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659BC">
      <w:pPr>
        <w:adjustRightInd w:val="0"/>
        <w:snapToGrid w:val="0"/>
        <w:spacing w:line="1200" w:lineRule="exact"/>
        <w:jc w:val="center"/>
        <w:rPr>
          <w:rFonts w:hint="eastAsia" w:ascii="宋体" w:hAnsi="宋体" w:eastAsia="宋体" w:cs="宋体"/>
          <w:b/>
          <w:bCs/>
          <w:color w:val="000000"/>
          <w:sz w:val="72"/>
        </w:rPr>
      </w:pPr>
      <w:r>
        <w:rPr>
          <w:rFonts w:hint="eastAsia" w:ascii="宋体" w:hAnsi="宋体" w:eastAsia="宋体" w:cs="宋体"/>
          <w:b/>
          <w:bCs/>
          <w:color w:val="000000"/>
          <w:sz w:val="72"/>
        </w:rPr>
        <w:t>临海市政府采购</w:t>
      </w:r>
    </w:p>
    <w:p w14:paraId="4DF9D827">
      <w:pPr>
        <w:adjustRightInd w:val="0"/>
        <w:snapToGrid w:val="0"/>
        <w:spacing w:line="1200" w:lineRule="exact"/>
        <w:jc w:val="center"/>
        <w:rPr>
          <w:rFonts w:hint="eastAsia" w:ascii="宋体" w:hAnsi="宋体" w:eastAsia="宋体" w:cs="宋体"/>
          <w:b/>
          <w:bCs/>
          <w:sz w:val="84"/>
          <w:szCs w:val="84"/>
        </w:rPr>
      </w:pPr>
      <w:r>
        <w:rPr>
          <w:rFonts w:hint="eastAsia" w:ascii="宋体" w:hAnsi="宋体" w:eastAsia="宋体" w:cs="宋体"/>
          <w:b/>
          <w:bCs/>
          <w:color w:val="000000" w:themeColor="text1"/>
          <w:sz w:val="84"/>
          <w:szCs w:val="84"/>
          <w14:textFill>
            <w14:solidFill>
              <w14:schemeClr w14:val="tx1"/>
            </w14:solidFill>
          </w14:textFill>
        </w:rPr>
        <w:t>竞争性磋</w:t>
      </w:r>
      <w:r>
        <w:rPr>
          <w:rFonts w:hint="eastAsia" w:ascii="宋体" w:hAnsi="宋体" w:eastAsia="宋体" w:cs="宋体"/>
          <w:b/>
          <w:bCs/>
          <w:sz w:val="84"/>
          <w:szCs w:val="84"/>
        </w:rPr>
        <w:t>商文件</w:t>
      </w:r>
    </w:p>
    <w:p w14:paraId="43D5C84D">
      <w:pPr>
        <w:adjustRightInd w:val="0"/>
        <w:snapToGrid w:val="0"/>
        <w:jc w:val="center"/>
        <w:rPr>
          <w:rFonts w:hint="eastAsia" w:ascii="宋体" w:hAnsi="宋体" w:eastAsia="宋体" w:cs="宋体"/>
          <w:bCs/>
          <w:color w:val="FF0000"/>
          <w:sz w:val="36"/>
          <w:szCs w:val="36"/>
          <w:u w:val="single"/>
          <w:shd w:val="pct10" w:color="auto" w:fill="FFFFFF"/>
        </w:rPr>
      </w:pPr>
    </w:p>
    <w:p w14:paraId="4AA6DC59">
      <w:pPr>
        <w:adjustRightInd w:val="0"/>
        <w:snapToGrid w:val="0"/>
        <w:spacing w:line="360" w:lineRule="auto"/>
        <w:ind w:left="1955" w:hanging="1947" w:hangingChars="541"/>
        <w:jc w:val="center"/>
        <w:rPr>
          <w:rFonts w:hint="eastAsia" w:ascii="宋体" w:hAnsi="宋体" w:eastAsia="宋体" w:cs="宋体"/>
          <w:b/>
          <w:bCs/>
          <w:sz w:val="36"/>
          <w:szCs w:val="36"/>
        </w:rPr>
      </w:pPr>
      <w:r>
        <w:rPr>
          <w:rFonts w:hint="eastAsia" w:ascii="宋体" w:hAnsi="宋体" w:eastAsia="宋体" w:cs="宋体"/>
          <w:b/>
          <w:bCs/>
          <w:sz w:val="36"/>
          <w:szCs w:val="36"/>
        </w:rPr>
        <w:t>（电子投标、不见面开标方式）</w:t>
      </w:r>
    </w:p>
    <w:p w14:paraId="12B7341D">
      <w:pPr>
        <w:adjustRightInd w:val="0"/>
        <w:snapToGrid w:val="0"/>
        <w:rPr>
          <w:rFonts w:hint="eastAsia" w:ascii="宋体" w:hAnsi="宋体" w:eastAsia="宋体" w:cs="宋体"/>
          <w:b/>
          <w:bCs/>
          <w:color w:val="000000"/>
          <w:sz w:val="28"/>
          <w:szCs w:val="28"/>
        </w:rPr>
      </w:pPr>
    </w:p>
    <w:p w14:paraId="42E0BAB0">
      <w:pPr>
        <w:pStyle w:val="58"/>
        <w:rPr>
          <w:rFonts w:hint="eastAsia" w:ascii="宋体" w:hAnsi="宋体" w:eastAsia="宋体" w:cs="宋体"/>
        </w:rPr>
      </w:pPr>
    </w:p>
    <w:p w14:paraId="7FFD41E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项目名称：临海市东大河及山溪岗溪流域污水管网更新改造工程--银泰</w:t>
      </w:r>
    </w:p>
    <w:p w14:paraId="11E1201F">
      <w:pPr>
        <w:keepNext w:val="0"/>
        <w:keepLines w:val="0"/>
        <w:pageBreakBefore w:val="0"/>
        <w:widowControl w:val="0"/>
        <w:kinsoku/>
        <w:wordWrap/>
        <w:overflowPunct/>
        <w:topLinePunct w:val="0"/>
        <w:autoSpaceDE/>
        <w:autoSpaceDN/>
        <w:bidi w:val="0"/>
        <w:adjustRightInd w:val="0"/>
        <w:snapToGrid w:val="0"/>
        <w:spacing w:line="528" w:lineRule="auto"/>
        <w:ind w:firstLine="1400" w:firstLineChars="5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区块雨污管网更新改造工程 </w:t>
      </w:r>
    </w:p>
    <w:p w14:paraId="110D2F5B">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default" w:ascii="宋体" w:hAnsi="宋体" w:eastAsia="宋体" w:cs="宋体"/>
          <w:bCs/>
          <w:color w:val="000000"/>
          <w:sz w:val="28"/>
          <w:szCs w:val="28"/>
          <w:lang w:val="en-US"/>
        </w:rPr>
      </w:pPr>
      <w:r>
        <w:rPr>
          <w:rFonts w:hint="eastAsia" w:ascii="宋体" w:hAnsi="宋体" w:eastAsia="宋体" w:cs="宋体"/>
          <w:b/>
          <w:bCs/>
          <w:color w:val="000000"/>
          <w:sz w:val="28"/>
          <w:szCs w:val="28"/>
        </w:rPr>
        <w:t>项目编</w:t>
      </w:r>
      <w:r>
        <w:rPr>
          <w:rFonts w:hint="eastAsia" w:ascii="宋体" w:hAnsi="宋体" w:eastAsia="宋体" w:cs="宋体"/>
          <w:b/>
          <w:bCs/>
          <w:color w:val="auto"/>
          <w:sz w:val="28"/>
          <w:szCs w:val="28"/>
        </w:rPr>
        <w:t>号：</w:t>
      </w:r>
      <w:r>
        <w:rPr>
          <w:rFonts w:hint="eastAsia" w:ascii="宋体" w:hAnsi="宋体" w:eastAsia="宋体" w:cs="宋体"/>
          <w:b/>
          <w:bCs/>
          <w:color w:val="auto"/>
          <w:sz w:val="28"/>
          <w:szCs w:val="28"/>
          <w:lang w:val="en-US" w:eastAsia="zh-CN"/>
        </w:rPr>
        <w:t>WZXC-202</w:t>
      </w:r>
      <w:r>
        <w:rPr>
          <w:rFonts w:hint="eastAsia" w:ascii="宋体" w:hAnsi="宋体" w:cs="宋体"/>
          <w:b/>
          <w:bCs/>
          <w:color w:val="auto"/>
          <w:sz w:val="28"/>
          <w:szCs w:val="28"/>
          <w:lang w:val="en-US" w:eastAsia="zh-CN"/>
        </w:rPr>
        <w:t>501</w:t>
      </w:r>
    </w:p>
    <w:p w14:paraId="249F5672">
      <w:pPr>
        <w:rPr>
          <w:rFonts w:hint="eastAsia" w:ascii="宋体" w:hAnsi="宋体" w:eastAsia="宋体" w:cs="宋体"/>
          <w:color w:val="000000"/>
          <w:sz w:val="44"/>
          <w:szCs w:val="44"/>
        </w:rPr>
      </w:pPr>
    </w:p>
    <w:p w14:paraId="58D3F611">
      <w:pPr>
        <w:pStyle w:val="58"/>
        <w:ind w:left="0" w:leftChars="0" w:firstLine="0" w:firstLineChars="0"/>
        <w:rPr>
          <w:rFonts w:hint="eastAsia" w:ascii="宋体" w:hAnsi="宋体" w:eastAsia="宋体" w:cs="宋体"/>
        </w:rPr>
      </w:pPr>
    </w:p>
    <w:p w14:paraId="5BB988C7">
      <w:pPr>
        <w:keepNext w:val="0"/>
        <w:keepLines w:val="0"/>
        <w:pageBreakBefore w:val="0"/>
        <w:widowControl w:val="0"/>
        <w:kinsoku/>
        <w:wordWrap/>
        <w:overflowPunct/>
        <w:topLinePunct w:val="0"/>
        <w:autoSpaceDE/>
        <w:autoSpaceDN/>
        <w:bidi w:val="0"/>
        <w:adjustRightInd/>
        <w:snapToGrid w:val="0"/>
        <w:spacing w:line="528" w:lineRule="auto"/>
        <w:textAlignment w:val="auto"/>
        <w:rPr>
          <w:rFonts w:hint="eastAsia" w:ascii="宋体" w:hAnsi="宋体" w:eastAsia="宋体" w:cs="宋体"/>
          <w:b/>
          <w:color w:val="auto"/>
          <w:sz w:val="28"/>
          <w:lang w:val="en-US" w:eastAsia="zh-CN"/>
        </w:rPr>
      </w:pPr>
      <w:r>
        <w:rPr>
          <w:rFonts w:hint="eastAsia" w:ascii="宋体" w:hAnsi="宋体" w:eastAsia="宋体" w:cs="宋体"/>
          <w:b/>
          <w:bCs/>
          <w:color w:val="auto"/>
          <w:sz w:val="28"/>
          <w:szCs w:val="28"/>
        </w:rPr>
        <w:t>采购单位</w:t>
      </w:r>
      <w:r>
        <w:rPr>
          <w:rFonts w:hint="eastAsia" w:ascii="宋体" w:hAnsi="宋体" w:eastAsia="宋体" w:cs="宋体"/>
          <w:b/>
          <w:color w:val="auto"/>
          <w:sz w:val="28"/>
        </w:rPr>
        <w:t xml:space="preserve">：临海市住房和城乡建设局 </w:t>
      </w:r>
    </w:p>
    <w:p w14:paraId="4D76FE05">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联 系 人：</w:t>
      </w:r>
      <w:r>
        <w:rPr>
          <w:rFonts w:hint="eastAsia" w:ascii="宋体" w:hAnsi="宋体" w:eastAsia="宋体" w:cs="宋体"/>
          <w:b/>
          <w:bCs/>
          <w:color w:val="auto"/>
          <w:sz w:val="28"/>
          <w:szCs w:val="28"/>
          <w:lang w:val="en-US" w:eastAsia="zh-CN"/>
        </w:rPr>
        <w:t>谢</w:t>
      </w:r>
      <w:r>
        <w:rPr>
          <w:rFonts w:hint="eastAsia" w:ascii="宋体" w:hAnsi="宋体" w:eastAsia="宋体" w:cs="宋体"/>
          <w:b/>
          <w:bCs/>
          <w:color w:val="auto"/>
          <w:sz w:val="28"/>
          <w:szCs w:val="28"/>
          <w:lang w:eastAsia="zh-CN"/>
        </w:rPr>
        <w:t>先生</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 xml:space="preserve">  </w:t>
      </w:r>
      <w:r>
        <w:rPr>
          <w:rFonts w:hint="eastAsia" w:ascii="宋体" w:hAnsi="宋体" w:eastAsia="宋体" w:cs="宋体"/>
          <w:b/>
          <w:color w:val="auto"/>
          <w:sz w:val="28"/>
        </w:rPr>
        <w:t xml:space="preserve">    联系电话:0576-85382132</w:t>
      </w:r>
    </w:p>
    <w:p w14:paraId="6406E3EE">
      <w:pPr>
        <w:pStyle w:val="423"/>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sz w:val="10"/>
          <w:szCs w:val="8"/>
        </w:rPr>
      </w:pPr>
    </w:p>
    <w:p w14:paraId="2869A8C3">
      <w:pPr>
        <w:keepNext w:val="0"/>
        <w:keepLines w:val="0"/>
        <w:pageBreakBefore w:val="0"/>
        <w:widowControl w:val="0"/>
        <w:kinsoku/>
        <w:wordWrap/>
        <w:overflowPunct/>
        <w:topLinePunct w:val="0"/>
        <w:autoSpaceDE/>
        <w:autoSpaceDN/>
        <w:bidi w:val="0"/>
        <w:adjustRightInd/>
        <w:snapToGrid/>
        <w:spacing w:line="528" w:lineRule="auto"/>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招标代理机构：温州市兴城工程造价审计咨询事务所（普通合伙）</w:t>
      </w:r>
    </w:p>
    <w:p w14:paraId="3336F8A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b/>
          <w:bCs/>
          <w:color w:val="auto"/>
          <w:sz w:val="28"/>
          <w:szCs w:val="28"/>
        </w:rPr>
        <w:t>联 系 人：</w:t>
      </w:r>
      <w:r>
        <w:rPr>
          <w:rFonts w:hint="eastAsia" w:ascii="宋体" w:hAnsi="宋体" w:eastAsia="宋体" w:cs="宋体"/>
          <w:b/>
          <w:bCs/>
          <w:color w:val="auto"/>
          <w:sz w:val="28"/>
          <w:szCs w:val="28"/>
          <w:lang w:eastAsia="zh-CN"/>
        </w:rPr>
        <w:t>金</w:t>
      </w:r>
      <w:r>
        <w:rPr>
          <w:rFonts w:hint="eastAsia" w:ascii="宋体" w:hAnsi="宋体" w:eastAsia="宋体" w:cs="宋体"/>
          <w:b/>
          <w:bCs/>
          <w:color w:val="auto"/>
          <w:sz w:val="28"/>
          <w:szCs w:val="28"/>
        </w:rPr>
        <w:t xml:space="preserve">女士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联系电话：0576-8</w:t>
      </w:r>
      <w:r>
        <w:rPr>
          <w:rFonts w:hint="eastAsia" w:ascii="宋体" w:hAnsi="宋体" w:eastAsia="宋体" w:cs="宋体"/>
          <w:b/>
          <w:bCs/>
          <w:color w:val="auto"/>
          <w:sz w:val="28"/>
          <w:szCs w:val="28"/>
          <w:lang w:val="en-US" w:eastAsia="zh-CN"/>
        </w:rPr>
        <w:t>5112081</w:t>
      </w:r>
    </w:p>
    <w:p w14:paraId="0AD1F004">
      <w:pPr>
        <w:spacing w:line="500" w:lineRule="atLeast"/>
        <w:ind w:firstLine="3192" w:firstLineChars="1140"/>
        <w:rPr>
          <w:rFonts w:hint="eastAsia" w:ascii="宋体" w:hAnsi="宋体" w:eastAsia="宋体" w:cs="宋体"/>
          <w:b/>
          <w:bCs/>
          <w:color w:val="000000"/>
          <w:sz w:val="28"/>
          <w:szCs w:val="28"/>
        </w:rPr>
      </w:pPr>
    </w:p>
    <w:p w14:paraId="1623EF18">
      <w:pPr>
        <w:spacing w:line="500" w:lineRule="atLeast"/>
        <w:ind w:firstLine="3192" w:firstLineChars="1140"/>
        <w:rPr>
          <w:rFonts w:hint="eastAsia" w:ascii="宋体" w:hAnsi="宋体" w:eastAsia="宋体" w:cs="宋体"/>
          <w:b/>
          <w:bCs/>
          <w:color w:val="000000"/>
          <w:sz w:val="28"/>
          <w:szCs w:val="28"/>
        </w:rPr>
      </w:pPr>
    </w:p>
    <w:p w14:paraId="6681EA7C">
      <w:pPr>
        <w:spacing w:line="500" w:lineRule="atLeast"/>
        <w:ind w:firstLine="3192" w:firstLineChars="1140"/>
        <w:rPr>
          <w:rFonts w:hint="eastAsia" w:ascii="宋体" w:hAnsi="宋体" w:eastAsia="宋体" w:cs="宋体"/>
          <w:color w:val="000000"/>
          <w:sz w:val="44"/>
          <w:szCs w:val="44"/>
        </w:rPr>
      </w:pPr>
      <w:r>
        <w:rPr>
          <w:rFonts w:hint="eastAsia" w:ascii="宋体" w:hAnsi="宋体" w:eastAsia="宋体" w:cs="宋体"/>
          <w:b/>
          <w:bCs/>
          <w:color w:val="000000"/>
          <w:sz w:val="28"/>
          <w:szCs w:val="28"/>
        </w:rPr>
        <w:t>二0二</w:t>
      </w:r>
      <w:r>
        <w:rPr>
          <w:rFonts w:hint="eastAsia" w:ascii="宋体" w:hAnsi="宋体" w:cs="宋体"/>
          <w:b/>
          <w:bCs/>
          <w:color w:val="000000"/>
          <w:sz w:val="28"/>
          <w:szCs w:val="28"/>
          <w:lang w:val="en-US" w:eastAsia="zh-CN"/>
        </w:rPr>
        <w:t>五</w:t>
      </w:r>
      <w:r>
        <w:rPr>
          <w:rFonts w:hint="eastAsia" w:ascii="宋体" w:hAnsi="宋体" w:eastAsia="宋体" w:cs="宋体"/>
          <w:b/>
          <w:bCs/>
          <w:color w:val="000000"/>
          <w:sz w:val="28"/>
          <w:szCs w:val="28"/>
        </w:rPr>
        <w:t>年</w:t>
      </w:r>
      <w:r>
        <w:rPr>
          <w:rFonts w:hint="eastAsia" w:ascii="宋体" w:hAnsi="宋体" w:cs="宋体"/>
          <w:b/>
          <w:bCs/>
          <w:color w:val="000000"/>
          <w:sz w:val="28"/>
          <w:szCs w:val="28"/>
          <w:lang w:val="en-US" w:eastAsia="zh-CN"/>
        </w:rPr>
        <w:t>一</w:t>
      </w:r>
      <w:r>
        <w:rPr>
          <w:rFonts w:hint="eastAsia" w:ascii="宋体" w:hAnsi="宋体" w:eastAsia="宋体" w:cs="宋体"/>
          <w:b/>
          <w:bCs/>
          <w:color w:val="000000"/>
          <w:sz w:val="28"/>
          <w:szCs w:val="28"/>
        </w:rPr>
        <w:t xml:space="preserve">月 </w:t>
      </w:r>
      <w:r>
        <w:rPr>
          <w:rFonts w:hint="eastAsia" w:ascii="宋体" w:hAnsi="宋体" w:eastAsia="宋体" w:cs="宋体"/>
          <w:color w:val="000000"/>
          <w:sz w:val="44"/>
          <w:szCs w:val="44"/>
        </w:rPr>
        <w:br w:type="page"/>
      </w:r>
    </w:p>
    <w:p w14:paraId="36F51BA7">
      <w:pPr>
        <w:pStyle w:val="28"/>
        <w:spacing w:beforeLines="0" w:afterLines="0" w:line="360" w:lineRule="auto"/>
        <w:jc w:val="center"/>
        <w:rPr>
          <w:rFonts w:hint="eastAsia" w:ascii="宋体" w:hAnsi="宋体" w:eastAsia="宋体" w:cs="宋体"/>
          <w:color w:val="000000"/>
          <w:sz w:val="44"/>
          <w:szCs w:val="44"/>
        </w:rPr>
      </w:pPr>
      <w:r>
        <w:rPr>
          <w:rFonts w:hint="eastAsia" w:ascii="宋体" w:hAnsi="宋体" w:eastAsia="宋体" w:cs="宋体"/>
          <w:color w:val="000000"/>
          <w:sz w:val="44"/>
          <w:szCs w:val="44"/>
        </w:rPr>
        <w:t>目    录</w:t>
      </w:r>
    </w:p>
    <w:p w14:paraId="6559A4B2">
      <w:pPr>
        <w:pStyle w:val="28"/>
        <w:spacing w:beforeLines="0" w:afterLines="0" w:line="360" w:lineRule="auto"/>
        <w:jc w:val="center"/>
        <w:rPr>
          <w:rFonts w:hint="eastAsia" w:ascii="宋体" w:hAnsi="宋体" w:eastAsia="宋体" w:cs="宋体"/>
          <w:color w:val="000000"/>
          <w:sz w:val="21"/>
          <w:szCs w:val="21"/>
        </w:rPr>
      </w:pPr>
    </w:p>
    <w:p w14:paraId="5EEAA569">
      <w:pPr>
        <w:pStyle w:val="35"/>
        <w:tabs>
          <w:tab w:val="right" w:leader="dot" w:pos="8845"/>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TOC \o "1-3" \h \z \u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_Toc12847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_Toc12847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00CD09F8">
      <w:pPr>
        <w:pStyle w:val="35"/>
        <w:tabs>
          <w:tab w:val="right" w:leader="dot" w:pos="8845"/>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_Toc24830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第二章  采购内容、需求及要求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_Toc24830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11FFEF85">
      <w:pPr>
        <w:pStyle w:val="35"/>
        <w:tabs>
          <w:tab w:val="right" w:leader="dot" w:pos="8845"/>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_Toc3139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供应商磋商须知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_Toc3139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C337895">
      <w:pPr>
        <w:pStyle w:val="35"/>
        <w:tabs>
          <w:tab w:val="right" w:leader="dot" w:pos="8845"/>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_Toc22279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评标办法及评分标准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_Toc22279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2078A252">
      <w:pPr>
        <w:pStyle w:val="35"/>
        <w:tabs>
          <w:tab w:val="right" w:leader="dot" w:pos="8845"/>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_Toc20786 </w:instrText>
      </w:r>
      <w:r>
        <w:rPr>
          <w:rFonts w:hint="eastAsia" w:ascii="宋体" w:hAnsi="宋体" w:eastAsia="宋体" w:cs="宋体"/>
          <w:sz w:val="28"/>
          <w:szCs w:val="28"/>
        </w:rPr>
        <w:fldChar w:fldCharType="separate"/>
      </w:r>
      <w:r>
        <w:rPr>
          <w:rFonts w:hint="eastAsia" w:ascii="宋体" w:hAnsi="宋体" w:eastAsia="宋体" w:cs="宋体"/>
          <w:kern w:val="0"/>
          <w:sz w:val="28"/>
          <w:szCs w:val="28"/>
          <w:highlight w:val="none"/>
          <w:lang w:val="en-US" w:eastAsia="zh-CN" w:bidi="ar-SA"/>
        </w:rPr>
        <w:t>第五章  合同主要条款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_Toc20786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61EDAA7B">
      <w:pPr>
        <w:pStyle w:val="35"/>
        <w:tabs>
          <w:tab w:val="right" w:leader="dot" w:pos="8845"/>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_Toc21174 </w:instrText>
      </w:r>
      <w:r>
        <w:rPr>
          <w:rFonts w:hint="eastAsia" w:ascii="宋体" w:hAnsi="宋体" w:eastAsia="宋体" w:cs="宋体"/>
          <w:sz w:val="28"/>
          <w:szCs w:val="28"/>
        </w:rPr>
        <w:fldChar w:fldCharType="separate"/>
      </w:r>
      <w:r>
        <w:rPr>
          <w:rFonts w:hint="eastAsia" w:ascii="宋体" w:hAnsi="宋体" w:eastAsia="宋体" w:cs="宋体"/>
          <w:sz w:val="28"/>
          <w:szCs w:val="28"/>
          <w:highlight w:val="none"/>
        </w:rPr>
        <w:t>第六章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_Toc21174 \h </w:instrText>
      </w:r>
      <w:r>
        <w:rPr>
          <w:rFonts w:hint="eastAsia" w:ascii="宋体" w:hAnsi="宋体" w:eastAsia="宋体" w:cs="宋体"/>
          <w:sz w:val="28"/>
          <w:szCs w:val="28"/>
        </w:rPr>
        <w:fldChar w:fldCharType="separate"/>
      </w:r>
      <w:r>
        <w:rPr>
          <w:rFonts w:hint="eastAsia" w:ascii="宋体" w:hAnsi="宋体" w:eastAsia="宋体" w:cs="宋体"/>
          <w:sz w:val="28"/>
          <w:szCs w:val="28"/>
        </w:rPr>
        <w:t>64</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457D146C">
      <w:pPr>
        <w:pStyle w:val="41"/>
        <w:tabs>
          <w:tab w:val="right" w:leader="dot" w:pos="8845"/>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_Toc16333 </w:instrText>
      </w:r>
      <w:r>
        <w:rPr>
          <w:rFonts w:hint="eastAsia" w:ascii="宋体" w:hAnsi="宋体" w:eastAsia="宋体" w:cs="宋体"/>
          <w:sz w:val="28"/>
          <w:szCs w:val="28"/>
        </w:rPr>
        <w:fldChar w:fldCharType="separate"/>
      </w:r>
      <w:r>
        <w:rPr>
          <w:rFonts w:hint="eastAsia" w:ascii="宋体" w:hAnsi="宋体" w:eastAsia="宋体" w:cs="宋体"/>
          <w:bCs/>
          <w:sz w:val="28"/>
          <w:szCs w:val="28"/>
          <w:highlight w:val="none"/>
        </w:rPr>
        <w:t>一、资格响应文件格式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_Toc16333 \h </w:instrText>
      </w:r>
      <w:r>
        <w:rPr>
          <w:rFonts w:hint="eastAsia" w:ascii="宋体" w:hAnsi="宋体" w:eastAsia="宋体" w:cs="宋体"/>
          <w:sz w:val="28"/>
          <w:szCs w:val="28"/>
        </w:rPr>
        <w:fldChar w:fldCharType="separate"/>
      </w:r>
      <w:r>
        <w:rPr>
          <w:rFonts w:hint="eastAsia" w:ascii="宋体" w:hAnsi="宋体" w:eastAsia="宋体" w:cs="宋体"/>
          <w:sz w:val="28"/>
          <w:szCs w:val="28"/>
        </w:rPr>
        <w:t>64</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29AECF6">
      <w:pPr>
        <w:pStyle w:val="41"/>
        <w:tabs>
          <w:tab w:val="right" w:leader="dot" w:pos="8845"/>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_Toc24405 </w:instrText>
      </w:r>
      <w:r>
        <w:rPr>
          <w:rFonts w:hint="eastAsia" w:ascii="宋体" w:hAnsi="宋体" w:eastAsia="宋体" w:cs="宋体"/>
          <w:sz w:val="28"/>
          <w:szCs w:val="28"/>
        </w:rPr>
        <w:fldChar w:fldCharType="separate"/>
      </w:r>
      <w:r>
        <w:rPr>
          <w:rFonts w:hint="eastAsia" w:ascii="宋体" w:hAnsi="宋体" w:eastAsia="宋体" w:cs="宋体"/>
          <w:bCs/>
          <w:kern w:val="0"/>
          <w:sz w:val="28"/>
          <w:szCs w:val="28"/>
          <w:highlight w:val="none"/>
        </w:rPr>
        <w:t>二、商务技术文件格式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_Toc24405 \h </w:instrText>
      </w:r>
      <w:r>
        <w:rPr>
          <w:rFonts w:hint="eastAsia" w:ascii="宋体" w:hAnsi="宋体" w:eastAsia="宋体" w:cs="宋体"/>
          <w:sz w:val="28"/>
          <w:szCs w:val="28"/>
        </w:rPr>
        <w:fldChar w:fldCharType="separate"/>
      </w:r>
      <w:r>
        <w:rPr>
          <w:rFonts w:hint="eastAsia" w:ascii="宋体" w:hAnsi="宋体" w:eastAsia="宋体" w:cs="宋体"/>
          <w:sz w:val="28"/>
          <w:szCs w:val="28"/>
        </w:rPr>
        <w:t>71</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53906635">
      <w:pPr>
        <w:pStyle w:val="41"/>
        <w:tabs>
          <w:tab w:val="right" w:leader="dot" w:pos="8845"/>
        </w:tabs>
        <w:rPr>
          <w:rFonts w:hint="eastAsia"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sz w:val="28"/>
          <w:szCs w:val="28"/>
        </w:rPr>
        <w:instrText xml:space="preserve"> HYPERLINK \l _Toc8415 </w:instrText>
      </w:r>
      <w:r>
        <w:rPr>
          <w:rFonts w:hint="eastAsia" w:ascii="宋体" w:hAnsi="宋体" w:eastAsia="宋体" w:cs="宋体"/>
          <w:sz w:val="28"/>
          <w:szCs w:val="28"/>
        </w:rPr>
        <w:fldChar w:fldCharType="separate"/>
      </w:r>
      <w:r>
        <w:rPr>
          <w:rFonts w:hint="eastAsia" w:ascii="宋体" w:hAnsi="宋体" w:eastAsia="宋体" w:cs="宋体"/>
          <w:kern w:val="0"/>
          <w:sz w:val="28"/>
          <w:szCs w:val="28"/>
          <w:highlight w:val="none"/>
        </w:rPr>
        <w:t>三、报价文件格式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_Toc8415 \h </w:instrText>
      </w:r>
      <w:r>
        <w:rPr>
          <w:rFonts w:hint="eastAsia" w:ascii="宋体" w:hAnsi="宋体" w:eastAsia="宋体" w:cs="宋体"/>
          <w:sz w:val="28"/>
          <w:szCs w:val="28"/>
        </w:rPr>
        <w:fldChar w:fldCharType="separate"/>
      </w:r>
      <w:r>
        <w:rPr>
          <w:rFonts w:hint="eastAsia" w:ascii="宋体" w:hAnsi="宋体" w:eastAsia="宋体" w:cs="宋体"/>
          <w:sz w:val="28"/>
          <w:szCs w:val="28"/>
        </w:rPr>
        <w:t>82</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14:textFill>
            <w14:solidFill>
              <w14:schemeClr w14:val="tx1"/>
            </w14:solidFill>
          </w14:textFill>
        </w:rPr>
        <w:fldChar w:fldCharType="end"/>
      </w:r>
    </w:p>
    <w:p w14:paraId="495F74F6">
      <w:pPr>
        <w:pStyle w:val="35"/>
        <w:spacing w:line="48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fldChar w:fldCharType="end"/>
      </w:r>
    </w:p>
    <w:p w14:paraId="0150A160">
      <w:pPr>
        <w:pStyle w:val="28"/>
        <w:snapToGrid w:val="0"/>
        <w:spacing w:beforeLines="0" w:afterLines="0" w:line="240" w:lineRule="auto"/>
        <w:jc w:val="center"/>
        <w:outlineLvl w:val="0"/>
        <w:rPr>
          <w:rFonts w:hint="eastAsia" w:ascii="宋体" w:hAnsi="宋体" w:eastAsia="宋体" w:cs="宋体"/>
          <w:b/>
          <w:color w:val="000000"/>
          <w:sz w:val="30"/>
          <w:szCs w:val="30"/>
        </w:rPr>
        <w:sectPr>
          <w:footerReference r:id="rId3" w:type="default"/>
          <w:pgSz w:w="11905" w:h="16838"/>
          <w:pgMar w:top="1020" w:right="1417" w:bottom="907" w:left="1417" w:header="850" w:footer="1559" w:gutter="0"/>
          <w:pgNumType w:fmt="decimal" w:start="1"/>
          <w:cols w:space="0" w:num="1"/>
          <w:rtlGutter w:val="0"/>
          <w:docGrid w:type="linesAndChars" w:linePitch="598" w:charSpace="0"/>
        </w:sectPr>
      </w:pPr>
      <w:bookmarkStart w:id="0" w:name="_Toc466534747"/>
    </w:p>
    <w:p w14:paraId="0DE632B8">
      <w:pPr>
        <w:pStyle w:val="28"/>
        <w:snapToGrid w:val="0"/>
        <w:spacing w:beforeLines="0" w:afterLines="0" w:line="240" w:lineRule="auto"/>
        <w:jc w:val="center"/>
        <w:outlineLvl w:val="0"/>
        <w:rPr>
          <w:rFonts w:hint="eastAsia" w:ascii="宋体" w:hAnsi="宋体" w:eastAsia="宋体" w:cs="宋体"/>
          <w:b/>
          <w:color w:val="000000"/>
          <w:sz w:val="30"/>
          <w:szCs w:val="30"/>
        </w:rPr>
      </w:pPr>
      <w:bookmarkStart w:id="1" w:name="_Toc12847"/>
      <w:r>
        <w:rPr>
          <w:rFonts w:hint="eastAsia" w:ascii="宋体" w:hAnsi="宋体" w:eastAsia="宋体" w:cs="宋体"/>
          <w:b/>
          <w:color w:val="000000"/>
          <w:sz w:val="30"/>
          <w:szCs w:val="30"/>
        </w:rPr>
        <w:t xml:space="preserve">第一章 </w:t>
      </w:r>
      <w:bookmarkEnd w:id="0"/>
      <w:r>
        <w:rPr>
          <w:rFonts w:hint="eastAsia" w:ascii="宋体" w:hAnsi="宋体" w:eastAsia="宋体" w:cs="宋体"/>
          <w:b/>
          <w:color w:val="000000"/>
          <w:sz w:val="30"/>
          <w:szCs w:val="30"/>
        </w:rPr>
        <w:t>竞争性磋商公告</w:t>
      </w:r>
      <w:bookmarkEnd w:id="1"/>
    </w:p>
    <w:p w14:paraId="54599293">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根据《中华人民共和国政府采购法》、《中华人民共和国政府采购法实施条例》、</w:t>
      </w:r>
      <w:r>
        <w:rPr>
          <w:rFonts w:hint="eastAsia" w:ascii="宋体" w:hAnsi="宋体" w:eastAsia="宋体" w:cs="宋体"/>
          <w:color w:val="000000" w:themeColor="text1"/>
          <w:kern w:val="0"/>
          <w:sz w:val="24"/>
          <w:szCs w:val="24"/>
          <w14:textFill>
            <w14:solidFill>
              <w14:schemeClr w14:val="tx1"/>
            </w14:solidFill>
          </w14:textFill>
        </w:rPr>
        <w:t>《政府采购竞争性磋商采购方式管理暂行办法》</w:t>
      </w:r>
      <w:r>
        <w:rPr>
          <w:rFonts w:hint="eastAsia" w:ascii="宋体" w:hAnsi="宋体" w:eastAsia="宋体" w:cs="宋体"/>
          <w:color w:val="000000" w:themeColor="text1"/>
          <w:sz w:val="24"/>
          <w:szCs w:val="24"/>
          <w14:textFill>
            <w14:solidFill>
              <w14:schemeClr w14:val="tx1"/>
            </w14:solidFill>
          </w14:textFill>
        </w:rPr>
        <w:t>等规定，受</w:t>
      </w:r>
      <w:r>
        <w:rPr>
          <w:rFonts w:hint="eastAsia" w:ascii="宋体" w:hAnsi="宋体" w:eastAsia="宋体" w:cs="宋体"/>
          <w:sz w:val="24"/>
          <w:szCs w:val="24"/>
          <w:u w:val="single"/>
        </w:rPr>
        <w:t>临海市住房和城乡建设局</w:t>
      </w:r>
      <w:r>
        <w:rPr>
          <w:rFonts w:hint="eastAsia" w:ascii="宋体" w:hAnsi="宋体" w:eastAsia="宋体" w:cs="宋体"/>
          <w:sz w:val="24"/>
          <w:szCs w:val="24"/>
        </w:rPr>
        <w:t>委托，现就</w:t>
      </w:r>
      <w:r>
        <w:rPr>
          <w:rFonts w:hint="eastAsia" w:ascii="宋体" w:hAnsi="宋体" w:eastAsia="宋体" w:cs="宋体"/>
          <w:sz w:val="24"/>
          <w:szCs w:val="24"/>
          <w:u w:val="single"/>
          <w:lang w:eastAsia="zh-CN"/>
        </w:rPr>
        <w:t>临海市东大河及山溪岗溪流域污水管网更新改造工程--银泰区块雨污管网更新改造工程</w:t>
      </w:r>
      <w:r>
        <w:rPr>
          <w:rFonts w:hint="eastAsia" w:ascii="宋体" w:hAnsi="宋体" w:eastAsia="宋体" w:cs="宋体"/>
          <w:sz w:val="24"/>
          <w:szCs w:val="24"/>
        </w:rPr>
        <w:t>进行竞争性磋商，</w:t>
      </w:r>
      <w:r>
        <w:rPr>
          <w:rFonts w:hint="eastAsia" w:ascii="宋体" w:hAnsi="宋体" w:eastAsia="宋体" w:cs="宋体"/>
          <w:kern w:val="0"/>
          <w:sz w:val="24"/>
          <w:szCs w:val="24"/>
        </w:rPr>
        <w:t>欢迎具备本项目供应商的资格要求且能够及时提供相关</w:t>
      </w:r>
      <w:r>
        <w:rPr>
          <w:rFonts w:hint="eastAsia" w:ascii="宋体" w:hAnsi="宋体" w:eastAsia="宋体" w:cs="宋体"/>
          <w:color w:val="000000" w:themeColor="text1"/>
          <w:kern w:val="0"/>
          <w:sz w:val="24"/>
          <w:szCs w:val="24"/>
          <w14:textFill>
            <w14:solidFill>
              <w14:schemeClr w14:val="tx1"/>
            </w14:solidFill>
          </w14:textFill>
        </w:rPr>
        <w:t>服务的供应商前来参加竞争性磋商活动。</w:t>
      </w:r>
    </w:p>
    <w:p w14:paraId="2A194FD5">
      <w:pPr>
        <w:pStyle w:val="44"/>
        <w:spacing w:before="0" w:beforeAutospacing="0" w:after="0" w:afterAutospacing="0" w:line="4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项目概况</w:t>
      </w:r>
    </w:p>
    <w:p w14:paraId="0AC78C3D">
      <w:pPr>
        <w:pStyle w:val="44"/>
        <w:spacing w:before="0" w:beforeAutospacing="0" w:after="0" w:afterAutospacing="0"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bookmarkStart w:id="2" w:name="OLE_LINK1"/>
      <w:r>
        <w:rPr>
          <w:rFonts w:hint="eastAsia" w:ascii="宋体" w:hAnsi="宋体" w:eastAsia="宋体" w:cs="宋体"/>
          <w:color w:val="auto"/>
          <w:sz w:val="24"/>
          <w:szCs w:val="24"/>
          <w:highlight w:val="none"/>
          <w:lang w:eastAsia="zh-CN"/>
        </w:rPr>
        <w:t>临海市东大河及山溪岗溪流域污水管网更新改造工程--银泰区块雨污管网更新改造工程</w:t>
      </w:r>
    </w:p>
    <w:bookmarkEnd w:id="2"/>
    <w:p w14:paraId="3AD3B240">
      <w:pPr>
        <w:pStyle w:val="44"/>
        <w:spacing w:before="0" w:beforeAutospacing="0" w:after="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采购单位：临海市住房和城乡建设局 </w:t>
      </w:r>
    </w:p>
    <w:p w14:paraId="257E348F">
      <w:pPr>
        <w:pStyle w:val="44"/>
        <w:spacing w:before="0" w:beforeAutospacing="0" w:after="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采购规模及内容概述：</w:t>
      </w:r>
      <w:r>
        <w:rPr>
          <w:rFonts w:hint="eastAsia" w:cs="宋体"/>
          <w:color w:val="auto"/>
          <w:sz w:val="24"/>
          <w:szCs w:val="24"/>
          <w:highlight w:val="none"/>
          <w:lang w:eastAsia="zh-CN"/>
        </w:rPr>
        <w:t>本项目主要对银泰区块厚德路（靖江北路-东方大道）、兆丰路（厚德路-深甫西路）、东方大道（靖江中路-立发路）三段道路周边的雨污水管网进行提升改造，其中改造雨污水管道约1020m，并建设相应配套设施等。</w:t>
      </w:r>
    </w:p>
    <w:p w14:paraId="349A5936">
      <w:pPr>
        <w:pStyle w:val="44"/>
        <w:spacing w:before="0" w:beforeAutospacing="0" w:after="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w:t>
      </w:r>
      <w:r>
        <w:rPr>
          <w:rFonts w:hint="eastAsia" w:cs="宋体"/>
          <w:color w:val="auto"/>
          <w:sz w:val="24"/>
          <w:szCs w:val="24"/>
          <w:highlight w:val="none"/>
          <w:lang w:eastAsia="zh-CN"/>
        </w:rPr>
        <w:t>3394378</w:t>
      </w:r>
      <w:r>
        <w:rPr>
          <w:rFonts w:hint="eastAsia" w:ascii="宋体" w:hAnsi="宋体" w:eastAsia="宋体" w:cs="宋体"/>
          <w:color w:val="auto"/>
          <w:sz w:val="24"/>
          <w:szCs w:val="24"/>
          <w:highlight w:val="none"/>
        </w:rPr>
        <w:t>元</w:t>
      </w:r>
    </w:p>
    <w:p w14:paraId="1A4216EA">
      <w:pPr>
        <w:pStyle w:val="44"/>
        <w:spacing w:before="0" w:beforeAutospacing="0" w:after="0" w:afterAutospacing="0"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shd w:val="pct10" w:color="auto" w:fill="FFFFFF"/>
        </w:rPr>
        <w:t>最高</w:t>
      </w:r>
      <w:r>
        <w:rPr>
          <w:rFonts w:hint="eastAsia" w:ascii="宋体" w:hAnsi="宋体" w:eastAsia="宋体" w:cs="宋体"/>
          <w:b/>
          <w:color w:val="auto"/>
          <w:sz w:val="24"/>
          <w:szCs w:val="24"/>
          <w:highlight w:val="none"/>
          <w:u w:val="single"/>
          <w:shd w:val="pct10" w:color="auto" w:fill="FFFFFF"/>
          <w:lang w:eastAsia="zh-CN"/>
        </w:rPr>
        <w:t>投标</w:t>
      </w:r>
      <w:r>
        <w:rPr>
          <w:rFonts w:hint="eastAsia" w:ascii="宋体" w:hAnsi="宋体" w:eastAsia="宋体" w:cs="宋体"/>
          <w:b/>
          <w:color w:val="auto"/>
          <w:sz w:val="24"/>
          <w:szCs w:val="24"/>
          <w:highlight w:val="none"/>
          <w:u w:val="single"/>
          <w:shd w:val="pct10" w:color="auto" w:fill="FFFFFF"/>
        </w:rPr>
        <w:t>限价：</w:t>
      </w:r>
      <w:r>
        <w:rPr>
          <w:rFonts w:hint="eastAsia" w:cs="宋体"/>
          <w:b/>
          <w:color w:val="auto"/>
          <w:sz w:val="24"/>
          <w:szCs w:val="24"/>
          <w:highlight w:val="none"/>
          <w:u w:val="single"/>
          <w:shd w:val="pct10" w:color="auto" w:fill="FFFFFF"/>
          <w:lang w:val="en-US" w:eastAsia="zh-CN"/>
        </w:rPr>
        <w:t>2970081</w:t>
      </w:r>
      <w:r>
        <w:rPr>
          <w:rFonts w:hint="eastAsia" w:ascii="宋体" w:hAnsi="宋体" w:eastAsia="宋体" w:cs="宋体"/>
          <w:b/>
          <w:color w:val="auto"/>
          <w:sz w:val="24"/>
          <w:szCs w:val="24"/>
          <w:highlight w:val="none"/>
          <w:u w:val="single"/>
          <w:shd w:val="pct10" w:color="auto" w:fill="FFFFFF"/>
        </w:rPr>
        <w:t>元【即本项目投标下浮率不少于</w:t>
      </w:r>
      <w:r>
        <w:rPr>
          <w:rFonts w:hint="eastAsia" w:ascii="宋体" w:hAnsi="宋体" w:eastAsia="宋体" w:cs="宋体"/>
          <w:b/>
          <w:color w:val="auto"/>
          <w:sz w:val="24"/>
          <w:szCs w:val="24"/>
          <w:highlight w:val="none"/>
          <w:u w:val="single"/>
          <w:shd w:val="pct10" w:color="auto" w:fill="FFFFFF"/>
          <w:lang w:val="en-US" w:eastAsia="zh-CN"/>
        </w:rPr>
        <w:t>12.5</w:t>
      </w:r>
      <w:r>
        <w:rPr>
          <w:rFonts w:hint="eastAsia" w:ascii="宋体" w:hAnsi="宋体" w:eastAsia="宋体" w:cs="宋体"/>
          <w:b/>
          <w:color w:val="auto"/>
          <w:sz w:val="24"/>
          <w:szCs w:val="24"/>
          <w:highlight w:val="none"/>
          <w:u w:val="single"/>
          <w:shd w:val="pct10" w:color="auto" w:fill="FFFFFF"/>
        </w:rPr>
        <w:t>%，即</w:t>
      </w:r>
      <w:r>
        <w:rPr>
          <w:rFonts w:hint="eastAsia" w:cs="宋体"/>
          <w:b/>
          <w:color w:val="auto"/>
          <w:sz w:val="24"/>
          <w:szCs w:val="24"/>
          <w:highlight w:val="none"/>
          <w:u w:val="single"/>
          <w:shd w:val="pct10" w:color="auto" w:fill="FFFFFF"/>
          <w:lang w:eastAsia="zh-CN"/>
        </w:rPr>
        <w:t>3394378</w:t>
      </w:r>
      <w:r>
        <w:rPr>
          <w:rFonts w:hint="eastAsia" w:ascii="宋体" w:hAnsi="宋体" w:eastAsia="宋体" w:cs="宋体"/>
          <w:b/>
          <w:color w:val="auto"/>
          <w:sz w:val="24"/>
          <w:szCs w:val="24"/>
          <w:highlight w:val="none"/>
          <w:u w:val="single"/>
          <w:shd w:val="pct10" w:color="auto" w:fill="FFFFFF"/>
        </w:rPr>
        <w:t>元*（1-</w:t>
      </w:r>
      <w:r>
        <w:rPr>
          <w:rFonts w:hint="eastAsia" w:ascii="宋体" w:hAnsi="宋体" w:eastAsia="宋体" w:cs="宋体"/>
          <w:b/>
          <w:color w:val="auto"/>
          <w:sz w:val="24"/>
          <w:szCs w:val="24"/>
          <w:highlight w:val="none"/>
          <w:u w:val="single"/>
          <w:shd w:val="pct10" w:color="auto" w:fill="FFFFFF"/>
          <w:lang w:val="en-US" w:eastAsia="zh-CN"/>
        </w:rPr>
        <w:t>12.5</w:t>
      </w:r>
      <w:r>
        <w:rPr>
          <w:rFonts w:hint="eastAsia" w:ascii="宋体" w:hAnsi="宋体" w:eastAsia="宋体" w:cs="宋体"/>
          <w:b/>
          <w:color w:val="auto"/>
          <w:sz w:val="24"/>
          <w:szCs w:val="24"/>
          <w:highlight w:val="none"/>
          <w:u w:val="single"/>
          <w:shd w:val="pct10" w:color="auto" w:fill="FFFFFF"/>
        </w:rPr>
        <w:t>%）】</w:t>
      </w:r>
    </w:p>
    <w:p w14:paraId="020D2710">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采购组织类型：分散采购</w:t>
      </w:r>
    </w:p>
    <w:p w14:paraId="43463F67">
      <w:pPr>
        <w:pStyle w:val="44"/>
        <w:spacing w:before="0" w:beforeAutospacing="0" w:after="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采购标段数：1</w:t>
      </w:r>
    </w:p>
    <w:p w14:paraId="702092FA">
      <w:pPr>
        <w:pStyle w:val="44"/>
        <w:spacing w:before="0" w:beforeAutospacing="0" w:after="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bookmarkStart w:id="3" w:name="OLE_LINK5"/>
      <w:r>
        <w:rPr>
          <w:rFonts w:hint="eastAsia" w:ascii="宋体" w:hAnsi="宋体" w:eastAsia="宋体" w:cs="宋体"/>
          <w:color w:val="auto"/>
          <w:sz w:val="24"/>
          <w:szCs w:val="24"/>
          <w:highlight w:val="none"/>
        </w:rPr>
        <w:t>竞争性磋商</w:t>
      </w:r>
      <w:bookmarkEnd w:id="3"/>
    </w:p>
    <w:p w14:paraId="275E5986">
      <w:pPr>
        <w:pStyle w:val="44"/>
        <w:spacing w:before="0" w:beforeAutospacing="0" w:after="0" w:afterAutospacing="0" w:line="400" w:lineRule="exac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shd w:val="pct10" w:color="auto" w:fill="FFFFFF"/>
        </w:rPr>
        <w:t>▲</w:t>
      </w:r>
      <w:r>
        <w:rPr>
          <w:rFonts w:hint="eastAsia" w:ascii="宋体" w:hAnsi="宋体" w:eastAsia="宋体" w:cs="宋体"/>
          <w:b/>
          <w:color w:val="auto"/>
          <w:sz w:val="24"/>
          <w:szCs w:val="24"/>
          <w:highlight w:val="none"/>
          <w:lang w:eastAsia="zh-CN"/>
        </w:rPr>
        <w:t>工期</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3个月</w:t>
      </w:r>
      <w:r>
        <w:rPr>
          <w:rFonts w:hint="eastAsia" w:ascii="宋体" w:hAnsi="宋体" w:eastAsia="宋体" w:cs="宋体"/>
          <w:b/>
          <w:color w:val="auto"/>
          <w:sz w:val="24"/>
          <w:szCs w:val="24"/>
          <w:highlight w:val="none"/>
        </w:rPr>
        <w:t>。</w:t>
      </w:r>
    </w:p>
    <w:p w14:paraId="6EBD1055">
      <w:pPr>
        <w:pStyle w:val="44"/>
        <w:spacing w:before="0" w:beforeAutospacing="0" w:after="0" w:afterAutospacing="0"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磋商</w:t>
      </w:r>
      <w:r>
        <w:rPr>
          <w:rFonts w:hint="eastAsia" w:ascii="宋体" w:hAnsi="宋体" w:eastAsia="宋体" w:cs="宋体"/>
          <w:b/>
          <w:color w:val="auto"/>
          <w:sz w:val="24"/>
          <w:szCs w:val="24"/>
          <w:highlight w:val="none"/>
        </w:rPr>
        <w:t>文件公告期限：5个工作日</w:t>
      </w:r>
    </w:p>
    <w:p w14:paraId="056A0E31">
      <w:pPr>
        <w:pStyle w:val="44"/>
        <w:spacing w:before="0" w:beforeAutospacing="0" w:after="0" w:afterAutospacing="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该项目已具备条件，现对该项目进行竞争性磋商。</w:t>
      </w:r>
    </w:p>
    <w:p w14:paraId="77B94284">
      <w:pPr>
        <w:spacing w:line="4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2.合格磋商供应商的资格要求</w:t>
      </w:r>
    </w:p>
    <w:p w14:paraId="53F5A90E">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（1）符合《中华人民共和国政府采购法》第二十二条规定；未被“信用中国”（www.creditchina.gov.cn)、中国政府采购网（www.ccgp.gov.cn）列入失信被执行人、税收违法黑名单、政府采购严重违法失信行为记录名单。</w:t>
      </w:r>
    </w:p>
    <w:p w14:paraId="66ACE1F0">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（2）全国范围内</w:t>
      </w:r>
      <w:r>
        <w:rPr>
          <w:rFonts w:hint="eastAsia" w:ascii="宋体" w:hAnsi="宋体" w:eastAsia="宋体" w:cs="宋体"/>
          <w:color w:val="auto"/>
          <w:kern w:val="0"/>
          <w:sz w:val="24"/>
          <w:szCs w:val="24"/>
          <w:highlight w:val="none"/>
          <w:lang w:eastAsia="zh-CN"/>
        </w:rPr>
        <w:t>市政公用工程施工总承包三级及以上</w:t>
      </w:r>
      <w:r>
        <w:rPr>
          <w:rFonts w:hint="eastAsia" w:ascii="宋体" w:hAnsi="宋体" w:eastAsia="宋体" w:cs="宋体"/>
          <w:color w:val="auto"/>
          <w:kern w:val="0"/>
          <w:sz w:val="24"/>
          <w:szCs w:val="24"/>
          <w:highlight w:val="none"/>
        </w:rPr>
        <w:t>资质且安全生产许可证在有效期内；</w:t>
      </w:r>
    </w:p>
    <w:p w14:paraId="3FCFA6A1">
      <w:pPr>
        <w:spacing w:line="40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（3）拟派的项目负责人具有注册建造师（市政公用工程）二级及以上（建造师临时执业证书无效）；</w:t>
      </w:r>
    </w:p>
    <w:p w14:paraId="60C4DDB8">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落实政府采购政策需满足的资格要求：本项目属于专门面向中小企业采购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14:paraId="7440D9B1">
      <w:pPr>
        <w:spacing w:line="40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（5）本项目不接受联合体投标</w:t>
      </w:r>
      <w:r>
        <w:rPr>
          <w:rFonts w:hint="eastAsia" w:ascii="宋体" w:hAnsi="宋体" w:eastAsia="宋体" w:cs="宋体"/>
          <w:color w:val="auto"/>
          <w:kern w:val="0"/>
          <w:sz w:val="24"/>
          <w:szCs w:val="24"/>
          <w:highlight w:val="none"/>
          <w:lang w:eastAsia="zh-CN"/>
        </w:rPr>
        <w:t>。</w:t>
      </w:r>
    </w:p>
    <w:p w14:paraId="19D1E7FA">
      <w:pPr>
        <w:spacing w:line="4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3.报名</w:t>
      </w:r>
    </w:p>
    <w:p w14:paraId="3FC5FB38">
      <w:pPr>
        <w:spacing w:line="400" w:lineRule="exact"/>
        <w:rPr>
          <w:rFonts w:hint="eastAsia" w:ascii="宋体" w:hAnsi="宋体" w:eastAsia="宋体" w:cs="宋体"/>
          <w:b/>
          <w:bCs/>
          <w:kern w:val="0"/>
          <w:sz w:val="24"/>
          <w:szCs w:val="24"/>
          <w:u w:val="single"/>
          <w:shd w:val="pct10" w:color="auto" w:fill="FFFFFF"/>
        </w:rPr>
      </w:pPr>
      <w:r>
        <w:rPr>
          <w:rFonts w:hint="eastAsia" w:ascii="宋体" w:hAnsi="宋体" w:eastAsia="宋体" w:cs="宋体"/>
          <w:b/>
          <w:bCs/>
          <w:color w:val="auto"/>
          <w:kern w:val="0"/>
          <w:sz w:val="24"/>
          <w:szCs w:val="24"/>
          <w:highlight w:val="none"/>
          <w:u w:val="single"/>
          <w:shd w:val="pct10" w:color="auto" w:fill="FFFFFF"/>
        </w:rPr>
        <w:t>本项目无需报名，</w:t>
      </w:r>
      <w:bookmarkStart w:id="4" w:name="_Hlk59307647"/>
      <w:r>
        <w:rPr>
          <w:rFonts w:hint="eastAsia" w:ascii="宋体" w:hAnsi="宋体" w:eastAsia="宋体" w:cs="宋体"/>
          <w:b/>
          <w:bCs/>
          <w:color w:val="auto"/>
          <w:kern w:val="0"/>
          <w:sz w:val="24"/>
          <w:szCs w:val="24"/>
          <w:highlight w:val="none"/>
          <w:u w:val="single"/>
          <w:shd w:val="pct10" w:color="auto" w:fill="FFFFFF"/>
        </w:rPr>
        <w:t>供应商须到临海市公</w:t>
      </w:r>
      <w:r>
        <w:rPr>
          <w:rFonts w:hint="eastAsia" w:ascii="宋体" w:hAnsi="宋体" w:eastAsia="宋体" w:cs="宋体"/>
          <w:b/>
          <w:bCs/>
          <w:kern w:val="0"/>
          <w:sz w:val="24"/>
          <w:szCs w:val="24"/>
          <w:u w:val="single"/>
          <w:shd w:val="pct10" w:color="auto" w:fill="FFFFFF"/>
        </w:rPr>
        <w:t>共资源交易中心网站</w:t>
      </w:r>
    </w:p>
    <w:p w14:paraId="3392935B">
      <w:pPr>
        <w:spacing w:line="400" w:lineRule="exact"/>
        <w:rPr>
          <w:rFonts w:hint="eastAsia" w:ascii="宋体" w:hAnsi="宋体" w:eastAsia="宋体" w:cs="宋体"/>
          <w:b/>
          <w:bCs/>
          <w:kern w:val="0"/>
          <w:sz w:val="24"/>
          <w:szCs w:val="24"/>
          <w:u w:val="single"/>
          <w:shd w:val="pct10" w:color="auto" w:fill="FFFFFF"/>
        </w:rPr>
      </w:pPr>
      <w:r>
        <w:rPr>
          <w:rFonts w:hint="eastAsia" w:ascii="宋体" w:hAnsi="宋体" w:eastAsia="宋体" w:cs="宋体"/>
          <w:b/>
          <w:bCs/>
          <w:kern w:val="0"/>
          <w:sz w:val="24"/>
          <w:szCs w:val="24"/>
          <w:u w:val="single"/>
          <w:shd w:val="pct10" w:color="auto" w:fill="FFFFFF"/>
        </w:rPr>
        <w:t>（http://www.linhai.gov.cn/ggzyjy/）注册</w:t>
      </w:r>
      <w:bookmarkEnd w:id="4"/>
      <w:r>
        <w:rPr>
          <w:rFonts w:hint="eastAsia" w:ascii="宋体" w:hAnsi="宋体" w:eastAsia="宋体" w:cs="宋体"/>
          <w:b/>
          <w:bCs/>
          <w:kern w:val="0"/>
          <w:sz w:val="24"/>
          <w:szCs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4.磋商文件的获取</w:t>
      </w:r>
    </w:p>
    <w:p w14:paraId="4F75845B">
      <w:pPr>
        <w:spacing w:line="40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采购文件售价：免费</w:t>
      </w:r>
    </w:p>
    <w:p w14:paraId="744F17DF">
      <w:pPr>
        <w:spacing w:line="400" w:lineRule="exact"/>
        <w:rPr>
          <w:rFonts w:hint="eastAsia" w:ascii="宋体" w:hAnsi="宋体" w:eastAsia="宋体" w:cs="宋体"/>
          <w:bCs/>
          <w:color w:val="auto"/>
          <w:sz w:val="24"/>
          <w:szCs w:val="24"/>
        </w:rPr>
      </w:pPr>
      <w:r>
        <w:rPr>
          <w:rFonts w:hint="eastAsia" w:ascii="宋体" w:hAnsi="宋体" w:eastAsia="宋体" w:cs="宋体"/>
          <w:bCs/>
          <w:sz w:val="24"/>
          <w:szCs w:val="24"/>
        </w:rPr>
        <w:t>获取方式：凡有意参加投标者，在</w:t>
      </w:r>
      <w:r>
        <w:rPr>
          <w:rFonts w:hint="eastAsia" w:ascii="宋体" w:hAnsi="宋体" w:eastAsia="宋体" w:cs="宋体"/>
          <w:bCs/>
          <w:color w:val="FF0000"/>
          <w:sz w:val="24"/>
          <w:szCs w:val="24"/>
        </w:rPr>
        <w:t>202</w:t>
      </w:r>
      <w:r>
        <w:rPr>
          <w:rFonts w:hint="eastAsia" w:ascii="宋体" w:hAnsi="宋体" w:cs="宋体"/>
          <w:bCs/>
          <w:color w:val="FF0000"/>
          <w:sz w:val="24"/>
          <w:szCs w:val="24"/>
          <w:lang w:val="en-US" w:eastAsia="zh-CN"/>
        </w:rPr>
        <w:t>5</w:t>
      </w:r>
      <w:r>
        <w:rPr>
          <w:rFonts w:hint="eastAsia" w:ascii="宋体" w:hAnsi="宋体" w:eastAsia="宋体" w:cs="宋体"/>
          <w:bCs/>
          <w:color w:val="FF0000"/>
          <w:sz w:val="24"/>
          <w:szCs w:val="24"/>
        </w:rPr>
        <w:t>年</w:t>
      </w:r>
      <w:r>
        <w:rPr>
          <w:rFonts w:hint="eastAsia" w:ascii="宋体" w:hAnsi="宋体" w:cs="宋体"/>
          <w:bCs/>
          <w:color w:val="FF0000"/>
          <w:sz w:val="24"/>
          <w:szCs w:val="24"/>
          <w:lang w:val="en-US" w:eastAsia="zh-CN"/>
        </w:rPr>
        <w:t>02</w:t>
      </w:r>
      <w:r>
        <w:rPr>
          <w:rFonts w:hint="eastAsia" w:ascii="宋体" w:hAnsi="宋体" w:eastAsia="宋体" w:cs="宋体"/>
          <w:bCs/>
          <w:color w:val="FF0000"/>
          <w:sz w:val="24"/>
          <w:szCs w:val="24"/>
          <w:lang w:val="en-US" w:eastAsia="zh-CN"/>
        </w:rPr>
        <w:t>月</w:t>
      </w:r>
      <w:r>
        <w:rPr>
          <w:rFonts w:hint="eastAsia" w:ascii="宋体" w:hAnsi="宋体" w:cs="宋体"/>
          <w:bCs/>
          <w:color w:val="FF0000"/>
          <w:sz w:val="24"/>
          <w:szCs w:val="24"/>
          <w:lang w:val="en-US" w:eastAsia="zh-CN"/>
        </w:rPr>
        <w:t>08</w:t>
      </w:r>
      <w:r>
        <w:rPr>
          <w:rFonts w:hint="eastAsia" w:ascii="宋体" w:hAnsi="宋体" w:eastAsia="宋体" w:cs="宋体"/>
          <w:bCs/>
          <w:color w:val="FF0000"/>
          <w:sz w:val="24"/>
          <w:szCs w:val="24"/>
        </w:rPr>
        <w:t xml:space="preserve">日 </w:t>
      </w:r>
      <w:r>
        <w:rPr>
          <w:rFonts w:hint="eastAsia" w:ascii="宋体" w:hAnsi="宋体" w:eastAsia="宋体" w:cs="宋体"/>
          <w:bCs/>
          <w:color w:val="FF0000"/>
          <w:sz w:val="24"/>
          <w:szCs w:val="24"/>
          <w:lang w:val="en-US" w:eastAsia="zh-CN"/>
        </w:rPr>
        <w:t>8</w:t>
      </w:r>
      <w:r>
        <w:rPr>
          <w:rFonts w:hint="eastAsia" w:ascii="宋体" w:hAnsi="宋体" w:eastAsia="宋体" w:cs="宋体"/>
          <w:bCs/>
          <w:color w:val="FF0000"/>
          <w:sz w:val="24"/>
          <w:szCs w:val="24"/>
        </w:rPr>
        <w:t>:30 前</w:t>
      </w:r>
      <w:r>
        <w:rPr>
          <w:rFonts w:hint="eastAsia" w:ascii="宋体" w:hAnsi="宋体" w:eastAsia="宋体" w:cs="宋体"/>
          <w:bCs/>
          <w:sz w:val="24"/>
          <w:szCs w:val="24"/>
        </w:rPr>
        <w:t>，到临海市公共资源交易</w:t>
      </w:r>
      <w:r>
        <w:rPr>
          <w:rFonts w:hint="eastAsia" w:ascii="宋体" w:hAnsi="宋体" w:eastAsia="宋体" w:cs="宋体"/>
          <w:bCs/>
          <w:color w:val="auto"/>
          <w:sz w:val="24"/>
          <w:szCs w:val="24"/>
        </w:rPr>
        <w:t>中心网站注册审核通过后可自行下载采购文件或到浙江政府采购网（网址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"%20https://zfcg.czt.zj.gov.cn/" </w:instrText>
      </w:r>
      <w:r>
        <w:rPr>
          <w:rFonts w:hint="eastAsia" w:ascii="宋体" w:hAnsi="宋体" w:eastAsia="宋体" w:cs="宋体"/>
          <w:color w:val="auto"/>
          <w:sz w:val="24"/>
          <w:szCs w:val="24"/>
        </w:rPr>
        <w:fldChar w:fldCharType="separate"/>
      </w:r>
      <w:r>
        <w:rPr>
          <w:rStyle w:val="56"/>
          <w:rFonts w:hint="eastAsia" w:ascii="宋体" w:hAnsi="宋体" w:eastAsia="宋体" w:cs="宋体"/>
          <w:color w:val="auto"/>
          <w:sz w:val="24"/>
          <w:szCs w:val="24"/>
        </w:rPr>
        <w:t xml:space="preserve"> </w:t>
      </w:r>
      <w:r>
        <w:rPr>
          <w:rStyle w:val="56"/>
          <w:rFonts w:hint="eastAsia" w:ascii="宋体" w:hAnsi="宋体" w:eastAsia="宋体" w:cs="宋体"/>
          <w:bCs/>
          <w:color w:val="auto"/>
          <w:sz w:val="24"/>
          <w:szCs w:val="24"/>
        </w:rPr>
        <w:t>https://zfcg.czt.zj.gov.cn/</w:t>
      </w:r>
      <w:r>
        <w:rPr>
          <w:rStyle w:val="56"/>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）上获取。</w:t>
      </w:r>
    </w:p>
    <w:p w14:paraId="72BDB46E">
      <w:pPr>
        <w:pStyle w:val="44"/>
        <w:spacing w:before="0" w:beforeAutospacing="0" w:after="0" w:afterAutospacing="0"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磋商文件答疑：供应商对磋商文件提出质疑的，应当在获取磋商文件或者磋商文件公告期限届满之日</w:t>
      </w:r>
      <w:r>
        <w:rPr>
          <w:rFonts w:hint="eastAsia" w:ascii="宋体" w:hAnsi="宋体" w:eastAsia="宋体" w:cs="宋体"/>
          <w:b/>
          <w:color w:val="auto"/>
          <w:sz w:val="24"/>
          <w:szCs w:val="24"/>
        </w:rPr>
        <w:t>（公告期限届满后获取采购文件的，以公告期限届满之日为准）</w:t>
      </w:r>
      <w:r>
        <w:rPr>
          <w:rFonts w:hint="eastAsia" w:ascii="宋体" w:hAnsi="宋体" w:eastAsia="宋体" w:cs="宋体"/>
          <w:b/>
          <w:bCs/>
          <w:color w:val="auto"/>
          <w:sz w:val="24"/>
          <w:szCs w:val="24"/>
        </w:rPr>
        <w:t>起7个工作日内以书面形式提出，且应当在采购响应截止时间之前在政采云平台的质疑系统一次性提出</w:t>
      </w:r>
      <w:r>
        <w:rPr>
          <w:rFonts w:hint="eastAsia" w:ascii="宋体" w:hAnsi="宋体" w:eastAsia="宋体" w:cs="宋体"/>
          <w:b/>
          <w:color w:val="auto"/>
          <w:sz w:val="24"/>
          <w:szCs w:val="24"/>
        </w:rPr>
        <w:t>，</w:t>
      </w:r>
      <w:r>
        <w:rPr>
          <w:rFonts w:hint="eastAsia" w:ascii="宋体" w:hAnsi="宋体" w:eastAsia="宋体" w:cs="宋体"/>
          <w:b/>
          <w:bCs/>
          <w:color w:val="auto"/>
          <w:sz w:val="24"/>
          <w:szCs w:val="24"/>
        </w:rPr>
        <w:t>否则被质疑人可不予接受。</w:t>
      </w:r>
    </w:p>
    <w:p w14:paraId="0EFF474E">
      <w:pPr>
        <w:pStyle w:val="44"/>
        <w:spacing w:before="0" w:beforeAutospacing="0" w:after="0" w:afterAutospacing="0" w:line="400" w:lineRule="exact"/>
        <w:rPr>
          <w:rFonts w:hint="eastAsia" w:ascii="宋体" w:hAnsi="宋体" w:eastAsia="宋体" w:cs="宋体"/>
          <w:color w:val="auto"/>
          <w:sz w:val="24"/>
          <w:szCs w:val="24"/>
        </w:rPr>
      </w:pPr>
      <w:r>
        <w:rPr>
          <w:rFonts w:hint="eastAsia" w:ascii="宋体" w:hAnsi="宋体" w:eastAsia="宋体" w:cs="宋体"/>
          <w:b/>
          <w:bCs/>
          <w:color w:val="auto"/>
          <w:sz w:val="24"/>
          <w:szCs w:val="24"/>
        </w:rPr>
        <w:t>5.投标保证金</w:t>
      </w:r>
    </w:p>
    <w:p w14:paraId="432EB507">
      <w:pPr>
        <w:spacing w:line="40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本项目不收取投标保证金。</w:t>
      </w:r>
    </w:p>
    <w:p w14:paraId="0DAECD4C">
      <w:pPr>
        <w:spacing w:line="400" w:lineRule="exact"/>
        <w:rPr>
          <w:rFonts w:hint="eastAsia" w:ascii="宋体" w:hAnsi="宋体" w:eastAsia="宋体" w:cs="宋体"/>
          <w:b/>
          <w:bCs/>
          <w:color w:val="auto"/>
          <w:kern w:val="0"/>
          <w:sz w:val="24"/>
          <w:szCs w:val="24"/>
        </w:rPr>
      </w:pPr>
      <w:r>
        <w:rPr>
          <w:rFonts w:hint="eastAsia" w:ascii="宋体" w:hAnsi="宋体" w:eastAsia="宋体" w:cs="宋体"/>
          <w:b/>
          <w:color w:val="auto"/>
          <w:sz w:val="24"/>
          <w:szCs w:val="24"/>
        </w:rPr>
        <w:t>6</w:t>
      </w:r>
      <w:r>
        <w:rPr>
          <w:rFonts w:hint="eastAsia" w:ascii="宋体" w:hAnsi="宋体" w:eastAsia="宋体" w:cs="宋体"/>
          <w:b/>
          <w:bCs/>
          <w:color w:val="auto"/>
          <w:kern w:val="0"/>
          <w:sz w:val="24"/>
          <w:szCs w:val="24"/>
        </w:rPr>
        <w:t>.投标说明</w:t>
      </w:r>
    </w:p>
    <w:p w14:paraId="4B026D5E">
      <w:pPr>
        <w:spacing w:line="40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95763。</w:t>
      </w:r>
    </w:p>
    <w:p w14:paraId="65144EFD">
      <w:pPr>
        <w:spacing w:line="40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（2）供应商通过政采云平台电子投标工具制作响应文件，电子投标工具请供应商自行前往浙江政府采购网下载并安装，（下载网址：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"https://customer.zcygov.cn/CA-driver-download?utm=web-login-front.75ab4087.0.0.f8e5d230c7c411ea9e54c97a8e384567" </w:instrText>
      </w:r>
      <w:r>
        <w:rPr>
          <w:rFonts w:hint="eastAsia" w:ascii="宋体" w:hAnsi="宋体" w:eastAsia="宋体" w:cs="宋体"/>
          <w:color w:val="auto"/>
          <w:sz w:val="24"/>
          <w:szCs w:val="24"/>
        </w:rPr>
        <w:fldChar w:fldCharType="separate"/>
      </w:r>
      <w:r>
        <w:rPr>
          <w:rStyle w:val="56"/>
          <w:rFonts w:hint="eastAsia" w:ascii="宋体" w:hAnsi="宋体" w:eastAsia="宋体" w:cs="宋体"/>
          <w:color w:val="auto"/>
          <w:kern w:val="0"/>
          <w:sz w:val="24"/>
          <w:szCs w:val="24"/>
        </w:rPr>
        <w:t>https://customer.zcygov.cn/CA-driver-download?utm=web-login-front.75ab4087.0.0.f8e5d230c7c411ea9e54c97a8e384567</w:t>
      </w:r>
      <w:r>
        <w:rPr>
          <w:rStyle w:val="56"/>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u w:val="single"/>
        </w:rPr>
        <w:t>）电子投标具体流程详见本招标公告附件：“政采云供应商项目采购-电子招投标操作指南.pdf”。</w:t>
      </w:r>
    </w:p>
    <w:p w14:paraId="1019BA53">
      <w:pPr>
        <w:spacing w:line="40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（3）供应商应在开标前完成CA数字证书办理。（办理流程详见</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"https://middle.zcygov.cn/ca/apply/edit" </w:instrText>
      </w:r>
      <w:r>
        <w:rPr>
          <w:rFonts w:hint="eastAsia" w:ascii="宋体" w:hAnsi="宋体" w:eastAsia="宋体" w:cs="宋体"/>
          <w:color w:val="auto"/>
          <w:sz w:val="24"/>
          <w:szCs w:val="24"/>
        </w:rPr>
        <w:fldChar w:fldCharType="separate"/>
      </w:r>
      <w:r>
        <w:rPr>
          <w:rStyle w:val="56"/>
          <w:rFonts w:hint="eastAsia" w:ascii="宋体" w:hAnsi="宋体" w:eastAsia="宋体" w:cs="宋体"/>
          <w:color w:val="auto"/>
          <w:kern w:val="0"/>
          <w:sz w:val="24"/>
          <w:szCs w:val="24"/>
        </w:rPr>
        <w:t>https://middle.zcygov.cn/ca/apply/edit</w:t>
      </w:r>
      <w:r>
        <w:rPr>
          <w:rStyle w:val="56"/>
          <w:rFonts w:hint="eastAsia" w:ascii="宋体" w:hAnsi="宋体" w:eastAsia="宋体" w:cs="宋体"/>
          <w:color w:val="auto"/>
          <w:kern w:val="0"/>
          <w:sz w:val="24"/>
          <w:szCs w:val="24"/>
        </w:rPr>
        <w:fldChar w:fldCharType="end"/>
      </w:r>
      <w:r>
        <w:rPr>
          <w:rFonts w:hint="eastAsia" w:ascii="宋体" w:hAnsi="宋体" w:eastAsia="宋体" w:cs="宋体"/>
          <w:color w:val="auto"/>
          <w:kern w:val="0"/>
          <w:sz w:val="24"/>
          <w:szCs w:val="24"/>
          <w:u w:val="single"/>
        </w:rPr>
        <w:t>，完成CA数字证书办理预计一周左右，请各供应商自行把握时间，汇信客服电话：400-888-4636，天谷客服电话：400-087-8198）。</w:t>
      </w:r>
    </w:p>
    <w:p w14:paraId="34ACD959">
      <w:pPr>
        <w:spacing w:line="400" w:lineRule="exact"/>
        <w:rPr>
          <w:rFonts w:hint="eastAsia" w:ascii="宋体" w:hAnsi="宋体" w:eastAsia="宋体" w:cs="宋体"/>
          <w:b/>
          <w:bCs/>
          <w:kern w:val="0"/>
          <w:sz w:val="24"/>
          <w:szCs w:val="24"/>
          <w:u w:val="single"/>
          <w:shd w:val="pct10" w:color="auto" w:fill="FFFFFF"/>
        </w:rPr>
      </w:pPr>
      <w:r>
        <w:rPr>
          <w:rFonts w:hint="eastAsia" w:ascii="宋体" w:hAnsi="宋体" w:eastAsia="宋体" w:cs="宋体"/>
          <w:kern w:val="0"/>
          <w:sz w:val="24"/>
          <w:szCs w:val="24"/>
          <w:u w:val="single"/>
        </w:rPr>
        <w:t>（4）供应商应当在投标截止时间前完成电子响应文件的传输递交，并可以补充、修改或者撤回电子响应文件。补充或者修改电子响应文件的，应当先行撤回原文件，补充、修改后重新传输递交。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eastAsia="宋体" w:cs="宋体"/>
          <w:b/>
          <w:bCs/>
          <w:kern w:val="0"/>
          <w:sz w:val="24"/>
          <w:szCs w:val="24"/>
          <w:u w:val="single"/>
        </w:rPr>
        <w:t>投标截止时间后传输、递交的响应文件，将被拒收。</w:t>
      </w:r>
    </w:p>
    <w:p w14:paraId="7B3176C7">
      <w:pPr>
        <w:spacing w:line="400" w:lineRule="exact"/>
        <w:rPr>
          <w:rFonts w:hint="eastAsia" w:ascii="宋体" w:hAnsi="宋体" w:eastAsia="宋体" w:cs="宋体"/>
          <w:b/>
          <w:bCs/>
          <w:kern w:val="0"/>
          <w:sz w:val="24"/>
          <w:szCs w:val="24"/>
          <w:u w:val="single"/>
          <w:shd w:val="pct10" w:color="auto" w:fill="FFFFFF"/>
        </w:rPr>
      </w:pPr>
      <w:r>
        <w:rPr>
          <w:rFonts w:hint="eastAsia" w:ascii="宋体" w:hAnsi="宋体" w:eastAsia="宋体" w:cs="宋体"/>
          <w:b/>
          <w:bCs/>
          <w:kern w:val="0"/>
          <w:sz w:val="24"/>
          <w:szCs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rFonts w:hint="eastAsia" w:ascii="宋体" w:hAnsi="宋体" w:eastAsia="宋体" w:cs="宋体"/>
          <w:b/>
          <w:sz w:val="24"/>
          <w:szCs w:val="24"/>
        </w:rPr>
      </w:pPr>
      <w:r>
        <w:rPr>
          <w:rFonts w:hint="eastAsia" w:ascii="宋体" w:hAnsi="宋体" w:eastAsia="宋体" w:cs="宋体"/>
          <w:b/>
          <w:sz w:val="24"/>
          <w:szCs w:val="24"/>
        </w:rPr>
        <w:t>7</w:t>
      </w:r>
      <w:r>
        <w:rPr>
          <w:rFonts w:hint="eastAsia" w:ascii="宋体" w:hAnsi="宋体" w:eastAsia="宋体" w:cs="宋体"/>
          <w:b/>
          <w:kern w:val="0"/>
          <w:sz w:val="24"/>
          <w:szCs w:val="24"/>
        </w:rPr>
        <w:t>.</w:t>
      </w:r>
      <w:r>
        <w:rPr>
          <w:rFonts w:hint="eastAsia" w:ascii="宋体" w:hAnsi="宋体" w:eastAsia="宋体" w:cs="宋体"/>
          <w:b/>
          <w:sz w:val="24"/>
          <w:szCs w:val="24"/>
        </w:rPr>
        <w:t>响应文件的组成、效力</w:t>
      </w:r>
    </w:p>
    <w:p w14:paraId="5A0EA2E1">
      <w:pPr>
        <w:spacing w:line="400" w:lineRule="exact"/>
        <w:rPr>
          <w:rFonts w:hint="eastAsia" w:ascii="宋体" w:hAnsi="宋体" w:eastAsia="宋体" w:cs="宋体"/>
          <w:sz w:val="24"/>
          <w:szCs w:val="24"/>
        </w:rPr>
      </w:pPr>
      <w:r>
        <w:rPr>
          <w:rFonts w:hint="eastAsia" w:ascii="宋体" w:hAnsi="宋体" w:eastAsia="宋体" w:cs="宋体"/>
          <w:sz w:val="24"/>
          <w:szCs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rFonts w:hint="eastAsia" w:ascii="宋体" w:hAnsi="宋体" w:eastAsia="宋体" w:cs="宋体"/>
          <w:sz w:val="24"/>
          <w:szCs w:val="24"/>
          <w:u w:val="single"/>
        </w:rPr>
      </w:pPr>
      <w:r>
        <w:rPr>
          <w:rFonts w:hint="eastAsia" w:ascii="宋体" w:hAnsi="宋体" w:eastAsia="宋体" w:cs="宋体"/>
          <w:sz w:val="24"/>
          <w:szCs w:val="24"/>
          <w:u w:val="single"/>
        </w:rPr>
        <w:t>（2）未在</w:t>
      </w:r>
      <w:r>
        <w:rPr>
          <w:rFonts w:hint="eastAsia" w:ascii="宋体" w:hAnsi="宋体" w:eastAsia="宋体" w:cs="宋体"/>
          <w:kern w:val="0"/>
          <w:sz w:val="24"/>
          <w:szCs w:val="24"/>
          <w:u w:val="single"/>
        </w:rPr>
        <w:t>“政府采购云平台”</w:t>
      </w:r>
      <w:r>
        <w:rPr>
          <w:rFonts w:hint="eastAsia" w:ascii="宋体" w:hAnsi="宋体" w:eastAsia="宋体" w:cs="宋体"/>
          <w:sz w:val="24"/>
          <w:szCs w:val="24"/>
          <w:u w:val="single"/>
        </w:rPr>
        <w:t>传输递交电子响应文件的，投标无效。</w:t>
      </w:r>
    </w:p>
    <w:p w14:paraId="542923FA">
      <w:pPr>
        <w:spacing w:line="400" w:lineRule="exact"/>
        <w:rPr>
          <w:rFonts w:hint="eastAsia" w:ascii="宋体" w:hAnsi="宋体" w:eastAsia="宋体" w:cs="宋体"/>
          <w:sz w:val="24"/>
          <w:szCs w:val="24"/>
        </w:rPr>
      </w:pPr>
      <w:r>
        <w:rPr>
          <w:rFonts w:hint="eastAsia" w:ascii="宋体" w:hAnsi="宋体" w:eastAsia="宋体" w:cs="宋体"/>
          <w:b/>
          <w:sz w:val="24"/>
          <w:szCs w:val="24"/>
        </w:rPr>
        <w:t>8.投标截止时间及电子响应文件的递交</w:t>
      </w:r>
    </w:p>
    <w:p w14:paraId="15B2F3F6">
      <w:pPr>
        <w:spacing w:line="400" w:lineRule="exact"/>
        <w:rPr>
          <w:rFonts w:hint="eastAsia" w:ascii="宋体" w:hAnsi="宋体" w:eastAsia="宋体" w:cs="宋体"/>
          <w:b/>
          <w:bCs/>
          <w:kern w:val="0"/>
          <w:sz w:val="24"/>
          <w:szCs w:val="24"/>
          <w:u w:val="single"/>
        </w:rPr>
      </w:pPr>
      <w:r>
        <w:rPr>
          <w:rFonts w:hint="eastAsia" w:ascii="宋体" w:hAnsi="宋体" w:eastAsia="宋体" w:cs="宋体"/>
          <w:b/>
          <w:bCs/>
          <w:color w:val="000000"/>
          <w:kern w:val="0"/>
          <w:sz w:val="24"/>
          <w:szCs w:val="24"/>
        </w:rPr>
        <w:t>电子响应文件</w:t>
      </w:r>
      <w:r>
        <w:rPr>
          <w:rFonts w:hint="eastAsia" w:ascii="宋体" w:hAnsi="宋体" w:eastAsia="宋体" w:cs="宋体"/>
          <w:b/>
          <w:color w:val="000000"/>
          <w:sz w:val="24"/>
          <w:szCs w:val="24"/>
        </w:rPr>
        <w:t>投标截止时间：</w:t>
      </w:r>
      <w:r>
        <w:rPr>
          <w:rFonts w:hint="eastAsia" w:ascii="宋体" w:hAnsi="宋体" w:eastAsia="宋体" w:cs="宋体"/>
          <w:b/>
          <w:color w:val="FF0000"/>
          <w:sz w:val="24"/>
          <w:szCs w:val="24"/>
        </w:rPr>
        <w:t>202</w:t>
      </w:r>
      <w:r>
        <w:rPr>
          <w:rFonts w:hint="eastAsia" w:ascii="宋体" w:hAnsi="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02月08</w:t>
      </w:r>
      <w:r>
        <w:rPr>
          <w:rFonts w:hint="eastAsia" w:ascii="宋体" w:hAnsi="宋体" w:eastAsia="宋体" w:cs="宋体"/>
          <w:b/>
          <w:color w:val="FF0000"/>
          <w:sz w:val="24"/>
          <w:szCs w:val="24"/>
        </w:rPr>
        <w:t>日</w:t>
      </w:r>
      <w:r>
        <w:rPr>
          <w:rFonts w:hint="eastAsia" w:ascii="宋体" w:hAnsi="宋体" w:eastAsia="宋体" w:cs="宋体"/>
          <w:b/>
          <w:color w:val="FF0000"/>
          <w:sz w:val="24"/>
          <w:szCs w:val="24"/>
          <w:lang w:val="en-US" w:eastAsia="zh-CN"/>
        </w:rPr>
        <w:t>0</w:t>
      </w:r>
      <w:r>
        <w:rPr>
          <w:rFonts w:hint="eastAsia" w:ascii="宋体" w:hAnsi="宋体" w:eastAsia="宋体" w:cs="宋体"/>
          <w:b/>
          <w:color w:val="FF0000"/>
          <w:sz w:val="24"/>
          <w:szCs w:val="24"/>
        </w:rPr>
        <w:t>8时30分00秒</w:t>
      </w:r>
      <w:r>
        <w:rPr>
          <w:rFonts w:hint="eastAsia" w:ascii="宋体" w:hAnsi="宋体" w:eastAsia="宋体" w:cs="宋体"/>
          <w:b/>
          <w:color w:val="000000"/>
          <w:sz w:val="24"/>
          <w:szCs w:val="24"/>
        </w:rPr>
        <w:t>，</w:t>
      </w:r>
      <w:r>
        <w:rPr>
          <w:rFonts w:hint="eastAsia" w:ascii="宋体" w:hAnsi="宋体" w:eastAsia="宋体" w:cs="宋体"/>
          <w:color w:val="000000"/>
          <w:kern w:val="0"/>
          <w:sz w:val="24"/>
          <w:szCs w:val="24"/>
        </w:rPr>
        <w:t>供应商应于投标截止时间之前将电子响应文件上传到“政府采购云平台”</w:t>
      </w:r>
      <w:r>
        <w:rPr>
          <w:rFonts w:hint="eastAsia" w:ascii="宋体" w:hAnsi="宋体" w:eastAsia="宋体" w:cs="宋体"/>
          <w:kern w:val="0"/>
          <w:sz w:val="24"/>
          <w:szCs w:val="24"/>
        </w:rPr>
        <w:t>。</w:t>
      </w:r>
      <w:r>
        <w:rPr>
          <w:rFonts w:hint="eastAsia" w:ascii="宋体" w:hAnsi="宋体" w:eastAsia="宋体" w:cs="宋体"/>
          <w:b/>
          <w:bCs/>
          <w:kern w:val="0"/>
          <w:sz w:val="24"/>
          <w:szCs w:val="24"/>
          <w:u w:val="single"/>
        </w:rPr>
        <w:t>投标截止时间前未完成传输电子响应文件的</w:t>
      </w:r>
      <w:r>
        <w:rPr>
          <w:rFonts w:hint="eastAsia" w:ascii="宋体" w:hAnsi="宋体" w:eastAsia="宋体" w:cs="宋体"/>
          <w:b/>
          <w:bCs/>
          <w:sz w:val="24"/>
          <w:szCs w:val="24"/>
          <w:u w:val="single"/>
        </w:rPr>
        <w:t>，投标无效。</w:t>
      </w:r>
    </w:p>
    <w:p w14:paraId="60FDDD23">
      <w:pPr>
        <w:spacing w:line="400" w:lineRule="exact"/>
        <w:rPr>
          <w:rFonts w:hint="eastAsia" w:ascii="宋体" w:hAnsi="宋体" w:eastAsia="宋体" w:cs="宋体"/>
          <w:b/>
          <w:sz w:val="24"/>
          <w:szCs w:val="24"/>
        </w:rPr>
      </w:pPr>
      <w:r>
        <w:rPr>
          <w:rFonts w:hint="eastAsia" w:ascii="宋体" w:hAnsi="宋体" w:eastAsia="宋体" w:cs="宋体"/>
          <w:b/>
          <w:color w:val="000000"/>
          <w:sz w:val="24"/>
          <w:szCs w:val="24"/>
        </w:rPr>
        <w:t>9.临海市公共资源交易</w:t>
      </w:r>
      <w:r>
        <w:rPr>
          <w:rFonts w:hint="eastAsia" w:ascii="宋体" w:hAnsi="宋体" w:eastAsia="宋体" w:cs="宋体"/>
          <w:b/>
          <w:sz w:val="24"/>
          <w:szCs w:val="24"/>
        </w:rPr>
        <w:t xml:space="preserve">办公管理系统及开评标期间出现网络故障或停电时的应急处理措施：      </w:t>
      </w:r>
    </w:p>
    <w:p w14:paraId="6225A1E5">
      <w:pPr>
        <w:spacing w:line="400" w:lineRule="exact"/>
        <w:rPr>
          <w:rFonts w:hint="eastAsia" w:ascii="宋体" w:hAnsi="宋体" w:eastAsia="宋体" w:cs="宋体"/>
          <w:bCs/>
          <w:sz w:val="24"/>
          <w:szCs w:val="24"/>
        </w:rPr>
      </w:pPr>
      <w:r>
        <w:rPr>
          <w:rFonts w:hint="eastAsia" w:ascii="宋体" w:hAnsi="宋体" w:eastAsia="宋体" w:cs="宋体"/>
          <w:bCs/>
          <w:sz w:val="24"/>
          <w:szCs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hint="eastAsia" w:ascii="宋体" w:hAnsi="宋体" w:eastAsia="宋体" w:cs="宋体"/>
          <w:bCs/>
          <w:sz w:val="24"/>
          <w:szCs w:val="24"/>
        </w:rPr>
      </w:pPr>
      <w:r>
        <w:rPr>
          <w:rFonts w:hint="eastAsia" w:ascii="宋体" w:hAnsi="宋体" w:eastAsia="宋体" w:cs="宋体"/>
          <w:bCs/>
          <w:sz w:val="24"/>
          <w:szCs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hint="eastAsia" w:ascii="宋体" w:hAnsi="宋体" w:eastAsia="宋体" w:cs="宋体"/>
          <w:color w:val="000000"/>
          <w:sz w:val="24"/>
          <w:szCs w:val="24"/>
        </w:rPr>
      </w:pPr>
      <w:r>
        <w:rPr>
          <w:rFonts w:hint="eastAsia" w:ascii="宋体" w:hAnsi="宋体" w:eastAsia="宋体" w:cs="宋体"/>
          <w:b/>
          <w:color w:val="000000"/>
          <w:sz w:val="24"/>
          <w:szCs w:val="24"/>
        </w:rPr>
        <w:t>10.开标</w:t>
      </w:r>
    </w:p>
    <w:p w14:paraId="55871A05">
      <w:pPr>
        <w:spacing w:line="400" w:lineRule="exact"/>
        <w:rPr>
          <w:rFonts w:hint="eastAsia" w:ascii="宋体" w:hAnsi="宋体" w:eastAsia="宋体" w:cs="宋体"/>
          <w:color w:val="auto"/>
          <w:sz w:val="24"/>
          <w:szCs w:val="24"/>
        </w:rPr>
      </w:pPr>
      <w:r>
        <w:rPr>
          <w:rFonts w:hint="eastAsia" w:ascii="宋体" w:hAnsi="宋体" w:eastAsia="宋体" w:cs="宋体"/>
          <w:sz w:val="24"/>
          <w:szCs w:val="24"/>
        </w:rPr>
        <w:t>开标时间：</w:t>
      </w:r>
      <w:r>
        <w:rPr>
          <w:rFonts w:hint="eastAsia" w:ascii="宋体" w:hAnsi="宋体" w:eastAsia="宋体" w:cs="宋体"/>
          <w:b/>
          <w:color w:val="FF0000"/>
          <w:sz w:val="24"/>
          <w:szCs w:val="24"/>
        </w:rPr>
        <w:t>202</w:t>
      </w:r>
      <w:r>
        <w:rPr>
          <w:rFonts w:hint="eastAsia" w:ascii="宋体" w:hAnsi="宋体" w:cs="宋体"/>
          <w:b/>
          <w:color w:val="FF0000"/>
          <w:sz w:val="24"/>
          <w:szCs w:val="24"/>
          <w:lang w:val="en-US" w:eastAsia="zh-CN"/>
        </w:rPr>
        <w:t>5</w:t>
      </w:r>
      <w:r>
        <w:rPr>
          <w:rFonts w:hint="eastAsia" w:ascii="宋体" w:hAnsi="宋体" w:eastAsia="宋体" w:cs="宋体"/>
          <w:b/>
          <w:color w:val="FF0000"/>
          <w:sz w:val="24"/>
          <w:szCs w:val="24"/>
        </w:rPr>
        <w:t>年02月08日8:30时</w:t>
      </w:r>
      <w:r>
        <w:rPr>
          <w:rFonts w:hint="eastAsia" w:ascii="宋体" w:hAnsi="宋体" w:eastAsia="宋体" w:cs="宋体"/>
          <w:color w:val="auto"/>
          <w:sz w:val="24"/>
          <w:szCs w:val="24"/>
        </w:rPr>
        <w:t>。</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开标地点：</w:t>
      </w:r>
      <w:r>
        <w:rPr>
          <w:rFonts w:hint="eastAsia" w:ascii="宋体" w:hAnsi="宋体" w:eastAsia="宋体" w:cs="宋体"/>
          <w:color w:val="FF0000"/>
          <w:sz w:val="24"/>
          <w:szCs w:val="24"/>
        </w:rPr>
        <w:t>“政府采购云平台”线上开标、线下直播开标室：临海市公共资源交易中心一楼</w:t>
      </w:r>
      <w:r>
        <w:rPr>
          <w:rFonts w:hint="eastAsia" w:ascii="宋体" w:hAnsi="宋体" w:cs="宋体"/>
          <w:color w:val="FF0000"/>
          <w:sz w:val="24"/>
          <w:szCs w:val="24"/>
          <w:lang w:val="en-US" w:eastAsia="zh-CN"/>
        </w:rPr>
        <w:t>四</w:t>
      </w:r>
      <w:r>
        <w:rPr>
          <w:rFonts w:hint="eastAsia" w:ascii="宋体" w:hAnsi="宋体" w:eastAsia="宋体" w:cs="宋体"/>
          <w:color w:val="FF0000"/>
          <w:sz w:val="24"/>
          <w:szCs w:val="24"/>
        </w:rPr>
        <w:t>号开标室</w:t>
      </w:r>
      <w:r>
        <w:rPr>
          <w:rFonts w:hint="eastAsia" w:ascii="宋体" w:hAnsi="宋体" w:eastAsia="宋体" w:cs="宋体"/>
          <w:color w:val="auto"/>
          <w:sz w:val="24"/>
          <w:szCs w:val="24"/>
        </w:rPr>
        <w:t>（临海市巾山中路18号，移动公司对面）</w:t>
      </w:r>
    </w:p>
    <w:p w14:paraId="514EF31E">
      <w:pPr>
        <w:spacing w:line="400" w:lineRule="exact"/>
        <w:rPr>
          <w:rFonts w:hint="eastAsia" w:ascii="宋体" w:hAnsi="宋体" w:eastAsia="宋体" w:cs="宋体"/>
          <w:b/>
          <w:color w:val="auto"/>
          <w:sz w:val="24"/>
          <w:szCs w:val="24"/>
          <w:u w:val="single"/>
          <w:shd w:val="pct10" w:color="auto" w:fill="FFFFFF"/>
        </w:rPr>
      </w:pPr>
      <w:r>
        <w:rPr>
          <w:rFonts w:hint="eastAsia" w:ascii="宋体" w:hAnsi="宋体" w:eastAsia="宋体" w:cs="宋体"/>
          <w:b/>
          <w:color w:val="auto"/>
          <w:sz w:val="24"/>
          <w:szCs w:val="24"/>
          <w:u w:val="single"/>
          <w:shd w:val="pct10" w:color="auto" w:fill="FFFFFF"/>
        </w:rPr>
        <w:t>开标时间后30分钟内（具体时间以政采云系统</w:t>
      </w:r>
      <w:bookmarkStart w:id="5" w:name="_Hlk59625364"/>
      <w:r>
        <w:rPr>
          <w:rFonts w:hint="eastAsia" w:ascii="宋体" w:hAnsi="宋体" w:eastAsia="宋体" w:cs="宋体"/>
          <w:b/>
          <w:color w:val="auto"/>
          <w:sz w:val="24"/>
          <w:szCs w:val="24"/>
          <w:u w:val="single"/>
          <w:shd w:val="pct10" w:color="auto" w:fill="FFFFFF"/>
        </w:rPr>
        <w:t>显示的</w:t>
      </w:r>
      <w:bookmarkEnd w:id="5"/>
      <w:r>
        <w:rPr>
          <w:rFonts w:hint="eastAsia" w:ascii="宋体" w:hAnsi="宋体" w:eastAsia="宋体" w:cs="宋体"/>
          <w:b/>
          <w:color w:val="auto"/>
          <w:sz w:val="24"/>
          <w:szCs w:val="24"/>
          <w:u w:val="single"/>
          <w:shd w:val="pct10" w:color="auto" w:fill="FFFFFF"/>
        </w:rPr>
        <w:t>解密截止时间为准），供应商须登录“政采云”平台，用“项目采购-开标评标”功能解密响应文件，供应商未按时解密或解密失败的，其响应文件为无效标。</w:t>
      </w:r>
    </w:p>
    <w:p w14:paraId="178E4332">
      <w:pPr>
        <w:spacing w:line="400" w:lineRule="exact"/>
        <w:rPr>
          <w:rFonts w:hint="eastAsia" w:ascii="宋体" w:hAnsi="宋体" w:eastAsia="宋体" w:cs="宋体"/>
          <w:color w:val="000000"/>
          <w:sz w:val="24"/>
          <w:szCs w:val="24"/>
        </w:rPr>
      </w:pPr>
      <w:r>
        <w:rPr>
          <w:rFonts w:hint="eastAsia" w:ascii="宋体" w:hAnsi="宋体" w:eastAsia="宋体" w:cs="宋体"/>
          <w:b/>
          <w:color w:val="auto"/>
          <w:sz w:val="24"/>
          <w:szCs w:val="24"/>
        </w:rPr>
        <w:t>11.发布公告的媒介</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本次招标公告同时在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"http://www.zjzfcg.gov.cn/new/" </w:instrText>
      </w:r>
      <w:r>
        <w:rPr>
          <w:rFonts w:hint="eastAsia" w:ascii="宋体" w:hAnsi="宋体" w:eastAsia="宋体" w:cs="宋体"/>
          <w:sz w:val="24"/>
          <w:szCs w:val="24"/>
        </w:rPr>
        <w:fldChar w:fldCharType="separate"/>
      </w:r>
      <w:r>
        <w:rPr>
          <w:rStyle w:val="56"/>
          <w:rFonts w:hint="eastAsia" w:ascii="宋体" w:hAnsi="宋体" w:eastAsia="宋体" w:cs="宋体"/>
          <w:color w:val="000000"/>
          <w:sz w:val="24"/>
          <w:szCs w:val="24"/>
        </w:rPr>
        <w:t>浙江省政府采购网</w:t>
      </w:r>
      <w:r>
        <w:rPr>
          <w:rStyle w:val="56"/>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"http://www.lhzfcg.gov.cn" </w:instrText>
      </w:r>
      <w:r>
        <w:rPr>
          <w:rFonts w:hint="eastAsia" w:ascii="宋体" w:hAnsi="宋体" w:eastAsia="宋体" w:cs="宋体"/>
          <w:sz w:val="24"/>
          <w:szCs w:val="24"/>
        </w:rPr>
        <w:fldChar w:fldCharType="separate"/>
      </w:r>
      <w:r>
        <w:rPr>
          <w:rFonts w:hint="eastAsia" w:ascii="宋体" w:hAnsi="宋体" w:eastAsia="宋体" w:cs="宋体"/>
          <w:color w:val="000000"/>
          <w:sz w:val="24"/>
          <w:szCs w:val="24"/>
          <w:u w:val="single"/>
        </w:rPr>
        <w:t>临海市公共资源交易中心</w:t>
      </w:r>
      <w:r>
        <w:rPr>
          <w:rStyle w:val="56"/>
          <w:rFonts w:hint="eastAsia" w:ascii="宋体" w:hAnsi="宋体" w:eastAsia="宋体" w:cs="宋体"/>
          <w:color w:val="000000"/>
          <w:sz w:val="24"/>
          <w:szCs w:val="24"/>
        </w:rPr>
        <w:t>网</w:t>
      </w:r>
      <w:r>
        <w:rPr>
          <w:rStyle w:val="56"/>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上发布。</w:t>
      </w:r>
    </w:p>
    <w:p w14:paraId="004F9D12">
      <w:pPr>
        <w:spacing w:line="40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12、其他事项</w:t>
      </w:r>
    </w:p>
    <w:p w14:paraId="0BF90E4B">
      <w:pPr>
        <w:spacing w:line="400" w:lineRule="exact"/>
        <w:ind w:firstLine="120" w:firstLineChars="50"/>
        <w:rPr>
          <w:rFonts w:hint="eastAsia" w:ascii="宋体" w:hAnsi="宋体" w:eastAsia="宋体" w:cs="宋体"/>
          <w:b/>
          <w:sz w:val="24"/>
          <w:szCs w:val="24"/>
          <w:u w:val="single"/>
          <w:shd w:val="pct10" w:color="auto" w:fill="FFFFFF"/>
        </w:rPr>
      </w:pPr>
      <w:r>
        <w:rPr>
          <w:rFonts w:hint="eastAsia" w:ascii="宋体" w:hAnsi="宋体" w:eastAsia="宋体" w:cs="宋体"/>
          <w:b/>
          <w:color w:val="000000"/>
          <w:sz w:val="24"/>
          <w:szCs w:val="24"/>
          <w:u w:val="single"/>
          <w:shd w:val="pct10" w:color="auto" w:fill="FFFFFF"/>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ascii="宋体" w:hAnsi="宋体" w:eastAsia="宋体" w:cs="宋体"/>
          <w:b/>
          <w:sz w:val="24"/>
          <w:szCs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hint="eastAsia" w:ascii="宋体" w:hAnsi="宋体" w:eastAsia="宋体" w:cs="宋体"/>
          <w:b/>
          <w:sz w:val="24"/>
          <w:szCs w:val="24"/>
        </w:rPr>
      </w:pPr>
      <w:r>
        <w:rPr>
          <w:rFonts w:hint="eastAsia" w:ascii="宋体" w:hAnsi="宋体" w:eastAsia="宋体" w:cs="宋体"/>
          <w:b/>
          <w:sz w:val="24"/>
          <w:szCs w:val="24"/>
        </w:rPr>
        <w:t>（2）除注明要求进口产品外,投标时进口产品比例不得超过50%；</w:t>
      </w:r>
    </w:p>
    <w:p w14:paraId="5B0C1E78">
      <w:pPr>
        <w:spacing w:line="400" w:lineRule="exact"/>
        <w:rPr>
          <w:rFonts w:hint="eastAsia" w:ascii="宋体" w:hAnsi="宋体" w:eastAsia="宋体" w:cs="宋体"/>
          <w:b/>
          <w:sz w:val="24"/>
          <w:szCs w:val="24"/>
        </w:rPr>
      </w:pPr>
      <w:r>
        <w:rPr>
          <w:rFonts w:hint="eastAsia" w:ascii="宋体" w:hAnsi="宋体" w:eastAsia="宋体" w:cs="宋体"/>
          <w:b/>
          <w:sz w:val="24"/>
          <w:szCs w:val="24"/>
        </w:rPr>
        <w:t>（3）根据《浙江省政府采购供应商注册及诚信管理暂行办法》浙财采监字【2009】28号文件，请各投标供应商及时办理浙江政府采购网“政府采购正式供应商”的注册手续。</w:t>
      </w:r>
    </w:p>
    <w:p w14:paraId="7A9102E0">
      <w:pPr>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13、联系方式</w:t>
      </w:r>
    </w:p>
    <w:p w14:paraId="6C3A49F8">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（1）采购人信息</w:t>
      </w:r>
    </w:p>
    <w:p w14:paraId="69AE94E9">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名称：临海市住房和城乡建设局</w:t>
      </w:r>
    </w:p>
    <w:p w14:paraId="61F4C4DA">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地址：临海市东方大道8号 </w:t>
      </w:r>
    </w:p>
    <w:p w14:paraId="7BC631B8">
      <w:pPr>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项目联系人（询问）：</w:t>
      </w:r>
      <w:r>
        <w:rPr>
          <w:rFonts w:hint="eastAsia" w:ascii="宋体" w:hAnsi="宋体" w:eastAsia="宋体" w:cs="宋体"/>
          <w:bCs/>
          <w:color w:val="auto"/>
          <w:sz w:val="24"/>
          <w:szCs w:val="24"/>
          <w:highlight w:val="none"/>
          <w:lang w:val="en-US" w:eastAsia="zh-CN"/>
        </w:rPr>
        <w:t>谢先生</w:t>
      </w:r>
      <w:r>
        <w:rPr>
          <w:rFonts w:hint="eastAsia" w:ascii="宋体" w:hAnsi="宋体" w:eastAsia="宋体" w:cs="宋体"/>
          <w:bCs/>
          <w:color w:val="auto"/>
          <w:sz w:val="24"/>
          <w:szCs w:val="24"/>
          <w:highlight w:val="none"/>
        </w:rPr>
        <w:t xml:space="preserve"> </w:t>
      </w:r>
    </w:p>
    <w:p w14:paraId="6A0DA9B5">
      <w:pPr>
        <w:spacing w:line="4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项目联系方式：0576-85382132</w:t>
      </w:r>
    </w:p>
    <w:p w14:paraId="63CF8852">
      <w:pPr>
        <w:spacing w:line="4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质疑联系人：</w:t>
      </w:r>
      <w:r>
        <w:rPr>
          <w:rFonts w:hint="eastAsia" w:ascii="宋体" w:hAnsi="宋体" w:eastAsia="宋体" w:cs="宋体"/>
          <w:bCs/>
          <w:color w:val="auto"/>
          <w:sz w:val="24"/>
          <w:szCs w:val="24"/>
          <w:highlight w:val="none"/>
          <w:lang w:val="en-US" w:eastAsia="zh-CN"/>
        </w:rPr>
        <w:t>谢先生</w:t>
      </w:r>
    </w:p>
    <w:p w14:paraId="30685865">
      <w:pPr>
        <w:spacing w:line="40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质疑联系方式：13676698318</w:t>
      </w:r>
    </w:p>
    <w:p w14:paraId="04E0B6C8">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（2）采购代理机构信息</w:t>
      </w:r>
    </w:p>
    <w:p w14:paraId="2D3A3402">
      <w:pPr>
        <w:spacing w:line="400" w:lineRule="exact"/>
        <w:rPr>
          <w:rFonts w:hint="eastAsia" w:ascii="宋体" w:hAnsi="宋体" w:eastAsia="宋体" w:cs="宋体"/>
          <w:bCs/>
          <w:sz w:val="24"/>
          <w:szCs w:val="24"/>
        </w:rPr>
      </w:pPr>
      <w:r>
        <w:rPr>
          <w:rFonts w:hint="eastAsia" w:ascii="宋体" w:hAnsi="宋体" w:eastAsia="宋体" w:cs="宋体"/>
          <w:bCs/>
          <w:color w:val="auto"/>
          <w:sz w:val="24"/>
          <w:szCs w:val="24"/>
          <w:highlight w:val="none"/>
        </w:rPr>
        <w:t>名 称：</w:t>
      </w:r>
      <w:r>
        <w:rPr>
          <w:rFonts w:hint="eastAsia" w:ascii="宋体" w:hAnsi="宋体" w:eastAsia="宋体" w:cs="宋体"/>
          <w:bCs/>
          <w:color w:val="auto"/>
          <w:sz w:val="24"/>
          <w:szCs w:val="24"/>
          <w:highlight w:val="none"/>
          <w:lang w:eastAsia="zh-CN"/>
        </w:rPr>
        <w:t>温州市兴城工程造价审计咨询事务所（普通合伙）</w:t>
      </w:r>
      <w:r>
        <w:rPr>
          <w:rFonts w:hint="eastAsia" w:ascii="宋体" w:hAnsi="宋体" w:eastAsia="宋体" w:cs="宋体"/>
          <w:bCs/>
          <w:sz w:val="24"/>
          <w:szCs w:val="24"/>
        </w:rPr>
        <w:t xml:space="preserve"> </w:t>
      </w:r>
    </w:p>
    <w:p w14:paraId="61D81D01">
      <w:pPr>
        <w:spacing w:line="400" w:lineRule="exact"/>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地址: </w:t>
      </w:r>
      <w:r>
        <w:rPr>
          <w:rFonts w:hint="eastAsia" w:ascii="宋体" w:hAnsi="宋体" w:eastAsia="宋体" w:cs="宋体"/>
          <w:bCs/>
          <w:sz w:val="24"/>
          <w:szCs w:val="24"/>
          <w:lang w:val="en-US" w:eastAsia="zh-CN"/>
        </w:rPr>
        <w:t>临海市水云南路102号</w:t>
      </w:r>
    </w:p>
    <w:p w14:paraId="381C3684">
      <w:pPr>
        <w:spacing w:line="400" w:lineRule="exact"/>
        <w:rPr>
          <w:rFonts w:hint="eastAsia" w:ascii="宋体" w:hAnsi="宋体" w:eastAsia="宋体" w:cs="宋体"/>
          <w:bCs/>
          <w:sz w:val="24"/>
          <w:szCs w:val="24"/>
        </w:rPr>
      </w:pPr>
      <w:r>
        <w:rPr>
          <w:rFonts w:hint="eastAsia" w:ascii="宋体" w:hAnsi="宋体" w:eastAsia="宋体" w:cs="宋体"/>
          <w:bCs/>
          <w:sz w:val="24"/>
          <w:szCs w:val="24"/>
        </w:rPr>
        <w:t>项目联系人（询问）：</w:t>
      </w:r>
      <w:r>
        <w:rPr>
          <w:rFonts w:hint="eastAsia" w:ascii="宋体" w:hAnsi="宋体" w:eastAsia="宋体" w:cs="宋体"/>
          <w:bCs/>
          <w:sz w:val="24"/>
          <w:szCs w:val="24"/>
          <w:lang w:val="en-US" w:eastAsia="zh-CN"/>
        </w:rPr>
        <w:t>金女士</w:t>
      </w:r>
      <w:r>
        <w:rPr>
          <w:rFonts w:hint="eastAsia" w:ascii="宋体" w:hAnsi="宋体" w:eastAsia="宋体" w:cs="宋体"/>
          <w:bCs/>
          <w:sz w:val="24"/>
          <w:szCs w:val="24"/>
        </w:rPr>
        <w:t xml:space="preserve"> </w:t>
      </w:r>
    </w:p>
    <w:p w14:paraId="4DC31E42">
      <w:pPr>
        <w:spacing w:line="400" w:lineRule="exact"/>
        <w:rPr>
          <w:rFonts w:hint="eastAsia" w:ascii="宋体" w:hAnsi="宋体" w:eastAsia="宋体" w:cs="宋体"/>
          <w:bCs/>
          <w:sz w:val="24"/>
          <w:szCs w:val="24"/>
          <w:lang w:val="en-US" w:eastAsia="zh-CN"/>
        </w:rPr>
      </w:pPr>
      <w:r>
        <w:rPr>
          <w:rFonts w:hint="eastAsia" w:ascii="宋体" w:hAnsi="宋体" w:eastAsia="宋体" w:cs="宋体"/>
          <w:bCs/>
          <w:sz w:val="24"/>
          <w:szCs w:val="24"/>
        </w:rPr>
        <w:t>项目联系方式：</w:t>
      </w:r>
      <w:r>
        <w:rPr>
          <w:rFonts w:hint="eastAsia" w:ascii="宋体" w:hAnsi="宋体" w:eastAsia="宋体" w:cs="宋体"/>
          <w:bCs/>
          <w:color w:val="auto"/>
          <w:sz w:val="24"/>
          <w:szCs w:val="24"/>
          <w:highlight w:val="none"/>
        </w:rPr>
        <w:t>0576-85</w:t>
      </w:r>
      <w:r>
        <w:rPr>
          <w:rFonts w:hint="eastAsia" w:ascii="宋体" w:hAnsi="宋体" w:eastAsia="宋体" w:cs="宋体"/>
          <w:bCs/>
          <w:color w:val="auto"/>
          <w:sz w:val="24"/>
          <w:szCs w:val="24"/>
          <w:highlight w:val="none"/>
          <w:lang w:val="en-US" w:eastAsia="zh-CN"/>
        </w:rPr>
        <w:t>112081</w:t>
      </w:r>
    </w:p>
    <w:p w14:paraId="1DCA6D7E">
      <w:pPr>
        <w:spacing w:line="400" w:lineRule="exact"/>
        <w:rPr>
          <w:rFonts w:hint="eastAsia" w:ascii="宋体" w:hAnsi="宋体" w:eastAsia="宋体" w:cs="宋体"/>
          <w:bCs/>
          <w:sz w:val="24"/>
          <w:szCs w:val="24"/>
          <w:lang w:eastAsia="zh-CN"/>
        </w:rPr>
      </w:pPr>
      <w:r>
        <w:rPr>
          <w:rFonts w:hint="eastAsia" w:ascii="宋体" w:hAnsi="宋体" w:eastAsia="宋体" w:cs="宋体"/>
          <w:bCs/>
          <w:sz w:val="24"/>
          <w:szCs w:val="24"/>
        </w:rPr>
        <w:t>质疑联系人：</w:t>
      </w:r>
      <w:r>
        <w:rPr>
          <w:rFonts w:hint="eastAsia" w:ascii="宋体" w:hAnsi="宋体" w:eastAsia="宋体" w:cs="宋体"/>
          <w:bCs/>
          <w:sz w:val="24"/>
          <w:szCs w:val="24"/>
          <w:lang w:val="en-US" w:eastAsia="zh-CN"/>
        </w:rPr>
        <w:t>潘先生</w:t>
      </w:r>
    </w:p>
    <w:p w14:paraId="231D9DE5">
      <w:pPr>
        <w:spacing w:line="400" w:lineRule="exact"/>
        <w:rPr>
          <w:rFonts w:hint="eastAsia" w:ascii="宋体" w:hAnsi="宋体" w:eastAsia="宋体" w:cs="宋体"/>
          <w:bCs/>
          <w:sz w:val="24"/>
          <w:szCs w:val="24"/>
          <w:lang w:val="en-US" w:eastAsia="zh-CN"/>
        </w:rPr>
      </w:pPr>
      <w:r>
        <w:rPr>
          <w:rFonts w:hint="eastAsia" w:ascii="宋体" w:hAnsi="宋体" w:eastAsia="宋体" w:cs="宋体"/>
          <w:bCs/>
          <w:sz w:val="24"/>
          <w:szCs w:val="24"/>
        </w:rPr>
        <w:t>质疑联系方式：</w:t>
      </w:r>
      <w:r>
        <w:rPr>
          <w:rFonts w:hint="eastAsia" w:ascii="宋体" w:hAnsi="宋体" w:eastAsia="宋体" w:cs="宋体"/>
          <w:bCs/>
          <w:color w:val="auto"/>
          <w:sz w:val="24"/>
          <w:szCs w:val="24"/>
          <w:highlight w:val="none"/>
        </w:rPr>
        <w:t>0576-85</w:t>
      </w:r>
      <w:r>
        <w:rPr>
          <w:rFonts w:hint="eastAsia" w:ascii="宋体" w:hAnsi="宋体" w:eastAsia="宋体" w:cs="宋体"/>
          <w:bCs/>
          <w:color w:val="auto"/>
          <w:sz w:val="24"/>
          <w:szCs w:val="24"/>
          <w:highlight w:val="none"/>
          <w:lang w:val="en-US" w:eastAsia="zh-CN"/>
        </w:rPr>
        <w:t>112081</w:t>
      </w:r>
    </w:p>
    <w:p w14:paraId="700AFD8E">
      <w:pPr>
        <w:spacing w:line="400" w:lineRule="exact"/>
        <w:rPr>
          <w:rFonts w:hint="eastAsia" w:ascii="宋体" w:hAnsi="宋体" w:eastAsia="宋体" w:cs="宋体"/>
          <w:color w:val="000000"/>
          <w:spacing w:val="-4"/>
          <w:sz w:val="24"/>
          <w:szCs w:val="24"/>
          <w:lang w:val="en-US" w:eastAsia="zh-CN"/>
        </w:rPr>
      </w:pPr>
      <w:r>
        <w:rPr>
          <w:rFonts w:hint="eastAsia" w:ascii="宋体" w:hAnsi="宋体" w:eastAsia="宋体" w:cs="宋体"/>
          <w:color w:val="000000"/>
          <w:spacing w:val="-4"/>
          <w:sz w:val="24"/>
          <w:szCs w:val="24"/>
        </w:rPr>
        <w:t xml:space="preserve">电子邮箱: </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lang w:val="en-US" w:eastAsia="zh-CN"/>
        </w:rPr>
        <w:t xml:space="preserve">wzxc3289@163.com </w:t>
      </w:r>
    </w:p>
    <w:p w14:paraId="5C9B2A7D">
      <w:pPr>
        <w:spacing w:line="400" w:lineRule="exact"/>
        <w:rPr>
          <w:rFonts w:hint="eastAsia" w:ascii="宋体" w:hAnsi="宋体" w:eastAsia="宋体" w:cs="宋体"/>
          <w:b/>
          <w:spacing w:val="-4"/>
          <w:sz w:val="24"/>
          <w:szCs w:val="24"/>
        </w:rPr>
      </w:pPr>
      <w:r>
        <w:rPr>
          <w:rFonts w:hint="eastAsia" w:ascii="宋体" w:hAnsi="宋体" w:eastAsia="宋体" w:cs="宋体"/>
          <w:b/>
          <w:spacing w:val="-4"/>
          <w:sz w:val="24"/>
          <w:szCs w:val="24"/>
        </w:rPr>
        <w:t>（3）同级政府采购监管机构信息</w:t>
      </w:r>
    </w:p>
    <w:p w14:paraId="2CAA48F9">
      <w:pPr>
        <w:spacing w:line="400" w:lineRule="exact"/>
        <w:rPr>
          <w:rFonts w:hint="eastAsia" w:ascii="宋体" w:hAnsi="宋体" w:eastAsia="宋体" w:cs="宋体"/>
          <w:spacing w:val="-4"/>
          <w:sz w:val="24"/>
          <w:szCs w:val="24"/>
        </w:rPr>
      </w:pPr>
      <w:r>
        <w:rPr>
          <w:rFonts w:hint="eastAsia" w:ascii="宋体" w:hAnsi="宋体" w:eastAsia="宋体" w:cs="宋体"/>
          <w:spacing w:val="-4"/>
          <w:sz w:val="24"/>
          <w:szCs w:val="24"/>
        </w:rPr>
        <w:t xml:space="preserve">名 称：临海市财政局                   </w:t>
      </w:r>
    </w:p>
    <w:p w14:paraId="11CCBF8F">
      <w:pPr>
        <w:spacing w:line="400" w:lineRule="exact"/>
        <w:rPr>
          <w:rFonts w:hint="eastAsia" w:ascii="宋体" w:hAnsi="宋体" w:eastAsia="宋体" w:cs="宋体"/>
          <w:spacing w:val="-4"/>
          <w:sz w:val="24"/>
          <w:szCs w:val="24"/>
        </w:rPr>
      </w:pPr>
      <w:r>
        <w:rPr>
          <w:rFonts w:hint="eastAsia" w:ascii="宋体" w:hAnsi="宋体" w:eastAsia="宋体" w:cs="宋体"/>
          <w:spacing w:val="-4"/>
          <w:sz w:val="24"/>
          <w:szCs w:val="24"/>
        </w:rPr>
        <w:t>地 址：</w:t>
      </w:r>
      <w:r>
        <w:rPr>
          <w:rFonts w:hint="eastAsia" w:ascii="宋体" w:hAnsi="宋体" w:eastAsia="宋体" w:cs="宋体"/>
          <w:bCs/>
          <w:sz w:val="24"/>
          <w:szCs w:val="24"/>
        </w:rPr>
        <w:t>临海市巾山东路112号</w:t>
      </w:r>
      <w:r>
        <w:rPr>
          <w:rFonts w:hint="eastAsia" w:ascii="宋体" w:hAnsi="宋体" w:eastAsia="宋体" w:cs="宋体"/>
          <w:spacing w:val="-4"/>
          <w:sz w:val="24"/>
          <w:szCs w:val="24"/>
        </w:rPr>
        <w:t xml:space="preserve">   </w:t>
      </w:r>
    </w:p>
    <w:p w14:paraId="53EC656B">
      <w:pPr>
        <w:spacing w:line="400" w:lineRule="exact"/>
        <w:rPr>
          <w:rFonts w:hint="eastAsia" w:ascii="宋体" w:hAnsi="宋体" w:eastAsia="宋体" w:cs="宋体"/>
          <w:spacing w:val="-4"/>
          <w:sz w:val="24"/>
          <w:szCs w:val="24"/>
        </w:rPr>
      </w:pPr>
      <w:r>
        <w:rPr>
          <w:rFonts w:hint="eastAsia" w:ascii="宋体" w:hAnsi="宋体" w:eastAsia="宋体" w:cs="宋体"/>
          <w:spacing w:val="-4"/>
          <w:sz w:val="24"/>
          <w:szCs w:val="24"/>
        </w:rPr>
        <w:t>联系人：政府采购监管科</w:t>
      </w:r>
    </w:p>
    <w:p w14:paraId="1E3C06D5">
      <w:pPr>
        <w:spacing w:line="400" w:lineRule="exact"/>
        <w:rPr>
          <w:rFonts w:hint="eastAsia" w:ascii="宋体" w:hAnsi="宋体" w:eastAsia="宋体" w:cs="宋体"/>
          <w:spacing w:val="-4"/>
          <w:sz w:val="24"/>
          <w:szCs w:val="24"/>
        </w:rPr>
      </w:pPr>
      <w:r>
        <w:rPr>
          <w:rFonts w:hint="eastAsia" w:ascii="宋体" w:hAnsi="宋体" w:eastAsia="宋体" w:cs="宋体"/>
          <w:spacing w:val="-4"/>
          <w:sz w:val="24"/>
          <w:szCs w:val="24"/>
        </w:rPr>
        <w:t xml:space="preserve">联系电话：0576-85188034 </w:t>
      </w:r>
    </w:p>
    <w:p w14:paraId="61DD6410">
      <w:pPr>
        <w:spacing w:line="400" w:lineRule="exact"/>
        <w:rPr>
          <w:rFonts w:hint="eastAsia" w:ascii="宋体" w:hAnsi="宋体" w:eastAsia="宋体" w:cs="宋体"/>
          <w:b/>
          <w:spacing w:val="-4"/>
          <w:sz w:val="24"/>
          <w:szCs w:val="24"/>
        </w:rPr>
      </w:pPr>
      <w:r>
        <w:rPr>
          <w:rFonts w:hint="eastAsia" w:ascii="宋体" w:hAnsi="宋体" w:eastAsia="宋体" w:cs="宋体"/>
          <w:b/>
          <w:spacing w:val="-4"/>
          <w:sz w:val="24"/>
          <w:szCs w:val="24"/>
        </w:rPr>
        <w:t>（4）政采云平台信息</w:t>
      </w:r>
    </w:p>
    <w:p w14:paraId="0E43BAA5">
      <w:pPr>
        <w:spacing w:line="400" w:lineRule="exact"/>
        <w:rPr>
          <w:rFonts w:hint="eastAsia" w:ascii="宋体" w:hAnsi="宋体" w:eastAsia="宋体" w:cs="宋体"/>
          <w:color w:val="000000"/>
          <w:spacing w:val="-4"/>
          <w:sz w:val="24"/>
          <w:szCs w:val="24"/>
        </w:rPr>
      </w:pPr>
      <w:r>
        <w:rPr>
          <w:rFonts w:hint="eastAsia" w:ascii="宋体" w:hAnsi="宋体" w:eastAsia="宋体" w:cs="宋体"/>
          <w:spacing w:val="-4"/>
          <w:sz w:val="24"/>
          <w:szCs w:val="24"/>
        </w:rPr>
        <w:t>联系电话：95763</w:t>
      </w:r>
      <w:r>
        <w:rPr>
          <w:rFonts w:hint="eastAsia" w:ascii="宋体" w:hAnsi="宋体" w:eastAsia="宋体" w:cs="宋体"/>
          <w:color w:val="FF0000"/>
          <w:spacing w:val="-4"/>
          <w:sz w:val="24"/>
          <w:szCs w:val="24"/>
        </w:rPr>
        <w:t xml:space="preserve"> </w:t>
      </w:r>
      <w:r>
        <w:rPr>
          <w:rFonts w:hint="eastAsia" w:ascii="宋体" w:hAnsi="宋体" w:eastAsia="宋体" w:cs="宋体"/>
          <w:color w:val="000000"/>
          <w:spacing w:val="-4"/>
          <w:sz w:val="24"/>
          <w:szCs w:val="24"/>
        </w:rPr>
        <w:t xml:space="preserve">  </w:t>
      </w:r>
    </w:p>
    <w:p w14:paraId="7E340501">
      <w:pPr>
        <w:rPr>
          <w:rFonts w:hint="eastAsia" w:ascii="宋体" w:hAnsi="宋体" w:eastAsia="宋体" w:cs="宋体"/>
          <w:b/>
          <w:color w:val="000000"/>
          <w:sz w:val="24"/>
        </w:rPr>
      </w:pPr>
      <w:r>
        <w:rPr>
          <w:rFonts w:hint="eastAsia" w:ascii="宋体" w:hAnsi="宋体" w:eastAsia="宋体" w:cs="宋体"/>
          <w:b/>
          <w:color w:val="000000"/>
          <w:sz w:val="24"/>
        </w:rPr>
        <w:br w:type="page"/>
      </w:r>
    </w:p>
    <w:p w14:paraId="27AE4EA6">
      <w:pPr>
        <w:rPr>
          <w:rFonts w:hint="eastAsia" w:ascii="宋体" w:hAnsi="宋体" w:eastAsia="宋体" w:cs="宋体"/>
          <w:color w:val="000000"/>
        </w:rPr>
      </w:pPr>
      <w:r>
        <w:rPr>
          <w:rFonts w:hint="eastAsia" w:ascii="宋体" w:hAnsi="宋体" w:eastAsia="宋体" w:cs="宋体"/>
          <w:b/>
          <w:color w:val="000000"/>
          <w:sz w:val="24"/>
        </w:rPr>
        <w:t>附件</w:t>
      </w:r>
    </w:p>
    <w:p w14:paraId="7B660F22">
      <w:pPr>
        <w:spacing w:line="400" w:lineRule="exact"/>
        <w:ind w:firstLine="720" w:firstLineChars="300"/>
        <w:jc w:val="center"/>
        <w:rPr>
          <w:rFonts w:hint="eastAsia" w:ascii="宋体" w:hAnsi="宋体" w:eastAsia="宋体" w:cs="宋体"/>
          <w:b/>
          <w:sz w:val="24"/>
        </w:rPr>
      </w:pPr>
      <w:r>
        <w:rPr>
          <w:rFonts w:hint="eastAsia" w:ascii="宋体" w:hAnsi="宋体" w:eastAsia="宋体" w:cs="宋体"/>
          <w:b/>
          <w:sz w:val="24"/>
        </w:rPr>
        <w:t>政府采购支持中小企业信用融资相关事项的通知</w:t>
      </w:r>
    </w:p>
    <w:p w14:paraId="2F9A104F">
      <w:pPr>
        <w:spacing w:line="400" w:lineRule="exact"/>
        <w:ind w:firstLine="720" w:firstLineChars="300"/>
        <w:jc w:val="center"/>
        <w:rPr>
          <w:rFonts w:hint="eastAsia" w:ascii="宋体" w:hAnsi="宋体" w:eastAsia="宋体" w:cs="宋体"/>
          <w:bCs/>
          <w:color w:val="000000"/>
          <w:sz w:val="24"/>
        </w:rPr>
      </w:pPr>
    </w:p>
    <w:p w14:paraId="310C81F9">
      <w:pPr>
        <w:spacing w:line="400" w:lineRule="exact"/>
        <w:ind w:firstLine="720" w:firstLineChars="300"/>
        <w:rPr>
          <w:rFonts w:hint="eastAsia" w:ascii="宋体" w:hAnsi="宋体" w:eastAsia="宋体" w:cs="宋体"/>
          <w:bCs/>
          <w:color w:val="auto"/>
          <w:sz w:val="24"/>
          <w:szCs w:val="24"/>
        </w:rPr>
      </w:pPr>
      <w:r>
        <w:rPr>
          <w:rFonts w:hint="eastAsia" w:ascii="宋体" w:hAnsi="宋体" w:eastAsia="宋体" w:cs="宋体"/>
          <w:bCs/>
          <w:color w:val="000000"/>
          <w:sz w:val="24"/>
          <w:szCs w:val="24"/>
        </w:rPr>
        <w:t>为了充分发挥政府采购政策功能,进一步支持和促进中小企业发展，临海市财政局向临海市金融</w:t>
      </w:r>
      <w:r>
        <w:rPr>
          <w:rFonts w:hint="eastAsia" w:ascii="宋体" w:hAnsi="宋体" w:eastAsia="宋体" w:cs="宋体"/>
          <w:bCs/>
          <w:color w:val="auto"/>
          <w:sz w:val="24"/>
          <w:szCs w:val="24"/>
        </w:rPr>
        <w:t>（保险）系统发起了“政采贷”、“政采保”融资服务倡议，得到了全市16家银行、1家保险公司响应，供应商若有融资意向，可与以下银行（保险）联系人对接。</w:t>
      </w:r>
    </w:p>
    <w:p w14:paraId="449AFAAB">
      <w:pPr>
        <w:spacing w:line="400" w:lineRule="exact"/>
        <w:ind w:firstLine="720" w:firstLineChars="30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政采保联系方式</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阳光财产保险股份有限公司临海支公司</w:t>
            </w:r>
          </w:p>
        </w:tc>
        <w:tc>
          <w:tcPr>
            <w:tcW w:w="3341" w:type="dxa"/>
            <w:vAlign w:val="center"/>
          </w:tcPr>
          <w:p w14:paraId="512D51B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合同（质量）履约按履约保证金年费率1%（1.5%），每单保函最低保险费为500元(300元)。</w:t>
            </w:r>
          </w:p>
        </w:tc>
        <w:tc>
          <w:tcPr>
            <w:tcW w:w="1134" w:type="dxa"/>
            <w:vAlign w:val="center"/>
          </w:tcPr>
          <w:p w14:paraId="06296A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马李莉</w:t>
            </w:r>
          </w:p>
        </w:tc>
        <w:tc>
          <w:tcPr>
            <w:tcW w:w="1751" w:type="dxa"/>
            <w:vAlign w:val="center"/>
          </w:tcPr>
          <w:p w14:paraId="2D9138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13586026113（微信同号）</w:t>
            </w:r>
          </w:p>
        </w:tc>
      </w:tr>
    </w:tbl>
    <w:p w14:paraId="5E50B9F1">
      <w:pPr>
        <w:widowControl/>
        <w:spacing w:line="360" w:lineRule="auto"/>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政采贷联系方式</w:t>
      </w:r>
    </w:p>
    <w:tbl>
      <w:tblPr>
        <w:tblStyle w:val="49"/>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13606680050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13736200193</w:t>
            </w:r>
          </w:p>
        </w:tc>
      </w:tr>
    </w:tbl>
    <w:p w14:paraId="3B5B963F">
      <w:pPr>
        <w:keepNext w:val="0"/>
        <w:keepLines w:val="0"/>
        <w:pageBreakBefore w:val="0"/>
        <w:widowControl w:val="0"/>
        <w:numPr>
          <w:ilvl w:val="0"/>
          <w:numId w:val="4"/>
        </w:numPr>
        <w:kinsoku/>
        <w:wordWrap/>
        <w:overflowPunct/>
        <w:topLinePunct w:val="0"/>
        <w:autoSpaceDE/>
        <w:autoSpaceDN/>
        <w:bidi w:val="0"/>
        <w:adjustRightInd/>
        <w:spacing w:after="480" w:afterLines="200" w:line="36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sz w:val="24"/>
        </w:rPr>
        <w:br w:type="page"/>
      </w:r>
      <w:bookmarkStart w:id="6" w:name="_Toc27061"/>
      <w:bookmarkEnd w:id="6"/>
    </w:p>
    <w:p w14:paraId="28867D62">
      <w:pPr>
        <w:pStyle w:val="28"/>
        <w:snapToGrid w:val="0"/>
        <w:spacing w:beforeLines="0" w:afterLines="0" w:line="240" w:lineRule="auto"/>
        <w:jc w:val="center"/>
        <w:outlineLvl w:val="0"/>
        <w:rPr>
          <w:rFonts w:hint="eastAsia" w:ascii="宋体" w:hAnsi="宋体" w:eastAsia="宋体" w:cs="宋体"/>
          <w:b/>
          <w:color w:val="000000"/>
          <w:sz w:val="30"/>
          <w:szCs w:val="30"/>
          <w:lang w:val="en-US" w:eastAsia="zh-CN"/>
        </w:rPr>
      </w:pPr>
      <w:bookmarkStart w:id="7" w:name="_Toc24830"/>
    </w:p>
    <w:p w14:paraId="2C13E12D">
      <w:pPr>
        <w:pStyle w:val="28"/>
        <w:snapToGrid w:val="0"/>
        <w:spacing w:beforeLines="0" w:afterLines="0" w:line="240" w:lineRule="auto"/>
        <w:jc w:val="center"/>
        <w:outlineLvl w:val="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第二章  采购内容、需求及要求</w:t>
      </w:r>
      <w:bookmarkEnd w:id="7"/>
    </w:p>
    <w:p w14:paraId="3A8C93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p>
    <w:p w14:paraId="07888C8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一、采购规模及内容概述</w:t>
      </w:r>
    </w:p>
    <w:p w14:paraId="24BC49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cs="宋体"/>
          <w:bCs/>
          <w:kern w:val="0"/>
          <w:sz w:val="24"/>
          <w:szCs w:val="24"/>
          <w:highlight w:val="none"/>
          <w:lang w:eastAsia="zh-CN"/>
        </w:rPr>
        <w:t>本项目主要对银泰区块厚德路（靖江北路-东方大道）、兆丰路（厚德路-深甫西路）、东方大道（靖江中路-立发路）三段道路周边的雨污水管网进行提升改造，其中改造雨污水管道约1020m，并建设相应配套设施等。</w:t>
      </w:r>
    </w:p>
    <w:p w14:paraId="70389C13">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采购清单:</w:t>
      </w:r>
    </w:p>
    <w:tbl>
      <w:tblPr>
        <w:tblStyle w:val="49"/>
        <w:tblW w:w="7200" w:type="dxa"/>
        <w:tblInd w:w="857" w:type="dxa"/>
        <w:tblLayout w:type="autofit"/>
        <w:tblCellMar>
          <w:top w:w="0" w:type="dxa"/>
          <w:left w:w="108" w:type="dxa"/>
          <w:bottom w:w="0" w:type="dxa"/>
          <w:right w:w="108" w:type="dxa"/>
        </w:tblCellMar>
      </w:tblPr>
      <w:tblGrid>
        <w:gridCol w:w="1099"/>
        <w:gridCol w:w="6101"/>
      </w:tblGrid>
      <w:tr w14:paraId="642DB5EF">
        <w:tblPrEx>
          <w:tblCellMar>
            <w:top w:w="0" w:type="dxa"/>
            <w:left w:w="108" w:type="dxa"/>
            <w:bottom w:w="0" w:type="dxa"/>
            <w:right w:w="108" w:type="dxa"/>
          </w:tblCellMar>
        </w:tblPrEx>
        <w:trPr>
          <w:trHeight w:val="332" w:hRule="atLeast"/>
        </w:trPr>
        <w:tc>
          <w:tcPr>
            <w:tcW w:w="1099"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697A2A2">
            <w:pPr>
              <w:spacing w:line="24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610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73266F0">
            <w:pPr>
              <w:spacing w:line="240" w:lineRule="auto"/>
              <w:ind w:firstLine="480" w:firstLineChars="20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单位工程名称</w:t>
            </w:r>
          </w:p>
        </w:tc>
      </w:tr>
      <w:tr w14:paraId="2A353BD4">
        <w:tblPrEx>
          <w:tblCellMar>
            <w:top w:w="0" w:type="dxa"/>
            <w:left w:w="108" w:type="dxa"/>
            <w:bottom w:w="0" w:type="dxa"/>
            <w:right w:w="108" w:type="dxa"/>
          </w:tblCellMar>
        </w:tblPrEx>
        <w:trPr>
          <w:trHeight w:val="312" w:hRule="atLeast"/>
        </w:trPr>
        <w:tc>
          <w:tcPr>
            <w:tcW w:w="1099" w:type="dxa"/>
            <w:vMerge w:val="continue"/>
            <w:tcBorders>
              <w:top w:val="single" w:color="000000" w:sz="8" w:space="0"/>
              <w:left w:val="single" w:color="000000" w:sz="8" w:space="0"/>
              <w:bottom w:val="single" w:color="000000" w:sz="4" w:space="0"/>
              <w:right w:val="single" w:color="000000" w:sz="4" w:space="0"/>
            </w:tcBorders>
            <w:vAlign w:val="center"/>
          </w:tcPr>
          <w:p w14:paraId="12D3EA16">
            <w:pPr>
              <w:spacing w:line="240" w:lineRule="auto"/>
              <w:ind w:firstLine="480" w:firstLineChars="200"/>
              <w:jc w:val="center"/>
              <w:rPr>
                <w:rFonts w:hint="eastAsia" w:ascii="宋体" w:hAnsi="宋体" w:eastAsia="宋体" w:cs="宋体"/>
                <w:kern w:val="0"/>
                <w:sz w:val="24"/>
                <w:szCs w:val="24"/>
                <w:highlight w:val="none"/>
              </w:rPr>
            </w:pPr>
          </w:p>
        </w:tc>
        <w:tc>
          <w:tcPr>
            <w:tcW w:w="6101" w:type="dxa"/>
            <w:vMerge w:val="continue"/>
            <w:tcBorders>
              <w:top w:val="single" w:color="000000" w:sz="8" w:space="0"/>
              <w:left w:val="single" w:color="000000" w:sz="4" w:space="0"/>
              <w:bottom w:val="single" w:color="000000" w:sz="4" w:space="0"/>
              <w:right w:val="single" w:color="000000" w:sz="4" w:space="0"/>
            </w:tcBorders>
            <w:vAlign w:val="center"/>
          </w:tcPr>
          <w:p w14:paraId="4E2C2567">
            <w:pPr>
              <w:spacing w:line="240" w:lineRule="auto"/>
              <w:ind w:firstLine="480" w:firstLineChars="200"/>
              <w:jc w:val="center"/>
              <w:rPr>
                <w:rFonts w:hint="eastAsia" w:ascii="宋体" w:hAnsi="宋体" w:eastAsia="宋体" w:cs="宋体"/>
                <w:kern w:val="0"/>
                <w:sz w:val="24"/>
                <w:szCs w:val="24"/>
                <w:highlight w:val="none"/>
              </w:rPr>
            </w:pPr>
          </w:p>
        </w:tc>
      </w:tr>
      <w:tr w14:paraId="3FF7729D">
        <w:tblPrEx>
          <w:tblCellMar>
            <w:top w:w="0" w:type="dxa"/>
            <w:left w:w="108" w:type="dxa"/>
            <w:bottom w:w="0" w:type="dxa"/>
            <w:right w:w="108" w:type="dxa"/>
          </w:tblCellMar>
        </w:tblPrEx>
        <w:trPr>
          <w:trHeight w:val="465" w:hRule="atLeast"/>
        </w:trPr>
        <w:tc>
          <w:tcPr>
            <w:tcW w:w="1099" w:type="dxa"/>
            <w:tcBorders>
              <w:top w:val="single" w:color="auto" w:sz="4" w:space="0"/>
              <w:left w:val="single" w:color="000000" w:sz="8" w:space="0"/>
              <w:bottom w:val="single" w:color="000000" w:sz="4" w:space="0"/>
              <w:right w:val="single" w:color="000000" w:sz="4" w:space="0"/>
            </w:tcBorders>
            <w:shd w:val="clear" w:color="FFFFFF" w:fill="FFFFFF"/>
            <w:vAlign w:val="center"/>
          </w:tcPr>
          <w:p w14:paraId="0F5575B4">
            <w:pPr>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6101" w:type="dxa"/>
            <w:tcBorders>
              <w:top w:val="single" w:color="auto" w:sz="4" w:space="0"/>
              <w:left w:val="nil"/>
              <w:bottom w:val="single" w:color="000000" w:sz="4" w:space="0"/>
              <w:right w:val="single" w:color="000000" w:sz="4" w:space="0"/>
            </w:tcBorders>
            <w:shd w:val="clear" w:color="FFFFFF" w:fill="FFFFFF"/>
            <w:vAlign w:val="center"/>
          </w:tcPr>
          <w:p w14:paraId="4211CFF6">
            <w:pPr>
              <w:spacing w:line="240" w:lineRule="auto"/>
              <w:ind w:firstLine="480" w:firstLineChars="20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市政工程</w:t>
            </w:r>
          </w:p>
        </w:tc>
      </w:tr>
    </w:tbl>
    <w:p w14:paraId="2ECAA9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注：</w:t>
      </w:r>
    </w:p>
    <w:p w14:paraId="6E7DD3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具体工程内容及工程量清单、暂定价材料详见随本采购公告一起发布的图纸、预算报告书等。</w:t>
      </w:r>
    </w:p>
    <w:p w14:paraId="7175F1D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2、本采购标的对应的中小企业划分标准所属行业为：建筑业。</w:t>
      </w:r>
    </w:p>
    <w:p w14:paraId="606A1F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3、带▲是实质性条款，投标人不得负偏离或内容缺失，否则为无效标。</w:t>
      </w:r>
    </w:p>
    <w:p w14:paraId="52AF44F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三、质量目标</w:t>
      </w:r>
    </w:p>
    <w:p w14:paraId="5792FC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合格，本项目保修期按照国家相关规定执行。</w:t>
      </w:r>
    </w:p>
    <w:p w14:paraId="51CF117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四、工程技术规范要求及图纸</w:t>
      </w:r>
    </w:p>
    <w:p w14:paraId="4142C7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成交供应商应按下列法律、法规及行业的有关规定和要求及本项目磋商文件的要求对本工程进行施工。</w:t>
      </w:r>
    </w:p>
    <w:p w14:paraId="3A55D5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（一）国家关于工程建设现行的有关法律、法规及行业的有关规定。</w:t>
      </w:r>
    </w:p>
    <w:p w14:paraId="7B433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（二）国家关于工程建设现行的规范、标准及行业的有关规定。</w:t>
      </w:r>
    </w:p>
    <w:p w14:paraId="3E5A30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（三）发包人有关工程建设方面的标准和规定。</w:t>
      </w:r>
    </w:p>
    <w:p w14:paraId="4607C8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实施中所用标准和技术规范均应以合同签订之日为止时的最新版本为准。</w:t>
      </w:r>
      <w:bookmarkStart w:id="8" w:name="_Toc229990372"/>
      <w:bookmarkStart w:id="9" w:name="_Toc282596327"/>
      <w:bookmarkStart w:id="10" w:name="_Toc288556315"/>
      <w:bookmarkStart w:id="11" w:name="_Toc425156742"/>
      <w:bookmarkStart w:id="12" w:name="_Toc283886272"/>
      <w:bookmarkStart w:id="13" w:name="_Toc426377903"/>
      <w:bookmarkStart w:id="14" w:name="_Toc283976562"/>
      <w:bookmarkStart w:id="15" w:name="_Toc12112"/>
      <w:bookmarkStart w:id="16" w:name="_Toc493490651"/>
      <w:bookmarkStart w:id="17" w:name="_Toc425760638"/>
      <w:bookmarkStart w:id="18" w:name="_Toc394573959"/>
      <w:bookmarkStart w:id="19" w:name="_Toc372899889"/>
      <w:bookmarkStart w:id="20" w:name="_Toc66769197"/>
    </w:p>
    <w:p w14:paraId="6279EBC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五、材料质量要求</w:t>
      </w:r>
      <w:bookmarkEnd w:id="8"/>
      <w:bookmarkEnd w:id="9"/>
      <w:bookmarkEnd w:id="10"/>
      <w:bookmarkEnd w:id="11"/>
      <w:bookmarkEnd w:id="12"/>
      <w:bookmarkEnd w:id="13"/>
      <w:bookmarkEnd w:id="14"/>
      <w:bookmarkEnd w:id="15"/>
      <w:bookmarkEnd w:id="16"/>
      <w:bookmarkEnd w:id="17"/>
      <w:bookmarkEnd w:id="18"/>
      <w:bookmarkEnd w:id="19"/>
    </w:p>
    <w:p w14:paraId="2BDCBB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1.材料选择</w:t>
      </w:r>
      <w:bookmarkEnd w:id="20"/>
    </w:p>
    <w:p w14:paraId="6D41AD0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本招标文件涉及的其他主要材料及零星材料，各投标人须根据设计施工图及预算书的要求按中高档的用材标准进行选材并报价，所有建筑材料要求采用在行业内有一定知名度的品牌，并符合环保要求，严禁选择不合设计要求的低档材料进行投标报价及组织施工实施。</w:t>
      </w:r>
    </w:p>
    <w:p w14:paraId="518320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val="0"/>
          <w:kern w:val="0"/>
          <w:sz w:val="24"/>
          <w:szCs w:val="24"/>
          <w:highlight w:val="none"/>
        </w:rPr>
      </w:pPr>
      <w:bookmarkStart w:id="21" w:name="_Toc66769198"/>
      <w:r>
        <w:rPr>
          <w:rFonts w:hint="eastAsia" w:ascii="宋体" w:hAnsi="宋体" w:eastAsia="宋体" w:cs="宋体"/>
          <w:b/>
          <w:bCs w:val="0"/>
          <w:kern w:val="0"/>
          <w:sz w:val="24"/>
          <w:szCs w:val="24"/>
          <w:highlight w:val="none"/>
        </w:rPr>
        <w:t>2.材料的质量保证</w:t>
      </w:r>
      <w:bookmarkEnd w:id="21"/>
    </w:p>
    <w:p w14:paraId="1A39D5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（1）在免费保修期内，承包人对有缺陷的部位必须无偿地给予修理与更换，并承担一切由此引起的对发包人或第三者的直接损失，除非该缺陷是由于人为破坏或合同规定的不可抗因素造成的损坏。</w:t>
      </w:r>
    </w:p>
    <w:p w14:paraId="5547BC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（2）承包人必须对所承包的工程的质量负全部责任，其责任不因其他材料生产商提供的保证书而减轻或更改。</w:t>
      </w:r>
    </w:p>
    <w:p w14:paraId="6C3D3F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（3）材料检验结果证明其有害物质含量指标超标的产品不得在工程上使用。</w:t>
      </w:r>
    </w:p>
    <w:p w14:paraId="0CF46D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3.供应要求</w:t>
      </w:r>
    </w:p>
    <w:p w14:paraId="762193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401182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bookmarkStart w:id="22" w:name="_Toc66769200"/>
      <w:bookmarkStart w:id="23" w:name="_Toc163749454"/>
      <w:bookmarkStart w:id="24" w:name="_Toc61168478"/>
      <w:r>
        <w:rPr>
          <w:rFonts w:hint="eastAsia" w:ascii="宋体" w:hAnsi="宋体" w:eastAsia="宋体" w:cs="宋体"/>
          <w:bCs/>
          <w:kern w:val="0"/>
          <w:sz w:val="24"/>
          <w:szCs w:val="24"/>
          <w:highlight w:val="none"/>
        </w:rPr>
        <w:t>（2）由承包人采购的主要建筑材料，当承包人选定的产品质量达不到设计要求和预期质量目标时，发包人保留更换的权利，且中标价不予调整。</w:t>
      </w:r>
      <w:bookmarkEnd w:id="22"/>
      <w:bookmarkEnd w:id="23"/>
      <w:bookmarkEnd w:id="24"/>
      <w:bookmarkStart w:id="25" w:name="_Toc91422889"/>
      <w:bookmarkStart w:id="26" w:name="_Toc283886273"/>
      <w:bookmarkStart w:id="27" w:name="_Toc119983975"/>
      <w:bookmarkStart w:id="28" w:name="_Toc372899890"/>
      <w:bookmarkStart w:id="29" w:name="_Toc394573960"/>
      <w:bookmarkStart w:id="30" w:name="_Toc288556316"/>
      <w:bookmarkStart w:id="31" w:name="_Toc483227471"/>
      <w:bookmarkStart w:id="32" w:name="_Toc283976563"/>
      <w:bookmarkStart w:id="33" w:name="_Toc282596328"/>
      <w:bookmarkStart w:id="34" w:name="_Toc229990373"/>
      <w:bookmarkStart w:id="35" w:name="_Toc21079"/>
      <w:bookmarkStart w:id="36" w:name="_Toc493490652"/>
    </w:p>
    <w:p w14:paraId="0FDC530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六、工程管理的要求</w:t>
      </w:r>
      <w:bookmarkEnd w:id="25"/>
      <w:bookmarkEnd w:id="26"/>
      <w:bookmarkEnd w:id="27"/>
      <w:bookmarkEnd w:id="28"/>
      <w:bookmarkEnd w:id="29"/>
      <w:bookmarkEnd w:id="30"/>
      <w:bookmarkEnd w:id="31"/>
      <w:bookmarkEnd w:id="32"/>
      <w:bookmarkEnd w:id="33"/>
      <w:bookmarkEnd w:id="34"/>
      <w:bookmarkEnd w:id="35"/>
      <w:bookmarkEnd w:id="36"/>
    </w:p>
    <w:p w14:paraId="125A82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 本工程发包范围内的工程项目，未经发包人同意一律不得分包。一经发现立即取消承包资格，作违约处理，并承担由此引起的一切经济损失。</w:t>
      </w:r>
    </w:p>
    <w:p w14:paraId="504DDE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 承包人应严格按已确认设计图纸和施工技术方案组织施工，并无条件地接受发包人委托的监理单位对施工质量的监督和管理。</w:t>
      </w:r>
    </w:p>
    <w:p w14:paraId="53A4B05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 xml:space="preserve">七、相关问题特别澄清： </w:t>
      </w:r>
    </w:p>
    <w:p w14:paraId="0D1315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1.工作内容详见图纸、联系单及工程预算报告。</w:t>
      </w:r>
    </w:p>
    <w:p w14:paraId="55DF69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2.施工用地、用水、用电：由施工方自行解决，费用已包含在综合单价内，结算时不再调整。</w:t>
      </w:r>
    </w:p>
    <w:p w14:paraId="63162C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3.招标人有权根据工程需要增加或减少部分工程量，成交供应商不得拒绝施工。</w:t>
      </w:r>
    </w:p>
    <w:p w14:paraId="1758508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4.安全文明施工的措施标准应符合国家、业内及当地有关规定，费用已包含在综合单价内。</w:t>
      </w:r>
    </w:p>
    <w:p w14:paraId="2275789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5.成交供应商要加强施工质量管理，施工过程中必须接受招标人的监督和检查。倘若工程质量不合要求，招标人有权暂停施工，成交供应商必须无条件返工重做，由此造成的损失由成交供应商自行承担。</w:t>
      </w:r>
    </w:p>
    <w:p w14:paraId="3A6E7CF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6.成交供应商应严格按照项目隐蔽工程的验收管理规定执行隐蔽工程的管理，落实隐蔽工程相关资料的留底存档，主动接受招标人和监理单位的监督审核。</w:t>
      </w:r>
    </w:p>
    <w:p w14:paraId="7E20123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八、</w:t>
      </w:r>
      <w:r>
        <w:rPr>
          <w:rFonts w:hint="eastAsia" w:ascii="宋体" w:hAnsi="宋体" w:eastAsia="宋体" w:cs="宋体"/>
          <w:b/>
          <w:bCs/>
          <w:kern w:val="0"/>
          <w:sz w:val="24"/>
          <w:szCs w:val="24"/>
          <w:highlight w:val="none"/>
        </w:rPr>
        <w:t>其他要求：</w:t>
      </w:r>
    </w:p>
    <w:p w14:paraId="5B8B19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项目负责人在本工程投标文件提交截止日前，承接（包括已办理项目负责人变更手续）的工程项目未通过竣工验收的（以单位工程质量竣工验收记录为准），认定该项目负责人有在建合同工程，该项目负责人不得参加投标，交通工程等关于项目负责人在建认定另有规定的，从其规定。发生下列情形之一的除外：</w:t>
      </w:r>
    </w:p>
    <w:p w14:paraId="1E78C6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a.原承接的项目与本工程属于同一工程相邻分段发包或分期施工的；</w:t>
      </w:r>
    </w:p>
    <w:p w14:paraId="1D5DD3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b.因非承包方原因致使工程项目停工超过120天（含），经原建设单位同意的；</w:t>
      </w:r>
    </w:p>
    <w:p w14:paraId="5133023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c.合同约定的工程已完工，承包方向建设单位提交竣工报告时间已超过120天（含），经原建设单位同意的。</w:t>
      </w:r>
    </w:p>
    <w:p w14:paraId="1728F9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如发生以上a、b、c情形的，投标人应在投标文件中提交有关书面证明材料（以电子文档形式随资格标上传，招标文件提供证明格式的须按照该格式提交），投标截止日后提供的证明材料视为瞒报、漏报，将不予认可。</w:t>
      </w:r>
    </w:p>
    <w:p w14:paraId="16FB8AB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评标委员会可以要求投标人提供已通过竣工验收或已解除合同的相关证明材料。</w:t>
      </w:r>
    </w:p>
    <w:p w14:paraId="0599436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2）项目负责人不得同时在两个或者两个以上单位受聘或者执业（仅指项目负责人不得同时是其他单位的公务员或者事业单位在编人员，涉及到其他情形的，投标资格不受影响）。</w:t>
      </w:r>
    </w:p>
    <w:p w14:paraId="08088A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3）投标人不得存在下列情形之一：</w:t>
      </w:r>
    </w:p>
    <w:p w14:paraId="1D7800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（1）为招标人不具有独立法人资格的附属机构（单位）； </w:t>
      </w:r>
    </w:p>
    <w:p w14:paraId="3AA3C1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（2）为本工程前期准备提供设计或咨询服务的，但设计施工总承包的除外； </w:t>
      </w:r>
    </w:p>
    <w:p w14:paraId="6A54F6B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（3）为本工程的监理人；</w:t>
      </w:r>
    </w:p>
    <w:p w14:paraId="7E49E7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（4）为本工程的代建人； </w:t>
      </w:r>
    </w:p>
    <w:p w14:paraId="1BBC13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（5）为本工程提供招标代理服务的； </w:t>
      </w:r>
    </w:p>
    <w:p w14:paraId="5AF1378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（6）与本工程的监理人或代建人或招标代理机构同为一个法定代表人的；</w:t>
      </w:r>
    </w:p>
    <w:p w14:paraId="75EB4F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（7）与本工程的监理人或代建人或招标代理机构相互控股或参股的；</w:t>
      </w:r>
    </w:p>
    <w:p w14:paraId="30C459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（8）与本工程的监理人或代建人或招标代理机构相互任职或工作的；</w:t>
      </w:r>
    </w:p>
    <w:p w14:paraId="7143D96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（9）被责令停业的； </w:t>
      </w:r>
    </w:p>
    <w:p w14:paraId="56B375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 xml:space="preserve">（10）被暂停或取消投标资格的（包括项目负责人）； </w:t>
      </w:r>
    </w:p>
    <w:p w14:paraId="46D740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（11）安全生产许可证超出有效期或处于暂扣时限内的；</w:t>
      </w:r>
    </w:p>
    <w:p w14:paraId="23D22E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（12）投标人及相关管理人员（包括项目负责人）安全生产任职资格不符合相关规定；</w:t>
      </w:r>
    </w:p>
    <w:p w14:paraId="4F292BF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kern w:val="0"/>
          <w:sz w:val="24"/>
          <w:szCs w:val="24"/>
          <w:highlight w:val="none"/>
          <w:lang w:val="en-US"/>
        </w:rPr>
      </w:pPr>
      <w:r>
        <w:rPr>
          <w:rFonts w:hint="eastAsia" w:ascii="宋体" w:hAnsi="宋体" w:eastAsia="宋体" w:cs="宋体"/>
          <w:bCs/>
          <w:kern w:val="0"/>
          <w:sz w:val="24"/>
          <w:szCs w:val="24"/>
          <w:highlight w:val="none"/>
        </w:rPr>
        <w:t>（13）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02C1205A">
      <w:pPr>
        <w:spacing w:line="300" w:lineRule="exact"/>
        <w:ind w:firstLine="441" w:firstLineChars="147"/>
        <w:jc w:val="center"/>
        <w:outlineLvl w:val="0"/>
        <w:rPr>
          <w:rFonts w:hint="eastAsia" w:ascii="宋体" w:hAnsi="宋体" w:eastAsia="宋体" w:cs="宋体"/>
          <w:b/>
          <w:color w:val="000000"/>
          <w:sz w:val="30"/>
          <w:szCs w:val="30"/>
          <w:highlight w:val="none"/>
        </w:rPr>
      </w:pPr>
    </w:p>
    <w:p w14:paraId="0D4B44B8">
      <w:pPr>
        <w:spacing w:line="300" w:lineRule="exact"/>
        <w:ind w:firstLine="441" w:firstLineChars="147"/>
        <w:jc w:val="center"/>
        <w:outlineLvl w:val="0"/>
        <w:rPr>
          <w:rFonts w:hint="eastAsia" w:ascii="宋体" w:hAnsi="宋体" w:eastAsia="宋体" w:cs="宋体"/>
          <w:b/>
          <w:color w:val="000000"/>
          <w:sz w:val="30"/>
          <w:szCs w:val="30"/>
          <w:highlight w:val="none"/>
        </w:rPr>
      </w:pPr>
    </w:p>
    <w:p w14:paraId="616AD5AA">
      <w:pPr>
        <w:spacing w:line="300" w:lineRule="exact"/>
        <w:ind w:firstLine="441" w:firstLineChars="147"/>
        <w:jc w:val="center"/>
        <w:outlineLvl w:val="0"/>
        <w:rPr>
          <w:rFonts w:hint="eastAsia" w:ascii="宋体" w:hAnsi="宋体" w:eastAsia="宋体" w:cs="宋体"/>
          <w:b/>
          <w:color w:val="000000"/>
          <w:sz w:val="30"/>
          <w:szCs w:val="30"/>
          <w:highlight w:val="none"/>
        </w:rPr>
      </w:pPr>
    </w:p>
    <w:p w14:paraId="73B062CC">
      <w:pPr>
        <w:spacing w:line="300" w:lineRule="exact"/>
        <w:ind w:firstLine="441" w:firstLineChars="147"/>
        <w:jc w:val="center"/>
        <w:outlineLvl w:val="0"/>
        <w:rPr>
          <w:rFonts w:hint="eastAsia" w:ascii="宋体" w:hAnsi="宋体" w:eastAsia="宋体" w:cs="宋体"/>
          <w:b/>
          <w:color w:val="000000"/>
          <w:sz w:val="30"/>
          <w:szCs w:val="30"/>
          <w:highlight w:val="none"/>
        </w:rPr>
      </w:pPr>
    </w:p>
    <w:p w14:paraId="509E4254">
      <w:pPr>
        <w:spacing w:line="300" w:lineRule="exact"/>
        <w:ind w:firstLine="441" w:firstLineChars="147"/>
        <w:jc w:val="center"/>
        <w:outlineLvl w:val="0"/>
        <w:rPr>
          <w:rFonts w:hint="eastAsia" w:ascii="宋体" w:hAnsi="宋体" w:eastAsia="宋体" w:cs="宋体"/>
          <w:b/>
          <w:color w:val="000000"/>
          <w:sz w:val="30"/>
          <w:szCs w:val="30"/>
          <w:highlight w:val="none"/>
        </w:rPr>
      </w:pPr>
    </w:p>
    <w:p w14:paraId="7224274B">
      <w:pPr>
        <w:pStyle w:val="2"/>
        <w:rPr>
          <w:rFonts w:hint="eastAsia" w:ascii="宋体" w:hAnsi="宋体" w:eastAsia="宋体" w:cs="宋体"/>
          <w:b/>
          <w:color w:val="000000"/>
          <w:sz w:val="30"/>
          <w:szCs w:val="30"/>
          <w:highlight w:val="none"/>
        </w:rPr>
      </w:pPr>
    </w:p>
    <w:p w14:paraId="24DC52A9">
      <w:pPr>
        <w:rPr>
          <w:rFonts w:hint="eastAsia" w:ascii="宋体" w:hAnsi="宋体" w:eastAsia="宋体" w:cs="宋体"/>
          <w:b/>
          <w:color w:val="000000"/>
          <w:sz w:val="30"/>
          <w:szCs w:val="30"/>
          <w:highlight w:val="none"/>
        </w:rPr>
      </w:pPr>
    </w:p>
    <w:p w14:paraId="464FB190">
      <w:pPr>
        <w:pStyle w:val="2"/>
        <w:rPr>
          <w:rFonts w:hint="eastAsia" w:ascii="宋体" w:hAnsi="宋体" w:eastAsia="宋体" w:cs="宋体"/>
        </w:rPr>
      </w:pPr>
    </w:p>
    <w:p w14:paraId="3ACA11A9">
      <w:pPr>
        <w:rPr>
          <w:rFonts w:hint="eastAsia" w:ascii="宋体" w:hAnsi="宋体" w:eastAsia="宋体" w:cs="宋体"/>
        </w:rPr>
      </w:pPr>
    </w:p>
    <w:p w14:paraId="11AEEA13">
      <w:pPr>
        <w:rPr>
          <w:rFonts w:hint="eastAsia"/>
        </w:rPr>
      </w:pPr>
    </w:p>
    <w:p w14:paraId="3BE6012C">
      <w:pPr>
        <w:spacing w:line="300" w:lineRule="exact"/>
        <w:ind w:firstLine="441" w:firstLineChars="147"/>
        <w:jc w:val="center"/>
        <w:outlineLvl w:val="0"/>
        <w:rPr>
          <w:rFonts w:hint="eastAsia" w:ascii="宋体" w:hAnsi="宋体" w:eastAsia="宋体" w:cs="宋体"/>
          <w:b/>
          <w:color w:val="000000"/>
          <w:sz w:val="30"/>
          <w:szCs w:val="30"/>
          <w:highlight w:val="none"/>
        </w:rPr>
      </w:pPr>
    </w:p>
    <w:p w14:paraId="76BEA903">
      <w:pPr>
        <w:pStyle w:val="2"/>
        <w:rPr>
          <w:rFonts w:hint="eastAsia"/>
        </w:rPr>
      </w:pPr>
    </w:p>
    <w:p w14:paraId="4D688BBA">
      <w:pPr>
        <w:keepNext w:val="0"/>
        <w:keepLines w:val="0"/>
        <w:pageBreakBefore w:val="0"/>
        <w:widowControl w:val="0"/>
        <w:kinsoku/>
        <w:wordWrap/>
        <w:overflowPunct/>
        <w:topLinePunct w:val="0"/>
        <w:autoSpaceDE/>
        <w:autoSpaceDN/>
        <w:bidi w:val="0"/>
        <w:adjustRightInd/>
        <w:snapToGrid w:val="0"/>
        <w:jc w:val="center"/>
        <w:textAlignment w:val="auto"/>
        <w:outlineLvl w:val="0"/>
        <w:rPr>
          <w:rFonts w:hint="eastAsia" w:ascii="宋体" w:hAnsi="宋体" w:eastAsia="宋体" w:cs="宋体"/>
          <w:b/>
          <w:sz w:val="30"/>
          <w:szCs w:val="30"/>
        </w:rPr>
      </w:pPr>
      <w:bookmarkStart w:id="37" w:name="_Toc3139"/>
      <w:r>
        <w:rPr>
          <w:rFonts w:hint="eastAsia" w:ascii="宋体" w:hAnsi="宋体" w:eastAsia="宋体" w:cs="宋体"/>
          <w:b/>
          <w:sz w:val="30"/>
          <w:szCs w:val="30"/>
        </w:rPr>
        <w:t>第三章  供应商磋商须知</w:t>
      </w:r>
      <w:bookmarkEnd w:id="37"/>
      <w:r>
        <w:rPr>
          <w:rFonts w:hint="eastAsia" w:ascii="宋体" w:hAnsi="宋体" w:eastAsia="宋体" w:cs="宋体"/>
          <w:b/>
          <w:sz w:val="30"/>
          <w:szCs w:val="30"/>
        </w:rPr>
        <w:t xml:space="preserve">  </w:t>
      </w:r>
    </w:p>
    <w:p w14:paraId="22CB1FC2">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sz w:val="30"/>
          <w:szCs w:val="30"/>
        </w:rPr>
      </w:pPr>
      <w:r>
        <w:rPr>
          <w:rFonts w:hint="eastAsia" w:ascii="宋体" w:hAnsi="宋体" w:eastAsia="宋体" w:cs="宋体"/>
          <w:b/>
          <w:sz w:val="30"/>
          <w:szCs w:val="30"/>
        </w:rPr>
        <w:t>前附表</w:t>
      </w:r>
    </w:p>
    <w:tbl>
      <w:tblPr>
        <w:tblStyle w:val="49"/>
        <w:tblW w:w="10456" w:type="dxa"/>
        <w:tblInd w:w="-7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
        <w:gridCol w:w="9597"/>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9" w:type="dxa"/>
            <w:tcBorders>
              <w:top w:val="single" w:color="auto" w:sz="4" w:space="0"/>
              <w:left w:val="single" w:color="auto" w:sz="4" w:space="0"/>
              <w:bottom w:val="single" w:color="auto" w:sz="4" w:space="0"/>
              <w:right w:val="single" w:color="auto" w:sz="4" w:space="0"/>
            </w:tcBorders>
            <w:vAlign w:val="center"/>
          </w:tcPr>
          <w:p w14:paraId="3872BDA8">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9597" w:type="dxa"/>
            <w:tcBorders>
              <w:top w:val="single" w:color="auto" w:sz="4" w:space="0"/>
              <w:left w:val="single" w:color="auto" w:sz="4" w:space="0"/>
              <w:bottom w:val="single" w:color="auto" w:sz="4" w:space="0"/>
              <w:right w:val="single" w:color="auto" w:sz="4" w:space="0"/>
            </w:tcBorders>
            <w:vAlign w:val="center"/>
          </w:tcPr>
          <w:p w14:paraId="2D0DE751">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b/>
                <w:color w:val="000000"/>
                <w:sz w:val="24"/>
              </w:rPr>
            </w:pPr>
            <w:r>
              <w:rPr>
                <w:rFonts w:hint="eastAsia" w:ascii="宋体" w:hAnsi="宋体" w:eastAsia="宋体" w:cs="宋体"/>
                <w:b/>
                <w:color w:val="000000"/>
                <w:sz w:val="24"/>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859" w:type="dxa"/>
            <w:tcBorders>
              <w:top w:val="single" w:color="auto" w:sz="4" w:space="0"/>
              <w:left w:val="single" w:color="auto" w:sz="4" w:space="0"/>
              <w:bottom w:val="single" w:color="auto" w:sz="4" w:space="0"/>
              <w:right w:val="single" w:color="auto" w:sz="4" w:space="0"/>
            </w:tcBorders>
            <w:vAlign w:val="center"/>
          </w:tcPr>
          <w:p w14:paraId="44BB4D06">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9597" w:type="dxa"/>
            <w:tcBorders>
              <w:top w:val="single" w:color="auto" w:sz="4" w:space="0"/>
              <w:left w:val="single" w:color="auto" w:sz="4" w:space="0"/>
              <w:bottom w:val="single" w:color="auto" w:sz="4" w:space="0"/>
              <w:right w:val="single" w:color="auto" w:sz="4" w:space="0"/>
            </w:tcBorders>
            <w:vAlign w:val="center"/>
          </w:tcPr>
          <w:p w14:paraId="2FF51229">
            <w:pPr>
              <w:pStyle w:val="44"/>
              <w:keepNext w:val="0"/>
              <w:keepLines w:val="0"/>
              <w:pageBreakBefore w:val="0"/>
              <w:kinsoku/>
              <w:wordWrap/>
              <w:overflowPunct/>
              <w:topLinePunct w:val="0"/>
              <w:bidi w:val="0"/>
              <w:adjustRightInd/>
              <w:snapToGrid w:val="0"/>
              <w:spacing w:before="0" w:beforeAutospacing="0" w:after="0" w:afterAutospacing="0" w:line="264" w:lineRule="auto"/>
              <w:rPr>
                <w:rFonts w:hint="eastAsia" w:ascii="宋体" w:hAnsi="宋体" w:eastAsia="宋体" w:cs="宋体"/>
                <w:color w:val="000000"/>
                <w:kern w:val="2"/>
                <w:lang w:eastAsia="zh-CN"/>
              </w:rPr>
            </w:pPr>
            <w:r>
              <w:rPr>
                <w:rFonts w:hint="eastAsia" w:ascii="宋体" w:hAnsi="宋体" w:eastAsia="宋体" w:cs="宋体"/>
                <w:color w:val="000000"/>
                <w:kern w:val="2"/>
              </w:rPr>
              <w:t>项目名称：</w:t>
            </w:r>
            <w:r>
              <w:rPr>
                <w:rFonts w:hint="eastAsia" w:ascii="宋体" w:hAnsi="宋体" w:eastAsia="宋体" w:cs="宋体"/>
                <w:color w:val="000000"/>
                <w:kern w:val="2"/>
                <w:lang w:eastAsia="zh-CN"/>
              </w:rPr>
              <w:t>临海市东大河及山溪岗溪流域污水管网更新改造工程--银泰区块雨污管网更新改造工程</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9" w:type="dxa"/>
            <w:tcBorders>
              <w:top w:val="single" w:color="auto" w:sz="4" w:space="0"/>
              <w:left w:val="single" w:color="auto" w:sz="4" w:space="0"/>
              <w:bottom w:val="single" w:color="auto" w:sz="4" w:space="0"/>
              <w:right w:val="single" w:color="auto" w:sz="4" w:space="0"/>
            </w:tcBorders>
            <w:vAlign w:val="center"/>
          </w:tcPr>
          <w:p w14:paraId="1CB96B49">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9597" w:type="dxa"/>
            <w:tcBorders>
              <w:top w:val="single" w:color="auto" w:sz="4" w:space="0"/>
              <w:left w:val="single" w:color="auto" w:sz="4" w:space="0"/>
              <w:bottom w:val="single" w:color="auto" w:sz="4" w:space="0"/>
              <w:right w:val="single" w:color="auto" w:sz="4" w:space="0"/>
            </w:tcBorders>
            <w:vAlign w:val="center"/>
          </w:tcPr>
          <w:p w14:paraId="7538170A">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sz w:val="24"/>
              </w:rPr>
            </w:pPr>
            <w:r>
              <w:rPr>
                <w:rFonts w:hint="eastAsia" w:ascii="宋体" w:hAnsi="宋体" w:eastAsia="宋体" w:cs="宋体"/>
                <w:color w:val="000000"/>
                <w:sz w:val="24"/>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859" w:type="dxa"/>
            <w:tcBorders>
              <w:top w:val="single" w:color="auto" w:sz="4" w:space="0"/>
              <w:left w:val="single" w:color="auto" w:sz="4" w:space="0"/>
              <w:bottom w:val="single" w:color="auto" w:sz="4" w:space="0"/>
              <w:right w:val="single" w:color="auto" w:sz="4" w:space="0"/>
            </w:tcBorders>
            <w:vAlign w:val="center"/>
          </w:tcPr>
          <w:p w14:paraId="721EE1EF">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9597" w:type="dxa"/>
            <w:tcBorders>
              <w:top w:val="single" w:color="auto" w:sz="4" w:space="0"/>
              <w:left w:val="single" w:color="auto" w:sz="4" w:space="0"/>
              <w:bottom w:val="single" w:color="auto" w:sz="4" w:space="0"/>
              <w:right w:val="single" w:color="auto" w:sz="4" w:space="0"/>
            </w:tcBorders>
            <w:vAlign w:val="center"/>
          </w:tcPr>
          <w:p w14:paraId="4DB8EF5D">
            <w:pPr>
              <w:keepNext w:val="0"/>
              <w:keepLines w:val="0"/>
              <w:pageBreakBefore w:val="0"/>
              <w:kinsoku/>
              <w:wordWrap/>
              <w:overflowPunct/>
              <w:topLinePunct w:val="0"/>
              <w:bidi w:val="0"/>
              <w:adjustRightInd/>
              <w:snapToGrid w:val="0"/>
              <w:spacing w:line="264" w:lineRule="auto"/>
              <w:rPr>
                <w:rFonts w:hint="eastAsia" w:ascii="宋体" w:hAnsi="宋体" w:eastAsia="宋体" w:cs="宋体"/>
                <w:sz w:val="24"/>
              </w:rPr>
            </w:pPr>
            <w:r>
              <w:rPr>
                <w:rFonts w:hint="eastAsia" w:ascii="宋体" w:hAnsi="宋体" w:eastAsia="宋体" w:cs="宋体"/>
                <w:sz w:val="24"/>
              </w:rPr>
              <w:t xml:space="preserve">投标报价及费用：1、本项目投标应以人民币报价；2、不论投标结果如何，供应商均应自行承担所有与投标有关的全部费用； </w:t>
            </w:r>
            <w:r>
              <w:rPr>
                <w:rFonts w:hint="eastAsia" w:ascii="宋体" w:hAnsi="宋体" w:eastAsia="宋体" w:cs="宋体"/>
                <w:b/>
                <w:bCs/>
                <w:sz w:val="24"/>
              </w:rPr>
              <w:t>3、本项目招标代理服务费根据中标价由成交供应商支付给采购代理机构，在采购代理机构发出成交通知书前一次性付清招标代理服务费用，收费采用差额定率累进计费方式，具体标准如下：</w:t>
            </w:r>
            <w:r>
              <w:rPr>
                <w:rFonts w:hint="eastAsia" w:ascii="宋体" w:hAnsi="宋体" w:eastAsia="宋体" w:cs="宋体"/>
                <w:b/>
                <w:bCs/>
                <w:sz w:val="24"/>
                <w:lang w:eastAsia="zh-CN"/>
              </w:rPr>
              <w:t>（工程类）</w:t>
            </w:r>
            <w:r>
              <w:rPr>
                <w:rFonts w:hint="eastAsia" w:ascii="宋体" w:hAnsi="宋体" w:eastAsia="宋体" w:cs="宋体"/>
                <w:b/>
                <w:bCs/>
                <w:sz w:val="24"/>
                <w:highlight w:val="none"/>
              </w:rPr>
              <w:t>100万*1.0%+（500-100）万*0.7%。</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859" w:type="dxa"/>
            <w:tcBorders>
              <w:top w:val="single" w:color="auto" w:sz="4" w:space="0"/>
              <w:left w:val="single" w:color="auto" w:sz="4" w:space="0"/>
              <w:bottom w:val="single" w:color="auto" w:sz="4" w:space="0"/>
              <w:right w:val="single" w:color="auto" w:sz="4" w:space="0"/>
            </w:tcBorders>
            <w:vAlign w:val="center"/>
          </w:tcPr>
          <w:p w14:paraId="3174E101">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9597" w:type="dxa"/>
            <w:tcBorders>
              <w:top w:val="single" w:color="auto" w:sz="4" w:space="0"/>
              <w:left w:val="single" w:color="auto" w:sz="4" w:space="0"/>
              <w:bottom w:val="single" w:color="auto" w:sz="4" w:space="0"/>
              <w:right w:val="single" w:color="auto" w:sz="4" w:space="0"/>
            </w:tcBorders>
            <w:vAlign w:val="center"/>
          </w:tcPr>
          <w:p w14:paraId="6C96EB49">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auto"/>
                <w:sz w:val="24"/>
              </w:rPr>
            </w:pPr>
            <w:r>
              <w:rPr>
                <w:rFonts w:hint="eastAsia" w:ascii="宋体" w:hAnsi="宋体" w:eastAsia="宋体" w:cs="宋体"/>
                <w:b/>
                <w:bCs/>
                <w:color w:val="auto"/>
                <w:sz w:val="24"/>
              </w:rPr>
              <w:t>现场踏勘</w:t>
            </w:r>
            <w:r>
              <w:rPr>
                <w:rFonts w:hint="eastAsia" w:ascii="宋体" w:hAnsi="宋体" w:eastAsia="宋体" w:cs="宋体"/>
                <w:color w:val="auto"/>
                <w:sz w:val="24"/>
              </w:rPr>
              <w:t>：供应商可对项目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4" w:hRule="atLeast"/>
        </w:trPr>
        <w:tc>
          <w:tcPr>
            <w:tcW w:w="859" w:type="dxa"/>
            <w:tcBorders>
              <w:top w:val="single" w:color="auto" w:sz="4" w:space="0"/>
              <w:left w:val="single" w:color="auto" w:sz="4" w:space="0"/>
              <w:bottom w:val="single" w:color="auto" w:sz="4" w:space="0"/>
              <w:right w:val="single" w:color="auto" w:sz="4" w:space="0"/>
            </w:tcBorders>
            <w:vAlign w:val="center"/>
          </w:tcPr>
          <w:p w14:paraId="574F7706">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9597" w:type="dxa"/>
            <w:tcBorders>
              <w:top w:val="single" w:color="auto" w:sz="4" w:space="0"/>
              <w:left w:val="single" w:color="auto" w:sz="4" w:space="0"/>
              <w:bottom w:val="single" w:color="auto" w:sz="4" w:space="0"/>
              <w:right w:val="single" w:color="auto" w:sz="4" w:space="0"/>
            </w:tcBorders>
            <w:vAlign w:val="center"/>
          </w:tcPr>
          <w:p w14:paraId="29312A9E">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宋体" w:hAnsi="宋体" w:eastAsia="宋体" w:cs="宋体"/>
                <w:b/>
                <w:color w:val="auto"/>
                <w:sz w:val="24"/>
              </w:rPr>
            </w:pPr>
            <w:r>
              <w:rPr>
                <w:rFonts w:hint="eastAsia" w:ascii="宋体" w:hAnsi="宋体" w:eastAsia="宋体" w:cs="宋体"/>
                <w:b/>
                <w:color w:val="auto"/>
                <w:sz w:val="24"/>
              </w:rPr>
              <w:t>质疑与澄清</w:t>
            </w:r>
            <w:r>
              <w:rPr>
                <w:rFonts w:hint="eastAsia" w:ascii="宋体" w:hAnsi="宋体" w:eastAsia="宋体" w:cs="宋体"/>
                <w:color w:val="auto"/>
                <w:sz w:val="24"/>
              </w:rPr>
              <w:t>：</w:t>
            </w:r>
            <w:r>
              <w:rPr>
                <w:rFonts w:hint="eastAsia" w:ascii="宋体" w:hAnsi="宋体" w:eastAsia="宋体" w:cs="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eastAsia="宋体" w:cs="宋体"/>
                <w:color w:val="auto"/>
                <w:sz w:val="24"/>
              </w:rPr>
              <w:t>招标人对已发出的磋商文件进行必要的澄清、答复、修改和补充将以更正公告的形式予以发布。</w:t>
            </w:r>
            <w:r>
              <w:rPr>
                <w:rFonts w:hint="eastAsia" w:ascii="宋体" w:hAnsi="宋体" w:eastAsia="宋体" w:cs="宋体"/>
                <w:b/>
                <w:color w:val="auto"/>
                <w:sz w:val="24"/>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9" w:type="dxa"/>
            <w:tcBorders>
              <w:top w:val="single" w:color="auto" w:sz="4" w:space="0"/>
              <w:left w:val="single" w:color="auto" w:sz="4" w:space="0"/>
              <w:bottom w:val="single" w:color="auto" w:sz="4" w:space="0"/>
              <w:right w:val="single" w:color="auto" w:sz="4" w:space="0"/>
            </w:tcBorders>
            <w:vAlign w:val="center"/>
          </w:tcPr>
          <w:p w14:paraId="7F534F08">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9597" w:type="dxa"/>
            <w:tcBorders>
              <w:top w:val="single" w:color="auto" w:sz="4" w:space="0"/>
              <w:left w:val="single" w:color="auto" w:sz="4" w:space="0"/>
              <w:bottom w:val="single" w:color="auto" w:sz="4" w:space="0"/>
              <w:right w:val="single" w:color="auto" w:sz="4" w:space="0"/>
            </w:tcBorders>
            <w:vAlign w:val="center"/>
          </w:tcPr>
          <w:p w14:paraId="6DCA366B">
            <w:pPr>
              <w:keepNext w:val="0"/>
              <w:keepLines w:val="0"/>
              <w:pageBreakBefore w:val="0"/>
              <w:kinsoku/>
              <w:wordWrap/>
              <w:overflowPunct/>
              <w:topLinePunct w:val="0"/>
              <w:bidi w:val="0"/>
              <w:adjustRightInd/>
              <w:snapToGrid w:val="0"/>
              <w:spacing w:line="264" w:lineRule="auto"/>
              <w:rPr>
                <w:rFonts w:hint="eastAsia" w:ascii="宋体" w:hAnsi="宋体" w:eastAsia="宋体" w:cs="宋体"/>
                <w:sz w:val="24"/>
              </w:rPr>
            </w:pPr>
            <w:r>
              <w:rPr>
                <w:rFonts w:hint="eastAsia" w:ascii="宋体" w:hAnsi="宋体" w:eastAsia="宋体" w:cs="宋体"/>
                <w:sz w:val="24"/>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59" w:type="dxa"/>
            <w:tcBorders>
              <w:top w:val="single" w:color="auto" w:sz="4" w:space="0"/>
              <w:left w:val="single" w:color="auto" w:sz="4" w:space="0"/>
              <w:bottom w:val="single" w:color="auto" w:sz="4" w:space="0"/>
              <w:right w:val="single" w:color="auto" w:sz="4" w:space="0"/>
            </w:tcBorders>
            <w:vAlign w:val="center"/>
          </w:tcPr>
          <w:p w14:paraId="168D7174">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7</w:t>
            </w:r>
          </w:p>
        </w:tc>
        <w:tc>
          <w:tcPr>
            <w:tcW w:w="9597" w:type="dxa"/>
            <w:tcBorders>
              <w:top w:val="single" w:color="auto" w:sz="4" w:space="0"/>
              <w:left w:val="single" w:color="auto" w:sz="4" w:space="0"/>
              <w:bottom w:val="single" w:color="auto" w:sz="4" w:space="0"/>
              <w:right w:val="single" w:color="auto" w:sz="4" w:space="0"/>
            </w:tcBorders>
            <w:vAlign w:val="center"/>
          </w:tcPr>
          <w:p w14:paraId="0FA89E24">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sz w:val="24"/>
              </w:rPr>
            </w:pPr>
            <w:r>
              <w:rPr>
                <w:rFonts w:hint="eastAsia" w:ascii="宋体" w:hAnsi="宋体" w:eastAsia="宋体" w:cs="宋体"/>
                <w:sz w:val="24"/>
              </w:rPr>
              <w:t>评标办法</w:t>
            </w:r>
            <w:r>
              <w:rPr>
                <w:rFonts w:hint="eastAsia" w:ascii="宋体" w:hAnsi="宋体" w:eastAsia="宋体" w:cs="宋体"/>
                <w:b/>
                <w:sz w:val="24"/>
              </w:rPr>
              <w:t>：</w:t>
            </w:r>
            <w:r>
              <w:rPr>
                <w:rFonts w:hint="eastAsia" w:ascii="宋体" w:hAnsi="宋体" w:eastAsia="宋体" w:cs="宋体"/>
                <w:sz w:val="24"/>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59" w:type="dxa"/>
            <w:tcBorders>
              <w:top w:val="single" w:color="auto" w:sz="4" w:space="0"/>
              <w:left w:val="single" w:color="auto" w:sz="4" w:space="0"/>
              <w:bottom w:val="single" w:color="auto" w:sz="4" w:space="0"/>
              <w:right w:val="single" w:color="auto" w:sz="4" w:space="0"/>
            </w:tcBorders>
            <w:vAlign w:val="center"/>
          </w:tcPr>
          <w:p w14:paraId="19EFC5D0">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9597" w:type="dxa"/>
            <w:tcBorders>
              <w:top w:val="single" w:color="auto" w:sz="4" w:space="0"/>
              <w:left w:val="single" w:color="auto" w:sz="4" w:space="0"/>
              <w:bottom w:val="single" w:color="auto" w:sz="4" w:space="0"/>
              <w:right w:val="single" w:color="auto" w:sz="4" w:space="0"/>
            </w:tcBorders>
            <w:vAlign w:val="center"/>
          </w:tcPr>
          <w:p w14:paraId="31855AAA">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sz w:val="24"/>
              </w:rPr>
            </w:pPr>
            <w:r>
              <w:rPr>
                <w:rFonts w:hint="eastAsia" w:ascii="宋体" w:hAnsi="宋体" w:eastAsia="宋体" w:cs="宋体"/>
                <w:b/>
                <w:sz w:val="24"/>
                <w:shd w:val="pct10" w:color="auto" w:fill="FFFFFF"/>
              </w:rPr>
              <w:t>▲</w:t>
            </w:r>
            <w:r>
              <w:rPr>
                <w:rFonts w:hint="eastAsia" w:ascii="宋体" w:hAnsi="宋体" w:eastAsia="宋体" w:cs="宋体"/>
                <w:sz w:val="24"/>
              </w:rPr>
              <w:t>投标有效期：自投标截止日起</w:t>
            </w:r>
            <w:r>
              <w:rPr>
                <w:rFonts w:hint="eastAsia" w:ascii="宋体" w:hAnsi="宋体" w:eastAsia="宋体" w:cs="宋体"/>
                <w:sz w:val="24"/>
                <w:u w:val="single"/>
              </w:rPr>
              <w:t xml:space="preserve"> 90 </w:t>
            </w:r>
            <w:r>
              <w:rPr>
                <w:rFonts w:hint="eastAsia" w:ascii="宋体" w:hAnsi="宋体" w:eastAsia="宋体" w:cs="宋体"/>
                <w:sz w:val="24"/>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59" w:type="dxa"/>
            <w:tcBorders>
              <w:top w:val="single" w:color="auto" w:sz="4" w:space="0"/>
              <w:left w:val="single" w:color="auto" w:sz="4" w:space="0"/>
              <w:bottom w:val="single" w:color="auto" w:sz="4" w:space="0"/>
              <w:right w:val="single" w:color="auto" w:sz="4" w:space="0"/>
            </w:tcBorders>
            <w:vAlign w:val="center"/>
          </w:tcPr>
          <w:p w14:paraId="0FD8F79B">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9597" w:type="dxa"/>
            <w:tcBorders>
              <w:top w:val="single" w:color="auto" w:sz="4" w:space="0"/>
              <w:left w:val="single" w:color="auto" w:sz="4" w:space="0"/>
              <w:bottom w:val="single" w:color="auto" w:sz="4" w:space="0"/>
              <w:right w:val="single" w:color="auto" w:sz="4" w:space="0"/>
            </w:tcBorders>
            <w:vAlign w:val="center"/>
          </w:tcPr>
          <w:p w14:paraId="1C79792C">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b/>
                <w:sz w:val="24"/>
                <w:u w:val="single"/>
              </w:rPr>
            </w:pPr>
            <w:r>
              <w:rPr>
                <w:rFonts w:hint="eastAsia" w:ascii="宋体" w:hAnsi="宋体" w:eastAsia="宋体" w:cs="宋体"/>
                <w:b/>
                <w:sz w:val="24"/>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59" w:type="dxa"/>
            <w:tcBorders>
              <w:top w:val="single" w:color="auto" w:sz="4" w:space="0"/>
              <w:left w:val="single" w:color="auto" w:sz="4" w:space="0"/>
              <w:bottom w:val="single" w:color="auto" w:sz="4" w:space="0"/>
              <w:right w:val="single" w:color="auto" w:sz="4" w:space="0"/>
            </w:tcBorders>
            <w:vAlign w:val="center"/>
          </w:tcPr>
          <w:p w14:paraId="6EE28E92">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9597" w:type="dxa"/>
            <w:tcBorders>
              <w:top w:val="single" w:color="auto" w:sz="4" w:space="0"/>
              <w:left w:val="single" w:color="auto" w:sz="4" w:space="0"/>
              <w:bottom w:val="single" w:color="auto" w:sz="4" w:space="0"/>
              <w:right w:val="single" w:color="auto" w:sz="4" w:space="0"/>
            </w:tcBorders>
            <w:vAlign w:val="center"/>
          </w:tcPr>
          <w:p w14:paraId="0F5A3553">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sz w:val="24"/>
              </w:rPr>
            </w:pPr>
            <w:r>
              <w:rPr>
                <w:rFonts w:hint="eastAsia" w:ascii="宋体" w:hAnsi="宋体" w:eastAsia="宋体" w:cs="宋体"/>
                <w:sz w:val="24"/>
              </w:rPr>
              <w:t>成交公告及成交通知书：评标结束后7个工作日内，成交公告发布于竞争性磋商公告发布的网站。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859" w:type="dxa"/>
            <w:tcBorders>
              <w:top w:val="single" w:color="auto" w:sz="4" w:space="0"/>
              <w:left w:val="single" w:color="auto" w:sz="4" w:space="0"/>
              <w:bottom w:val="single" w:color="auto" w:sz="4" w:space="0"/>
              <w:right w:val="single" w:color="auto" w:sz="4" w:space="0"/>
            </w:tcBorders>
            <w:vAlign w:val="center"/>
          </w:tcPr>
          <w:p w14:paraId="5BC4EB03">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9597" w:type="dxa"/>
            <w:tcBorders>
              <w:top w:val="single" w:color="auto" w:sz="4" w:space="0"/>
              <w:left w:val="single" w:color="auto" w:sz="4" w:space="0"/>
              <w:bottom w:val="single" w:color="auto" w:sz="4" w:space="0"/>
              <w:right w:val="single" w:color="auto" w:sz="4" w:space="0"/>
            </w:tcBorders>
            <w:vAlign w:val="center"/>
          </w:tcPr>
          <w:p w14:paraId="71B64B05">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sz w:val="24"/>
              </w:rPr>
            </w:pPr>
            <w:r>
              <w:rPr>
                <w:rFonts w:hint="eastAsia" w:ascii="宋体" w:hAnsi="宋体" w:eastAsia="宋体" w:cs="宋体"/>
                <w:sz w:val="24"/>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59" w:type="dxa"/>
            <w:tcBorders>
              <w:top w:val="single" w:color="auto" w:sz="4" w:space="0"/>
              <w:left w:val="single" w:color="auto" w:sz="4" w:space="0"/>
              <w:bottom w:val="single" w:color="auto" w:sz="4" w:space="0"/>
              <w:right w:val="single" w:color="auto" w:sz="4" w:space="0"/>
            </w:tcBorders>
            <w:vAlign w:val="center"/>
          </w:tcPr>
          <w:p w14:paraId="6D56453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9597" w:type="dxa"/>
            <w:tcBorders>
              <w:top w:val="single" w:color="auto" w:sz="4" w:space="0"/>
              <w:left w:val="single" w:color="auto" w:sz="4" w:space="0"/>
              <w:bottom w:val="single" w:color="auto" w:sz="4" w:space="0"/>
              <w:right w:val="single" w:color="auto" w:sz="4" w:space="0"/>
            </w:tcBorders>
            <w:vAlign w:val="center"/>
          </w:tcPr>
          <w:p w14:paraId="5F17B4CA">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r>
              <w:rPr>
                <w:rFonts w:hint="eastAsia" w:ascii="宋体" w:hAnsi="宋体" w:eastAsia="宋体" w:cs="宋体"/>
                <w:b w:val="0"/>
                <w:bCs/>
                <w:color w:val="auto"/>
                <w:kern w:val="0"/>
                <w:sz w:val="24"/>
                <w:szCs w:val="22"/>
                <w:highlight w:val="none"/>
                <w:lang w:eastAsia="zh-CN"/>
              </w:rPr>
              <w:t>合同签订，按投标时承诺的人员、机械设备进场开工后7个工作日内支付合同金额</w:t>
            </w:r>
            <w:r>
              <w:rPr>
                <w:rFonts w:hint="eastAsia" w:ascii="宋体" w:hAnsi="宋体" w:eastAsia="宋体" w:cs="宋体"/>
                <w:b w:val="0"/>
                <w:bCs/>
                <w:color w:val="auto"/>
                <w:kern w:val="0"/>
                <w:sz w:val="24"/>
                <w:szCs w:val="22"/>
                <w:highlight w:val="none"/>
                <w:lang w:val="en-US" w:eastAsia="zh-CN"/>
              </w:rPr>
              <w:t>20</w:t>
            </w:r>
            <w:r>
              <w:rPr>
                <w:rFonts w:hint="eastAsia" w:ascii="宋体" w:hAnsi="宋体" w:eastAsia="宋体" w:cs="宋体"/>
                <w:b w:val="0"/>
                <w:bCs/>
                <w:color w:val="auto"/>
                <w:kern w:val="0"/>
                <w:sz w:val="24"/>
                <w:szCs w:val="22"/>
                <w:highlight w:val="none"/>
                <w:lang w:eastAsia="zh-CN"/>
              </w:rPr>
              <w:t>%的预付款；每个月按实际工程量支付</w:t>
            </w:r>
            <w:r>
              <w:rPr>
                <w:rFonts w:hint="eastAsia" w:ascii="宋体" w:hAnsi="宋体" w:eastAsia="宋体" w:cs="宋体"/>
                <w:b w:val="0"/>
                <w:bCs/>
                <w:color w:val="auto"/>
                <w:kern w:val="0"/>
                <w:sz w:val="24"/>
                <w:szCs w:val="22"/>
                <w:highlight w:val="none"/>
                <w:lang w:val="en-US" w:eastAsia="zh-CN"/>
              </w:rPr>
              <w:t>55</w:t>
            </w:r>
            <w:r>
              <w:rPr>
                <w:rFonts w:hint="eastAsia" w:ascii="宋体" w:hAnsi="宋体" w:eastAsia="宋体" w:cs="宋体"/>
                <w:b w:val="0"/>
                <w:bCs/>
                <w:color w:val="auto"/>
                <w:kern w:val="0"/>
                <w:sz w:val="24"/>
                <w:szCs w:val="22"/>
                <w:highlight w:val="none"/>
                <w:lang w:eastAsia="zh-CN"/>
              </w:rPr>
              <w:t>%（不包含预付款），当工程完工后支付至总工程量的85%；工程竣工验收合格，发包人收到承包人完整的竣工验收报告、结算资料并经审核完成后支付至结算价款的</w:t>
            </w:r>
            <w:r>
              <w:rPr>
                <w:rFonts w:hint="eastAsia" w:ascii="宋体" w:hAnsi="宋体" w:eastAsia="宋体" w:cs="宋体"/>
                <w:b w:val="0"/>
                <w:bCs/>
                <w:color w:val="auto"/>
                <w:kern w:val="0"/>
                <w:sz w:val="24"/>
                <w:szCs w:val="22"/>
                <w:highlight w:val="none"/>
                <w:lang w:val="en-US" w:eastAsia="zh-CN"/>
              </w:rPr>
              <w:t>100</w:t>
            </w:r>
            <w:r>
              <w:rPr>
                <w:rFonts w:hint="eastAsia" w:ascii="宋体" w:hAnsi="宋体" w:eastAsia="宋体" w:cs="宋体"/>
                <w:b w:val="0"/>
                <w:bCs/>
                <w:color w:val="auto"/>
                <w:kern w:val="0"/>
                <w:sz w:val="24"/>
                <w:szCs w:val="22"/>
                <w:highlight w:val="none"/>
                <w:lang w:eastAsia="zh-CN"/>
              </w:rPr>
              <w:t>%。发票应随付款进度及时提供给采购人。</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59" w:type="dxa"/>
            <w:tcBorders>
              <w:top w:val="single" w:color="auto" w:sz="4" w:space="0"/>
              <w:left w:val="single" w:color="auto" w:sz="4" w:space="0"/>
              <w:bottom w:val="single" w:color="auto" w:sz="4" w:space="0"/>
              <w:right w:val="single" w:color="auto" w:sz="4" w:space="0"/>
            </w:tcBorders>
            <w:vAlign w:val="center"/>
          </w:tcPr>
          <w:p w14:paraId="495EFE29">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sz w:val="24"/>
              </w:rPr>
            </w:pPr>
            <w:r>
              <w:rPr>
                <w:rFonts w:hint="eastAsia" w:ascii="宋体" w:hAnsi="宋体" w:eastAsia="宋体" w:cs="宋体"/>
                <w:sz w:val="24"/>
              </w:rPr>
              <w:t>13</w:t>
            </w:r>
          </w:p>
        </w:tc>
        <w:tc>
          <w:tcPr>
            <w:tcW w:w="9597" w:type="dxa"/>
            <w:tcBorders>
              <w:top w:val="single" w:color="auto" w:sz="4" w:space="0"/>
              <w:left w:val="single" w:color="auto" w:sz="4" w:space="0"/>
              <w:bottom w:val="single" w:color="auto" w:sz="4" w:space="0"/>
              <w:right w:val="single" w:color="auto" w:sz="4" w:space="0"/>
            </w:tcBorders>
            <w:vAlign w:val="center"/>
          </w:tcPr>
          <w:p w14:paraId="3B05A157">
            <w:pPr>
              <w:pStyle w:val="3"/>
              <w:keepNext w:val="0"/>
              <w:keepLines w:val="0"/>
              <w:pageBreakBefore w:val="0"/>
              <w:widowControl w:val="0"/>
              <w:kinsoku/>
              <w:wordWrap/>
              <w:overflowPunct/>
              <w:topLinePunct w:val="0"/>
              <w:autoSpaceDE/>
              <w:autoSpaceDN/>
              <w:bidi w:val="0"/>
              <w:adjustRightInd/>
              <w:snapToGrid w:val="0"/>
              <w:spacing w:line="264"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履约保证金的收取及退还:按成交价</w:t>
            </w:r>
            <w:r>
              <w:rPr>
                <w:rFonts w:hint="eastAsia" w:ascii="宋体" w:hAnsi="宋体" w:eastAsia="宋体" w:cs="宋体"/>
                <w:b/>
                <w:color w:val="auto"/>
                <w:sz w:val="24"/>
              </w:rPr>
              <w:t>的1%收</w:t>
            </w:r>
            <w:r>
              <w:rPr>
                <w:rFonts w:hint="eastAsia" w:ascii="宋体" w:hAnsi="宋体" w:eastAsia="宋体" w:cs="宋体"/>
                <w:color w:val="auto"/>
                <w:sz w:val="24"/>
              </w:rPr>
              <w:t>取，</w:t>
            </w:r>
            <w:r>
              <w:rPr>
                <w:rFonts w:hint="eastAsia" w:ascii="宋体" w:hAnsi="宋体" w:eastAsia="宋体" w:cs="宋体"/>
                <w:b/>
                <w:color w:val="auto"/>
                <w:sz w:val="24"/>
                <w:u w:val="single"/>
                <w:shd w:val="pct10" w:color="auto" w:fill="FFFFFF"/>
              </w:rPr>
              <w:t>领取成交通知书前缴纳至临海市公共资源交易中心账户。</w:t>
            </w:r>
            <w:r>
              <w:rPr>
                <w:rFonts w:hint="eastAsia" w:ascii="宋体" w:hAnsi="宋体" w:eastAsia="宋体" w:cs="宋体"/>
                <w:color w:val="auto"/>
                <w:sz w:val="24"/>
              </w:rPr>
              <w:t>验收合格后</w:t>
            </w:r>
            <w:r>
              <w:rPr>
                <w:rFonts w:hint="eastAsia" w:ascii="宋体" w:hAnsi="宋体" w:eastAsia="宋体" w:cs="宋体"/>
                <w:color w:val="auto"/>
                <w:sz w:val="24"/>
                <w:lang w:val="zh-CN"/>
              </w:rPr>
              <w:t>凭《临海市政府采购验收单》向临海市公共资源交易中心</w:t>
            </w:r>
            <w:r>
              <w:rPr>
                <w:rFonts w:hint="eastAsia" w:ascii="宋体" w:hAnsi="宋体" w:eastAsia="宋体" w:cs="宋体"/>
                <w:color w:val="auto"/>
                <w:sz w:val="24"/>
                <w:lang w:val="en-US" w:eastAsia="zh-CN"/>
              </w:rPr>
              <w:t>申请</w:t>
            </w:r>
            <w:r>
              <w:rPr>
                <w:rFonts w:hint="eastAsia" w:ascii="宋体" w:hAnsi="宋体" w:eastAsia="宋体" w:cs="宋体"/>
                <w:color w:val="auto"/>
                <w:sz w:val="24"/>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59" w:type="dxa"/>
            <w:tcBorders>
              <w:top w:val="single" w:color="auto" w:sz="4" w:space="0"/>
              <w:left w:val="single" w:color="auto" w:sz="4" w:space="0"/>
              <w:bottom w:val="single" w:color="auto" w:sz="4" w:space="0"/>
              <w:right w:val="single" w:color="auto" w:sz="4" w:space="0"/>
            </w:tcBorders>
            <w:vAlign w:val="center"/>
          </w:tcPr>
          <w:p w14:paraId="2B7F3599">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14</w:t>
            </w:r>
          </w:p>
        </w:tc>
        <w:tc>
          <w:tcPr>
            <w:tcW w:w="9597" w:type="dxa"/>
            <w:tcBorders>
              <w:top w:val="single" w:color="auto" w:sz="4" w:space="0"/>
              <w:left w:val="single" w:color="auto" w:sz="4" w:space="0"/>
              <w:bottom w:val="single" w:color="auto" w:sz="4" w:space="0"/>
              <w:right w:val="single" w:color="auto" w:sz="4" w:space="0"/>
            </w:tcBorders>
            <w:vAlign w:val="center"/>
          </w:tcPr>
          <w:p w14:paraId="56E009F7">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auto"/>
                <w:sz w:val="24"/>
              </w:rPr>
            </w:pPr>
            <w:r>
              <w:rPr>
                <w:rFonts w:hint="eastAsia" w:ascii="宋体" w:hAnsi="宋体" w:eastAsia="宋体" w:cs="宋体"/>
                <w:color w:val="auto"/>
                <w:sz w:val="24"/>
              </w:rPr>
              <w:t>解释：本磋商文件的解释权属于招标人。</w:t>
            </w:r>
            <w:r>
              <w:rPr>
                <w:rFonts w:hint="eastAsia" w:ascii="宋体" w:hAnsi="宋体" w:eastAsia="宋体" w:cs="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658A6722">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b/>
          <w:color w:val="000000"/>
        </w:rPr>
      </w:pPr>
      <w:r>
        <w:rPr>
          <w:rFonts w:hint="eastAsia" w:ascii="宋体" w:hAnsi="宋体" w:eastAsia="宋体" w:cs="宋体"/>
          <w:b/>
          <w:color w:val="000000"/>
        </w:rPr>
        <w:t>一 、总  则</w:t>
      </w:r>
    </w:p>
    <w:p w14:paraId="26F478BC">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b/>
          <w:color w:val="000000"/>
          <w:sz w:val="24"/>
        </w:rPr>
      </w:pPr>
      <w:r>
        <w:rPr>
          <w:rFonts w:hint="eastAsia" w:ascii="宋体" w:hAnsi="宋体" w:eastAsia="宋体" w:cs="宋体"/>
          <w:b/>
          <w:color w:val="000000"/>
          <w:sz w:val="24"/>
        </w:rPr>
        <w:t>（一）适用范围</w:t>
      </w:r>
    </w:p>
    <w:p w14:paraId="75D06569">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本磋商文件适用于本项目的招标、响应、磋商、定标、验收、合同履约、付款等行为。</w:t>
      </w:r>
    </w:p>
    <w:p w14:paraId="2405B524">
      <w:pPr>
        <w:keepNext w:val="0"/>
        <w:keepLines w:val="0"/>
        <w:pageBreakBefore w:val="0"/>
        <w:kinsoku/>
        <w:wordWrap/>
        <w:overflowPunct/>
        <w:topLinePunct w:val="0"/>
        <w:bidi w:val="0"/>
        <w:adjustRightInd/>
        <w:snapToGrid w:val="0"/>
        <w:spacing w:before="120" w:beforeLines="50" w:line="360" w:lineRule="auto"/>
        <w:ind w:firstLine="352" w:firstLineChars="147"/>
        <w:jc w:val="left"/>
        <w:rPr>
          <w:rFonts w:hint="eastAsia" w:ascii="宋体" w:hAnsi="宋体" w:eastAsia="宋体" w:cs="宋体"/>
          <w:b/>
          <w:color w:val="000000"/>
          <w:sz w:val="24"/>
        </w:rPr>
      </w:pPr>
      <w:r>
        <w:rPr>
          <w:rFonts w:hint="eastAsia" w:ascii="宋体" w:hAnsi="宋体" w:eastAsia="宋体" w:cs="宋体"/>
          <w:b/>
          <w:color w:val="000000"/>
          <w:sz w:val="24"/>
        </w:rPr>
        <w:t>（二）定义</w:t>
      </w:r>
    </w:p>
    <w:p w14:paraId="52F4B2ED">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1.“招标人”系指组织本次招标的</w:t>
      </w:r>
      <w:r>
        <w:rPr>
          <w:rFonts w:hint="eastAsia" w:ascii="宋体" w:hAnsi="宋体" w:eastAsia="宋体" w:cs="宋体"/>
          <w:sz w:val="24"/>
        </w:rPr>
        <w:t>采购代理机构</w:t>
      </w:r>
      <w:r>
        <w:rPr>
          <w:rFonts w:hint="eastAsia" w:ascii="宋体" w:hAnsi="宋体" w:eastAsia="宋体" w:cs="宋体"/>
          <w:color w:val="000000"/>
          <w:sz w:val="24"/>
        </w:rPr>
        <w:t>和采购单位。</w:t>
      </w:r>
    </w:p>
    <w:p w14:paraId="780166FA">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bCs/>
          <w:color w:val="000000"/>
          <w:sz w:val="24"/>
          <w:u w:val="single"/>
          <w:shd w:val="pct10" w:color="auto" w:fill="FFFFFF"/>
        </w:rPr>
      </w:pPr>
      <w:bookmarkStart w:id="38" w:name="_Hlk60996806"/>
      <w:r>
        <w:rPr>
          <w:rFonts w:hint="eastAsia" w:ascii="宋体" w:hAnsi="宋体" w:eastAsia="宋体" w:cs="宋体"/>
          <w:b/>
          <w:bCs/>
          <w:color w:val="000000"/>
          <w:sz w:val="24"/>
          <w:u w:val="single"/>
          <w:shd w:val="pct10" w:color="auto" w:fill="FFFFFF"/>
        </w:rPr>
        <w:t>2.“供应商”系指向招标人提交磋商响应文件的单位和组织。</w:t>
      </w:r>
    </w:p>
    <w:bookmarkEnd w:id="38"/>
    <w:p w14:paraId="4B0620CC">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bCs/>
          <w:color w:val="000000"/>
          <w:sz w:val="24"/>
          <w:u w:val="single"/>
          <w:shd w:val="pct10" w:color="auto" w:fill="FFFFFF"/>
        </w:rPr>
      </w:pPr>
      <w:r>
        <w:rPr>
          <w:rFonts w:hint="eastAsia" w:ascii="宋体" w:hAnsi="宋体" w:eastAsia="宋体" w:cs="宋体"/>
          <w:b/>
          <w:bCs/>
          <w:color w:val="000000"/>
          <w:sz w:val="24"/>
          <w:u w:val="single"/>
          <w:shd w:val="pct10" w:color="auto" w:fill="FFFFFF"/>
        </w:rPr>
        <w:t>3.“磋商响应文件”系指参与政府采购活动的供应商按照竞争性磋商文件要求编制的响应文件。</w:t>
      </w:r>
    </w:p>
    <w:p w14:paraId="1D5DF19F">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4.“产品”系指供方按竞争性磋商文件规定，须向采购单位提供的一切设备、保险、税金、备品备件、工具、手册及其它有关技术资料和材料。</w:t>
      </w:r>
    </w:p>
    <w:p w14:paraId="64316334">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5.“服务”系指竞争性磋商文件规定供应商须承担的安装、调试、技术协助、校准、培训、技术指导以及其他类似的义务。</w:t>
      </w:r>
    </w:p>
    <w:p w14:paraId="47F4E47C">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6.“项目”系指供应商按竞争性磋商文件规定向采购单位提供的产品和服务。</w:t>
      </w:r>
    </w:p>
    <w:p w14:paraId="1E5B5881">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7.“书面形式”包括信函、传真、电报等。</w:t>
      </w:r>
    </w:p>
    <w:p w14:paraId="728297FB">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8.“▲”系指实质性要求条款。</w:t>
      </w:r>
    </w:p>
    <w:p w14:paraId="0772CC87">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color w:val="000000"/>
          <w:sz w:val="24"/>
        </w:rPr>
      </w:pPr>
      <w:r>
        <w:rPr>
          <w:rFonts w:hint="eastAsia" w:ascii="宋体" w:hAnsi="宋体" w:eastAsia="宋体" w:cs="宋体"/>
          <w:b/>
          <w:color w:val="000000"/>
          <w:sz w:val="24"/>
        </w:rPr>
        <w:t>（三）招标方式</w:t>
      </w:r>
    </w:p>
    <w:p w14:paraId="6697DBD3">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本次招标采用竞争性磋商方式进行。</w:t>
      </w:r>
    </w:p>
    <w:p w14:paraId="422AD9E6">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b/>
          <w:color w:val="000000"/>
          <w:sz w:val="24"/>
        </w:rPr>
      </w:pPr>
      <w:r>
        <w:rPr>
          <w:rFonts w:hint="eastAsia" w:ascii="宋体" w:hAnsi="宋体" w:eastAsia="宋体" w:cs="宋体"/>
          <w:b/>
          <w:color w:val="000000"/>
          <w:sz w:val="24"/>
        </w:rPr>
        <w:t>（四）投标委托</w:t>
      </w:r>
    </w:p>
    <w:p w14:paraId="1C049D9F">
      <w:pPr>
        <w:pStyle w:val="22"/>
        <w:keepNext w:val="0"/>
        <w:keepLines w:val="0"/>
        <w:pageBreakBefore w:val="0"/>
        <w:kinsoku/>
        <w:wordWrap/>
        <w:overflowPunct/>
        <w:topLinePunct w:val="0"/>
        <w:bidi w:val="0"/>
        <w:adjustRightInd/>
        <w:snapToGrid w:val="0"/>
        <w:spacing w:line="360" w:lineRule="auto"/>
        <w:ind w:firstLine="464"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供应商代表须携带有效身份证件。如供应商代表不是法定代表人，须有法定代表人出具的授权委托书，格式见第六章。</w:t>
      </w:r>
    </w:p>
    <w:p w14:paraId="30D74894">
      <w:pPr>
        <w:pStyle w:val="22"/>
        <w:keepNext w:val="0"/>
        <w:keepLines w:val="0"/>
        <w:pageBreakBefore w:val="0"/>
        <w:kinsoku/>
        <w:wordWrap/>
        <w:overflowPunct/>
        <w:topLinePunct w:val="0"/>
        <w:bidi w:val="0"/>
        <w:adjustRightInd/>
        <w:snapToGrid w:val="0"/>
        <w:spacing w:line="360" w:lineRule="auto"/>
        <w:ind w:firstLine="464" w:firstLineChars="200"/>
        <w:jc w:val="left"/>
        <w:rPr>
          <w:rFonts w:hint="eastAsia" w:ascii="宋体" w:hAnsi="宋体" w:eastAsia="宋体" w:cs="宋体"/>
          <w:b/>
          <w:sz w:val="24"/>
        </w:rPr>
      </w:pPr>
      <w:r>
        <w:rPr>
          <w:rFonts w:hint="eastAsia" w:ascii="宋体" w:hAnsi="宋体" w:eastAsia="宋体" w:cs="宋体"/>
          <w:b/>
          <w:color w:val="000000"/>
          <w:sz w:val="24"/>
        </w:rPr>
        <w:t>（五）投标费</w:t>
      </w:r>
      <w:r>
        <w:rPr>
          <w:rFonts w:hint="eastAsia" w:ascii="宋体" w:hAnsi="宋体" w:eastAsia="宋体" w:cs="宋体"/>
          <w:b/>
          <w:sz w:val="24"/>
        </w:rPr>
        <w:t>用及结算</w:t>
      </w:r>
    </w:p>
    <w:p w14:paraId="45763EF4">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1）不论投标结果如何，供应商均应自行承担所有与投标有关的全部费用。</w:t>
      </w:r>
    </w:p>
    <w:p w14:paraId="6181BF30">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2）除业主要求或设计变更要求外不签署任何增加费用的联系单，</w:t>
      </w:r>
      <w:r>
        <w:rPr>
          <w:rFonts w:hint="eastAsia" w:ascii="宋体" w:hAnsi="宋体" w:eastAsia="宋体" w:cs="宋体"/>
          <w:b/>
          <w:sz w:val="24"/>
        </w:rPr>
        <w:t>工程量清单外</w:t>
      </w:r>
      <w:r>
        <w:rPr>
          <w:rFonts w:hint="eastAsia" w:ascii="宋体" w:hAnsi="宋体" w:eastAsia="宋体" w:cs="宋体"/>
          <w:sz w:val="24"/>
        </w:rPr>
        <w:t>可能增加的成本各供应商自行考虑并计入投标报价，成交后不予调整。</w:t>
      </w:r>
      <w:r>
        <w:rPr>
          <w:rFonts w:hint="eastAsia" w:ascii="宋体" w:hAnsi="宋体" w:eastAsia="宋体" w:cs="宋体"/>
          <w:b/>
          <w:sz w:val="24"/>
        </w:rPr>
        <w:t>投标时工程量按照磋商文件中提供的工程量进行投标报价，竣工决算时按实决算。</w:t>
      </w:r>
    </w:p>
    <w:p w14:paraId="760272C1">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kern w:val="0"/>
          <w:sz w:val="24"/>
        </w:rPr>
      </w:pPr>
      <w:r>
        <w:rPr>
          <w:rFonts w:hint="eastAsia" w:ascii="宋体" w:hAnsi="宋体" w:eastAsia="宋体" w:cs="宋体"/>
          <w:b/>
          <w:sz w:val="24"/>
        </w:rPr>
        <w:t>（六）</w:t>
      </w:r>
      <w:r>
        <w:rPr>
          <w:rFonts w:hint="eastAsia" w:ascii="宋体" w:hAnsi="宋体" w:eastAsia="宋体" w:cs="宋体"/>
          <w:b/>
          <w:kern w:val="0"/>
          <w:sz w:val="24"/>
        </w:rPr>
        <w:t>转包与分包</w:t>
      </w:r>
    </w:p>
    <w:p w14:paraId="615508C7">
      <w:pPr>
        <w:keepNext w:val="0"/>
        <w:keepLines w:val="0"/>
        <w:pageBreakBefore w:val="0"/>
        <w:kinsoku/>
        <w:wordWrap/>
        <w:overflowPunct/>
        <w:topLinePunct w:val="0"/>
        <w:bidi w:val="0"/>
        <w:adjustRightInd/>
        <w:snapToGrid w:val="0"/>
        <w:spacing w:line="360" w:lineRule="auto"/>
        <w:ind w:firstLine="720" w:firstLineChars="300"/>
        <w:rPr>
          <w:rFonts w:hint="eastAsia" w:ascii="宋体" w:hAnsi="宋体" w:eastAsia="宋体" w:cs="宋体"/>
          <w:color w:val="auto"/>
          <w:kern w:val="0"/>
          <w:sz w:val="24"/>
        </w:rPr>
      </w:pPr>
      <w:r>
        <w:rPr>
          <w:rFonts w:hint="eastAsia" w:ascii="宋体" w:hAnsi="宋体" w:eastAsia="宋体" w:cs="宋体"/>
          <w:color w:val="auto"/>
          <w:kern w:val="0"/>
          <w:sz w:val="24"/>
        </w:rPr>
        <w:t>本项目不允许转包与违法分包。</w:t>
      </w:r>
    </w:p>
    <w:p w14:paraId="4A9B0493">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color w:val="auto"/>
          <w:sz w:val="24"/>
        </w:rPr>
      </w:pPr>
      <w:r>
        <w:rPr>
          <w:rFonts w:hint="eastAsia" w:ascii="宋体" w:hAnsi="宋体" w:eastAsia="宋体" w:cs="宋体"/>
          <w:b/>
          <w:color w:val="auto"/>
          <w:sz w:val="24"/>
        </w:rPr>
        <w:t>（七）特别说明</w:t>
      </w:r>
    </w:p>
    <w:p w14:paraId="565BF252">
      <w:pPr>
        <w:keepNext w:val="0"/>
        <w:keepLines w:val="0"/>
        <w:pageBreakBefore w:val="0"/>
        <w:widowControl/>
        <w:kinsoku/>
        <w:wordWrap/>
        <w:overflowPunct/>
        <w:topLinePunct w:val="0"/>
        <w:bidi w:val="0"/>
        <w:adjustRightInd/>
        <w:snapToGrid w:val="0"/>
        <w:spacing w:line="360" w:lineRule="auto"/>
        <w:ind w:firstLine="480" w:firstLineChars="200"/>
        <w:jc w:val="left"/>
        <w:rPr>
          <w:rFonts w:hint="eastAsia" w:ascii="宋体" w:hAnsi="宋体" w:eastAsia="宋体" w:cs="宋体"/>
          <w:b/>
          <w:color w:val="auto"/>
          <w:sz w:val="24"/>
        </w:rPr>
      </w:pPr>
      <w:r>
        <w:rPr>
          <w:rFonts w:hint="eastAsia" w:ascii="宋体" w:hAnsi="宋体" w:eastAsia="宋体" w:cs="宋体"/>
          <w:b/>
          <w:color w:val="auto"/>
          <w:sz w:val="24"/>
        </w:rPr>
        <w:t>1.单位负责人为同一人或者存在直接控股、管理关系的不同投标人，不得参加同一合同项下的政府采购活动。如有上述行为的，相关投标均无效。</w:t>
      </w:r>
    </w:p>
    <w:p w14:paraId="653C4C44">
      <w:pPr>
        <w:pStyle w:val="28"/>
        <w:keepNext w:val="0"/>
        <w:keepLines w:val="0"/>
        <w:pageBreakBefore w:val="0"/>
        <w:kinsoku/>
        <w:wordWrap/>
        <w:overflowPunct/>
        <w:topLinePunct w:val="0"/>
        <w:bidi w:val="0"/>
        <w:adjustRightInd/>
        <w:snapToGrid w:val="0"/>
        <w:spacing w:beforeLines="0" w:afterLines="0" w:line="360" w:lineRule="auto"/>
        <w:ind w:left="2" w:leftChars="1" w:firstLine="360" w:firstLineChars="150"/>
        <w:rPr>
          <w:rFonts w:hint="eastAsia" w:ascii="宋体" w:hAnsi="宋体" w:eastAsia="宋体" w:cs="宋体"/>
          <w:color w:val="000000"/>
        </w:rPr>
      </w:pPr>
      <w:r>
        <w:rPr>
          <w:rFonts w:hint="eastAsia" w:ascii="宋体" w:hAnsi="宋体" w:eastAsia="宋体" w:cs="宋体"/>
          <w:color w:val="auto"/>
        </w:rPr>
        <w:t>2.供应商投标所使用的资格、信誉、荣誉、业绩必须为本法人所</w:t>
      </w:r>
      <w:r>
        <w:rPr>
          <w:rFonts w:hint="eastAsia" w:ascii="宋体" w:hAnsi="宋体" w:eastAsia="宋体" w:cs="宋体"/>
          <w:color w:val="000000"/>
        </w:rPr>
        <w:t>拥有。供应商投标所使用的采购项目实施人员须为本法人员工。</w:t>
      </w:r>
    </w:p>
    <w:p w14:paraId="1AA9DF3A">
      <w:pPr>
        <w:pStyle w:val="28"/>
        <w:keepNext w:val="0"/>
        <w:keepLines w:val="0"/>
        <w:pageBreakBefore w:val="0"/>
        <w:kinsoku/>
        <w:wordWrap/>
        <w:overflowPunct/>
        <w:topLinePunct w:val="0"/>
        <w:bidi w:val="0"/>
        <w:adjustRightInd/>
        <w:snapToGrid w:val="0"/>
        <w:spacing w:beforeLines="0" w:afterLines="0" w:line="360" w:lineRule="auto"/>
        <w:ind w:left="2" w:leftChars="1" w:firstLine="480" w:firstLineChars="200"/>
        <w:rPr>
          <w:rFonts w:hint="eastAsia" w:ascii="宋体" w:hAnsi="宋体" w:eastAsia="宋体" w:cs="宋体"/>
          <w:color w:val="000000"/>
        </w:rPr>
      </w:pPr>
      <w:r>
        <w:rPr>
          <w:rFonts w:hint="eastAsia" w:ascii="宋体" w:hAnsi="宋体" w:eastAsia="宋体" w:cs="宋体"/>
          <w:color w:val="000000"/>
        </w:rPr>
        <w:t>3.供应商应仔细阅读磋商文件的所有内容，按照磋商文件的要求提交响应文件，并对所提供的全部资料的真实性承担法律责任。</w:t>
      </w:r>
    </w:p>
    <w:p w14:paraId="14A90B3F">
      <w:pPr>
        <w:pStyle w:val="28"/>
        <w:keepNext w:val="0"/>
        <w:keepLines w:val="0"/>
        <w:pageBreakBefore w:val="0"/>
        <w:kinsoku/>
        <w:wordWrap/>
        <w:overflowPunct/>
        <w:topLinePunct w:val="0"/>
        <w:bidi w:val="0"/>
        <w:adjustRightInd/>
        <w:snapToGrid w:val="0"/>
        <w:spacing w:beforeLines="0" w:afterLines="0" w:line="360" w:lineRule="auto"/>
        <w:ind w:left="2" w:leftChars="1" w:firstLine="480" w:firstLineChars="200"/>
        <w:rPr>
          <w:rFonts w:hint="eastAsia" w:ascii="宋体" w:hAnsi="宋体" w:eastAsia="宋体" w:cs="宋体"/>
          <w:b/>
          <w:color w:val="000000"/>
        </w:rPr>
      </w:pPr>
      <w:r>
        <w:rPr>
          <w:rFonts w:hint="eastAsia" w:ascii="宋体" w:hAnsi="宋体" w:eastAsia="宋体" w:cs="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8"/>
        <w:keepNext w:val="0"/>
        <w:keepLines w:val="0"/>
        <w:pageBreakBefore w:val="0"/>
        <w:kinsoku/>
        <w:wordWrap/>
        <w:overflowPunct/>
        <w:topLinePunct w:val="0"/>
        <w:bidi w:val="0"/>
        <w:adjustRightInd/>
        <w:snapToGrid w:val="0"/>
        <w:spacing w:beforeLines="0" w:afterLines="0" w:line="360" w:lineRule="auto"/>
        <w:ind w:left="2" w:leftChars="1" w:firstLine="480" w:firstLineChars="200"/>
        <w:rPr>
          <w:rFonts w:hint="eastAsia" w:ascii="宋体" w:hAnsi="宋体" w:eastAsia="宋体" w:cs="宋体"/>
          <w:b/>
          <w:bCs/>
          <w:color w:val="000000"/>
        </w:rPr>
      </w:pPr>
      <w:bookmarkStart w:id="39" w:name="_Hlk81829695"/>
      <w:r>
        <w:rPr>
          <w:rFonts w:hint="eastAsia" w:ascii="宋体" w:hAnsi="宋体" w:eastAsia="宋体" w:cs="宋体"/>
          <w:b/>
          <w:bCs/>
          <w:color w:val="000000"/>
        </w:rPr>
        <w:t>（</w:t>
      </w:r>
      <w:r>
        <w:rPr>
          <w:rFonts w:hint="eastAsia" w:ascii="宋体" w:hAnsi="宋体" w:eastAsia="宋体" w:cs="宋体"/>
          <w:b/>
          <w:bCs/>
          <w:color w:val="000000"/>
          <w:lang w:eastAsia="zh-CN"/>
        </w:rPr>
        <w:t>八</w:t>
      </w:r>
      <w:r>
        <w:rPr>
          <w:rFonts w:hint="eastAsia" w:ascii="宋体" w:hAnsi="宋体" w:eastAsia="宋体" w:cs="宋体"/>
          <w:b/>
          <w:bCs/>
          <w:color w:val="000000"/>
        </w:rPr>
        <w:t>）质疑</w:t>
      </w:r>
    </w:p>
    <w:p w14:paraId="734AB815">
      <w:pPr>
        <w:pStyle w:val="28"/>
        <w:keepNext w:val="0"/>
        <w:keepLines w:val="0"/>
        <w:pageBreakBefore w:val="0"/>
        <w:kinsoku/>
        <w:wordWrap/>
        <w:overflowPunct/>
        <w:topLinePunct w:val="0"/>
        <w:bidi w:val="0"/>
        <w:adjustRightInd/>
        <w:snapToGrid w:val="0"/>
        <w:spacing w:beforeLines="0" w:afterLines="0" w:line="360" w:lineRule="auto"/>
        <w:ind w:left="2" w:leftChars="1" w:firstLine="480" w:firstLineChars="200"/>
        <w:rPr>
          <w:rFonts w:hint="eastAsia" w:ascii="宋体" w:hAnsi="宋体" w:eastAsia="宋体" w:cs="宋体"/>
          <w:color w:val="auto"/>
        </w:rPr>
      </w:pPr>
      <w:r>
        <w:rPr>
          <w:rFonts w:hint="eastAsia" w:ascii="宋体" w:hAnsi="宋体" w:eastAsia="宋体" w:cs="宋体"/>
          <w:color w:val="auto"/>
        </w:rPr>
        <w:t>1.</w:t>
      </w:r>
      <w:bookmarkStart w:id="40" w:name="_Hlk81828896"/>
      <w:r>
        <w:rPr>
          <w:rFonts w:hint="eastAsia" w:ascii="宋体" w:hAnsi="宋体" w:eastAsia="宋体" w:cs="宋体"/>
          <w:color w:val="auto"/>
        </w:rPr>
        <w:t>供应商</w:t>
      </w:r>
      <w:bookmarkEnd w:id="40"/>
      <w:r>
        <w:rPr>
          <w:rFonts w:hint="eastAsia" w:ascii="宋体" w:hAnsi="宋体" w:eastAsia="宋体" w:cs="宋体"/>
          <w:color w:val="auto"/>
        </w:rPr>
        <w:t>认为磋商文件、磋商过程和成交结果使自己的权益受到损害的，以书面形式</w:t>
      </w:r>
      <w:r>
        <w:rPr>
          <w:rFonts w:hint="eastAsia" w:ascii="宋体" w:hAnsi="宋体" w:eastAsia="宋体" w:cs="宋体"/>
          <w:b/>
          <w:color w:val="auto"/>
        </w:rPr>
        <w:t>并在</w:t>
      </w:r>
      <w:r>
        <w:rPr>
          <w:rFonts w:hint="eastAsia" w:ascii="宋体" w:hAnsi="宋体" w:eastAsia="宋体" w:cs="宋体"/>
          <w:color w:val="auto"/>
        </w:rPr>
        <w:t>政采云平台的质疑系统一次性向采购人或采购组织机构提出质疑：</w:t>
      </w:r>
    </w:p>
    <w:p w14:paraId="68CAE1DA">
      <w:pPr>
        <w:keepNext w:val="0"/>
        <w:keepLines w:val="0"/>
        <w:pageBreakBefore w:val="0"/>
        <w:widowControl/>
        <w:kinsoku/>
        <w:wordWrap/>
        <w:overflowPunct/>
        <w:topLinePunct w:val="0"/>
        <w:bidi w:val="0"/>
        <w:adjustRightInd/>
        <w:snapToGrid w:val="0"/>
        <w:spacing w:line="360" w:lineRule="auto"/>
        <w:ind w:firstLine="240" w:firstLineChars="100"/>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sz w:val="24"/>
        </w:rPr>
        <w:t>供应商</w:t>
      </w:r>
      <w:r>
        <w:rPr>
          <w:rFonts w:hint="eastAsia" w:ascii="宋体" w:hAnsi="宋体" w:eastAsia="宋体" w:cs="宋体"/>
          <w:color w:val="auto"/>
          <w:kern w:val="0"/>
          <w:sz w:val="24"/>
        </w:rPr>
        <w:t>认为磋商文件的内容损害其权益的，应当自获取之日起（获取截止日之后收到磋商文件的，以获取截止日为准）7个工作日内提出质疑；</w:t>
      </w:r>
    </w:p>
    <w:p w14:paraId="308FAEF0">
      <w:pPr>
        <w:keepNext w:val="0"/>
        <w:keepLines w:val="0"/>
        <w:pageBreakBefore w:val="0"/>
        <w:widowControl/>
        <w:kinsoku/>
        <w:wordWrap/>
        <w:overflowPunct/>
        <w:topLinePunct w:val="0"/>
        <w:bidi w:val="0"/>
        <w:adjustRightInd/>
        <w:snapToGrid w:val="0"/>
        <w:spacing w:line="360" w:lineRule="auto"/>
        <w:ind w:firstLine="240" w:firstLineChars="100"/>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sz w:val="24"/>
        </w:rPr>
        <w:t>供应商</w:t>
      </w:r>
      <w:r>
        <w:rPr>
          <w:rFonts w:hint="eastAsia" w:ascii="宋体" w:hAnsi="宋体" w:eastAsia="宋体" w:cs="宋体"/>
          <w:color w:val="auto"/>
          <w:kern w:val="0"/>
          <w:sz w:val="24"/>
        </w:rPr>
        <w:t>对磋商过程提出质疑的，应当在各磋商程序环节结束之日起7个工作日内提出质疑；</w:t>
      </w:r>
    </w:p>
    <w:p w14:paraId="55CE95D4">
      <w:pPr>
        <w:keepNext w:val="0"/>
        <w:keepLines w:val="0"/>
        <w:pageBreakBefore w:val="0"/>
        <w:widowControl/>
        <w:kinsoku/>
        <w:wordWrap/>
        <w:overflowPunct/>
        <w:topLinePunct w:val="0"/>
        <w:bidi w:val="0"/>
        <w:adjustRightInd/>
        <w:snapToGrid w:val="0"/>
        <w:spacing w:line="360" w:lineRule="auto"/>
        <w:ind w:firstLine="240" w:firstLineChars="100"/>
        <w:jc w:val="left"/>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sz w:val="24"/>
        </w:rPr>
        <w:t>供应商</w:t>
      </w:r>
      <w:r>
        <w:rPr>
          <w:rFonts w:hint="eastAsia" w:ascii="宋体" w:hAnsi="宋体" w:eastAsia="宋体" w:cs="宋体"/>
          <w:color w:val="auto"/>
          <w:kern w:val="0"/>
          <w:sz w:val="24"/>
        </w:rPr>
        <w:t>对成交结果提出质疑的，</w:t>
      </w:r>
      <w:r>
        <w:rPr>
          <w:rFonts w:hint="eastAsia" w:ascii="宋体" w:hAnsi="宋体" w:eastAsia="宋体" w:cs="宋体"/>
          <w:b/>
          <w:color w:val="auto"/>
          <w:kern w:val="0"/>
          <w:sz w:val="24"/>
        </w:rPr>
        <w:t>应当在成交结果公告之日起</w:t>
      </w:r>
      <w:r>
        <w:rPr>
          <w:rFonts w:hint="eastAsia" w:ascii="宋体" w:hAnsi="宋体" w:eastAsia="宋体" w:cs="宋体"/>
          <w:color w:val="auto"/>
          <w:kern w:val="0"/>
          <w:sz w:val="24"/>
        </w:rPr>
        <w:t>7个工作日内提出质疑；</w:t>
      </w:r>
    </w:p>
    <w:p w14:paraId="60601E90">
      <w:pPr>
        <w:keepNext w:val="0"/>
        <w:keepLines w:val="0"/>
        <w:pageBreakBefore w:val="0"/>
        <w:widowControl/>
        <w:kinsoku/>
        <w:wordWrap/>
        <w:overflowPunct/>
        <w:topLinePunct w:val="0"/>
        <w:bidi w:val="0"/>
        <w:adjustRightInd/>
        <w:snapToGrid w:val="0"/>
        <w:spacing w:line="360" w:lineRule="auto"/>
        <w:ind w:firstLine="240" w:firstLineChars="100"/>
        <w:jc w:val="left"/>
        <w:rPr>
          <w:rFonts w:hint="eastAsia" w:ascii="宋体" w:hAnsi="宋体" w:eastAsia="宋体" w:cs="宋体"/>
          <w:color w:val="auto"/>
          <w:kern w:val="0"/>
          <w:sz w:val="24"/>
        </w:rPr>
      </w:pPr>
      <w:r>
        <w:rPr>
          <w:rFonts w:hint="eastAsia" w:ascii="宋体" w:hAnsi="宋体" w:eastAsia="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keepNext w:val="0"/>
        <w:keepLines w:val="0"/>
        <w:pageBreakBefore w:val="0"/>
        <w:widowControl/>
        <w:kinsoku/>
        <w:wordWrap/>
        <w:overflowPunct/>
        <w:topLinePunct w:val="0"/>
        <w:bidi w:val="0"/>
        <w:adjustRightInd/>
        <w:snapToGrid w:val="0"/>
        <w:spacing w:line="360" w:lineRule="auto"/>
        <w:ind w:firstLine="480" w:firstLineChars="200"/>
        <w:jc w:val="left"/>
        <w:rPr>
          <w:rFonts w:hint="eastAsia" w:ascii="宋体" w:hAnsi="宋体" w:eastAsia="宋体" w:cs="宋体"/>
          <w:b/>
          <w:bCs/>
          <w:kern w:val="0"/>
          <w:sz w:val="24"/>
        </w:rPr>
      </w:pPr>
      <w:r>
        <w:rPr>
          <w:rFonts w:hint="eastAsia" w:ascii="宋体" w:hAnsi="宋体" w:eastAsia="宋体" w:cs="宋体"/>
          <w:b/>
          <w:bCs/>
          <w:color w:val="auto"/>
          <w:kern w:val="0"/>
          <w:sz w:val="24"/>
        </w:rPr>
        <w:t>3.供应商质疑应当有明确的请求和必要的证明材料，包括但不限</w:t>
      </w:r>
      <w:r>
        <w:rPr>
          <w:rFonts w:hint="eastAsia" w:ascii="宋体" w:hAnsi="宋体" w:eastAsia="宋体" w:cs="宋体"/>
          <w:b/>
          <w:bCs/>
          <w:kern w:val="0"/>
          <w:sz w:val="24"/>
        </w:rPr>
        <w:t>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72F805B">
      <w:pPr>
        <w:keepNext w:val="0"/>
        <w:keepLines w:val="0"/>
        <w:pageBreakBefore w:val="0"/>
        <w:widowControl/>
        <w:kinsoku/>
        <w:wordWrap/>
        <w:overflowPunct/>
        <w:topLinePunct w:val="0"/>
        <w:bidi w:val="0"/>
        <w:adjustRightInd/>
        <w:snapToGrid w:val="0"/>
        <w:spacing w:line="360" w:lineRule="auto"/>
        <w:ind w:firstLine="480" w:firstLineChars="200"/>
        <w:jc w:val="left"/>
        <w:rPr>
          <w:rFonts w:hint="eastAsia" w:ascii="宋体" w:hAnsi="宋体" w:eastAsia="宋体" w:cs="宋体"/>
          <w:b/>
          <w:bCs/>
          <w:kern w:val="0"/>
          <w:sz w:val="24"/>
        </w:rPr>
      </w:pPr>
      <w:r>
        <w:rPr>
          <w:rFonts w:hint="eastAsia" w:ascii="宋体" w:hAnsi="宋体" w:eastAsia="宋体" w:cs="宋体"/>
          <w:b/>
          <w:bCs/>
          <w:kern w:val="0"/>
          <w:sz w:val="24"/>
        </w:rPr>
        <w:t>（九）投诉</w:t>
      </w:r>
    </w:p>
    <w:p w14:paraId="319BB82D">
      <w:pPr>
        <w:keepNext w:val="0"/>
        <w:keepLines w:val="0"/>
        <w:pageBreakBefore w:val="0"/>
        <w:widowControl/>
        <w:kinsoku/>
        <w:wordWrap/>
        <w:overflowPunct/>
        <w:topLinePunct w:val="0"/>
        <w:bidi w:val="0"/>
        <w:adjustRightInd/>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供应商对采购人或采购组织机构的质疑答复不满意或在规定时间内未得到答复的，可以在答复期满后15个工作日内，向同级政府采购监督管理机构投诉。</w:t>
      </w:r>
    </w:p>
    <w:bookmarkEnd w:id="39"/>
    <w:p w14:paraId="2163C579">
      <w:pPr>
        <w:pStyle w:val="28"/>
        <w:keepNext w:val="0"/>
        <w:keepLines w:val="0"/>
        <w:pageBreakBefore w:val="0"/>
        <w:kinsoku/>
        <w:wordWrap/>
        <w:overflowPunct/>
        <w:topLinePunct w:val="0"/>
        <w:bidi w:val="0"/>
        <w:adjustRightInd/>
        <w:snapToGrid w:val="0"/>
        <w:spacing w:beforeLines="0" w:afterLines="0" w:line="360" w:lineRule="auto"/>
        <w:ind w:firstLine="470" w:firstLineChars="196"/>
        <w:rPr>
          <w:rFonts w:hint="eastAsia" w:ascii="宋体" w:hAnsi="宋体" w:eastAsia="宋体" w:cs="宋体"/>
          <w:b/>
          <w:color w:val="000000"/>
        </w:rPr>
      </w:pPr>
      <w:r>
        <w:rPr>
          <w:rFonts w:hint="eastAsia" w:ascii="宋体" w:hAnsi="宋体" w:eastAsia="宋体" w:cs="宋体"/>
          <w:b/>
          <w:color w:val="000000"/>
        </w:rPr>
        <w:t>二、竞争性磋商文件</w:t>
      </w:r>
    </w:p>
    <w:p w14:paraId="4B6970E4">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b/>
          <w:color w:val="000000"/>
          <w:sz w:val="24"/>
        </w:rPr>
      </w:pPr>
      <w:r>
        <w:rPr>
          <w:rFonts w:hint="eastAsia" w:ascii="宋体" w:hAnsi="宋体" w:eastAsia="宋体" w:cs="宋体"/>
          <w:b/>
          <w:color w:val="000000"/>
          <w:sz w:val="24"/>
        </w:rPr>
        <w:t>（一）磋商文件的构成</w:t>
      </w:r>
    </w:p>
    <w:p w14:paraId="50C01E86">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1.竞争性磋商公告</w:t>
      </w:r>
    </w:p>
    <w:p w14:paraId="269D48D3">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2.采购需求</w:t>
      </w:r>
    </w:p>
    <w:p w14:paraId="766E077C">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3.供应商磋商须知</w:t>
      </w:r>
    </w:p>
    <w:p w14:paraId="50C414FA">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4.磋商原则及评标办法</w:t>
      </w:r>
    </w:p>
    <w:p w14:paraId="040B15B8">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5.合同主要条款</w:t>
      </w:r>
    </w:p>
    <w:p w14:paraId="6FB0087B">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6.响应文件格式</w:t>
      </w:r>
    </w:p>
    <w:p w14:paraId="2F3C0BDB">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7.本项目磋商文件的澄清、答复、修改、补充的内容（如有）</w:t>
      </w:r>
    </w:p>
    <w:p w14:paraId="1CBE5267">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b/>
          <w:color w:val="000000"/>
          <w:sz w:val="24"/>
        </w:rPr>
      </w:pPr>
      <w:r>
        <w:rPr>
          <w:rFonts w:hint="eastAsia" w:ascii="宋体" w:hAnsi="宋体" w:eastAsia="宋体" w:cs="宋体"/>
          <w:b/>
          <w:color w:val="000000"/>
          <w:sz w:val="24"/>
        </w:rPr>
        <w:t>（二）供应商的风险</w:t>
      </w:r>
    </w:p>
    <w:p w14:paraId="7B8F7C93">
      <w:pPr>
        <w:pStyle w:val="39"/>
        <w:keepNext w:val="0"/>
        <w:keepLines w:val="0"/>
        <w:pageBreakBefore w:val="0"/>
        <w:kinsoku/>
        <w:wordWrap/>
        <w:overflowPunct/>
        <w:topLinePunct w:val="0"/>
        <w:bidi w:val="0"/>
        <w:adjustRightInd/>
        <w:snapToGrid w:val="0"/>
        <w:spacing w:line="360" w:lineRule="auto"/>
        <w:rPr>
          <w:rFonts w:hint="eastAsia" w:ascii="宋体" w:hAnsi="宋体" w:eastAsia="宋体" w:cs="宋体"/>
        </w:rPr>
      </w:pPr>
      <w:r>
        <w:rPr>
          <w:rFonts w:hint="eastAsia" w:ascii="宋体" w:hAnsi="宋体" w:eastAsia="宋体" w:cs="宋体"/>
        </w:rPr>
        <w:t>供应商没有按照磋商文件要求提供全部资料，或者供应商没有对磋商文件在各方面作出实质性响应是供应商的风险，并可能导致其投标被拒绝。</w:t>
      </w:r>
    </w:p>
    <w:p w14:paraId="3BED2019">
      <w:pPr>
        <w:pStyle w:val="39"/>
        <w:keepNext w:val="0"/>
        <w:keepLines w:val="0"/>
        <w:pageBreakBefore w:val="0"/>
        <w:kinsoku/>
        <w:wordWrap/>
        <w:overflowPunct/>
        <w:topLinePunct w:val="0"/>
        <w:bidi w:val="0"/>
        <w:adjustRightInd/>
        <w:snapToGrid w:val="0"/>
        <w:spacing w:line="360" w:lineRule="auto"/>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 xml:space="preserve">（三）磋商文件的澄清与修改 </w:t>
      </w:r>
    </w:p>
    <w:p w14:paraId="58CBFE38">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1.</w:t>
      </w:r>
      <w:r>
        <w:rPr>
          <w:rFonts w:hint="eastAsia" w:ascii="宋体" w:hAnsi="宋体" w:eastAsia="宋体" w:cs="宋体"/>
          <w:bCs/>
          <w:color w:val="000000"/>
        </w:rPr>
        <w:t>供应商应认真阅读本磋商文件，发现其中有误或有不合理要求的，供应商必须在前附表规定的时间前以书面形式要求招标人澄清</w:t>
      </w:r>
      <w:r>
        <w:rPr>
          <w:rFonts w:hint="eastAsia" w:ascii="宋体" w:hAnsi="宋体" w:eastAsia="宋体" w:cs="宋体"/>
          <w:color w:val="000000"/>
        </w:rPr>
        <w:t>。招标人对已发出的磋商文件进行必要澄清、答复、修改或补充的，应当在磋商文件要求提交响应文件截止时间前，在采购公告发布的网站予以发布。</w:t>
      </w:r>
    </w:p>
    <w:p w14:paraId="36F36914">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2.磋商文件澄清、答复、修改、补充的内容为磋商标文件的组成部分。当磋商文件与磋商文件的答复、澄清、修改、补充通知就同一内容的表述不一致时，以最后发出的公告为准。</w:t>
      </w:r>
    </w:p>
    <w:p w14:paraId="780D92EC">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3.磋商文件的澄清、答复、修改或补充都应该通过招标人以法定形式发布，采购人没有通过招标人，不得擅自澄清、答复、修改或补充磋商文件。</w:t>
      </w:r>
    </w:p>
    <w:p w14:paraId="3F41612E">
      <w:pPr>
        <w:pStyle w:val="28"/>
        <w:keepNext w:val="0"/>
        <w:keepLines w:val="0"/>
        <w:pageBreakBefore w:val="0"/>
        <w:kinsoku/>
        <w:wordWrap/>
        <w:overflowPunct/>
        <w:topLinePunct w:val="0"/>
        <w:bidi w:val="0"/>
        <w:adjustRightInd/>
        <w:snapToGrid w:val="0"/>
        <w:spacing w:beforeLines="0" w:afterLines="0" w:line="360" w:lineRule="auto"/>
        <w:ind w:firstLine="470" w:firstLineChars="196"/>
        <w:rPr>
          <w:rFonts w:hint="eastAsia" w:ascii="宋体" w:hAnsi="宋体" w:eastAsia="宋体" w:cs="宋体"/>
          <w:b/>
        </w:rPr>
      </w:pPr>
      <w:r>
        <w:rPr>
          <w:rFonts w:hint="eastAsia" w:ascii="宋体" w:hAnsi="宋体" w:eastAsia="宋体" w:cs="宋体"/>
          <w:b/>
        </w:rPr>
        <w:t>三、响应文件的编制</w:t>
      </w:r>
    </w:p>
    <w:p w14:paraId="67ADEE16">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bCs/>
          <w:color w:val="auto"/>
          <w:sz w:val="24"/>
        </w:rPr>
      </w:pPr>
      <w:r>
        <w:rPr>
          <w:rFonts w:hint="eastAsia" w:ascii="宋体" w:hAnsi="宋体" w:eastAsia="宋体" w:cs="宋体"/>
          <w:bCs/>
          <w:sz w:val="24"/>
        </w:rPr>
        <w:t>本</w:t>
      </w:r>
      <w:r>
        <w:rPr>
          <w:rFonts w:hint="eastAsia" w:ascii="宋体" w:hAnsi="宋体" w:eastAsia="宋体" w:cs="宋体"/>
          <w:bCs/>
          <w:color w:val="auto"/>
          <w:sz w:val="24"/>
        </w:rPr>
        <w:t>项目实行电子投标，供应商应准备电子响应文件，本项目线下无需提供任何备份响应文件。电子响应文件，按政采云平台项目采购--电子招投标操作指南及本磋商文件要求编制。</w:t>
      </w:r>
    </w:p>
    <w:p w14:paraId="149F3CDC">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b/>
          <w:color w:val="auto"/>
          <w:sz w:val="24"/>
        </w:rPr>
      </w:pPr>
      <w:r>
        <w:rPr>
          <w:rFonts w:hint="eastAsia" w:ascii="宋体" w:hAnsi="宋体" w:eastAsia="宋体" w:cs="宋体"/>
          <w:b/>
          <w:color w:val="auto"/>
          <w:sz w:val="24"/>
        </w:rPr>
        <w:t>（一）响应文件的组成</w:t>
      </w:r>
    </w:p>
    <w:p w14:paraId="167B76F7">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b/>
          <w:color w:val="auto"/>
          <w:sz w:val="24"/>
        </w:rPr>
        <w:t>响应文件由资格响应文件、商务技术文件、报价文件三部份组成。</w:t>
      </w:r>
      <w:r>
        <w:rPr>
          <w:rFonts w:hint="eastAsia" w:ascii="宋体" w:hAnsi="宋体" w:eastAsia="宋体" w:cs="宋体"/>
          <w:color w:val="auto"/>
          <w:sz w:val="24"/>
        </w:rPr>
        <w:t>相关格式见附件，其余格式自拟。</w:t>
      </w:r>
    </w:p>
    <w:p w14:paraId="4FEF4CAF">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b/>
          <w:color w:val="auto"/>
          <w:sz w:val="24"/>
        </w:rPr>
      </w:pPr>
      <w:r>
        <w:rPr>
          <w:rFonts w:hint="eastAsia" w:ascii="宋体" w:hAnsi="宋体" w:eastAsia="宋体" w:cs="宋体"/>
          <w:b/>
          <w:color w:val="auto"/>
          <w:sz w:val="24"/>
        </w:rPr>
        <w:t>1.资格响应文件</w:t>
      </w:r>
    </w:p>
    <w:p w14:paraId="13A2549A">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（1）营业执照</w:t>
      </w:r>
      <w:r>
        <w:rPr>
          <w:rFonts w:hint="eastAsia" w:ascii="宋体" w:hAnsi="宋体" w:eastAsia="宋体" w:cs="宋体"/>
          <w:b/>
          <w:color w:val="auto"/>
          <w:sz w:val="24"/>
        </w:rPr>
        <w:t>（推荐使用电子营业执照）</w:t>
      </w:r>
      <w:r>
        <w:rPr>
          <w:rFonts w:hint="eastAsia" w:ascii="宋体" w:hAnsi="宋体" w:eastAsia="宋体" w:cs="宋体"/>
          <w:bCs/>
          <w:color w:val="auto"/>
          <w:sz w:val="24"/>
        </w:rPr>
        <w:t>或事业法人登记证或其他工商等登记证明材料原件扫描件或复印件；</w:t>
      </w:r>
    </w:p>
    <w:p w14:paraId="1FC5FD75">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bCs/>
          <w:color w:val="auto"/>
          <w:sz w:val="24"/>
        </w:rPr>
      </w:pPr>
      <w:bookmarkStart w:id="41" w:name="_Hlk68075338"/>
      <w:r>
        <w:rPr>
          <w:rFonts w:hint="eastAsia" w:ascii="宋体" w:hAnsi="宋体" w:eastAsia="宋体" w:cs="宋体"/>
          <w:bCs/>
          <w:color w:val="auto"/>
          <w:sz w:val="24"/>
        </w:rPr>
        <w:t>（</w:t>
      </w: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w:t>
      </w:r>
      <w:bookmarkEnd w:id="41"/>
      <w:r>
        <w:rPr>
          <w:rFonts w:hint="eastAsia" w:ascii="宋体" w:hAnsi="宋体" w:eastAsia="宋体" w:cs="宋体"/>
          <w:bCs/>
          <w:color w:val="auto"/>
          <w:sz w:val="24"/>
        </w:rPr>
        <w:t>没有重大违法记录的承诺函</w:t>
      </w:r>
      <w:bookmarkStart w:id="42" w:name="_Hlk69365455"/>
      <w:r>
        <w:rPr>
          <w:rFonts w:hint="eastAsia" w:ascii="宋体" w:hAnsi="宋体" w:eastAsia="宋体" w:cs="宋体"/>
          <w:b/>
          <w:color w:val="auto"/>
          <w:sz w:val="24"/>
          <w:u w:val="single"/>
          <w:shd w:val="pct10" w:color="auto" w:fill="FFFFFF"/>
        </w:rPr>
        <w:t>（请供应商在资格响应文件中勿遗漏该表格）</w:t>
      </w:r>
      <w:r>
        <w:rPr>
          <w:rFonts w:hint="eastAsia" w:ascii="宋体" w:hAnsi="宋体" w:eastAsia="宋体" w:cs="宋体"/>
          <w:bCs/>
          <w:color w:val="auto"/>
          <w:sz w:val="24"/>
        </w:rPr>
        <w:t>；</w:t>
      </w:r>
    </w:p>
    <w:bookmarkEnd w:id="42"/>
    <w:p w14:paraId="675B5A00">
      <w:pPr>
        <w:pStyle w:val="30"/>
        <w:keepNext w:val="0"/>
        <w:keepLines w:val="0"/>
        <w:pageBreakBefore w:val="0"/>
        <w:kinsoku/>
        <w:wordWrap/>
        <w:overflowPunct/>
        <w:topLinePunct w:val="0"/>
        <w:bidi w:val="0"/>
        <w:adjustRightInd/>
        <w:snapToGrid w:val="0"/>
        <w:spacing w:line="360" w:lineRule="auto"/>
        <w:ind w:left="0" w:leftChars="0" w:firstLine="480" w:firstLineChars="200"/>
        <w:rPr>
          <w:rFonts w:hint="eastAsia" w:ascii="宋体" w:hAnsi="宋体" w:eastAsia="宋体" w:cs="宋体"/>
          <w:color w:val="auto"/>
          <w:lang w:eastAsia="zh-CN"/>
        </w:rPr>
      </w:pPr>
      <w:r>
        <w:rPr>
          <w:rFonts w:hint="eastAsia" w:ascii="宋体" w:hAnsi="宋体" w:eastAsia="宋体" w:cs="宋体"/>
          <w:b/>
          <w:color w:val="auto"/>
          <w:sz w:val="24"/>
          <w:szCs w:val="24"/>
          <w:u w:val="single"/>
          <w:shd w:val="pct10" w:color="auto" w:fill="FFFFFF"/>
        </w:rPr>
        <w:t>（</w:t>
      </w:r>
      <w:r>
        <w:rPr>
          <w:rFonts w:hint="eastAsia" w:ascii="宋体" w:hAnsi="宋体" w:eastAsia="宋体" w:cs="宋体"/>
          <w:b/>
          <w:color w:val="auto"/>
          <w:sz w:val="24"/>
          <w:szCs w:val="24"/>
          <w:u w:val="single"/>
          <w:shd w:val="pct10" w:color="auto" w:fill="FFFFFF"/>
          <w:lang w:val="en-US" w:eastAsia="zh-CN"/>
        </w:rPr>
        <w:t>3</w:t>
      </w:r>
      <w:r>
        <w:rPr>
          <w:rFonts w:hint="eastAsia" w:ascii="宋体" w:hAnsi="宋体" w:eastAsia="宋体" w:cs="宋体"/>
          <w:b/>
          <w:color w:val="auto"/>
          <w:sz w:val="24"/>
          <w:szCs w:val="24"/>
          <w:u w:val="single"/>
          <w:shd w:val="pct10" w:color="auto" w:fill="FFFFFF"/>
        </w:rPr>
        <w:t>）中小企业声明函（供应商未提供《中小企业声明函》的、《中小企业声明函》中内容未填写齐全的、缺项的、填写内容出现错误的（不影响企业规模类型判定的除外）、未如实填写的，将不给予供应商享受中小企业扶持政策（即资格响应文件为无效））</w:t>
      </w:r>
      <w:r>
        <w:rPr>
          <w:rFonts w:hint="eastAsia" w:ascii="宋体" w:hAnsi="宋体" w:eastAsia="宋体" w:cs="宋体"/>
          <w:b/>
          <w:color w:val="auto"/>
          <w:sz w:val="24"/>
          <w:szCs w:val="24"/>
          <w:u w:val="single"/>
          <w:shd w:val="pct10" w:color="auto" w:fill="FFFFFF"/>
          <w:lang w:val="en-US" w:eastAsia="zh-CN"/>
        </w:rPr>
        <w:t>。</w:t>
      </w:r>
    </w:p>
    <w:p w14:paraId="08877C4B">
      <w:pPr>
        <w:keepNext w:val="0"/>
        <w:keepLines w:val="0"/>
        <w:pageBreakBefore w:val="0"/>
        <w:kinsoku/>
        <w:wordWrap/>
        <w:overflowPunct/>
        <w:topLinePunct w:val="0"/>
        <w:bidi w:val="0"/>
        <w:adjustRightInd/>
        <w:snapToGrid w:val="0"/>
        <w:spacing w:line="360" w:lineRule="auto"/>
        <w:ind w:firstLine="470" w:firstLineChars="196"/>
        <w:rPr>
          <w:rFonts w:hint="eastAsia" w:ascii="宋体" w:hAnsi="宋体" w:eastAsia="宋体" w:cs="宋体"/>
          <w:b/>
          <w:bCs/>
          <w:color w:val="auto"/>
          <w:sz w:val="24"/>
          <w:lang w:val="zh-CN"/>
        </w:rPr>
      </w:pPr>
      <w:r>
        <w:rPr>
          <w:rFonts w:hint="eastAsia" w:ascii="宋体" w:hAnsi="宋体" w:eastAsia="宋体" w:cs="宋体"/>
          <w:b/>
          <w:bCs/>
          <w:color w:val="auto"/>
          <w:sz w:val="24"/>
          <w:lang w:val="zh-CN"/>
        </w:rPr>
        <w:t>（</w:t>
      </w: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lang w:val="zh-CN"/>
        </w:rPr>
        <w:t>）证书材料（仅提供证书扫描件或电子证书）：</w:t>
      </w:r>
    </w:p>
    <w:p w14:paraId="484D2F06">
      <w:pPr>
        <w:keepNext w:val="0"/>
        <w:keepLines w:val="0"/>
        <w:pageBreakBefore w:val="0"/>
        <w:kinsoku/>
        <w:wordWrap/>
        <w:overflowPunct/>
        <w:topLinePunct w:val="0"/>
        <w:bidi w:val="0"/>
        <w:adjustRightInd/>
        <w:snapToGrid w:val="0"/>
        <w:spacing w:line="360" w:lineRule="auto"/>
        <w:ind w:firstLine="470" w:firstLineChars="196"/>
        <w:rPr>
          <w:rFonts w:hint="eastAsia" w:ascii="宋体" w:hAnsi="宋体" w:eastAsia="宋体" w:cs="宋体"/>
          <w:b/>
          <w:bCs/>
          <w:color w:val="auto"/>
          <w:sz w:val="24"/>
          <w:lang w:val="zh-CN"/>
        </w:rPr>
      </w:pPr>
      <w:r>
        <w:rPr>
          <w:rFonts w:hint="eastAsia" w:ascii="宋体" w:hAnsi="宋体" w:eastAsia="宋体" w:cs="宋体"/>
          <w:b/>
          <w:bCs/>
          <w:color w:val="auto"/>
          <w:sz w:val="24"/>
          <w:lang w:val="zh-CN"/>
        </w:rPr>
        <w:t>①全国范围内市政公用工程施工总承包三级及以上资质证书原件扫描件或复印件；（若为住房和城乡建设部同意企业资质电子化试点的省、市可提供企业电子资质证书）、有效期内的安全生产许可证原件扫描件或复印件。</w:t>
      </w:r>
    </w:p>
    <w:p w14:paraId="57A12F6F">
      <w:pPr>
        <w:keepNext w:val="0"/>
        <w:keepLines w:val="0"/>
        <w:pageBreakBefore w:val="0"/>
        <w:kinsoku/>
        <w:wordWrap/>
        <w:overflowPunct/>
        <w:topLinePunct w:val="0"/>
        <w:bidi w:val="0"/>
        <w:adjustRightInd/>
        <w:snapToGrid w:val="0"/>
        <w:spacing w:line="360" w:lineRule="auto"/>
        <w:ind w:firstLine="470" w:firstLineChars="196"/>
        <w:rPr>
          <w:rFonts w:hint="eastAsia" w:ascii="宋体" w:hAnsi="宋体" w:eastAsia="宋体" w:cs="宋体"/>
          <w:b/>
          <w:bCs/>
          <w:color w:val="auto"/>
          <w:sz w:val="24"/>
          <w:lang w:val="zh-CN"/>
        </w:rPr>
      </w:pPr>
      <w:r>
        <w:rPr>
          <w:rFonts w:hint="eastAsia" w:ascii="宋体" w:hAnsi="宋体" w:eastAsia="宋体" w:cs="宋体"/>
          <w:b/>
          <w:bCs/>
          <w:color w:val="auto"/>
          <w:sz w:val="24"/>
          <w:lang w:val="zh-CN"/>
        </w:rPr>
        <w:t>②拟派的项目负责人具有注册建造师（市政公用工程）二级及以上资格（建造师临时执业证书无效）。</w:t>
      </w:r>
    </w:p>
    <w:p w14:paraId="63D95B1B">
      <w:pPr>
        <w:keepNext w:val="0"/>
        <w:keepLines w:val="0"/>
        <w:pageBreakBefore w:val="0"/>
        <w:kinsoku/>
        <w:wordWrap/>
        <w:overflowPunct/>
        <w:topLinePunct w:val="0"/>
        <w:bidi w:val="0"/>
        <w:adjustRightInd/>
        <w:snapToGrid w:val="0"/>
        <w:spacing w:line="360" w:lineRule="auto"/>
        <w:ind w:firstLine="470" w:firstLineChars="196"/>
        <w:rPr>
          <w:rFonts w:hint="eastAsia" w:ascii="宋体" w:hAnsi="宋体" w:eastAsia="宋体" w:cs="宋体"/>
          <w:color w:val="auto"/>
          <w:sz w:val="24"/>
          <w:lang w:val="zh-CN"/>
        </w:rPr>
      </w:pPr>
      <w:r>
        <w:rPr>
          <w:rFonts w:hint="eastAsia" w:ascii="宋体" w:hAnsi="宋体" w:eastAsia="宋体" w:cs="宋体"/>
          <w:color w:val="auto"/>
          <w:sz w:val="24"/>
          <w:lang w:val="zh-CN"/>
        </w:rPr>
        <w:t>磋商小组根据上述资料和《政府采购促进中小企业发展管理办法》财库［2020］46号文件、工信部联企业[2011]300号文件、浙财采监〔2018〕2号、浙财采监【2022】3号文件等规定，</w:t>
      </w:r>
      <w:r>
        <w:rPr>
          <w:rFonts w:hint="eastAsia" w:ascii="宋体" w:hAnsi="宋体" w:eastAsia="宋体" w:cs="宋体"/>
          <w:b/>
          <w:color w:val="auto"/>
          <w:sz w:val="24"/>
          <w:lang w:val="zh-CN"/>
        </w:rPr>
        <w:t>综合评判后确认供应商是否享受中小企业扶持政策。</w:t>
      </w:r>
      <w:r>
        <w:rPr>
          <w:rFonts w:hint="eastAsia" w:ascii="宋体" w:hAnsi="宋体" w:eastAsia="宋体" w:cs="宋体"/>
          <w:b/>
          <w:color w:val="auto"/>
          <w:sz w:val="24"/>
          <w:u w:val="single"/>
          <w:shd w:val="pct10" w:color="auto" w:fill="FFFFFF"/>
        </w:rPr>
        <w:t>磋商过程中如须核实有关单位网上统计、社保、税务等信息的，供应商须提供配合。</w:t>
      </w:r>
    </w:p>
    <w:p w14:paraId="75BDDADB">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b/>
          <w:color w:val="auto"/>
          <w:sz w:val="24"/>
        </w:rPr>
        <w:t>2.</w:t>
      </w:r>
      <w:bookmarkStart w:id="43" w:name="_Hlk534200662"/>
      <w:r>
        <w:rPr>
          <w:rFonts w:hint="eastAsia" w:ascii="宋体" w:hAnsi="宋体" w:eastAsia="宋体" w:cs="宋体"/>
          <w:b/>
          <w:color w:val="auto"/>
          <w:sz w:val="24"/>
        </w:rPr>
        <w:t>商务</w:t>
      </w:r>
      <w:r>
        <w:rPr>
          <w:rFonts w:hint="eastAsia" w:ascii="宋体" w:hAnsi="宋体" w:eastAsia="宋体" w:cs="宋体"/>
          <w:b/>
          <w:bCs/>
          <w:color w:val="auto"/>
          <w:sz w:val="24"/>
        </w:rPr>
        <w:t>技术</w:t>
      </w:r>
      <w:r>
        <w:rPr>
          <w:rFonts w:hint="eastAsia" w:ascii="宋体" w:hAnsi="宋体" w:eastAsia="宋体" w:cs="宋体"/>
          <w:b/>
          <w:color w:val="auto"/>
          <w:sz w:val="24"/>
        </w:rPr>
        <w:t>文件</w:t>
      </w:r>
      <w:bookmarkEnd w:id="43"/>
    </w:p>
    <w:p w14:paraId="69104812">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（1）投标函；</w:t>
      </w:r>
    </w:p>
    <w:p w14:paraId="18577EF7">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（2）</w:t>
      </w:r>
      <w:bookmarkStart w:id="44" w:name="_Hlk534200539"/>
      <w:r>
        <w:rPr>
          <w:rFonts w:hint="eastAsia" w:ascii="宋体" w:hAnsi="宋体" w:eastAsia="宋体" w:cs="宋体"/>
          <w:color w:val="auto"/>
          <w:sz w:val="24"/>
        </w:rPr>
        <w:t>法定代表人授权委托书</w:t>
      </w:r>
      <w:bookmarkEnd w:id="44"/>
      <w:r>
        <w:rPr>
          <w:rFonts w:hint="eastAsia" w:ascii="宋体" w:hAnsi="宋体" w:eastAsia="宋体" w:cs="宋体"/>
          <w:color w:val="auto"/>
          <w:sz w:val="24"/>
          <w:lang w:val="en-US" w:eastAsia="zh-CN"/>
        </w:rPr>
        <w:t>（或法定代表人身份证明）</w:t>
      </w:r>
      <w:r>
        <w:rPr>
          <w:rFonts w:hint="eastAsia" w:ascii="宋体" w:hAnsi="宋体" w:eastAsia="宋体" w:cs="宋体"/>
          <w:color w:val="auto"/>
          <w:sz w:val="24"/>
        </w:rPr>
        <w:t>；</w:t>
      </w:r>
    </w:p>
    <w:p w14:paraId="2DCD9FD6">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（3）项目负责人简历表；</w:t>
      </w:r>
    </w:p>
    <w:p w14:paraId="090616FE">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（4）项目负责人在建项目承诺书；</w:t>
      </w:r>
    </w:p>
    <w:p w14:paraId="5D618DB3">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（5）项目技术负责人简历表</w:t>
      </w:r>
    </w:p>
    <w:p w14:paraId="0CC55C67">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 xml:space="preserve">（6）项目实施人员一览表； </w:t>
      </w:r>
    </w:p>
    <w:p w14:paraId="1749EB7B">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（7）主要施工机械设备表；</w:t>
      </w:r>
    </w:p>
    <w:p w14:paraId="2BF05ADA">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lang w:eastAsia="zh-CN"/>
        </w:rPr>
      </w:pPr>
      <w:r>
        <w:rPr>
          <w:rFonts w:hint="eastAsia" w:ascii="宋体" w:hAnsi="宋体" w:eastAsia="宋体" w:cs="宋体"/>
          <w:color w:val="auto"/>
          <w:sz w:val="24"/>
        </w:rPr>
        <w:t>（8）供应商类似合同案例一览表</w:t>
      </w:r>
      <w:r>
        <w:rPr>
          <w:rFonts w:hint="eastAsia" w:ascii="宋体" w:hAnsi="宋体" w:eastAsia="宋体" w:cs="宋体"/>
          <w:color w:val="auto"/>
          <w:sz w:val="24"/>
          <w:lang w:eastAsia="zh-CN"/>
        </w:rPr>
        <w:t>；</w:t>
      </w:r>
    </w:p>
    <w:p w14:paraId="44F3C479">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（9）商务技术响应表；</w:t>
      </w:r>
    </w:p>
    <w:p w14:paraId="72AACFEE">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lang w:eastAsia="zh-CN"/>
        </w:rPr>
      </w:pPr>
      <w:r>
        <w:rPr>
          <w:rFonts w:hint="eastAsia" w:ascii="宋体" w:hAnsi="宋体" w:eastAsia="宋体" w:cs="宋体"/>
          <w:color w:val="auto"/>
          <w:sz w:val="24"/>
        </w:rPr>
        <w:t>（10）供应商按照评分标准要求提供的相应资料</w:t>
      </w:r>
      <w:r>
        <w:rPr>
          <w:rFonts w:hint="eastAsia" w:ascii="宋体" w:hAnsi="宋体" w:eastAsia="宋体" w:cs="宋体"/>
          <w:color w:val="auto"/>
          <w:sz w:val="24"/>
          <w:lang w:eastAsia="zh-CN"/>
        </w:rPr>
        <w:t>；</w:t>
      </w:r>
    </w:p>
    <w:p w14:paraId="372D7B00">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（11）供应商认为需要提供的其他资料。</w:t>
      </w:r>
      <w:bookmarkStart w:id="45" w:name="_Hlk534294060"/>
    </w:p>
    <w:bookmarkEnd w:id="45"/>
    <w:p w14:paraId="4D5D3446">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b/>
          <w:color w:val="auto"/>
          <w:sz w:val="24"/>
        </w:rPr>
      </w:pPr>
      <w:r>
        <w:rPr>
          <w:rFonts w:hint="eastAsia" w:ascii="宋体" w:hAnsi="宋体" w:eastAsia="宋体" w:cs="宋体"/>
          <w:b/>
          <w:color w:val="auto"/>
          <w:sz w:val="24"/>
        </w:rPr>
        <w:t>3.报价文件</w:t>
      </w:r>
    </w:p>
    <w:p w14:paraId="54D876BE">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（1）开标一览表；</w:t>
      </w:r>
    </w:p>
    <w:p w14:paraId="38F52B85">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b/>
          <w:color w:val="auto"/>
          <w:spacing w:val="-4"/>
          <w:sz w:val="24"/>
        </w:rPr>
      </w:pPr>
      <w:r>
        <w:rPr>
          <w:rFonts w:hint="eastAsia" w:ascii="宋体" w:hAnsi="宋体" w:eastAsia="宋体" w:cs="宋体"/>
          <w:b/>
          <w:color w:val="auto"/>
          <w:sz w:val="24"/>
        </w:rPr>
        <w:t>（二）</w:t>
      </w:r>
      <w:r>
        <w:rPr>
          <w:rFonts w:hint="eastAsia" w:ascii="宋体" w:hAnsi="宋体" w:eastAsia="宋体" w:cs="宋体"/>
          <w:b/>
          <w:color w:val="auto"/>
          <w:spacing w:val="-4"/>
          <w:sz w:val="24"/>
        </w:rPr>
        <w:t>采购项目评分索引表(该表格仅为方便评标之用，不涉及无效标条款，表格放置在商务技术文件目录的前页，以方便评委进行评审，格式见第四章)</w:t>
      </w:r>
    </w:p>
    <w:p w14:paraId="1E0FBCA7">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b/>
          <w:color w:val="auto"/>
          <w:sz w:val="24"/>
        </w:rPr>
      </w:pPr>
      <w:r>
        <w:rPr>
          <w:rFonts w:hint="eastAsia" w:ascii="宋体" w:hAnsi="宋体" w:eastAsia="宋体" w:cs="宋体"/>
          <w:b/>
          <w:color w:val="auto"/>
          <w:sz w:val="24"/>
        </w:rPr>
        <w:t>（三）响应文件的语言及计量</w:t>
      </w:r>
    </w:p>
    <w:p w14:paraId="2D529D2A">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1.响应文件以及供应商与招标人就有关投标事宜的所有来往函电，均应以中文汉语书写。除签名、盖章、专用名称等特殊情形外，以中文汉语以外的文字表述的响应文件视同未提供。</w:t>
      </w:r>
    </w:p>
    <w:p w14:paraId="712BC4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2.投标计量单位，磋商文件已有明确规定的，使用磋商文件规定的计量单位；磋商文件没有规定的，应采用中华人民共和国法定计量单位（货币单位：人民币元），否则视同未响应。</w:t>
      </w:r>
    </w:p>
    <w:p w14:paraId="572664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（四）投标报价</w:t>
      </w:r>
    </w:p>
    <w:p w14:paraId="1F17B5FD">
      <w:pPr>
        <w:pStyle w:val="28"/>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rPr>
        <w:t>1.投标报价应按磋商文件中相关附表格式填写。</w:t>
      </w:r>
    </w:p>
    <w:p w14:paraId="3A567C75">
      <w:pPr>
        <w:pStyle w:val="28"/>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rPr>
        <w:t>2.投标报价是履行合同的最终价格，应包括完成工程量清单所列项目的全部费用，包含分部分项工程费、措施项目费、其他项目费、规费和税金等一切费用</w:t>
      </w:r>
      <w:r>
        <w:rPr>
          <w:rFonts w:hint="eastAsia" w:ascii="宋体" w:hAnsi="宋体" w:eastAsia="宋体" w:cs="宋体"/>
          <w:color w:val="auto"/>
          <w:sz w:val="24"/>
          <w:szCs w:val="24"/>
          <w:highlight w:val="none"/>
        </w:rPr>
        <w:t>。</w:t>
      </w:r>
    </w:p>
    <w:p w14:paraId="4F2D9FFA">
      <w:pPr>
        <w:pStyle w:val="28"/>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jc w:val="left"/>
        <w:textAlignment w:val="auto"/>
        <w:rPr>
          <w:rFonts w:hint="eastAsia" w:ascii="宋体" w:hAnsi="宋体" w:eastAsia="宋体" w:cs="宋体"/>
          <w:color w:val="auto"/>
          <w:sz w:val="24"/>
          <w:lang w:eastAsia="zh-CN"/>
        </w:rPr>
      </w:pPr>
      <w:r>
        <w:rPr>
          <w:rFonts w:hint="eastAsia" w:ascii="宋体" w:hAnsi="宋体" w:eastAsia="宋体" w:cs="宋体"/>
          <w:color w:val="auto"/>
        </w:rPr>
        <w:t>▲3.响应文件只允许有一个报价，有选择的或有条件的报价将不予接受。</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此项符合性在报价文件中进行评审</w:t>
      </w:r>
      <w:r>
        <w:rPr>
          <w:rFonts w:hint="eastAsia" w:ascii="宋体" w:hAnsi="宋体" w:eastAsia="宋体" w:cs="宋体"/>
          <w:color w:val="auto"/>
          <w:sz w:val="24"/>
          <w:lang w:eastAsia="zh-CN"/>
        </w:rPr>
        <w:t>）</w:t>
      </w:r>
    </w:p>
    <w:p w14:paraId="191E5901">
      <w:pPr>
        <w:pStyle w:val="28"/>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jc w:val="left"/>
        <w:textAlignment w:val="auto"/>
        <w:rPr>
          <w:rFonts w:hint="eastAsia" w:ascii="宋体" w:hAnsi="宋体" w:eastAsia="宋体" w:cs="宋体"/>
          <w:b/>
          <w:color w:val="auto"/>
          <w:szCs w:val="24"/>
        </w:rPr>
      </w:pPr>
      <w:r>
        <w:rPr>
          <w:rFonts w:hint="eastAsia" w:ascii="宋体" w:hAnsi="宋体" w:eastAsia="宋体" w:cs="宋体"/>
          <w:b/>
          <w:color w:val="auto"/>
          <w:szCs w:val="24"/>
        </w:rPr>
        <w:t>（五）投标有效期</w:t>
      </w:r>
    </w:p>
    <w:p w14:paraId="1C4AB18F">
      <w:pPr>
        <w:pStyle w:val="14"/>
        <w:keepNext w:val="0"/>
        <w:keepLines w:val="0"/>
        <w:pageBreakBefore w:val="0"/>
        <w:widowControl w:val="0"/>
        <w:tabs>
          <w:tab w:val="left" w:pos="420"/>
        </w:tabs>
        <w:kinsoku/>
        <w:wordWrap/>
        <w:overflowPunct/>
        <w:topLinePunct w:val="0"/>
        <w:bidi w:val="0"/>
        <w:adjustRightInd/>
        <w:snapToGrid w:val="0"/>
        <w:spacing w:afterLines="0" w:line="360" w:lineRule="auto"/>
        <w:ind w:left="-25" w:leftChars="-12" w:firstLine="360" w:firstLineChars="150"/>
        <w:rPr>
          <w:rFonts w:hint="eastAsia" w:ascii="宋体" w:hAnsi="宋体" w:eastAsia="宋体" w:cs="宋体"/>
          <w:color w:val="auto"/>
          <w:szCs w:val="24"/>
        </w:rPr>
      </w:pPr>
      <w:r>
        <w:rPr>
          <w:rFonts w:hint="eastAsia" w:ascii="宋体" w:hAnsi="宋体" w:eastAsia="宋体" w:cs="宋体"/>
          <w:color w:val="auto"/>
          <w:szCs w:val="24"/>
        </w:rPr>
        <w:t>▲1.自投标截止日起</w:t>
      </w:r>
      <w:r>
        <w:rPr>
          <w:rFonts w:hint="eastAsia" w:ascii="宋体" w:hAnsi="宋体" w:eastAsia="宋体" w:cs="宋体"/>
          <w:color w:val="auto"/>
          <w:szCs w:val="24"/>
          <w:u w:val="single"/>
        </w:rPr>
        <w:t xml:space="preserve">  90  </w:t>
      </w:r>
      <w:r>
        <w:rPr>
          <w:rFonts w:hint="eastAsia" w:ascii="宋体" w:hAnsi="宋体" w:eastAsia="宋体" w:cs="宋体"/>
          <w:color w:val="auto"/>
          <w:szCs w:val="24"/>
        </w:rPr>
        <w:t>天响应文件应保持有效。</w:t>
      </w:r>
    </w:p>
    <w:p w14:paraId="63A14AE6">
      <w:pPr>
        <w:pStyle w:val="14"/>
        <w:keepNext w:val="0"/>
        <w:keepLines w:val="0"/>
        <w:pageBreakBefore w:val="0"/>
        <w:widowControl w:val="0"/>
        <w:tabs>
          <w:tab w:val="left" w:pos="420"/>
        </w:tabs>
        <w:kinsoku/>
        <w:wordWrap/>
        <w:overflowPunct/>
        <w:topLinePunct w:val="0"/>
        <w:bidi w:val="0"/>
        <w:adjustRightInd/>
        <w:snapToGrid w:val="0"/>
        <w:spacing w:afterLines="0" w:line="360" w:lineRule="auto"/>
        <w:ind w:left="0" w:firstLine="480" w:firstLineChars="200"/>
        <w:rPr>
          <w:rFonts w:hint="eastAsia" w:ascii="宋体" w:hAnsi="宋体" w:eastAsia="宋体" w:cs="宋体"/>
          <w:color w:val="auto"/>
          <w:szCs w:val="24"/>
        </w:rPr>
      </w:pPr>
      <w:r>
        <w:rPr>
          <w:rFonts w:hint="eastAsia" w:ascii="宋体" w:hAnsi="宋体" w:eastAsia="宋体" w:cs="宋体"/>
          <w:color w:val="auto"/>
          <w:szCs w:val="24"/>
        </w:rPr>
        <w:t>2.在特殊情况下，招标人可与供应商协商延长响应文件的有效期，这种要求和答复均以书面形式进行。</w:t>
      </w:r>
    </w:p>
    <w:p w14:paraId="3752B79B">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3.供应商可拒绝接受延期要求，同意延长有效期的供应商不能修改响应文件内容。 </w:t>
      </w:r>
    </w:p>
    <w:p w14:paraId="270AE9FD">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b/>
          <w:color w:val="auto"/>
          <w:sz w:val="24"/>
        </w:rPr>
      </w:pPr>
      <w:r>
        <w:rPr>
          <w:rFonts w:hint="eastAsia" w:ascii="宋体" w:hAnsi="宋体" w:eastAsia="宋体" w:cs="宋体"/>
          <w:color w:val="auto"/>
          <w:sz w:val="24"/>
        </w:rPr>
        <w:t>4.成交供应商的响应文件自开标之日起至合同履行完毕止均应保持有效。</w:t>
      </w:r>
    </w:p>
    <w:p w14:paraId="0EDF9838">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b/>
          <w:bCs/>
          <w:color w:val="auto"/>
          <w:sz w:val="24"/>
        </w:rPr>
      </w:pPr>
      <w:r>
        <w:rPr>
          <w:rFonts w:hint="eastAsia" w:ascii="宋体" w:hAnsi="宋体" w:eastAsia="宋体" w:cs="宋体"/>
          <w:b/>
          <w:bCs/>
          <w:color w:val="auto"/>
          <w:sz w:val="24"/>
        </w:rPr>
        <w:t>5.供应商有下列情形之一的，按有关规定进行处罚：</w:t>
      </w:r>
    </w:p>
    <w:p w14:paraId="7C7221F2">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（1）供应商在投标有效期内撤回响应文件的；</w:t>
      </w:r>
    </w:p>
    <w:p w14:paraId="616F9270">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（2）未按规定提交履约保证金的；</w:t>
      </w:r>
    </w:p>
    <w:p w14:paraId="428CABD9">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color w:val="auto"/>
          <w:sz w:val="24"/>
        </w:rPr>
        <w:t>（3）供应商在投标过程中弄虚作假，提供虚假材料的；</w:t>
      </w:r>
    </w:p>
    <w:p w14:paraId="720825CE">
      <w:pPr>
        <w:keepNext w:val="0"/>
        <w:keepLines w:val="0"/>
        <w:pageBreakBefore w:val="0"/>
        <w:kinsoku/>
        <w:wordWrap/>
        <w:overflowPunct/>
        <w:topLinePunct w:val="0"/>
        <w:bidi w:val="0"/>
        <w:adjustRightInd/>
        <w:snapToGrid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（4）成交供应商无正当理由不与采购人签订合同的；</w:t>
      </w:r>
    </w:p>
    <w:p w14:paraId="4A74C4F0">
      <w:pPr>
        <w:keepNext w:val="0"/>
        <w:keepLines w:val="0"/>
        <w:pageBreakBefore w:val="0"/>
        <w:kinsoku/>
        <w:wordWrap/>
        <w:overflowPunct/>
        <w:topLinePunct w:val="0"/>
        <w:bidi w:val="0"/>
        <w:adjustRightInd/>
        <w:snapToGrid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bCs/>
          <w:color w:val="auto"/>
          <w:sz w:val="24"/>
        </w:rPr>
        <w:t>将成交项目转让给他人或者在响应文件中未说明且未经招标人同意，将成交项目分包给他人的；</w:t>
      </w:r>
    </w:p>
    <w:p w14:paraId="16FB9E4A">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（6）拒绝履行合同义务的；</w:t>
      </w:r>
    </w:p>
    <w:p w14:paraId="71C7A840">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（7）其他严重扰乱招投标程序的。</w:t>
      </w:r>
    </w:p>
    <w:p w14:paraId="6ACED8CA">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color w:val="auto"/>
          <w:sz w:val="24"/>
        </w:rPr>
      </w:pPr>
      <w:r>
        <w:rPr>
          <w:rFonts w:hint="eastAsia" w:ascii="宋体" w:hAnsi="宋体" w:eastAsia="宋体" w:cs="宋体"/>
          <w:b/>
          <w:color w:val="auto"/>
          <w:sz w:val="24"/>
        </w:rPr>
        <w:t>（六）响应文件的签署</w:t>
      </w:r>
    </w:p>
    <w:p w14:paraId="169C6F18">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1.供应商应按本磋商文件规定的格式和顺序编制响应文件并标注页码，响应文件内容不完整、编排混乱而导致响应文件被误读、漏读或者查找不到相关内容的，供应商责任自负。</w:t>
      </w:r>
    </w:p>
    <w:p w14:paraId="5B164A00">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bCs/>
          <w:color w:val="auto"/>
          <w:sz w:val="24"/>
          <w:u w:val="single"/>
        </w:rPr>
      </w:pPr>
      <w:r>
        <w:rPr>
          <w:rFonts w:hint="eastAsia" w:ascii="宋体" w:hAnsi="宋体" w:eastAsia="宋体" w:cs="宋体"/>
          <w:color w:val="auto"/>
          <w:sz w:val="24"/>
        </w:rPr>
        <w:t>2.</w:t>
      </w:r>
      <w:r>
        <w:rPr>
          <w:rFonts w:hint="eastAsia" w:ascii="宋体" w:hAnsi="宋体" w:eastAsia="宋体" w:cs="宋体"/>
          <w:b/>
          <w:color w:val="auto"/>
          <w:sz w:val="24"/>
        </w:rPr>
        <w:t>电子响应文件中公章采用CA签章</w:t>
      </w:r>
      <w:r>
        <w:rPr>
          <w:rFonts w:hint="eastAsia" w:ascii="宋体" w:hAnsi="宋体" w:eastAsia="宋体" w:cs="宋体"/>
          <w:bCs/>
          <w:color w:val="auto"/>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eastAsia="宋体" w:cs="宋体"/>
          <w:bCs/>
          <w:color w:val="auto"/>
          <w:sz w:val="24"/>
          <w:u w:val="single"/>
        </w:rPr>
        <w:t>如对磋商文件的某项要求，供应商的电子响应文件未能关联定位提供相应的内容与其对应，则磋商小组在评审时如做出对供应商不利的评审由供应商自行承担。</w:t>
      </w:r>
    </w:p>
    <w:p w14:paraId="44E7A1BD">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bCs/>
          <w:color w:val="auto"/>
          <w:sz w:val="24"/>
        </w:rPr>
      </w:pPr>
      <w:r>
        <w:rPr>
          <w:rFonts w:hint="eastAsia" w:ascii="宋体" w:hAnsi="宋体" w:eastAsia="宋体" w:cs="宋体"/>
          <w:bCs/>
          <w:color w:val="auto"/>
          <w:sz w:val="24"/>
        </w:rPr>
        <w:t>电子响应文件如内容不完整、编排混乱导致响应文件被误读、漏读，或者在按采购文件规定的部位查找不到相关内容的，由供应商自行承担。</w:t>
      </w:r>
    </w:p>
    <w:p w14:paraId="08A8C759">
      <w:pPr>
        <w:keepNext w:val="0"/>
        <w:keepLines w:val="0"/>
        <w:pageBreakBefore w:val="0"/>
        <w:kinsoku/>
        <w:wordWrap/>
        <w:overflowPunct/>
        <w:topLinePunct w:val="0"/>
        <w:bidi w:val="0"/>
        <w:adjustRightInd/>
        <w:snapToGrid w:val="0"/>
        <w:spacing w:line="360" w:lineRule="auto"/>
        <w:ind w:firstLine="470" w:firstLineChars="196"/>
        <w:jc w:val="left"/>
        <w:rPr>
          <w:rFonts w:hint="eastAsia" w:ascii="宋体" w:hAnsi="宋体" w:eastAsia="宋体" w:cs="宋体"/>
          <w:color w:val="auto"/>
          <w:sz w:val="24"/>
        </w:rPr>
      </w:pPr>
      <w:r>
        <w:rPr>
          <w:rFonts w:hint="eastAsia" w:ascii="宋体" w:hAnsi="宋体" w:eastAsia="宋体" w:cs="宋体"/>
          <w:bCs/>
          <w:color w:val="auto"/>
          <w:sz w:val="24"/>
        </w:rPr>
        <w:t>3</w:t>
      </w:r>
      <w:r>
        <w:rPr>
          <w:rFonts w:hint="eastAsia" w:ascii="宋体" w:hAnsi="宋体" w:eastAsia="宋体" w:cs="宋体"/>
          <w:color w:val="auto"/>
          <w:sz w:val="24"/>
        </w:rPr>
        <w:t>.温馨提醒：</w:t>
      </w:r>
      <w:r>
        <w:rPr>
          <w:rFonts w:hint="eastAsia" w:ascii="宋体" w:hAnsi="宋体" w:eastAsia="宋体" w:cs="宋体"/>
          <w:color w:val="auto"/>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7D7CB6FF">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4.响应文件不得涂改，若有修改错漏处，须加盖单位公章或者法定代表人或授权委托人签字或盖章。响应文件因字迹潦草或表达不清所引起的后果由供应商负责。</w:t>
      </w:r>
    </w:p>
    <w:p w14:paraId="5BACBE21">
      <w:pPr>
        <w:keepNext w:val="0"/>
        <w:keepLines w:val="0"/>
        <w:pageBreakBefore w:val="0"/>
        <w:kinsoku/>
        <w:wordWrap/>
        <w:overflowPunct/>
        <w:topLinePunct w:val="0"/>
        <w:bidi w:val="0"/>
        <w:adjustRightInd/>
        <w:snapToGrid w:val="0"/>
        <w:spacing w:line="360" w:lineRule="auto"/>
        <w:ind w:firstLine="480" w:firstLineChars="200"/>
        <w:jc w:val="left"/>
        <w:rPr>
          <w:rFonts w:hint="eastAsia" w:ascii="宋体" w:hAnsi="宋体" w:eastAsia="宋体" w:cs="宋体"/>
          <w:b/>
          <w:color w:val="auto"/>
          <w:sz w:val="24"/>
        </w:rPr>
      </w:pPr>
      <w:r>
        <w:rPr>
          <w:rFonts w:hint="eastAsia" w:ascii="宋体" w:hAnsi="宋体" w:eastAsia="宋体" w:cs="宋体"/>
          <w:b/>
          <w:color w:val="auto"/>
          <w:sz w:val="24"/>
        </w:rPr>
        <w:t>（七）投标无效的情形</w:t>
      </w:r>
    </w:p>
    <w:p w14:paraId="655F2A0A">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keepNext w:val="0"/>
        <w:keepLines w:val="0"/>
        <w:pageBreakBefore w:val="0"/>
        <w:kinsoku/>
        <w:wordWrap/>
        <w:overflowPunct/>
        <w:topLinePunct w:val="0"/>
        <w:bidi w:val="0"/>
        <w:adjustRightInd/>
        <w:snapToGrid w:val="0"/>
        <w:spacing w:line="360" w:lineRule="auto"/>
        <w:ind w:firstLine="454" w:firstLineChars="196"/>
        <w:rPr>
          <w:rFonts w:hint="eastAsia" w:ascii="宋体" w:hAnsi="宋体" w:eastAsia="宋体" w:cs="宋体"/>
          <w:b/>
          <w:bCs/>
          <w:color w:val="auto"/>
          <w:spacing w:val="-4"/>
          <w:sz w:val="24"/>
        </w:rPr>
      </w:pPr>
      <w:bookmarkStart w:id="46" w:name="_Hlk59462445"/>
      <w:r>
        <w:rPr>
          <w:rFonts w:hint="eastAsia" w:ascii="宋体" w:hAnsi="宋体" w:eastAsia="宋体" w:cs="宋体"/>
          <w:b/>
          <w:bCs/>
          <w:color w:val="auto"/>
          <w:spacing w:val="-4"/>
          <w:sz w:val="24"/>
        </w:rPr>
        <w:t>1.</w:t>
      </w:r>
      <w:bookmarkStart w:id="47" w:name="_Hlk534294335"/>
      <w:r>
        <w:rPr>
          <w:rFonts w:hint="eastAsia" w:ascii="宋体" w:hAnsi="宋体" w:eastAsia="宋体" w:cs="宋体"/>
          <w:b/>
          <w:bCs/>
          <w:color w:val="auto"/>
          <w:spacing w:val="-4"/>
          <w:sz w:val="24"/>
        </w:rPr>
        <w:t>在符合性审查和商务技术评审时，如发现下列情形之一的，响应文件将被视为无效：</w:t>
      </w:r>
    </w:p>
    <w:bookmarkEnd w:id="47"/>
    <w:p w14:paraId="6145A891">
      <w:pPr>
        <w:keepNext w:val="0"/>
        <w:keepLines w:val="0"/>
        <w:pageBreakBefore w:val="0"/>
        <w:kinsoku/>
        <w:wordWrap/>
        <w:overflowPunct/>
        <w:topLinePunct w:val="0"/>
        <w:bidi w:val="0"/>
        <w:adjustRightInd/>
        <w:snapToGrid w:val="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（1）资格响应文件未提供齐全的或者资格响应文件存在过期的或者不符合磋商文件标明的资格要求的；</w:t>
      </w:r>
    </w:p>
    <w:p w14:paraId="765A5375">
      <w:pPr>
        <w:keepNext w:val="0"/>
        <w:keepLines w:val="0"/>
        <w:pageBreakBefore w:val="0"/>
        <w:kinsoku/>
        <w:wordWrap/>
        <w:overflowPunct/>
        <w:topLinePunct w:val="0"/>
        <w:bidi w:val="0"/>
        <w:adjustRightInd/>
        <w:snapToGrid w:val="0"/>
        <w:spacing w:line="360" w:lineRule="auto"/>
        <w:ind w:firstLine="470" w:firstLineChars="196"/>
        <w:rPr>
          <w:rFonts w:hint="eastAsia" w:ascii="宋体" w:hAnsi="宋体" w:eastAsia="宋体" w:cs="宋体"/>
          <w:bCs/>
          <w:color w:val="auto"/>
          <w:kern w:val="0"/>
          <w:sz w:val="24"/>
        </w:rPr>
      </w:pPr>
      <w:r>
        <w:rPr>
          <w:rFonts w:hint="eastAsia" w:ascii="宋体" w:hAnsi="宋体" w:eastAsia="宋体" w:cs="宋体"/>
          <w:color w:val="auto"/>
          <w:sz w:val="24"/>
        </w:rPr>
        <w:t>（2）</w:t>
      </w:r>
      <w:r>
        <w:rPr>
          <w:rFonts w:hint="eastAsia" w:ascii="宋体" w:hAnsi="宋体" w:eastAsia="宋体" w:cs="宋体"/>
          <w:bCs/>
          <w:color w:val="auto"/>
          <w:sz w:val="24"/>
        </w:rPr>
        <w:t>电子响应文件</w:t>
      </w:r>
      <w:r>
        <w:rPr>
          <w:rFonts w:hint="eastAsia" w:ascii="宋体" w:hAnsi="宋体" w:eastAsia="宋体" w:cs="宋体"/>
          <w:b/>
          <w:bCs/>
          <w:color w:val="auto"/>
          <w:kern w:val="0"/>
          <w:sz w:val="24"/>
          <w:u w:val="single"/>
          <w:shd w:val="pct10" w:color="auto" w:fill="FFFFFF"/>
        </w:rPr>
        <w:t>在</w:t>
      </w:r>
      <w:r>
        <w:rPr>
          <w:rFonts w:hint="eastAsia" w:ascii="宋体" w:hAnsi="宋体" w:eastAsia="宋体" w:cs="宋体"/>
          <w:b/>
          <w:bCs/>
          <w:color w:val="auto"/>
          <w:kern w:val="0"/>
          <w:sz w:val="24"/>
          <w:u w:val="single"/>
          <w:shd w:val="pct10" w:color="auto" w:fill="FFFFFF"/>
          <w:lang w:val="en-US" w:eastAsia="zh-CN"/>
        </w:rPr>
        <w:t>磋商文件格式</w:t>
      </w:r>
      <w:r>
        <w:rPr>
          <w:rFonts w:hint="eastAsia" w:ascii="宋体" w:hAnsi="宋体" w:eastAsia="宋体" w:cs="宋体"/>
          <w:b/>
          <w:bCs/>
          <w:color w:val="auto"/>
          <w:kern w:val="0"/>
          <w:sz w:val="24"/>
          <w:u w:val="single"/>
          <w:shd w:val="pct10" w:color="auto" w:fill="FFFFFF"/>
        </w:rPr>
        <w:t>指定页面无法定代表人盖章或签字、未在</w:t>
      </w:r>
      <w:r>
        <w:rPr>
          <w:rFonts w:hint="eastAsia" w:ascii="宋体" w:hAnsi="宋体" w:eastAsia="宋体" w:cs="宋体"/>
          <w:b/>
          <w:bCs/>
          <w:color w:val="auto"/>
          <w:kern w:val="0"/>
          <w:sz w:val="24"/>
          <w:u w:val="single"/>
          <w:shd w:val="pct10" w:color="auto" w:fill="FFFFFF"/>
          <w:lang w:val="en-US" w:eastAsia="zh-CN"/>
        </w:rPr>
        <w:t>磋商文件格式</w:t>
      </w:r>
      <w:r>
        <w:rPr>
          <w:rFonts w:hint="eastAsia" w:ascii="宋体" w:hAnsi="宋体" w:eastAsia="宋体" w:cs="宋体"/>
          <w:b/>
          <w:bCs/>
          <w:color w:val="auto"/>
          <w:kern w:val="0"/>
          <w:sz w:val="24"/>
          <w:u w:val="single"/>
          <w:shd w:val="pct10" w:color="auto" w:fill="FFFFFF"/>
        </w:rPr>
        <w:t>指定页面盖公章、在</w:t>
      </w:r>
      <w:r>
        <w:rPr>
          <w:rFonts w:hint="eastAsia" w:ascii="宋体" w:hAnsi="宋体" w:eastAsia="宋体" w:cs="宋体"/>
          <w:b/>
          <w:bCs/>
          <w:color w:val="auto"/>
          <w:kern w:val="0"/>
          <w:sz w:val="24"/>
          <w:u w:val="single"/>
          <w:shd w:val="pct10" w:color="auto" w:fill="FFFFFF"/>
          <w:lang w:val="en-US" w:eastAsia="zh-CN"/>
        </w:rPr>
        <w:t>磋商文件格式</w:t>
      </w:r>
      <w:r>
        <w:rPr>
          <w:rFonts w:hint="eastAsia" w:ascii="宋体" w:hAnsi="宋体" w:eastAsia="宋体" w:cs="宋体"/>
          <w:b/>
          <w:bCs/>
          <w:color w:val="auto"/>
          <w:kern w:val="0"/>
          <w:sz w:val="24"/>
          <w:u w:val="single"/>
          <w:shd w:val="pct10" w:color="auto" w:fill="FFFFFF"/>
        </w:rPr>
        <w:t>指定页面无被授权人签字（打字无效）</w:t>
      </w:r>
      <w:r>
        <w:rPr>
          <w:rFonts w:hint="eastAsia" w:ascii="宋体" w:hAnsi="宋体" w:eastAsia="宋体" w:cs="宋体"/>
          <w:b/>
          <w:bCs/>
          <w:color w:val="auto"/>
          <w:kern w:val="0"/>
          <w:sz w:val="24"/>
          <w:u w:val="single"/>
        </w:rPr>
        <w:t>、</w:t>
      </w:r>
      <w:r>
        <w:rPr>
          <w:rFonts w:hint="eastAsia" w:ascii="宋体" w:hAnsi="宋体" w:eastAsia="宋体" w:cs="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2"/>
        <w:keepNext w:val="0"/>
        <w:keepLines w:val="0"/>
        <w:pageBreakBefore w:val="0"/>
        <w:kinsoku/>
        <w:wordWrap/>
        <w:overflowPunct/>
        <w:topLinePunct w:val="0"/>
        <w:bidi w:val="0"/>
        <w:adjustRightInd/>
        <w:snapToGrid w:val="0"/>
        <w:spacing w:line="360" w:lineRule="auto"/>
        <w:ind w:firstLine="454" w:firstLineChars="196"/>
        <w:rPr>
          <w:rFonts w:hint="eastAsia" w:ascii="宋体" w:hAnsi="宋体" w:eastAsia="宋体" w:cs="宋体"/>
          <w:b/>
          <w:bCs/>
          <w:color w:val="auto"/>
          <w:sz w:val="24"/>
          <w:szCs w:val="24"/>
        </w:rPr>
      </w:pPr>
      <w:r>
        <w:rPr>
          <w:rFonts w:hint="eastAsia" w:ascii="宋体" w:hAnsi="宋体" w:eastAsia="宋体" w:cs="宋体"/>
          <w:color w:val="auto"/>
          <w:sz w:val="24"/>
          <w:szCs w:val="24"/>
        </w:rPr>
        <w:t>（3）多项主要服务响应或者主要设备功能响应不满足磋商文件要求或</w:t>
      </w:r>
      <w:r>
        <w:rPr>
          <w:rFonts w:hint="eastAsia" w:ascii="宋体" w:hAnsi="宋体" w:eastAsia="宋体" w:cs="宋体"/>
          <w:color w:val="auto"/>
          <w:sz w:val="24"/>
        </w:rPr>
        <w:t>缺项的，</w:t>
      </w:r>
      <w:r>
        <w:rPr>
          <w:rFonts w:hint="eastAsia" w:ascii="宋体" w:hAnsi="宋体" w:eastAsia="宋体" w:cs="宋体"/>
          <w:b/>
          <w:bCs/>
          <w:color w:val="auto"/>
          <w:sz w:val="24"/>
          <w:szCs w:val="24"/>
        </w:rPr>
        <w:t>主要设备尺寸严重不满足磋商文件要求的。</w:t>
      </w:r>
    </w:p>
    <w:p w14:paraId="02205C4A">
      <w:pPr>
        <w:pStyle w:val="22"/>
        <w:keepNext w:val="0"/>
        <w:keepLines w:val="0"/>
        <w:pageBreakBefore w:val="0"/>
        <w:kinsoku/>
        <w:wordWrap/>
        <w:overflowPunct/>
        <w:topLinePunct w:val="0"/>
        <w:bidi w:val="0"/>
        <w:adjustRightInd/>
        <w:snapToGrid w:val="0"/>
        <w:spacing w:line="360" w:lineRule="auto"/>
        <w:ind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snapToGrid w:val="0"/>
          <w:color w:val="auto"/>
          <w:sz w:val="24"/>
          <w:szCs w:val="24"/>
        </w:rPr>
        <w:t>与</w:t>
      </w:r>
      <w:r>
        <w:rPr>
          <w:rFonts w:hint="eastAsia" w:ascii="宋体" w:hAnsi="宋体" w:eastAsia="宋体" w:cs="宋体"/>
          <w:color w:val="auto"/>
          <w:sz w:val="24"/>
          <w:szCs w:val="24"/>
        </w:rPr>
        <w:t>磋商文件中标“▲”的技术指标、主要功能参数、服务响应发生实质性负偏离</w:t>
      </w:r>
      <w:r>
        <w:rPr>
          <w:rFonts w:hint="eastAsia" w:ascii="宋体" w:hAnsi="宋体" w:eastAsia="宋体" w:cs="宋体"/>
          <w:snapToGrid w:val="0"/>
          <w:color w:val="auto"/>
          <w:sz w:val="24"/>
          <w:szCs w:val="24"/>
        </w:rPr>
        <w:t>或内容缺失</w:t>
      </w:r>
      <w:r>
        <w:rPr>
          <w:rFonts w:hint="eastAsia" w:ascii="宋体" w:hAnsi="宋体" w:eastAsia="宋体" w:cs="宋体"/>
          <w:color w:val="auto"/>
          <w:sz w:val="24"/>
          <w:szCs w:val="24"/>
        </w:rPr>
        <w:t>的；</w:t>
      </w:r>
    </w:p>
    <w:p w14:paraId="37562E5A">
      <w:pPr>
        <w:pStyle w:val="22"/>
        <w:keepNext w:val="0"/>
        <w:keepLines w:val="0"/>
        <w:pageBreakBefore w:val="0"/>
        <w:kinsoku/>
        <w:wordWrap/>
        <w:overflowPunct/>
        <w:topLinePunct w:val="0"/>
        <w:bidi w:val="0"/>
        <w:adjustRightInd/>
        <w:snapToGrid w:val="0"/>
        <w:spacing w:line="360" w:lineRule="auto"/>
        <w:ind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（5）未如实提供投标货物的技术参数，或者响应文件标明的响应或偏离存在虚假的；</w:t>
      </w:r>
    </w:p>
    <w:p w14:paraId="43351621">
      <w:pPr>
        <w:pStyle w:val="22"/>
        <w:keepNext w:val="0"/>
        <w:keepLines w:val="0"/>
        <w:pageBreakBefore w:val="0"/>
        <w:widowControl w:val="0"/>
        <w:kinsoku/>
        <w:wordWrap/>
        <w:overflowPunct/>
        <w:topLinePunct w:val="0"/>
        <w:bidi w:val="0"/>
        <w:adjustRightInd/>
        <w:snapToGrid w:val="0"/>
        <w:spacing w:line="360" w:lineRule="auto"/>
        <w:ind w:firstLine="454" w:firstLineChars="196"/>
        <w:rPr>
          <w:rFonts w:hint="eastAsia" w:ascii="宋体" w:hAnsi="宋体" w:eastAsia="宋体" w:cs="宋体"/>
          <w:snapToGrid w:val="0"/>
          <w:color w:val="auto"/>
          <w:sz w:val="24"/>
          <w:szCs w:val="24"/>
        </w:rPr>
      </w:pPr>
      <w:r>
        <w:rPr>
          <w:rFonts w:hint="eastAsia" w:ascii="宋体" w:hAnsi="宋体" w:eastAsia="宋体" w:cs="宋体"/>
          <w:color w:val="auto"/>
          <w:sz w:val="24"/>
          <w:szCs w:val="24"/>
        </w:rPr>
        <w:t>（6）投标有效期、工期（供货期、交货时间、服务期）、保修期（质保期）、付款方式等商务条款不能满足磋商文件要求或缺失的</w:t>
      </w:r>
      <w:r>
        <w:rPr>
          <w:rFonts w:hint="eastAsia" w:ascii="宋体" w:hAnsi="宋体" w:eastAsia="宋体" w:cs="宋体"/>
          <w:snapToGrid w:val="0"/>
          <w:color w:val="auto"/>
          <w:sz w:val="24"/>
          <w:szCs w:val="24"/>
        </w:rPr>
        <w:t>；</w:t>
      </w:r>
    </w:p>
    <w:bookmarkEnd w:id="46"/>
    <w:p w14:paraId="31B3A7F3">
      <w:pPr>
        <w:pStyle w:val="22"/>
        <w:keepNext w:val="0"/>
        <w:keepLines w:val="0"/>
        <w:pageBreakBefore w:val="0"/>
        <w:widowControl w:val="0"/>
        <w:kinsoku/>
        <w:wordWrap/>
        <w:overflowPunct/>
        <w:topLinePunct w:val="0"/>
        <w:bidi w:val="0"/>
        <w:adjustRightInd/>
        <w:snapToGrid w:val="0"/>
        <w:spacing w:line="360" w:lineRule="auto"/>
        <w:ind w:firstLine="454" w:firstLineChars="196"/>
        <w:rPr>
          <w:rFonts w:hint="eastAsia" w:ascii="宋体" w:hAnsi="宋体" w:eastAsia="宋体" w:cs="宋体"/>
          <w:snapToGrid w:val="0"/>
          <w:color w:val="auto"/>
          <w:sz w:val="24"/>
          <w:szCs w:val="24"/>
        </w:rPr>
      </w:pPr>
      <w:r>
        <w:rPr>
          <w:rFonts w:hint="eastAsia" w:ascii="宋体" w:hAnsi="宋体" w:eastAsia="宋体" w:cs="宋体"/>
          <w:color w:val="auto"/>
          <w:sz w:val="24"/>
          <w:szCs w:val="24"/>
        </w:rPr>
        <w:t>（7）</w:t>
      </w:r>
      <w:r>
        <w:rPr>
          <w:rFonts w:hint="eastAsia" w:ascii="宋体" w:hAnsi="宋体" w:eastAsia="宋体" w:cs="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2"/>
        <w:keepNext w:val="0"/>
        <w:keepLines w:val="0"/>
        <w:pageBreakBefore w:val="0"/>
        <w:widowControl w:val="0"/>
        <w:kinsoku/>
        <w:wordWrap/>
        <w:overflowPunct/>
        <w:topLinePunct w:val="0"/>
        <w:bidi w:val="0"/>
        <w:adjustRightInd/>
        <w:snapToGrid w:val="0"/>
        <w:spacing w:line="360" w:lineRule="auto"/>
        <w:ind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（8）投标文件有招标方不能接受的附加条件的；</w:t>
      </w:r>
    </w:p>
    <w:p w14:paraId="7444B768">
      <w:pPr>
        <w:pStyle w:val="22"/>
        <w:keepNext w:val="0"/>
        <w:keepLines w:val="0"/>
        <w:pageBreakBefore w:val="0"/>
        <w:widowControl w:val="0"/>
        <w:kinsoku/>
        <w:wordWrap/>
        <w:overflowPunct/>
        <w:topLinePunct w:val="0"/>
        <w:bidi w:val="0"/>
        <w:adjustRightInd/>
        <w:snapToGrid w:val="0"/>
        <w:spacing w:line="360" w:lineRule="auto"/>
        <w:ind w:firstLine="464"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（9）商务技术文件中出现投标总报价的；</w:t>
      </w:r>
    </w:p>
    <w:p w14:paraId="0DD008D1">
      <w:pPr>
        <w:pStyle w:val="22"/>
        <w:keepNext w:val="0"/>
        <w:keepLines w:val="0"/>
        <w:pageBreakBefore w:val="0"/>
        <w:widowControl w:val="0"/>
        <w:kinsoku/>
        <w:wordWrap/>
        <w:overflowPunct/>
        <w:topLinePunct w:val="0"/>
        <w:bidi w:val="0"/>
        <w:adjustRightInd/>
        <w:snapToGrid w:val="0"/>
        <w:spacing w:line="360" w:lineRule="auto"/>
        <w:ind w:firstLine="454" w:firstLineChars="19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不同投标人的投标文件，存在IP地址重复或硬件设备信息异常的。</w:t>
      </w:r>
    </w:p>
    <w:p w14:paraId="298BE94A">
      <w:pPr>
        <w:pStyle w:val="22"/>
        <w:keepNext w:val="0"/>
        <w:keepLines w:val="0"/>
        <w:pageBreakBefore w:val="0"/>
        <w:widowControl w:val="0"/>
        <w:kinsoku/>
        <w:wordWrap/>
        <w:overflowPunct/>
        <w:topLinePunct w:val="0"/>
        <w:bidi w:val="0"/>
        <w:adjustRightInd/>
        <w:snapToGrid w:val="0"/>
        <w:spacing w:line="360" w:lineRule="auto"/>
        <w:ind w:firstLine="454"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2.在报价评审时，如发现下列情形之一的，响应文件将被视为无效：</w:t>
      </w:r>
    </w:p>
    <w:p w14:paraId="67E316D1">
      <w:pPr>
        <w:pStyle w:val="22"/>
        <w:keepNext w:val="0"/>
        <w:keepLines w:val="0"/>
        <w:pageBreakBefore w:val="0"/>
        <w:widowControl w:val="0"/>
        <w:kinsoku/>
        <w:wordWrap/>
        <w:overflowPunct/>
        <w:topLinePunct w:val="0"/>
        <w:bidi w:val="0"/>
        <w:adjustRightInd/>
        <w:snapToGrid w:val="0"/>
        <w:spacing w:line="360" w:lineRule="auto"/>
        <w:ind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（1）未采用人民币报价或者未按照磋商文件标明的币种报价的；</w:t>
      </w:r>
    </w:p>
    <w:p w14:paraId="437FDEDD">
      <w:pPr>
        <w:pStyle w:val="22"/>
        <w:keepNext w:val="0"/>
        <w:keepLines w:val="0"/>
        <w:pageBreakBefore w:val="0"/>
        <w:widowControl w:val="0"/>
        <w:kinsoku/>
        <w:wordWrap/>
        <w:overflowPunct/>
        <w:topLinePunct w:val="0"/>
        <w:bidi w:val="0"/>
        <w:adjustRightInd/>
        <w:snapToGrid w:val="0"/>
        <w:spacing w:line="360" w:lineRule="auto"/>
        <w:ind w:firstLine="454" w:firstLineChars="196"/>
        <w:rPr>
          <w:rFonts w:hint="eastAsia" w:ascii="宋体" w:hAnsi="宋体" w:eastAsia="宋体" w:cs="宋体"/>
          <w:color w:val="auto"/>
          <w:sz w:val="24"/>
          <w:szCs w:val="24"/>
        </w:rPr>
      </w:pPr>
      <w:r>
        <w:rPr>
          <w:rFonts w:hint="eastAsia" w:ascii="宋体" w:hAnsi="宋体" w:eastAsia="宋体" w:cs="宋体"/>
          <w:color w:val="auto"/>
          <w:sz w:val="24"/>
          <w:szCs w:val="24"/>
        </w:rPr>
        <w:t>（2）投标报价具有选择性，或者开标价格与响应文件承诺的优惠（折扣）价格不一致的；</w:t>
      </w:r>
    </w:p>
    <w:p w14:paraId="637028E9">
      <w:pPr>
        <w:pStyle w:val="22"/>
        <w:keepNext w:val="0"/>
        <w:keepLines w:val="0"/>
        <w:pageBreakBefore w:val="0"/>
        <w:widowControl w:val="0"/>
        <w:kinsoku/>
        <w:wordWrap/>
        <w:overflowPunct/>
        <w:topLinePunct w:val="0"/>
        <w:bidi w:val="0"/>
        <w:adjustRightInd/>
        <w:snapToGrid w:val="0"/>
        <w:spacing w:line="360" w:lineRule="auto"/>
        <w:ind w:firstLine="454"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（3）报价超过磋商文件中规定的预算金额或者最高限价的；</w:t>
      </w:r>
    </w:p>
    <w:p w14:paraId="477ACD43">
      <w:pPr>
        <w:pStyle w:val="22"/>
        <w:keepNext w:val="0"/>
        <w:keepLines w:val="0"/>
        <w:pageBreakBefore w:val="0"/>
        <w:widowControl w:val="0"/>
        <w:kinsoku/>
        <w:wordWrap/>
        <w:overflowPunct/>
        <w:topLinePunct w:val="0"/>
        <w:bidi w:val="0"/>
        <w:adjustRightInd/>
        <w:snapToGrid w:val="0"/>
        <w:spacing w:line="360" w:lineRule="auto"/>
        <w:ind w:firstLine="454"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（4）未填写投标报价的</w:t>
      </w:r>
      <w:r>
        <w:rPr>
          <w:rFonts w:hint="eastAsia" w:ascii="宋体" w:hAnsi="宋体" w:eastAsia="宋体" w:cs="宋体"/>
          <w:b/>
          <w:bCs/>
          <w:color w:val="auto"/>
          <w:sz w:val="24"/>
          <w:szCs w:val="24"/>
          <w:lang w:eastAsia="zh-CN"/>
        </w:rPr>
        <w:t>、《报价明细表》</w:t>
      </w:r>
      <w:r>
        <w:rPr>
          <w:rFonts w:hint="eastAsia" w:ascii="宋体" w:hAnsi="宋体" w:eastAsia="宋体" w:cs="宋体"/>
          <w:b/>
          <w:bCs/>
          <w:color w:val="auto"/>
          <w:sz w:val="24"/>
          <w:szCs w:val="24"/>
          <w:lang w:val="en-US" w:eastAsia="zh-CN"/>
        </w:rPr>
        <w:t>中</w:t>
      </w:r>
      <w:r>
        <w:rPr>
          <w:rFonts w:hint="eastAsia" w:ascii="宋体" w:hAnsi="宋体" w:eastAsia="宋体" w:cs="宋体"/>
          <w:b/>
          <w:bCs/>
          <w:color w:val="auto"/>
          <w:sz w:val="24"/>
          <w:szCs w:val="24"/>
          <w:lang w:eastAsia="zh-CN"/>
        </w:rPr>
        <w:t>工程量</w:t>
      </w:r>
      <w:r>
        <w:rPr>
          <w:rFonts w:hint="eastAsia" w:ascii="宋体" w:hAnsi="宋体" w:eastAsia="宋体" w:cs="宋体"/>
          <w:b/>
          <w:bCs/>
          <w:color w:val="auto"/>
          <w:sz w:val="24"/>
          <w:szCs w:val="24"/>
          <w:lang w:val="en-US" w:eastAsia="zh-CN"/>
        </w:rPr>
        <w:t>少于磋商</w:t>
      </w:r>
      <w:r>
        <w:rPr>
          <w:rFonts w:hint="eastAsia" w:ascii="宋体" w:hAnsi="宋体" w:eastAsia="宋体" w:cs="宋体"/>
          <w:b/>
          <w:bCs/>
          <w:color w:val="auto"/>
          <w:sz w:val="24"/>
          <w:szCs w:val="24"/>
          <w:lang w:eastAsia="zh-CN"/>
        </w:rPr>
        <w:t>文件</w:t>
      </w:r>
      <w:r>
        <w:rPr>
          <w:rFonts w:hint="eastAsia" w:ascii="宋体" w:hAnsi="宋体" w:eastAsia="宋体" w:cs="宋体"/>
          <w:b/>
          <w:bCs/>
          <w:color w:val="auto"/>
          <w:sz w:val="24"/>
          <w:szCs w:val="24"/>
          <w:lang w:val="en-US" w:eastAsia="zh-CN"/>
        </w:rPr>
        <w:t>中</w:t>
      </w:r>
      <w:r>
        <w:rPr>
          <w:rFonts w:hint="eastAsia" w:ascii="宋体" w:hAnsi="宋体" w:eastAsia="宋体" w:cs="宋体"/>
          <w:b/>
          <w:bCs/>
          <w:color w:val="auto"/>
          <w:sz w:val="24"/>
          <w:szCs w:val="24"/>
          <w:lang w:eastAsia="zh-CN"/>
        </w:rPr>
        <w:t>提供的工程量数量</w:t>
      </w:r>
      <w:r>
        <w:rPr>
          <w:rFonts w:hint="eastAsia" w:ascii="宋体" w:hAnsi="宋体" w:eastAsia="宋体" w:cs="宋体"/>
          <w:b/>
          <w:bCs/>
          <w:color w:val="auto"/>
          <w:sz w:val="24"/>
          <w:szCs w:val="24"/>
          <w:lang w:val="en-US" w:eastAsia="zh-CN"/>
        </w:rPr>
        <w:t>的</w:t>
      </w:r>
      <w:r>
        <w:rPr>
          <w:rFonts w:hint="eastAsia" w:ascii="宋体" w:hAnsi="宋体" w:eastAsia="宋体" w:cs="宋体"/>
          <w:b/>
          <w:bCs/>
          <w:color w:val="auto"/>
          <w:sz w:val="24"/>
          <w:szCs w:val="24"/>
          <w:lang w:eastAsia="zh-CN"/>
        </w:rPr>
        <w:t>。</w:t>
      </w:r>
    </w:p>
    <w:p w14:paraId="58F7E855">
      <w:pPr>
        <w:pStyle w:val="22"/>
        <w:keepNext w:val="0"/>
        <w:keepLines w:val="0"/>
        <w:pageBreakBefore w:val="0"/>
        <w:widowControl w:val="0"/>
        <w:kinsoku/>
        <w:wordWrap/>
        <w:overflowPunct/>
        <w:topLinePunct w:val="0"/>
        <w:bidi w:val="0"/>
        <w:adjustRightInd/>
        <w:snapToGrid w:val="0"/>
        <w:spacing w:line="360" w:lineRule="auto"/>
        <w:ind w:firstLine="454"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（5）未提交最后报价的。</w:t>
      </w:r>
    </w:p>
    <w:p w14:paraId="6414923B">
      <w:pPr>
        <w:pStyle w:val="22"/>
        <w:keepNext w:val="0"/>
        <w:keepLines w:val="0"/>
        <w:pageBreakBefore w:val="0"/>
        <w:widowControl w:val="0"/>
        <w:kinsoku/>
        <w:wordWrap/>
        <w:overflowPunct/>
        <w:topLinePunct w:val="0"/>
        <w:bidi w:val="0"/>
        <w:adjustRightInd/>
        <w:snapToGrid w:val="0"/>
        <w:spacing w:line="360" w:lineRule="auto"/>
        <w:ind w:firstLine="454"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3.被拒绝的响应文件为无效。</w:t>
      </w:r>
    </w:p>
    <w:p w14:paraId="5443BF0D">
      <w:pPr>
        <w:keepNext w:val="0"/>
        <w:keepLines w:val="0"/>
        <w:pageBreakBefore w:val="0"/>
        <w:widowControl w:val="0"/>
        <w:kinsoku/>
        <w:wordWrap/>
        <w:overflowPunct/>
        <w:topLinePunct w:val="0"/>
        <w:bidi w:val="0"/>
        <w:adjustRightInd/>
        <w:snapToGrid w:val="0"/>
        <w:spacing w:line="360" w:lineRule="auto"/>
        <w:ind w:firstLine="352" w:firstLineChars="147"/>
        <w:rPr>
          <w:rFonts w:hint="eastAsia" w:ascii="宋体" w:hAnsi="宋体" w:eastAsia="宋体" w:cs="宋体"/>
          <w:b/>
          <w:color w:val="auto"/>
          <w:sz w:val="24"/>
          <w:u w:val="single"/>
        </w:rPr>
      </w:pPr>
      <w:r>
        <w:rPr>
          <w:rFonts w:hint="eastAsia" w:ascii="宋体" w:hAnsi="宋体" w:eastAsia="宋体" w:cs="宋体"/>
          <w:b/>
          <w:color w:val="auto"/>
          <w:sz w:val="24"/>
        </w:rPr>
        <w:t>（八）在招标采购中，出现下列情形之一的，应予废标</w:t>
      </w:r>
    </w:p>
    <w:p w14:paraId="10BEFBC2">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1、出现影响采购公正的违法、违规行为的；</w:t>
      </w:r>
    </w:p>
    <w:p w14:paraId="3761936E">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2、因重大变故，采购任务取消的；</w:t>
      </w:r>
    </w:p>
    <w:p w14:paraId="3FEF795A">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3、供应商的报价均超过了采购预算价，采购人不能支付的。</w:t>
      </w:r>
    </w:p>
    <w:p w14:paraId="22661E21">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4.其他法律法规规定应予以废标的情形。</w:t>
      </w:r>
    </w:p>
    <w:p w14:paraId="3925CE79">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b/>
          <w:bCs/>
          <w:color w:val="auto"/>
          <w:sz w:val="24"/>
        </w:rPr>
      </w:pPr>
      <w:r>
        <w:rPr>
          <w:rFonts w:hint="eastAsia" w:ascii="宋体" w:hAnsi="宋体" w:eastAsia="宋体" w:cs="宋体"/>
          <w:b/>
          <w:bCs/>
          <w:color w:val="auto"/>
          <w:sz w:val="24"/>
        </w:rPr>
        <w:t>四、磋商</w:t>
      </w:r>
    </w:p>
    <w:p w14:paraId="1329B095">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招标人将根据本次磋商采购的特点按照《中华人民共和国政府采购法》、《政府采购竞争性磋商采购方式管理暂行办法》等规定组建磋商小组，磋商工作由磋商小组负责。</w:t>
      </w:r>
    </w:p>
    <w:p w14:paraId="2F2BAC1F">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b/>
          <w:bCs/>
          <w:color w:val="auto"/>
          <w:sz w:val="24"/>
        </w:rPr>
      </w:pPr>
      <w:bookmarkStart w:id="48" w:name="_Hlk81829719"/>
      <w:r>
        <w:rPr>
          <w:rFonts w:hint="eastAsia" w:ascii="宋体" w:hAnsi="宋体" w:eastAsia="宋体" w:cs="宋体"/>
          <w:b/>
          <w:bCs/>
          <w:color w:val="auto"/>
          <w:sz w:val="24"/>
        </w:rPr>
        <w:t>（一）组建磋商小组</w:t>
      </w:r>
    </w:p>
    <w:p w14:paraId="69C0F868">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b/>
          <w:bCs/>
          <w:color w:val="auto"/>
          <w:sz w:val="24"/>
        </w:rPr>
      </w:pPr>
      <w:r>
        <w:rPr>
          <w:rFonts w:hint="eastAsia" w:ascii="宋体" w:hAnsi="宋体" w:eastAsia="宋体" w:cs="宋体"/>
          <w:b/>
          <w:bCs/>
          <w:color w:val="auto"/>
          <w:sz w:val="24"/>
        </w:rPr>
        <w:t>（1）本项目磋商小组由招标人依法组建。</w:t>
      </w:r>
    </w:p>
    <w:p w14:paraId="58DB141B">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b/>
          <w:bCs/>
          <w:color w:val="auto"/>
          <w:sz w:val="24"/>
        </w:rPr>
      </w:pPr>
      <w:r>
        <w:rPr>
          <w:rFonts w:hint="eastAsia" w:ascii="宋体" w:hAnsi="宋体" w:eastAsia="宋体" w:cs="宋体"/>
          <w:b/>
          <w:bCs/>
          <w:color w:val="auto"/>
          <w:sz w:val="24"/>
        </w:rPr>
        <w:t>（2）磋商小组成员与参与投标的供应商有下列情形之一的，应当回避：</w:t>
      </w:r>
    </w:p>
    <w:p w14:paraId="70501D7C">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①参加采购活动前3年内与供应商存在劳动关系；</w:t>
      </w:r>
    </w:p>
    <w:p w14:paraId="46FEB3FF">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②参加采购活动前3年内担任供应商的董事、监事；</w:t>
      </w:r>
    </w:p>
    <w:p w14:paraId="374AC74F">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③参加采购活动前3年内是供应商的控股股东或者实际控制人；</w:t>
      </w:r>
    </w:p>
    <w:p w14:paraId="1C25F6DC">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④与供应商的法定代表人或者负责人有夫妻、直系血亲、三代以内旁系血亲或者近姻亲关系；</w:t>
      </w:r>
    </w:p>
    <w:p w14:paraId="0CF5D958">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⑤与供应商有其他可能影响政府采购活动公平、公正进行的关系。</w:t>
      </w:r>
    </w:p>
    <w:p w14:paraId="2FB54A29">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b/>
          <w:bCs/>
          <w:color w:val="auto"/>
          <w:sz w:val="24"/>
        </w:rPr>
      </w:pPr>
      <w:r>
        <w:rPr>
          <w:rFonts w:hint="eastAsia" w:ascii="宋体" w:hAnsi="宋体" w:eastAsia="宋体" w:cs="宋体"/>
          <w:b/>
          <w:bCs/>
          <w:color w:val="auto"/>
          <w:sz w:val="24"/>
        </w:rPr>
        <w:t>（3）磋商小组负责具体评标事务，并独立履行下列职责：</w:t>
      </w:r>
    </w:p>
    <w:p w14:paraId="0B007FFB">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1.审查、评价响应文件是否符合磋商文件的商务、技术等实质性要求；</w:t>
      </w:r>
    </w:p>
    <w:p w14:paraId="0E5C8514">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2.要求供应商对响应文件有关事项作出澄清或者说明；</w:t>
      </w:r>
    </w:p>
    <w:p w14:paraId="2BD212A6">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3.对响应文件进行比较和评价；</w:t>
      </w:r>
    </w:p>
    <w:p w14:paraId="46490E76">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4.确定成交候选人名单，以及根据采购人委托直接确定成交人；</w:t>
      </w:r>
    </w:p>
    <w:p w14:paraId="00CD3511">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5.向采购人、采购组织机构或者有关部门报告评标中发现的违法行为；</w:t>
      </w:r>
    </w:p>
    <w:p w14:paraId="70930EB0">
      <w:pPr>
        <w:keepNext w:val="0"/>
        <w:keepLines w:val="0"/>
        <w:pageBreakBefore w:val="0"/>
        <w:kinsoku/>
        <w:wordWrap/>
        <w:overflowPunct/>
        <w:topLinePunct w:val="0"/>
        <w:autoSpaceDE w:val="0"/>
        <w:autoSpaceDN w:val="0"/>
        <w:bidi w:val="0"/>
        <w:adjustRightInd/>
        <w:snapToGrid w:val="0"/>
        <w:spacing w:line="360" w:lineRule="auto"/>
        <w:ind w:firstLine="480" w:firstLineChars="200"/>
        <w:textAlignment w:val="bottom"/>
        <w:rPr>
          <w:rFonts w:hint="eastAsia" w:ascii="宋体" w:hAnsi="宋体" w:eastAsia="宋体" w:cs="宋体"/>
          <w:color w:val="auto"/>
          <w:sz w:val="24"/>
        </w:rPr>
      </w:pPr>
      <w:r>
        <w:rPr>
          <w:rFonts w:hint="eastAsia" w:ascii="宋体" w:hAnsi="宋体" w:eastAsia="宋体" w:cs="宋体"/>
          <w:color w:val="auto"/>
          <w:sz w:val="24"/>
        </w:rPr>
        <w:t>6.法律法规规定的其他职责。</w:t>
      </w:r>
    </w:p>
    <w:bookmarkEnd w:id="48"/>
    <w:p w14:paraId="1739F06D">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b/>
          <w:color w:val="auto"/>
        </w:rPr>
      </w:pPr>
      <w:r>
        <w:rPr>
          <w:rFonts w:hint="eastAsia" w:ascii="宋体" w:hAnsi="宋体" w:eastAsia="宋体" w:cs="宋体"/>
          <w:b/>
          <w:color w:val="auto"/>
        </w:rPr>
        <w:t>（二）磋商准备</w:t>
      </w:r>
    </w:p>
    <w:p w14:paraId="6D892D08">
      <w:pPr>
        <w:pStyle w:val="28"/>
        <w:keepNext w:val="0"/>
        <w:keepLines w:val="0"/>
        <w:pageBreakBefore w:val="0"/>
        <w:kinsoku/>
        <w:wordWrap/>
        <w:overflowPunct/>
        <w:topLinePunct w:val="0"/>
        <w:bidi w:val="0"/>
        <w:adjustRightInd/>
        <w:snapToGrid w:val="0"/>
        <w:spacing w:beforeLines="0" w:afterLines="0" w:line="360" w:lineRule="auto"/>
        <w:ind w:firstLine="470" w:firstLineChars="196"/>
        <w:rPr>
          <w:rFonts w:hint="eastAsia" w:ascii="宋体" w:hAnsi="宋体" w:eastAsia="宋体" w:cs="宋体"/>
          <w:b/>
          <w:color w:val="auto"/>
          <w:u w:val="single"/>
          <w:shd w:val="pct10" w:color="auto" w:fill="FFFFFF"/>
        </w:rPr>
      </w:pPr>
      <w:r>
        <w:rPr>
          <w:rFonts w:hint="eastAsia" w:ascii="宋体" w:hAnsi="宋体" w:eastAsia="宋体" w:cs="宋体"/>
          <w:b/>
          <w:color w:val="auto"/>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5218CCD6">
      <w:pPr>
        <w:pStyle w:val="28"/>
        <w:keepNext w:val="0"/>
        <w:keepLines w:val="0"/>
        <w:pageBreakBefore w:val="0"/>
        <w:kinsoku/>
        <w:wordWrap/>
        <w:overflowPunct/>
        <w:topLinePunct w:val="0"/>
        <w:bidi w:val="0"/>
        <w:adjustRightInd/>
        <w:snapToGrid w:val="0"/>
        <w:spacing w:beforeLines="0" w:afterLines="0" w:line="360" w:lineRule="auto"/>
        <w:ind w:firstLine="470" w:firstLineChars="196"/>
        <w:rPr>
          <w:rFonts w:hint="eastAsia" w:ascii="宋体" w:hAnsi="宋体" w:eastAsia="宋体" w:cs="宋体"/>
          <w:bCs/>
          <w:color w:val="auto"/>
        </w:rPr>
      </w:pPr>
      <w:r>
        <w:rPr>
          <w:rFonts w:hint="eastAsia" w:ascii="宋体" w:hAnsi="宋体" w:eastAsia="宋体" w:cs="宋体"/>
          <w:bCs/>
          <w:color w:val="auto"/>
        </w:rPr>
        <w:t>采购过程中出现以下情形，导致电子交易平台无法正常运行，或者无法保证电子交易的公平、公正和安全时，采购组织机构可中止电子交易活动：</w:t>
      </w:r>
    </w:p>
    <w:p w14:paraId="4E9A22BB">
      <w:pPr>
        <w:pStyle w:val="28"/>
        <w:keepNext w:val="0"/>
        <w:keepLines w:val="0"/>
        <w:pageBreakBefore w:val="0"/>
        <w:kinsoku/>
        <w:wordWrap/>
        <w:overflowPunct/>
        <w:topLinePunct w:val="0"/>
        <w:bidi w:val="0"/>
        <w:adjustRightInd/>
        <w:snapToGrid w:val="0"/>
        <w:spacing w:beforeLines="0" w:afterLines="0" w:line="360" w:lineRule="auto"/>
        <w:ind w:firstLine="470" w:firstLineChars="196"/>
        <w:rPr>
          <w:rFonts w:hint="eastAsia" w:ascii="宋体" w:hAnsi="宋体" w:eastAsia="宋体" w:cs="宋体"/>
          <w:bCs/>
          <w:color w:val="auto"/>
        </w:rPr>
      </w:pPr>
      <w:r>
        <w:rPr>
          <w:rFonts w:hint="eastAsia" w:ascii="宋体" w:hAnsi="宋体" w:eastAsia="宋体" w:cs="宋体"/>
          <w:bCs/>
          <w:color w:val="auto"/>
        </w:rPr>
        <w:t xml:space="preserve">（1）电子交易平台发生故障、停电而无法登录访问的； </w:t>
      </w:r>
    </w:p>
    <w:p w14:paraId="4D433AA2">
      <w:pPr>
        <w:pStyle w:val="28"/>
        <w:keepNext w:val="0"/>
        <w:keepLines w:val="0"/>
        <w:pageBreakBefore w:val="0"/>
        <w:kinsoku/>
        <w:wordWrap/>
        <w:overflowPunct/>
        <w:topLinePunct w:val="0"/>
        <w:bidi w:val="0"/>
        <w:adjustRightInd/>
        <w:snapToGrid w:val="0"/>
        <w:spacing w:beforeLines="0" w:afterLines="0" w:line="360" w:lineRule="auto"/>
        <w:ind w:firstLine="470" w:firstLineChars="196"/>
        <w:rPr>
          <w:rFonts w:hint="eastAsia" w:ascii="宋体" w:hAnsi="宋体" w:eastAsia="宋体" w:cs="宋体"/>
          <w:bCs/>
          <w:color w:val="auto"/>
        </w:rPr>
      </w:pPr>
      <w:r>
        <w:rPr>
          <w:rFonts w:hint="eastAsia" w:ascii="宋体" w:hAnsi="宋体" w:eastAsia="宋体" w:cs="宋体"/>
          <w:bCs/>
          <w:color w:val="auto"/>
        </w:rPr>
        <w:t>（2）电子交易平台应用或数据库出现错误，不能进行正常操作的；</w:t>
      </w:r>
    </w:p>
    <w:p w14:paraId="4C882502">
      <w:pPr>
        <w:pStyle w:val="28"/>
        <w:keepNext w:val="0"/>
        <w:keepLines w:val="0"/>
        <w:pageBreakBefore w:val="0"/>
        <w:kinsoku/>
        <w:wordWrap/>
        <w:overflowPunct/>
        <w:topLinePunct w:val="0"/>
        <w:bidi w:val="0"/>
        <w:adjustRightInd/>
        <w:snapToGrid w:val="0"/>
        <w:spacing w:beforeLines="0" w:afterLines="0" w:line="360" w:lineRule="auto"/>
        <w:ind w:firstLine="470" w:firstLineChars="196"/>
        <w:rPr>
          <w:rFonts w:hint="eastAsia" w:ascii="宋体" w:hAnsi="宋体" w:eastAsia="宋体" w:cs="宋体"/>
          <w:bCs/>
          <w:color w:val="auto"/>
        </w:rPr>
      </w:pPr>
      <w:r>
        <w:rPr>
          <w:rFonts w:hint="eastAsia" w:ascii="宋体" w:hAnsi="宋体" w:eastAsia="宋体" w:cs="宋体"/>
          <w:bCs/>
          <w:color w:val="auto"/>
        </w:rPr>
        <w:t>（3）电子交易平台发现严重安全漏洞，有潜在泄密危险的；</w:t>
      </w:r>
    </w:p>
    <w:p w14:paraId="4AF3ABAC">
      <w:pPr>
        <w:pStyle w:val="28"/>
        <w:keepNext w:val="0"/>
        <w:keepLines w:val="0"/>
        <w:pageBreakBefore w:val="0"/>
        <w:kinsoku/>
        <w:wordWrap/>
        <w:overflowPunct/>
        <w:topLinePunct w:val="0"/>
        <w:bidi w:val="0"/>
        <w:adjustRightInd/>
        <w:snapToGrid w:val="0"/>
        <w:spacing w:beforeLines="0" w:afterLines="0" w:line="360" w:lineRule="auto"/>
        <w:ind w:firstLine="470" w:firstLineChars="196"/>
        <w:rPr>
          <w:rFonts w:hint="eastAsia" w:ascii="宋体" w:hAnsi="宋体" w:eastAsia="宋体" w:cs="宋体"/>
          <w:bCs/>
          <w:color w:val="auto"/>
        </w:rPr>
      </w:pPr>
      <w:r>
        <w:rPr>
          <w:rFonts w:hint="eastAsia" w:ascii="宋体" w:hAnsi="宋体" w:eastAsia="宋体" w:cs="宋体"/>
          <w:bCs/>
          <w:color w:val="auto"/>
        </w:rPr>
        <w:t xml:space="preserve">（4）病毒发作导致不能进行正常操作的； </w:t>
      </w:r>
    </w:p>
    <w:p w14:paraId="21431830">
      <w:pPr>
        <w:pStyle w:val="28"/>
        <w:keepNext w:val="0"/>
        <w:keepLines w:val="0"/>
        <w:pageBreakBefore w:val="0"/>
        <w:kinsoku/>
        <w:wordWrap/>
        <w:overflowPunct/>
        <w:topLinePunct w:val="0"/>
        <w:bidi w:val="0"/>
        <w:adjustRightInd/>
        <w:snapToGrid w:val="0"/>
        <w:spacing w:beforeLines="0" w:afterLines="0" w:line="360" w:lineRule="auto"/>
        <w:ind w:firstLine="470" w:firstLineChars="196"/>
        <w:rPr>
          <w:rFonts w:hint="eastAsia" w:ascii="宋体" w:hAnsi="宋体" w:eastAsia="宋体" w:cs="宋体"/>
          <w:bCs/>
          <w:color w:val="auto"/>
        </w:rPr>
      </w:pPr>
      <w:r>
        <w:rPr>
          <w:rFonts w:hint="eastAsia" w:ascii="宋体" w:hAnsi="宋体" w:eastAsia="宋体" w:cs="宋体"/>
          <w:bCs/>
          <w:color w:val="auto"/>
        </w:rPr>
        <w:t>（5）其他无法保证电子交易的公平、公正和安全的情况。</w:t>
      </w:r>
    </w:p>
    <w:p w14:paraId="028E1E7D">
      <w:pPr>
        <w:pStyle w:val="28"/>
        <w:keepNext w:val="0"/>
        <w:keepLines w:val="0"/>
        <w:pageBreakBefore w:val="0"/>
        <w:kinsoku/>
        <w:wordWrap/>
        <w:overflowPunct/>
        <w:topLinePunct w:val="0"/>
        <w:bidi w:val="0"/>
        <w:adjustRightInd/>
        <w:snapToGrid w:val="0"/>
        <w:spacing w:beforeLines="0" w:afterLines="0" w:line="360" w:lineRule="auto"/>
        <w:ind w:firstLine="470" w:firstLineChars="196"/>
        <w:rPr>
          <w:rFonts w:hint="eastAsia" w:ascii="宋体" w:hAnsi="宋体" w:eastAsia="宋体" w:cs="宋体"/>
          <w:bCs/>
          <w:color w:val="auto"/>
        </w:rPr>
      </w:pPr>
      <w:r>
        <w:rPr>
          <w:rFonts w:hint="eastAsia" w:ascii="宋体" w:hAnsi="宋体" w:eastAsia="宋体" w:cs="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28"/>
        <w:keepNext w:val="0"/>
        <w:keepLines w:val="0"/>
        <w:pageBreakBefore w:val="0"/>
        <w:kinsoku/>
        <w:wordWrap/>
        <w:overflowPunct/>
        <w:topLinePunct w:val="0"/>
        <w:bidi w:val="0"/>
        <w:adjustRightInd/>
        <w:snapToGrid w:val="0"/>
        <w:spacing w:beforeLines="0" w:afterLines="0" w:line="360" w:lineRule="auto"/>
        <w:ind w:firstLine="470"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rPr>
        <w:t xml:space="preserve">（三）磋商程序   </w:t>
      </w:r>
      <w:r>
        <w:rPr>
          <w:rFonts w:hint="eastAsia" w:ascii="宋体" w:hAnsi="宋体" w:eastAsia="宋体" w:cs="宋体"/>
          <w:b/>
          <w:color w:val="000000" w:themeColor="text1"/>
          <w14:textFill>
            <w14:solidFill>
              <w14:schemeClr w14:val="tx1"/>
            </w14:solidFill>
          </w14:textFill>
        </w:rPr>
        <w:t xml:space="preserve"> </w:t>
      </w:r>
    </w:p>
    <w:p w14:paraId="45725744">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rPr>
      </w:pPr>
      <w:r>
        <w:rPr>
          <w:rFonts w:hint="eastAsia" w:ascii="宋体" w:hAnsi="宋体" w:eastAsia="宋体" w:cs="宋体"/>
        </w:rPr>
        <w:t>1.开标会由招标人主持，</w:t>
      </w:r>
      <w:bookmarkStart w:id="49" w:name="_Hlk59694585"/>
      <w:r>
        <w:rPr>
          <w:rFonts w:hint="eastAsia" w:ascii="宋体" w:hAnsi="宋体" w:eastAsia="宋体" w:cs="宋体"/>
          <w:b/>
          <w:bCs/>
          <w:u w:val="single"/>
          <w:shd w:val="pct10" w:color="auto" w:fill="FFFFFF"/>
        </w:rPr>
        <w:t>并通过临海市公共资源交易中心网站--每日直播平台进行现场直播，各供应商请准时在线参加。</w:t>
      </w:r>
      <w:bookmarkStart w:id="50" w:name="_Hlk59690176"/>
      <w:r>
        <w:rPr>
          <w:rFonts w:hint="eastAsia" w:ascii="宋体" w:hAnsi="宋体" w:eastAsia="宋体" w:cs="宋体"/>
          <w:b/>
          <w:bCs/>
          <w:u w:val="single"/>
          <w:shd w:val="pct10" w:color="auto" w:fill="FFFFFF"/>
        </w:rPr>
        <w:t>各供应商如对开、磋商过程有异议的，应该登陆临海市公共资源交易中心网站—-每日直播平台---点击该项目—登陆，进入供应商提问区进行提问，招标人（采购代理机构）应当及时作出答复，并制作记录</w:t>
      </w:r>
      <w:bookmarkEnd w:id="49"/>
      <w:r>
        <w:rPr>
          <w:rFonts w:hint="eastAsia" w:ascii="宋体" w:hAnsi="宋体" w:eastAsia="宋体" w:cs="宋体"/>
          <w:b/>
          <w:bCs/>
          <w:u w:val="single"/>
          <w:shd w:val="pct10" w:color="auto" w:fill="FFFFFF"/>
        </w:rPr>
        <w:t>；</w:t>
      </w:r>
    </w:p>
    <w:bookmarkEnd w:id="50"/>
    <w:p w14:paraId="0750B04E">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u w:val="single"/>
        </w:rPr>
      </w:pPr>
      <w:r>
        <w:rPr>
          <w:rFonts w:hint="eastAsia" w:ascii="宋体" w:hAnsi="宋体" w:eastAsia="宋体" w:cs="宋体"/>
        </w:rPr>
        <w:t>2. 招标人点击政采云系统--【开始解密】按钮，</w:t>
      </w:r>
      <w:bookmarkStart w:id="51" w:name="_Hlk59625783"/>
      <w:r>
        <w:rPr>
          <w:rFonts w:hint="eastAsia" w:ascii="宋体" w:hAnsi="宋体" w:eastAsia="宋体" w:cs="宋体"/>
        </w:rPr>
        <w:t>由供应商按磋商文件规定的时间</w:t>
      </w:r>
      <w:bookmarkStart w:id="52" w:name="_Hlk60946168"/>
      <w:r>
        <w:rPr>
          <w:rFonts w:hint="eastAsia" w:ascii="宋体" w:hAnsi="宋体" w:eastAsia="宋体" w:cs="宋体"/>
        </w:rPr>
        <w:t>及</w:t>
      </w:r>
      <w:bookmarkStart w:id="53" w:name="_Hlk59626264"/>
      <w:r>
        <w:rPr>
          <w:rFonts w:hint="eastAsia" w:ascii="宋体" w:hAnsi="宋体" w:eastAsia="宋体" w:cs="宋体"/>
        </w:rPr>
        <w:t>政采云平台</w:t>
      </w:r>
      <w:bookmarkEnd w:id="53"/>
      <w:r>
        <w:rPr>
          <w:rFonts w:hint="eastAsia" w:ascii="宋体" w:hAnsi="宋体" w:eastAsia="宋体" w:cs="宋体"/>
        </w:rPr>
        <w:t>显示的时间内自行进行响应文件解密。</w:t>
      </w:r>
      <w:bookmarkEnd w:id="51"/>
      <w:r>
        <w:rPr>
          <w:rFonts w:hint="eastAsia" w:ascii="宋体" w:hAnsi="宋体" w:eastAsia="宋体" w:cs="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54" w:name="_Hlk59805375"/>
      <w:r>
        <w:rPr>
          <w:rFonts w:hint="eastAsia" w:ascii="宋体" w:hAnsi="宋体" w:eastAsia="宋体" w:cs="宋体"/>
          <w:u w:val="single"/>
        </w:rPr>
        <w:t>供应商未按时解密或解密失败的，其响应文件为无效标。</w:t>
      </w:r>
      <w:bookmarkEnd w:id="54"/>
    </w:p>
    <w:p w14:paraId="74A6AFE5">
      <w:pPr>
        <w:pStyle w:val="28"/>
        <w:keepNext w:val="0"/>
        <w:keepLines w:val="0"/>
        <w:pageBreakBefore w:val="0"/>
        <w:kinsoku/>
        <w:wordWrap/>
        <w:overflowPunct/>
        <w:topLinePunct w:val="0"/>
        <w:bidi w:val="0"/>
        <w:adjustRightInd/>
        <w:snapToGrid w:val="0"/>
        <w:spacing w:beforeLines="0" w:afterLines="0" w:line="360" w:lineRule="auto"/>
        <w:rPr>
          <w:rFonts w:hint="eastAsia" w:ascii="宋体" w:hAnsi="宋体" w:eastAsia="宋体" w:cs="宋体"/>
          <w:b/>
          <w:bCs/>
          <w:u w:val="single"/>
          <w:shd w:val="pct10" w:color="auto" w:fill="FFFFFF"/>
        </w:rPr>
      </w:pPr>
      <w:r>
        <w:rPr>
          <w:rFonts w:hint="eastAsia" w:ascii="宋体" w:hAnsi="宋体" w:eastAsia="宋体" w:cs="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52"/>
    <w:p w14:paraId="12147D6F">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b/>
          <w:bCs/>
          <w:u w:val="single"/>
          <w:shd w:val="pct10" w:color="auto" w:fill="FFFFFF"/>
        </w:rPr>
      </w:pPr>
      <w:r>
        <w:rPr>
          <w:rFonts w:hint="eastAsia" w:ascii="宋体" w:hAnsi="宋体" w:eastAsia="宋体" w:cs="宋体"/>
        </w:rPr>
        <w:t>3.解密结束后，主持人介绍参加开标会的采购代理机构人员名单、供应商名称，并告知是否有需要回避的情况；</w:t>
      </w:r>
    </w:p>
    <w:p w14:paraId="0102FF58">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color w:val="auto"/>
        </w:rPr>
      </w:pPr>
      <w:r>
        <w:rPr>
          <w:rFonts w:hint="eastAsia" w:ascii="宋体" w:hAnsi="宋体" w:eastAsia="宋体" w:cs="宋体"/>
        </w:rPr>
        <w:t>4.响应文件结束解</w:t>
      </w:r>
      <w:r>
        <w:rPr>
          <w:rFonts w:hint="eastAsia" w:ascii="宋体" w:hAnsi="宋体" w:eastAsia="宋体" w:cs="宋体"/>
          <w:color w:val="auto"/>
        </w:rPr>
        <w:t>密后，供应商应当通过邮件形式，将经授权代表签署的《政府采购活动现场确认声明书》</w:t>
      </w:r>
      <w:r>
        <w:rPr>
          <w:rFonts w:hint="eastAsia" w:ascii="宋体" w:hAnsi="宋体" w:eastAsia="宋体" w:cs="宋体"/>
          <w:b/>
          <w:bCs/>
          <w:color w:val="auto"/>
          <w:u w:val="single"/>
        </w:rPr>
        <w:t>（格式见磋商文件最后一页1</w:t>
      </w:r>
      <w:r>
        <w:rPr>
          <w:rFonts w:hint="eastAsia" w:hAnsi="宋体" w:cs="宋体"/>
          <w:b/>
          <w:bCs/>
          <w:color w:val="auto"/>
          <w:u w:val="single"/>
          <w:lang w:val="en-US" w:eastAsia="zh-CN"/>
        </w:rPr>
        <w:t>8</w:t>
      </w:r>
      <w:r>
        <w:rPr>
          <w:rFonts w:hint="eastAsia" w:ascii="宋体" w:hAnsi="宋体" w:eastAsia="宋体" w:cs="宋体"/>
          <w:b/>
          <w:bCs/>
          <w:color w:val="auto"/>
          <w:u w:val="single"/>
        </w:rPr>
        <w:t>.政府采购活动现场确认声明书</w:t>
      </w:r>
      <w:r>
        <w:rPr>
          <w:rFonts w:hint="eastAsia" w:ascii="宋体" w:hAnsi="宋体" w:eastAsia="宋体" w:cs="宋体"/>
          <w:color w:val="auto"/>
        </w:rPr>
        <w:t>）扫描件发至代理机构电子邮箱（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"mailto:lhzb.gov.cn@163.com）,联系人" </w:instrText>
      </w:r>
      <w:r>
        <w:rPr>
          <w:rFonts w:hint="eastAsia" w:ascii="宋体" w:hAnsi="宋体" w:eastAsia="宋体" w:cs="宋体"/>
          <w:color w:val="auto"/>
        </w:rPr>
        <w:fldChar w:fldCharType="separate"/>
      </w:r>
      <w:r>
        <w:rPr>
          <w:rFonts w:hint="eastAsia" w:ascii="宋体" w:hAnsi="宋体" w:eastAsia="宋体" w:cs="宋体"/>
          <w:color w:val="auto"/>
          <w:lang w:val="en-US" w:eastAsia="zh-CN"/>
        </w:rPr>
        <w:t>wzxc3289@163.com</w:t>
      </w:r>
      <w:r>
        <w:rPr>
          <w:rFonts w:hint="eastAsia" w:ascii="宋体" w:hAnsi="宋体" w:eastAsia="宋体" w:cs="宋体"/>
          <w:spacing w:val="-4"/>
          <w:sz w:val="24"/>
          <w:lang w:val="en-US" w:eastAsia="zh-CN"/>
        </w:rPr>
        <w:t xml:space="preserve"> </w:t>
      </w:r>
      <w:r>
        <w:rPr>
          <w:rFonts w:hint="eastAsia" w:ascii="宋体" w:hAnsi="宋体" w:eastAsia="宋体" w:cs="宋体"/>
          <w:color w:val="auto"/>
        </w:rPr>
        <w:t>）,联系人</w:t>
      </w:r>
      <w:r>
        <w:rPr>
          <w:rFonts w:hint="eastAsia" w:ascii="宋体" w:hAnsi="宋体" w:eastAsia="宋体" w:cs="宋体"/>
          <w:color w:val="auto"/>
        </w:rPr>
        <w:fldChar w:fldCharType="end"/>
      </w:r>
      <w:r>
        <w:rPr>
          <w:rFonts w:hint="eastAsia" w:ascii="宋体" w:hAnsi="宋体" w:eastAsia="宋体" w:cs="宋体"/>
          <w:color w:val="auto"/>
        </w:rPr>
        <w:t>：</w:t>
      </w:r>
      <w:r>
        <w:rPr>
          <w:rFonts w:hint="eastAsia" w:ascii="宋体" w:hAnsi="宋体" w:eastAsia="宋体" w:cs="宋体"/>
          <w:color w:val="auto"/>
          <w:lang w:val="en-US" w:eastAsia="zh-CN"/>
        </w:rPr>
        <w:t>邵女士</w:t>
      </w:r>
      <w:r>
        <w:rPr>
          <w:rFonts w:hint="eastAsia" w:ascii="宋体" w:hAnsi="宋体" w:eastAsia="宋体" w:cs="宋体"/>
          <w:color w:val="auto"/>
        </w:rPr>
        <w:t>，电话：</w:t>
      </w:r>
      <w:r>
        <w:rPr>
          <w:rFonts w:hint="eastAsia" w:ascii="宋体" w:hAnsi="宋体" w:eastAsia="宋体" w:cs="宋体"/>
          <w:bCs/>
          <w:color w:val="auto"/>
          <w:sz w:val="24"/>
          <w:szCs w:val="24"/>
          <w:highlight w:val="none"/>
        </w:rPr>
        <w:t>0576-8531</w:t>
      </w:r>
      <w:r>
        <w:rPr>
          <w:rFonts w:hint="eastAsia" w:ascii="宋体" w:hAnsi="宋体" w:eastAsia="宋体" w:cs="宋体"/>
          <w:bCs/>
          <w:color w:val="auto"/>
          <w:sz w:val="24"/>
          <w:szCs w:val="24"/>
          <w:highlight w:val="none"/>
          <w:lang w:val="en-US" w:eastAsia="zh-CN"/>
        </w:rPr>
        <w:t>8816</w:t>
      </w:r>
      <w:r>
        <w:rPr>
          <w:rFonts w:hint="eastAsia" w:ascii="宋体" w:hAnsi="宋体" w:eastAsia="宋体" w:cs="宋体"/>
          <w:color w:val="auto"/>
        </w:rPr>
        <w:t>；</w:t>
      </w:r>
    </w:p>
    <w:p w14:paraId="08BA6A88">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color w:val="auto"/>
        </w:rPr>
      </w:pPr>
      <w:r>
        <w:rPr>
          <w:rFonts w:hint="eastAsia" w:ascii="宋体" w:hAnsi="宋体" w:eastAsia="宋体" w:cs="宋体"/>
          <w:color w:val="auto"/>
        </w:rPr>
        <w:t>5.采购组织机构点击【</w:t>
      </w:r>
      <w:bookmarkStart w:id="55" w:name="_Hlk59371589"/>
      <w:r>
        <w:rPr>
          <w:rFonts w:hint="eastAsia" w:ascii="宋体" w:hAnsi="宋体" w:eastAsia="宋体" w:cs="宋体"/>
          <w:color w:val="auto"/>
        </w:rPr>
        <w:t>开启标书信息</w:t>
      </w:r>
      <w:bookmarkEnd w:id="55"/>
      <w:r>
        <w:rPr>
          <w:rFonts w:hint="eastAsia" w:ascii="宋体" w:hAnsi="宋体" w:eastAsia="宋体" w:cs="宋体"/>
          <w:color w:val="auto"/>
        </w:rPr>
        <w:t>】，开启标书成功后进行磋商文件评审；</w:t>
      </w:r>
    </w:p>
    <w:p w14:paraId="6A2FDA46">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rPr>
      </w:pPr>
      <w:r>
        <w:rPr>
          <w:rFonts w:hint="eastAsia" w:ascii="宋体" w:hAnsi="宋体" w:eastAsia="宋体" w:cs="宋体"/>
          <w:color w:val="auto"/>
        </w:rPr>
        <w:t>6.磋商小组全体成员通过“政采云视频询标（视频讲标）系统”分别与单一供应商进行磋商，</w:t>
      </w:r>
      <w:r>
        <w:rPr>
          <w:rFonts w:hint="eastAsia" w:ascii="宋体" w:hAnsi="宋体" w:eastAsia="宋体" w:cs="宋体"/>
          <w:color w:val="auto"/>
          <w:u w:val="single"/>
        </w:rPr>
        <w:t>磋商顺序可按照磋商响应文件解密</w:t>
      </w:r>
      <w:r>
        <w:rPr>
          <w:rFonts w:hint="eastAsia" w:ascii="宋体" w:hAnsi="宋体" w:eastAsia="宋体" w:cs="宋体"/>
          <w:color w:val="000000" w:themeColor="text1"/>
          <w:u w:val="single"/>
          <w14:textFill>
            <w14:solidFill>
              <w14:schemeClr w14:val="tx1"/>
            </w14:solidFill>
          </w14:textFill>
        </w:rPr>
        <w:t>顺序进行</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rPr>
        <w:t>“政采云视频询标（视频讲标）系统”通过音视频的方式进行评委和供应商的实时音视频对话。</w:t>
      </w:r>
    </w:p>
    <w:p w14:paraId="7B85DB90">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bCs/>
          <w:kern w:val="0"/>
          <w:sz w:val="24"/>
          <w:u w:val="single"/>
          <w:shd w:val="pct10" w:color="auto" w:fill="FFFFFF"/>
        </w:rPr>
      </w:pPr>
      <w:r>
        <w:rPr>
          <w:rFonts w:hint="eastAsia" w:ascii="宋体" w:hAnsi="宋体" w:eastAsia="宋体" w:cs="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14:paraId="221EAC59">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bCs/>
          <w:sz w:val="24"/>
          <w:u w:val="single"/>
          <w:shd w:val="pct10" w:color="auto" w:fill="FFFFFF"/>
        </w:rPr>
      </w:pPr>
      <w:r>
        <w:rPr>
          <w:rFonts w:hint="eastAsia" w:ascii="宋体" w:hAnsi="宋体" w:eastAsia="宋体" w:cs="宋体"/>
          <w:sz w:val="24"/>
        </w:rPr>
        <w:t>8、磋商文件能够详细列明采购标的的技术、服务要求的，磋商结束后，磋商小组将要求所有实质性响应的供应商在规定时间内</w:t>
      </w:r>
      <w:r>
        <w:rPr>
          <w:rFonts w:hint="eastAsia" w:ascii="宋体" w:hAnsi="宋体" w:eastAsia="宋体" w:cs="宋体"/>
          <w:b/>
          <w:bCs/>
          <w:sz w:val="24"/>
          <w:u w:val="single"/>
          <w:shd w:val="pct10" w:color="auto" w:fill="FFFFFF"/>
        </w:rPr>
        <w:t>（时间为30分钟，具体时间以政采云系统上显示的时间为准）</w:t>
      </w:r>
      <w:r>
        <w:rPr>
          <w:rFonts w:hint="eastAsia" w:ascii="宋体" w:hAnsi="宋体" w:eastAsia="宋体" w:cs="宋体"/>
          <w:sz w:val="24"/>
        </w:rPr>
        <w:t>在政采云系统上提交</w:t>
      </w:r>
      <w:bookmarkStart w:id="56" w:name="_Hlk4055646"/>
      <w:r>
        <w:rPr>
          <w:rFonts w:hint="eastAsia" w:ascii="宋体" w:hAnsi="宋体" w:eastAsia="宋体" w:cs="宋体"/>
          <w:sz w:val="24"/>
        </w:rPr>
        <w:t>最后报价，</w:t>
      </w:r>
      <w:bookmarkEnd w:id="56"/>
      <w:bookmarkStart w:id="57" w:name="_Hlk4055866"/>
      <w:r>
        <w:rPr>
          <w:rFonts w:hint="eastAsia" w:ascii="宋体" w:hAnsi="宋体" w:eastAsia="宋体" w:cs="宋体"/>
          <w:sz w:val="24"/>
        </w:rPr>
        <w:t>最后报价</w:t>
      </w:r>
      <w:bookmarkEnd w:id="57"/>
      <w:r>
        <w:rPr>
          <w:rFonts w:hint="eastAsia" w:ascii="宋体" w:hAnsi="宋体" w:eastAsia="宋体" w:cs="宋体"/>
          <w:sz w:val="24"/>
        </w:rPr>
        <w:t>是供应商响应文件的有效组成部分。</w:t>
      </w:r>
      <w:r>
        <w:rPr>
          <w:rFonts w:hint="eastAsia" w:ascii="宋体" w:hAnsi="宋体" w:eastAsia="宋体" w:cs="宋体"/>
          <w:b/>
          <w:bCs/>
          <w:sz w:val="24"/>
          <w:u w:val="single"/>
          <w:shd w:val="pct10" w:color="auto" w:fill="FFFFFF"/>
        </w:rPr>
        <w:t>未在规定时间内提交最后报价的为无效标；</w:t>
      </w:r>
    </w:p>
    <w:p w14:paraId="46EE9D1A">
      <w:pPr>
        <w:keepNext w:val="0"/>
        <w:keepLines w:val="0"/>
        <w:pageBreakBefore w:val="0"/>
        <w:kinsoku/>
        <w:wordWrap/>
        <w:overflowPunct/>
        <w:topLinePunct w:val="0"/>
        <w:bidi w:val="0"/>
        <w:adjustRightInd/>
        <w:snapToGrid w:val="0"/>
        <w:spacing w:line="360" w:lineRule="auto"/>
        <w:rPr>
          <w:rFonts w:hint="eastAsia" w:ascii="宋体" w:hAnsi="宋体" w:eastAsia="宋体" w:cs="宋体"/>
          <w:sz w:val="24"/>
        </w:rPr>
      </w:pPr>
      <w:r>
        <w:rPr>
          <w:rFonts w:hint="eastAsia" w:ascii="宋体" w:hAnsi="宋体" w:eastAsia="宋体" w:cs="宋体"/>
          <w:b/>
          <w:bCs/>
          <w:sz w:val="24"/>
          <w:u w:val="single"/>
          <w:shd w:val="pct10" w:color="auto" w:fill="FFFFFF"/>
        </w:rPr>
        <w:t>报价明细表中的最终单价根据初次总报价和最后总报价之间的下浮率作相应的下浮。</w:t>
      </w:r>
    </w:p>
    <w:p w14:paraId="18794DB0">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rPr>
      </w:pPr>
      <w:r>
        <w:rPr>
          <w:rFonts w:hint="eastAsia" w:ascii="宋体" w:hAnsi="宋体" w:eastAsia="宋体" w:cs="宋体"/>
        </w:rPr>
        <w:t>9、磋商小组</w:t>
      </w:r>
      <w:bookmarkStart w:id="58" w:name="_Hlk4052304"/>
      <w:r>
        <w:rPr>
          <w:rFonts w:hint="eastAsia" w:ascii="宋体" w:hAnsi="宋体" w:eastAsia="宋体" w:cs="宋体"/>
        </w:rPr>
        <w:t>对提交最后报价</w:t>
      </w:r>
      <w:bookmarkStart w:id="59" w:name="_Hlk4052265"/>
      <w:r>
        <w:rPr>
          <w:rFonts w:hint="eastAsia" w:ascii="宋体" w:hAnsi="宋体" w:eastAsia="宋体" w:cs="宋体"/>
        </w:rPr>
        <w:t>供应商的</w:t>
      </w:r>
      <w:bookmarkStart w:id="60" w:name="_Hlk61427018"/>
      <w:r>
        <w:rPr>
          <w:rFonts w:hint="eastAsia" w:ascii="宋体" w:hAnsi="宋体" w:eastAsia="宋体" w:cs="宋体"/>
        </w:rPr>
        <w:t>商务技术文件</w:t>
      </w:r>
      <w:bookmarkEnd w:id="60"/>
      <w:r>
        <w:rPr>
          <w:rFonts w:hint="eastAsia" w:ascii="宋体" w:hAnsi="宋体" w:eastAsia="宋体" w:cs="宋体"/>
        </w:rPr>
        <w:t>进行</w:t>
      </w:r>
      <w:bookmarkEnd w:id="59"/>
      <w:r>
        <w:rPr>
          <w:rFonts w:hint="eastAsia" w:ascii="宋体" w:hAnsi="宋体" w:eastAsia="宋体" w:cs="宋体"/>
        </w:rPr>
        <w:t>综合评分</w:t>
      </w:r>
      <w:bookmarkEnd w:id="58"/>
      <w:r>
        <w:rPr>
          <w:rFonts w:hint="eastAsia" w:ascii="宋体" w:hAnsi="宋体" w:eastAsia="宋体" w:cs="宋体"/>
        </w:rPr>
        <w:t>；</w:t>
      </w:r>
    </w:p>
    <w:p w14:paraId="295CDCE9">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b/>
          <w:bCs/>
          <w:u w:val="single"/>
        </w:rPr>
      </w:pPr>
      <w:r>
        <w:rPr>
          <w:rFonts w:hint="eastAsia" w:ascii="宋体" w:hAnsi="宋体" w:eastAsia="宋体" w:cs="宋体"/>
        </w:rPr>
        <w:t>10.由主持人公布商务技术文件无效的供应商名单、投标无效的原因及其他有效投标的商务技术文件评分汇总分；</w:t>
      </w:r>
      <w:r>
        <w:rPr>
          <w:rFonts w:hint="eastAsia" w:ascii="宋体" w:hAnsi="宋体" w:eastAsia="宋体" w:cs="宋体"/>
          <w:b/>
          <w:bCs/>
          <w:u w:val="single"/>
          <w:shd w:val="pct10" w:color="auto" w:fill="FFFFFF"/>
        </w:rPr>
        <w:t>供应商可通过政采云平台及临海市公共资源交易中心视频直播平台查看评审结果，请各供应商注意收看；</w:t>
      </w:r>
    </w:p>
    <w:p w14:paraId="1DE43C36">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rPr>
      </w:pPr>
      <w:r>
        <w:rPr>
          <w:rFonts w:hint="eastAsia" w:ascii="宋体" w:hAnsi="宋体" w:eastAsia="宋体" w:cs="宋体"/>
        </w:rPr>
        <w:t>11.开启报价响应文件，</w:t>
      </w:r>
      <w:r>
        <w:rPr>
          <w:rFonts w:hint="eastAsia" w:ascii="宋体" w:hAnsi="宋体" w:eastAsia="宋体" w:cs="宋体"/>
          <w:b/>
          <w:bCs/>
          <w:u w:val="single"/>
        </w:rPr>
        <w:t>代理机构在线公布开标一览表有关内容，供应商应在10分钟内在线签字确认（不予确认或超时确认的应说明原因，否则视为无异议）；</w:t>
      </w:r>
    </w:p>
    <w:p w14:paraId="63873625">
      <w:pPr>
        <w:pStyle w:val="28"/>
        <w:keepNext w:val="0"/>
        <w:keepLines w:val="0"/>
        <w:pageBreakBefore w:val="0"/>
        <w:kinsoku/>
        <w:wordWrap/>
        <w:overflowPunct/>
        <w:topLinePunct w:val="0"/>
        <w:bidi w:val="0"/>
        <w:adjustRightInd/>
        <w:snapToGrid w:val="0"/>
        <w:spacing w:beforeLines="0" w:afterLines="0" w:line="360" w:lineRule="auto"/>
        <w:ind w:left="718" w:leftChars="228" w:hanging="240" w:hangingChars="100"/>
        <w:rPr>
          <w:rFonts w:hint="eastAsia" w:ascii="宋体" w:hAnsi="宋体" w:eastAsia="宋体" w:cs="宋体"/>
          <w:lang w:eastAsia="zh-CN"/>
        </w:rPr>
      </w:pPr>
      <w:r>
        <w:rPr>
          <w:rFonts w:hint="eastAsia" w:ascii="宋体" w:hAnsi="宋体" w:eastAsia="宋体" w:cs="宋体"/>
        </w:rPr>
        <w:t>12.报价文件评审</w:t>
      </w:r>
      <w:r>
        <w:rPr>
          <w:rFonts w:hint="eastAsia" w:ascii="宋体" w:hAnsi="宋体" w:eastAsia="宋体" w:cs="宋体"/>
          <w:lang w:eastAsia="zh-CN"/>
        </w:rPr>
        <w:t>；</w:t>
      </w:r>
    </w:p>
    <w:p w14:paraId="4A209586">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rPr>
      </w:pPr>
      <w:r>
        <w:rPr>
          <w:rFonts w:hint="eastAsia" w:ascii="宋体" w:hAnsi="宋体" w:eastAsia="宋体" w:cs="宋体"/>
        </w:rPr>
        <w:t>13．由主持人公布报价文件无效的供应商名单、投标无效的原因及其他有效投标的报价文件得分；</w:t>
      </w:r>
    </w:p>
    <w:p w14:paraId="04AF7A5D">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b/>
          <w:bCs/>
          <w:u w:val="single"/>
        </w:rPr>
      </w:pPr>
      <w:r>
        <w:rPr>
          <w:rFonts w:hint="eastAsia" w:ascii="宋体" w:hAnsi="宋体" w:eastAsia="宋体" w:cs="宋体"/>
        </w:rPr>
        <w:t>14．宣布综合</w:t>
      </w:r>
      <w:bookmarkStart w:id="61" w:name="_Hlk59371720"/>
      <w:r>
        <w:rPr>
          <w:rFonts w:hint="eastAsia" w:ascii="宋体" w:hAnsi="宋体" w:eastAsia="宋体" w:cs="宋体"/>
        </w:rPr>
        <w:t>得分结果</w:t>
      </w:r>
      <w:bookmarkEnd w:id="61"/>
      <w:r>
        <w:rPr>
          <w:rFonts w:hint="eastAsia" w:ascii="宋体" w:hAnsi="宋体" w:eastAsia="宋体" w:cs="宋体"/>
        </w:rPr>
        <w:t>及成交候选人名单。</w:t>
      </w:r>
      <w:r>
        <w:rPr>
          <w:rFonts w:hint="eastAsia" w:ascii="宋体" w:hAnsi="宋体" w:eastAsia="宋体" w:cs="宋体"/>
          <w:b/>
          <w:bCs/>
          <w:u w:val="single"/>
          <w:shd w:val="pct10" w:color="auto" w:fill="FFFFFF"/>
        </w:rPr>
        <w:t>供应商可通过</w:t>
      </w:r>
      <w:bookmarkStart w:id="62" w:name="_Hlk59626287"/>
      <w:r>
        <w:rPr>
          <w:rFonts w:hint="eastAsia" w:ascii="宋体" w:hAnsi="宋体" w:eastAsia="宋体" w:cs="宋体"/>
          <w:b/>
          <w:bCs/>
          <w:u w:val="single"/>
          <w:shd w:val="pct10" w:color="auto" w:fill="FFFFFF"/>
        </w:rPr>
        <w:t>政采云平台及</w:t>
      </w:r>
      <w:bookmarkEnd w:id="62"/>
      <w:r>
        <w:rPr>
          <w:rFonts w:hint="eastAsia" w:ascii="宋体" w:hAnsi="宋体" w:eastAsia="宋体" w:cs="宋体"/>
          <w:b/>
          <w:bCs/>
          <w:u w:val="single"/>
          <w:shd w:val="pct10" w:color="auto" w:fill="FFFFFF"/>
        </w:rPr>
        <w:t>临海市公共资源交易中心视频直播平台查看评审结果，请各供应商注意收看；</w:t>
      </w:r>
    </w:p>
    <w:p w14:paraId="70A79F4E">
      <w:pPr>
        <w:pStyle w:val="28"/>
        <w:keepNext w:val="0"/>
        <w:keepLines w:val="0"/>
        <w:pageBreakBefore w:val="0"/>
        <w:kinsoku/>
        <w:wordWrap/>
        <w:overflowPunct/>
        <w:topLinePunct w:val="0"/>
        <w:bidi w:val="0"/>
        <w:adjustRightInd/>
        <w:snapToGrid w:val="0"/>
        <w:spacing w:beforeLines="0" w:afterLines="0" w:line="360" w:lineRule="auto"/>
        <w:ind w:left="718" w:leftChars="228" w:hanging="240" w:hangingChars="100"/>
        <w:rPr>
          <w:rFonts w:hint="eastAsia" w:ascii="宋体" w:hAnsi="宋体" w:eastAsia="宋体" w:cs="宋体"/>
        </w:rPr>
      </w:pPr>
      <w:r>
        <w:rPr>
          <w:rFonts w:hint="eastAsia" w:ascii="宋体" w:hAnsi="宋体" w:eastAsia="宋体" w:cs="宋体"/>
        </w:rPr>
        <w:t>15．磋商会议结束。</w:t>
      </w:r>
    </w:p>
    <w:p w14:paraId="247902F6">
      <w:pPr>
        <w:keepNext w:val="0"/>
        <w:keepLines w:val="0"/>
        <w:pageBreakBefore w:val="0"/>
        <w:kinsoku/>
        <w:wordWrap/>
        <w:overflowPunct/>
        <w:topLinePunct w:val="0"/>
        <w:bidi w:val="0"/>
        <w:adjustRightInd/>
        <w:snapToGrid w:val="0"/>
        <w:spacing w:line="360" w:lineRule="auto"/>
        <w:ind w:firstLine="240" w:firstLineChars="100"/>
        <w:rPr>
          <w:rFonts w:hint="eastAsia" w:ascii="宋体" w:hAnsi="宋体" w:eastAsia="宋体" w:cs="宋体"/>
          <w:b/>
          <w:sz w:val="24"/>
        </w:rPr>
      </w:pPr>
      <w:bookmarkStart w:id="63" w:name="_Hlk60950411"/>
      <w:r>
        <w:rPr>
          <w:rFonts w:hint="eastAsia" w:ascii="宋体" w:hAnsi="宋体" w:eastAsia="宋体" w:cs="宋体"/>
          <w:b/>
          <w:sz w:val="24"/>
        </w:rPr>
        <w:t>（四）澄清问题的形式</w:t>
      </w:r>
    </w:p>
    <w:p w14:paraId="503FF0EC">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b/>
          <w:bCs/>
          <w:u w:val="single"/>
        </w:rPr>
      </w:pPr>
      <w:r>
        <w:rPr>
          <w:rFonts w:hint="eastAsia" w:ascii="宋体" w:hAnsi="宋体" w:eastAsia="宋体" w:cs="宋体"/>
          <w:color w:val="000000"/>
        </w:rPr>
        <w:t>对响应文件中含义不明确、同类问题表述不一致或者有明显文字和计算错误的内容，</w:t>
      </w:r>
      <w:r>
        <w:rPr>
          <w:rFonts w:hint="eastAsia" w:ascii="宋体" w:hAnsi="宋体" w:eastAsia="宋体" w:cs="宋体"/>
        </w:rPr>
        <w:t>磋商小组可要求供应商作出必要的</w:t>
      </w:r>
      <w:bookmarkStart w:id="64" w:name="_Hlk59372079"/>
      <w:r>
        <w:rPr>
          <w:rFonts w:hint="eastAsia" w:ascii="宋体" w:hAnsi="宋体" w:eastAsia="宋体" w:cs="宋体"/>
        </w:rPr>
        <w:t>澄清、说明</w:t>
      </w:r>
      <w:bookmarkEnd w:id="64"/>
      <w:r>
        <w:rPr>
          <w:rFonts w:hint="eastAsia" w:ascii="宋体" w:hAnsi="宋体" w:eastAsia="宋体" w:cs="宋体"/>
        </w:rPr>
        <w:t>或者补正。磋商小组的澄清内容及供应商的澄清、说明或者补正均通过</w:t>
      </w:r>
      <w:bookmarkStart w:id="65" w:name="_Hlk59371846"/>
      <w:r>
        <w:rPr>
          <w:rFonts w:hint="eastAsia" w:ascii="宋体" w:hAnsi="宋体" w:eastAsia="宋体" w:cs="宋体"/>
        </w:rPr>
        <w:t>政采云电子交易平台交换数据电文。</w:t>
      </w:r>
      <w:bookmarkEnd w:id="65"/>
      <w:bookmarkStart w:id="66" w:name="_Hlk59700505"/>
      <w:r>
        <w:rPr>
          <w:rFonts w:hint="eastAsia" w:ascii="宋体" w:hAnsi="宋体" w:eastAsia="宋体" w:cs="宋体"/>
          <w:b/>
          <w:bCs/>
        </w:rPr>
        <w:t>同时采购代理机构也将通过临海市公共资源交易中心视频直播平台、</w:t>
      </w:r>
      <w:bookmarkStart w:id="67" w:name="_Hlk59371920"/>
      <w:r>
        <w:rPr>
          <w:rFonts w:hint="eastAsia" w:ascii="宋体" w:hAnsi="宋体" w:eastAsia="宋体" w:cs="宋体"/>
          <w:b/>
          <w:bCs/>
        </w:rPr>
        <w:t>政采云视频询标（视频讲标）系统协助进行问题澄清。</w:t>
      </w:r>
      <w:r>
        <w:rPr>
          <w:rFonts w:hint="eastAsia" w:ascii="宋体" w:hAnsi="宋体" w:eastAsia="宋体" w:cs="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66"/>
    </w:p>
    <w:bookmarkEnd w:id="67"/>
    <w:p w14:paraId="5AFB2292">
      <w:pPr>
        <w:keepNext w:val="0"/>
        <w:keepLines w:val="0"/>
        <w:pageBreakBefore w:val="0"/>
        <w:kinsoku/>
        <w:wordWrap/>
        <w:overflowPunct/>
        <w:topLinePunct w:val="0"/>
        <w:bidi w:val="0"/>
        <w:adjustRightInd/>
        <w:snapToGrid w:val="0"/>
        <w:spacing w:line="360" w:lineRule="auto"/>
        <w:ind w:firstLine="420" w:firstLineChars="200"/>
        <w:rPr>
          <w:rFonts w:hint="eastAsia" w:ascii="宋体" w:hAnsi="宋体" w:eastAsia="宋体" w:cs="宋体"/>
          <w:color w:val="FF0000"/>
          <w:sz w:val="24"/>
        </w:rPr>
      </w:pPr>
      <w:r>
        <w:rPr>
          <w:rFonts w:hint="eastAsia" w:ascii="宋体" w:hAnsi="宋体" w:eastAsia="宋体" w:cs="宋体"/>
        </w:rPr>
        <w:t>磋商小组</w:t>
      </w:r>
      <w:r>
        <w:rPr>
          <w:rFonts w:hint="eastAsia" w:ascii="宋体" w:hAnsi="宋体" w:eastAsia="宋体" w:cs="宋体"/>
          <w:sz w:val="24"/>
        </w:rPr>
        <w:t>发出澄清内容后，供应商应当在采购代理机构及政采云平台上</w:t>
      </w:r>
      <w:r>
        <w:rPr>
          <w:rFonts w:hint="eastAsia" w:ascii="宋体" w:hAnsi="宋体" w:eastAsia="宋体" w:cs="宋体"/>
          <w:b/>
          <w:bCs/>
          <w:sz w:val="24"/>
          <w:u w:val="single"/>
          <w:shd w:val="pct10" w:color="auto" w:fill="FFFFFF"/>
        </w:rPr>
        <w:t>规定的时间内（30分钟，具体时间以政采云系统上显示的时间为准）</w:t>
      </w:r>
      <w:r>
        <w:rPr>
          <w:rFonts w:hint="eastAsia" w:ascii="宋体" w:hAnsi="宋体" w:eastAsia="宋体" w:cs="宋体"/>
          <w:b/>
          <w:bCs/>
          <w:sz w:val="24"/>
        </w:rPr>
        <w:t>，</w:t>
      </w:r>
      <w:r>
        <w:rPr>
          <w:rFonts w:hint="eastAsia" w:ascii="宋体" w:hAnsi="宋体" w:eastAsia="宋体" w:cs="宋体"/>
          <w:sz w:val="24"/>
        </w:rPr>
        <w:t>提交澄清说明或补正，否则视为供应商放弃答复，并自行承担因此而产生的不利后果。澄清、说明或者补正不得超出响应文件的范围或者改变响应文件的实质性内容。</w:t>
      </w:r>
    </w:p>
    <w:p w14:paraId="6371812E">
      <w:pPr>
        <w:keepNext w:val="0"/>
        <w:keepLines w:val="0"/>
        <w:pageBreakBefore w:val="0"/>
        <w:kinsoku/>
        <w:wordWrap/>
        <w:overflowPunct/>
        <w:topLinePunct w:val="0"/>
        <w:bidi w:val="0"/>
        <w:adjustRightInd/>
        <w:snapToGrid w:val="0"/>
        <w:spacing w:line="360" w:lineRule="auto"/>
        <w:ind w:firstLine="240" w:firstLineChars="100"/>
        <w:rPr>
          <w:rFonts w:hint="eastAsia" w:ascii="宋体" w:hAnsi="宋体" w:eastAsia="宋体" w:cs="宋体"/>
          <w:b/>
          <w:sz w:val="24"/>
        </w:rPr>
      </w:pPr>
      <w:r>
        <w:rPr>
          <w:rFonts w:hint="eastAsia" w:ascii="宋体" w:hAnsi="宋体" w:eastAsia="宋体" w:cs="宋体"/>
          <w:b/>
          <w:sz w:val="24"/>
        </w:rPr>
        <w:t>（五）错误修正</w:t>
      </w:r>
    </w:p>
    <w:p w14:paraId="55637DF4">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磋商响应文件报价出现前后不一致的，按照下列规定修正：</w:t>
      </w:r>
    </w:p>
    <w:p w14:paraId="2902104D">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bCs/>
          <w:sz w:val="24"/>
          <w:u w:val="single"/>
          <w:shd w:val="pct10" w:color="auto" w:fill="FFFFFF"/>
        </w:rPr>
      </w:pPr>
      <w:r>
        <w:rPr>
          <w:rFonts w:hint="eastAsia" w:ascii="宋体" w:hAnsi="宋体" w:eastAsia="宋体" w:cs="宋体"/>
          <w:sz w:val="24"/>
        </w:rPr>
        <w:t>（一）磋商响应文件中</w:t>
      </w:r>
      <w:bookmarkStart w:id="68" w:name="_Hlk61427222"/>
      <w:r>
        <w:rPr>
          <w:rFonts w:hint="eastAsia" w:ascii="宋体" w:hAnsi="宋体" w:eastAsia="宋体" w:cs="宋体"/>
          <w:sz w:val="24"/>
        </w:rPr>
        <w:t>开标一览表</w:t>
      </w:r>
      <w:bookmarkEnd w:id="68"/>
      <w:r>
        <w:rPr>
          <w:rFonts w:hint="eastAsia" w:ascii="宋体" w:hAnsi="宋体" w:eastAsia="宋体" w:cs="宋体"/>
          <w:sz w:val="24"/>
        </w:rPr>
        <w:t>内容与磋商响应文件中相应内容不一致的，以开标一览表为准；</w:t>
      </w:r>
      <w:bookmarkStart w:id="69" w:name="_Hlk78209380"/>
      <w:r>
        <w:rPr>
          <w:rFonts w:hint="eastAsia" w:ascii="宋体" w:hAnsi="宋体" w:eastAsia="宋体" w:cs="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69"/>
    </w:p>
    <w:p w14:paraId="4E09174C">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sz w:val="24"/>
        </w:rPr>
      </w:pPr>
      <w:bookmarkStart w:id="70" w:name="_Hlk81829635"/>
      <w:r>
        <w:rPr>
          <w:rFonts w:hint="eastAsia" w:ascii="宋体" w:hAnsi="宋体" w:eastAsia="宋体" w:cs="宋体"/>
          <w:sz w:val="24"/>
        </w:rPr>
        <w:t>（二）</w:t>
      </w:r>
      <w:bookmarkEnd w:id="70"/>
      <w:r>
        <w:rPr>
          <w:rFonts w:hint="eastAsia" w:ascii="宋体" w:hAnsi="宋体" w:eastAsia="宋体" w:cs="宋体"/>
          <w:sz w:val="24"/>
        </w:rPr>
        <w:t>大写金额和小写金额不一致的，以大写金额为准；</w:t>
      </w:r>
    </w:p>
    <w:p w14:paraId="375B5B72">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（三）单价金额小数点或者百分比有明显错位的，以开标一览表的总价为准，并修改单价；</w:t>
      </w:r>
    </w:p>
    <w:p w14:paraId="488C9BEF">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（四）总价金额与按单价汇总金额不一致的，以单价金额计算结果为准。</w:t>
      </w:r>
    </w:p>
    <w:p w14:paraId="5D7FCE07">
      <w:pPr>
        <w:pStyle w:val="44"/>
        <w:keepNext w:val="0"/>
        <w:keepLines w:val="0"/>
        <w:pageBreakBefore w:val="0"/>
        <w:kinsoku/>
        <w:wordWrap/>
        <w:overflowPunct/>
        <w:topLinePunct w:val="0"/>
        <w:bidi w:val="0"/>
        <w:adjustRightInd/>
        <w:snapToGrid w:val="0"/>
        <w:spacing w:before="0" w:beforeAutospacing="0" w:after="0" w:afterAutospacing="0" w:line="360" w:lineRule="auto"/>
        <w:ind w:firstLine="480"/>
        <w:jc w:val="both"/>
        <w:rPr>
          <w:rFonts w:hint="eastAsia" w:ascii="宋体" w:hAnsi="宋体" w:eastAsia="宋体" w:cs="宋体"/>
        </w:rPr>
      </w:pPr>
      <w:r>
        <w:rPr>
          <w:rFonts w:hint="eastAsia" w:ascii="宋体" w:hAnsi="宋体" w:eastAsia="宋体" w:cs="宋体"/>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63"/>
    <w:p w14:paraId="7DF7EE96">
      <w:pPr>
        <w:pStyle w:val="28"/>
        <w:keepNext w:val="0"/>
        <w:keepLines w:val="0"/>
        <w:pageBreakBefore w:val="0"/>
        <w:tabs>
          <w:tab w:val="left" w:pos="630"/>
        </w:tabs>
        <w:kinsoku/>
        <w:wordWrap/>
        <w:overflowPunct/>
        <w:topLinePunct w:val="0"/>
        <w:bidi w:val="0"/>
        <w:adjustRightInd/>
        <w:snapToGrid w:val="0"/>
        <w:spacing w:beforeLines="0" w:afterLines="0" w:line="360" w:lineRule="auto"/>
        <w:ind w:firstLine="240" w:firstLineChars="100"/>
        <w:rPr>
          <w:rFonts w:hint="eastAsia" w:ascii="宋体" w:hAnsi="宋体" w:eastAsia="宋体" w:cs="宋体"/>
          <w:b/>
        </w:rPr>
      </w:pPr>
      <w:r>
        <w:rPr>
          <w:rFonts w:hint="eastAsia" w:ascii="宋体" w:hAnsi="宋体" w:eastAsia="宋体" w:cs="宋体"/>
          <w:b/>
        </w:rPr>
        <w:t>（六）评标原则和评标办法</w:t>
      </w:r>
    </w:p>
    <w:p w14:paraId="3FB28091">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rPr>
      </w:pPr>
      <w:r>
        <w:rPr>
          <w:rFonts w:hint="eastAsia" w:ascii="宋体" w:hAnsi="宋体" w:eastAsia="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rPr>
      </w:pPr>
      <w:r>
        <w:rPr>
          <w:rFonts w:hint="eastAsia" w:ascii="宋体" w:hAnsi="宋体" w:eastAsia="宋体" w:cs="宋体"/>
        </w:rPr>
        <w:t>2.评标办法。本项目评标办法是</w:t>
      </w:r>
      <w:r>
        <w:rPr>
          <w:rFonts w:hint="eastAsia" w:ascii="宋体" w:hAnsi="宋体" w:eastAsia="宋体" w:cs="宋体"/>
          <w:b/>
          <w:u w:val="single"/>
        </w:rPr>
        <w:t>综合评分法</w:t>
      </w:r>
      <w:r>
        <w:rPr>
          <w:rFonts w:hint="eastAsia" w:ascii="宋体" w:hAnsi="宋体" w:eastAsia="宋体" w:cs="宋体"/>
        </w:rPr>
        <w:t>，具体评标内容及评分标准等详见《第四章：评标办法及评分标准》。</w:t>
      </w:r>
    </w:p>
    <w:p w14:paraId="2F17535A">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sz w:val="24"/>
        </w:rPr>
      </w:pPr>
      <w:r>
        <w:rPr>
          <w:rFonts w:hint="eastAsia" w:ascii="宋体" w:hAnsi="宋体" w:eastAsia="宋体" w:cs="宋体"/>
          <w:b/>
          <w:sz w:val="24"/>
        </w:rPr>
        <w:t>五、成交结果确定</w:t>
      </w:r>
    </w:p>
    <w:p w14:paraId="5CEC04ED">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sz w:val="24"/>
        </w:rPr>
      </w:pPr>
      <w:r>
        <w:rPr>
          <w:rFonts w:hint="eastAsia" w:ascii="宋体" w:hAnsi="宋体" w:eastAsia="宋体" w:cs="宋体"/>
          <w:b/>
          <w:sz w:val="24"/>
        </w:rPr>
        <w:t>（一）确定成交供应商</w:t>
      </w:r>
    </w:p>
    <w:p w14:paraId="64EED456">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bCs/>
          <w:sz w:val="24"/>
        </w:rPr>
        <w:t>1.招标人在评标结束后2</w:t>
      </w:r>
      <w:r>
        <w:rPr>
          <w:rFonts w:hint="eastAsia" w:ascii="宋体" w:hAnsi="宋体" w:eastAsia="宋体" w:cs="宋体"/>
          <w:sz w:val="24"/>
        </w:rPr>
        <w:t>个工作日内将评标报告交采购单位确认</w:t>
      </w:r>
      <w:r>
        <w:rPr>
          <w:rFonts w:hint="eastAsia" w:ascii="宋体" w:hAnsi="宋体" w:eastAsia="宋体" w:cs="宋体"/>
          <w:b/>
          <w:bCs/>
          <w:sz w:val="24"/>
        </w:rPr>
        <w:t>，</w:t>
      </w:r>
      <w:r>
        <w:rPr>
          <w:rFonts w:hint="eastAsia" w:ascii="宋体" w:hAnsi="宋体" w:eastAsia="宋体" w:cs="宋体"/>
          <w:sz w:val="24"/>
        </w:rPr>
        <w:t>采购单位应在收到评标报告后5个工作日内</w:t>
      </w:r>
      <w:r>
        <w:rPr>
          <w:rFonts w:hint="eastAsia" w:ascii="宋体" w:hAnsi="宋体" w:eastAsia="宋体" w:cs="宋体"/>
          <w:color w:val="auto"/>
          <w:sz w:val="24"/>
        </w:rPr>
        <w:t>对评标结果进行确认。如有磋商供应商对评标结果提出质疑的，采购单位可在质疑处理完毕后确定成交供应商。</w:t>
      </w:r>
    </w:p>
    <w:p w14:paraId="517AEC53">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bCs/>
          <w:color w:val="auto"/>
          <w:sz w:val="24"/>
          <w:u w:val="single"/>
          <w:shd w:val="pct10" w:color="auto" w:fill="FFFFFF"/>
        </w:rPr>
      </w:pPr>
      <w:r>
        <w:rPr>
          <w:rFonts w:hint="eastAsia" w:ascii="宋体" w:hAnsi="宋体" w:eastAsia="宋体" w:cs="宋体"/>
          <w:color w:val="auto"/>
          <w:sz w:val="24"/>
        </w:rPr>
        <w:t>2.采购单位依法确定成交供应商后2个工作日内，招标人以书面形式发出《成交通知书》,并同时在竞争性磋商公告发布的网站上发布成交结果公告。</w:t>
      </w:r>
      <w:r>
        <w:rPr>
          <w:rFonts w:hint="eastAsia" w:ascii="宋体" w:hAnsi="宋体" w:eastAsia="宋体" w:cs="宋体"/>
          <w:b/>
          <w:bCs/>
          <w:color w:val="auto"/>
          <w:sz w:val="24"/>
          <w:u w:val="single"/>
        </w:rPr>
        <w:t>中标供应商享受中小企业扶持政策的，将在成交结果公告中公开中标供应商的《中小企业声明函》。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3.定标中，应坚持第一成交候选人为首选成交供应商，但出现其它原因的，采购单位可以确定排名第二的候选人为成交供应商，</w:t>
      </w:r>
      <w:r>
        <w:rPr>
          <w:rFonts w:hint="eastAsia" w:ascii="宋体" w:hAnsi="宋体" w:eastAsia="宋体" w:cs="宋体"/>
          <w:b/>
          <w:color w:val="auto"/>
          <w:sz w:val="24"/>
        </w:rPr>
        <w:t>或重新组织招标。</w:t>
      </w:r>
      <w:r>
        <w:rPr>
          <w:rFonts w:hint="eastAsia" w:ascii="宋体" w:hAnsi="宋体" w:eastAsia="宋体" w:cs="宋体"/>
          <w:color w:val="auto"/>
          <w:sz w:val="24"/>
        </w:rPr>
        <w:t>采购单位如确定第二成交候选人为成交供应商的，应当在确定前向</w:t>
      </w:r>
      <w:r>
        <w:rPr>
          <w:rFonts w:hint="eastAsia" w:ascii="宋体" w:hAnsi="宋体" w:eastAsia="宋体" w:cs="宋体"/>
          <w:b/>
          <w:color w:val="auto"/>
          <w:sz w:val="24"/>
        </w:rPr>
        <w:t>临海市财政局</w:t>
      </w:r>
      <w:r>
        <w:rPr>
          <w:rFonts w:hint="eastAsia" w:ascii="宋体" w:hAnsi="宋体" w:eastAsia="宋体" w:cs="宋体"/>
          <w:color w:val="auto"/>
          <w:sz w:val="24"/>
        </w:rPr>
        <w:t>报告说明。</w:t>
      </w:r>
    </w:p>
    <w:p w14:paraId="41E1C8CF">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color w:val="auto"/>
          <w:sz w:val="24"/>
        </w:rPr>
      </w:pPr>
      <w:r>
        <w:rPr>
          <w:rFonts w:hint="eastAsia" w:ascii="宋体" w:hAnsi="宋体" w:eastAsia="宋体" w:cs="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keepNext w:val="0"/>
        <w:keepLines w:val="0"/>
        <w:pageBreakBefore w:val="0"/>
        <w:kinsoku/>
        <w:wordWrap/>
        <w:overflowPunct/>
        <w:topLinePunct w:val="0"/>
        <w:bidi w:val="0"/>
        <w:adjustRightInd/>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bookmarkStart w:id="71" w:name="_Hlk59627548"/>
      <w:bookmarkStart w:id="72" w:name="_Hlk59369379"/>
      <w:r>
        <w:rPr>
          <w:rFonts w:hint="eastAsia" w:ascii="宋体" w:hAnsi="宋体" w:eastAsia="宋体" w:cs="宋体"/>
          <w:b/>
          <w:bCs/>
          <w:color w:val="auto"/>
          <w:sz w:val="24"/>
          <w:u w:val="single"/>
          <w:shd w:val="pct10" w:color="auto" w:fill="FFFFFF"/>
        </w:rPr>
        <w:t>为营造更优质的营商环境，</w:t>
      </w:r>
      <w:bookmarkStart w:id="73" w:name="_Hlk59708763"/>
      <w:r>
        <w:rPr>
          <w:rFonts w:hint="eastAsia" w:ascii="宋体" w:hAnsi="宋体" w:eastAsia="宋体" w:cs="宋体"/>
          <w:b/>
          <w:bCs/>
          <w:color w:val="auto"/>
          <w:sz w:val="24"/>
          <w:u w:val="single"/>
          <w:shd w:val="pct10" w:color="auto" w:fill="FFFFFF"/>
        </w:rPr>
        <w:t>成交人可选择采购代理机构以邮寄方式向其寄达《成交通知书》（邮寄地址、收件人等信息请在“投标函”中详细写明，邮费可到付）。</w:t>
      </w:r>
      <w:bookmarkEnd w:id="73"/>
      <w:bookmarkStart w:id="74" w:name="_Hlk59708451"/>
      <w:r>
        <w:rPr>
          <w:rFonts w:hint="eastAsia" w:ascii="宋体" w:hAnsi="宋体" w:eastAsia="宋体" w:cs="宋体"/>
          <w:b/>
          <w:bCs/>
          <w:color w:val="auto"/>
          <w:sz w:val="24"/>
          <w:u w:val="single"/>
          <w:shd w:val="pct10" w:color="auto" w:fill="FFFFFF"/>
        </w:rPr>
        <w:t>同时成交人应在成交后</w:t>
      </w:r>
      <w:bookmarkStart w:id="75" w:name="_Hlk59521069"/>
      <w:r>
        <w:rPr>
          <w:rFonts w:hint="eastAsia" w:ascii="宋体" w:hAnsi="宋体" w:eastAsia="宋体" w:cs="宋体"/>
          <w:b/>
          <w:bCs/>
          <w:color w:val="auto"/>
          <w:sz w:val="24"/>
          <w:u w:val="single"/>
          <w:shd w:val="pct10" w:color="auto" w:fill="FFFFFF"/>
        </w:rPr>
        <w:t>以邮寄</w:t>
      </w:r>
      <w:bookmarkEnd w:id="75"/>
      <w:r>
        <w:rPr>
          <w:rFonts w:hint="eastAsia" w:ascii="宋体" w:hAnsi="宋体" w:eastAsia="宋体" w:cs="宋体"/>
          <w:b/>
          <w:bCs/>
          <w:color w:val="auto"/>
          <w:sz w:val="24"/>
          <w:u w:val="single"/>
          <w:shd w:val="pct10" w:color="auto" w:fill="FFFFFF"/>
        </w:rPr>
        <w:t>或其他方式向</w:t>
      </w:r>
      <w:bookmarkStart w:id="76" w:name="_Hlk59521051"/>
      <w:r>
        <w:rPr>
          <w:rFonts w:hint="eastAsia" w:ascii="宋体" w:hAnsi="宋体" w:eastAsia="宋体" w:cs="宋体"/>
          <w:b/>
          <w:bCs/>
          <w:color w:val="auto"/>
          <w:sz w:val="24"/>
          <w:u w:val="single"/>
          <w:shd w:val="pct10" w:color="auto" w:fill="FFFFFF"/>
        </w:rPr>
        <w:t>采购代理机构</w:t>
      </w:r>
      <w:bookmarkEnd w:id="76"/>
      <w:r>
        <w:rPr>
          <w:rFonts w:hint="eastAsia" w:ascii="宋体" w:hAnsi="宋体" w:eastAsia="宋体" w:cs="宋体"/>
          <w:b/>
          <w:bCs/>
          <w:color w:val="auto"/>
          <w:sz w:val="24"/>
          <w:u w:val="single"/>
          <w:shd w:val="pct10" w:color="auto" w:fill="FFFFFF"/>
        </w:rPr>
        <w:t>提供3套与电子版响应文件相同的胶装版本磋商响应文件。</w:t>
      </w:r>
      <w:bookmarkEnd w:id="71"/>
      <w:bookmarkEnd w:id="72"/>
      <w:bookmarkEnd w:id="74"/>
    </w:p>
    <w:p w14:paraId="74DDBFCE">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b/>
          <w:color w:val="auto"/>
          <w:sz w:val="24"/>
        </w:rPr>
      </w:pPr>
      <w:r>
        <w:rPr>
          <w:rFonts w:hint="eastAsia" w:ascii="宋体" w:hAnsi="宋体" w:eastAsia="宋体" w:cs="宋体"/>
          <w:b/>
          <w:color w:val="auto"/>
          <w:sz w:val="24"/>
        </w:rPr>
        <w:t>六、合同授予</w:t>
      </w:r>
    </w:p>
    <w:p w14:paraId="7222E5B7">
      <w:pPr>
        <w:keepNext w:val="0"/>
        <w:keepLines w:val="0"/>
        <w:pageBreakBefore w:val="0"/>
        <w:kinsoku/>
        <w:wordWrap/>
        <w:overflowPunct/>
        <w:topLinePunct w:val="0"/>
        <w:bidi w:val="0"/>
        <w:adjustRightInd/>
        <w:snapToGrid w:val="0"/>
        <w:spacing w:line="360" w:lineRule="auto"/>
        <w:ind w:firstLine="470" w:firstLineChars="196"/>
        <w:rPr>
          <w:rFonts w:hint="eastAsia" w:ascii="宋体" w:hAnsi="宋体" w:eastAsia="宋体" w:cs="宋体"/>
          <w:b/>
          <w:bCs/>
          <w:color w:val="auto"/>
          <w:sz w:val="24"/>
        </w:rPr>
      </w:pPr>
      <w:r>
        <w:rPr>
          <w:rFonts w:hint="eastAsia" w:ascii="宋体" w:hAnsi="宋体" w:eastAsia="宋体" w:cs="宋体"/>
          <w:b/>
          <w:bCs/>
          <w:color w:val="auto"/>
          <w:sz w:val="24"/>
        </w:rPr>
        <w:t>（一）签订合同</w:t>
      </w:r>
    </w:p>
    <w:p w14:paraId="51380519">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1.采购人与成交供应商</w:t>
      </w:r>
      <w:r>
        <w:rPr>
          <w:rFonts w:hint="eastAsia" w:ascii="宋体" w:hAnsi="宋体" w:eastAsia="宋体" w:cs="宋体"/>
          <w:b/>
          <w:color w:val="auto"/>
          <w:sz w:val="24"/>
        </w:rPr>
        <w:t>应当在《成交通知书》发出之日起30日内签订政府采</w:t>
      </w:r>
      <w:r>
        <w:rPr>
          <w:rFonts w:hint="eastAsia" w:ascii="宋体" w:hAnsi="宋体" w:eastAsia="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eastAsia="宋体" w:cs="宋体"/>
          <w:b/>
          <w:bCs/>
          <w:color w:val="auto"/>
          <w:sz w:val="24"/>
          <w:u w:val="single"/>
          <w:shd w:val="pct10" w:color="auto" w:fill="FFFFFF"/>
        </w:rPr>
        <w:t>为营造更优质的营商环境，</w:t>
      </w:r>
      <w:bookmarkStart w:id="77" w:name="_Hlk59627623"/>
      <w:r>
        <w:rPr>
          <w:rFonts w:hint="eastAsia" w:ascii="宋体" w:hAnsi="宋体" w:eastAsia="宋体" w:cs="宋体"/>
          <w:b/>
          <w:bCs/>
          <w:color w:val="auto"/>
          <w:sz w:val="24"/>
          <w:u w:val="single"/>
          <w:shd w:val="pct10" w:color="auto" w:fill="FFFFFF"/>
        </w:rPr>
        <w:t>成交人可选择采购代理机构以邮寄方式向其寄达</w:t>
      </w:r>
      <w:bookmarkStart w:id="78" w:name="_Hlk59708805"/>
      <w:r>
        <w:rPr>
          <w:rFonts w:hint="eastAsia" w:ascii="宋体" w:hAnsi="宋体" w:eastAsia="宋体" w:cs="宋体"/>
          <w:b/>
          <w:bCs/>
          <w:color w:val="auto"/>
          <w:sz w:val="24"/>
          <w:u w:val="single"/>
          <w:shd w:val="pct10" w:color="auto" w:fill="FFFFFF"/>
        </w:rPr>
        <w:t>《政府采购合同》</w:t>
      </w:r>
      <w:bookmarkEnd w:id="78"/>
      <w:r>
        <w:rPr>
          <w:rFonts w:hint="eastAsia" w:ascii="宋体" w:hAnsi="宋体" w:eastAsia="宋体" w:cs="宋体"/>
          <w:b/>
          <w:bCs/>
          <w:color w:val="auto"/>
          <w:sz w:val="24"/>
          <w:u w:val="single"/>
          <w:shd w:val="pct10" w:color="auto" w:fill="FFFFFF"/>
        </w:rPr>
        <w:t>。</w:t>
      </w:r>
      <w:bookmarkEnd w:id="77"/>
    </w:p>
    <w:p w14:paraId="36A4A37D">
      <w:pPr>
        <w:keepNext w:val="0"/>
        <w:keepLines w:val="0"/>
        <w:pageBreakBefore w:val="0"/>
        <w:kinsoku/>
        <w:wordWrap/>
        <w:overflowPunct/>
        <w:topLinePunct w:val="0"/>
        <w:bidi w:val="0"/>
        <w:adjustRightInd/>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2.成交供应商拒绝与采购人签订合同的，采购人可以按照评审报告推荐的成交候选人名单排序，确定下一候选人为成交供应商，也可以重新开展政府采购活动。</w:t>
      </w:r>
      <w:bookmarkStart w:id="79" w:name="_Hlk52994129"/>
      <w:r>
        <w:rPr>
          <w:rFonts w:hint="eastAsia" w:ascii="宋体" w:hAnsi="宋体" w:eastAsia="宋体" w:cs="宋体"/>
          <w:color w:val="auto"/>
          <w:sz w:val="24"/>
        </w:rPr>
        <w:t>拒绝签订政府采购合同的成交供应商不得参加对该项目重新开展的采购活动。</w:t>
      </w:r>
    </w:p>
    <w:bookmarkEnd w:id="79"/>
    <w:p w14:paraId="72465C18">
      <w:pPr>
        <w:pStyle w:val="28"/>
        <w:keepNext w:val="0"/>
        <w:keepLines w:val="0"/>
        <w:pageBreakBefore w:val="0"/>
        <w:kinsoku/>
        <w:wordWrap/>
        <w:overflowPunct/>
        <w:topLinePunct w:val="0"/>
        <w:bidi w:val="0"/>
        <w:adjustRightInd/>
        <w:snapToGrid w:val="0"/>
        <w:spacing w:beforeLines="0" w:afterLines="0" w:line="360" w:lineRule="auto"/>
        <w:ind w:firstLine="240" w:firstLineChars="100"/>
        <w:rPr>
          <w:rFonts w:hint="eastAsia" w:ascii="宋体" w:hAnsi="宋体" w:eastAsia="宋体" w:cs="宋体"/>
          <w:b/>
          <w:color w:val="auto"/>
        </w:rPr>
      </w:pPr>
      <w:r>
        <w:rPr>
          <w:rFonts w:hint="eastAsia" w:ascii="宋体" w:hAnsi="宋体" w:eastAsia="宋体" w:cs="宋体"/>
          <w:b/>
          <w:color w:val="auto"/>
        </w:rPr>
        <w:t>（二）履约保证金</w:t>
      </w:r>
    </w:p>
    <w:p w14:paraId="26F64E4C">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color w:val="auto"/>
        </w:rPr>
      </w:pPr>
      <w:r>
        <w:rPr>
          <w:rFonts w:hint="eastAsia" w:ascii="宋体" w:hAnsi="宋体" w:eastAsia="宋体" w:cs="宋体"/>
          <w:color w:val="auto"/>
        </w:rPr>
        <w:t>1.签订合同前，成交供应商应根据磋商文件确定的履约保证金的金额，交纳履约保证金：</w:t>
      </w:r>
    </w:p>
    <w:p w14:paraId="3A5A84CC">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color w:val="auto"/>
        </w:rPr>
      </w:pPr>
      <w:r>
        <w:rPr>
          <w:rFonts w:hint="eastAsia" w:ascii="宋体" w:hAnsi="宋体" w:eastAsia="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科技支行，账号：201000102293922000003。财务咨询电话：0576-85280673）。</w:t>
      </w:r>
    </w:p>
    <w:p w14:paraId="3823A30D">
      <w:pPr>
        <w:pStyle w:val="28"/>
        <w:keepNext w:val="0"/>
        <w:keepLines w:val="0"/>
        <w:pageBreakBefore w:val="0"/>
        <w:kinsoku/>
        <w:wordWrap/>
        <w:overflowPunct/>
        <w:topLinePunct w:val="0"/>
        <w:bidi w:val="0"/>
        <w:adjustRightInd/>
        <w:snapToGrid w:val="0"/>
        <w:spacing w:before="120" w:after="120" w:line="360" w:lineRule="auto"/>
        <w:ind w:firstLine="480" w:firstLineChars="200"/>
        <w:rPr>
          <w:rFonts w:hint="eastAsia" w:ascii="宋体" w:hAnsi="宋体" w:eastAsia="宋体" w:cs="宋体"/>
          <w:color w:val="auto"/>
        </w:rPr>
      </w:pPr>
      <w:r>
        <w:rPr>
          <w:rFonts w:hint="eastAsia" w:ascii="宋体" w:hAnsi="宋体" w:eastAsia="宋体" w:cs="宋体"/>
          <w:color w:val="auto"/>
        </w:rPr>
        <w:t>②采用银行、保险公司出具的保函形式提交履约保证金的，成交</w:t>
      </w:r>
      <w:r>
        <w:rPr>
          <w:rFonts w:hint="eastAsia" w:ascii="宋体" w:hAnsi="宋体" w:eastAsia="宋体" w:cs="宋体"/>
        </w:rPr>
        <w:t>供应商将保函原件提交给采购人保管，采购人提供3份加盖公章或“原件收讫”证明印章的保函复印件给成交供应商</w:t>
      </w:r>
      <w:r>
        <w:rPr>
          <w:rFonts w:hint="eastAsia" w:ascii="宋体" w:hAnsi="宋体" w:eastAsia="宋体" w:cs="宋体"/>
          <w:color w:val="auto"/>
        </w:rPr>
        <w:t>，成交供应商或采购代理机构将经采购人确认的保函复印件提交到临海市公共资源交易中心财务窗口登记存档（地址：临海市巾山中路18号（移动公司对面）一楼大厅）。</w:t>
      </w:r>
    </w:p>
    <w:p w14:paraId="339339EA">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color w:val="auto"/>
        </w:rPr>
      </w:pPr>
      <w:r>
        <w:rPr>
          <w:rFonts w:hint="eastAsia" w:ascii="宋体" w:hAnsi="宋体" w:eastAsia="宋体" w:cs="宋体"/>
          <w:color w:val="auto"/>
        </w:rPr>
        <w:t>2.签订合同后，如成交供应商不按双方合同约定履约，则其履约保证金将不予退回，履约保证金不足以赔偿损失的，按实际损失赔偿。</w:t>
      </w:r>
    </w:p>
    <w:p w14:paraId="1A069EC7">
      <w:pPr>
        <w:pStyle w:val="28"/>
        <w:keepNext w:val="0"/>
        <w:keepLines w:val="0"/>
        <w:pageBreakBefore w:val="0"/>
        <w:kinsoku/>
        <w:wordWrap/>
        <w:overflowPunct/>
        <w:topLinePunct w:val="0"/>
        <w:bidi w:val="0"/>
        <w:adjustRightInd/>
        <w:snapToGrid w:val="0"/>
        <w:spacing w:beforeLines="0" w:afterLines="0" w:line="360" w:lineRule="auto"/>
        <w:ind w:firstLine="480" w:firstLineChars="200"/>
        <w:rPr>
          <w:rFonts w:hint="eastAsia" w:ascii="宋体" w:hAnsi="宋体" w:eastAsia="宋体" w:cs="宋体"/>
          <w:color w:val="auto"/>
        </w:rPr>
      </w:pPr>
      <w:r>
        <w:rPr>
          <w:rFonts w:hint="eastAsia" w:ascii="宋体" w:hAnsi="宋体" w:eastAsia="宋体" w:cs="宋体"/>
          <w:color w:val="auto"/>
        </w:rPr>
        <w:t>3.履约保证金在成交供应商履行合同义务后且经验收合格，凭《临海市政府采购验收单》向临海市公共资源交易中心</w:t>
      </w:r>
      <w:r>
        <w:rPr>
          <w:rFonts w:hint="eastAsia" w:ascii="宋体" w:hAnsi="宋体" w:eastAsia="宋体" w:cs="宋体"/>
          <w:color w:val="auto"/>
          <w:sz w:val="24"/>
          <w:lang w:val="en-US" w:eastAsia="zh-CN"/>
        </w:rPr>
        <w:t>申请</w:t>
      </w:r>
      <w:r>
        <w:rPr>
          <w:rFonts w:hint="eastAsia" w:ascii="宋体" w:hAnsi="宋体" w:eastAsia="宋体" w:cs="宋体"/>
          <w:color w:val="auto"/>
        </w:rPr>
        <w:t>退还。</w:t>
      </w:r>
    </w:p>
    <w:p w14:paraId="6A74CFC8">
      <w:pPr>
        <w:keepNext w:val="0"/>
        <w:keepLines w:val="0"/>
        <w:pageBreakBefore w:val="0"/>
        <w:kinsoku/>
        <w:wordWrap/>
        <w:overflowPunct/>
        <w:topLinePunct w:val="0"/>
        <w:bidi w:val="0"/>
        <w:adjustRightInd/>
        <w:snapToGrid w:val="0"/>
        <w:spacing w:before="120" w:beforeLines="50" w:after="120" w:afterLines="50" w:line="360" w:lineRule="auto"/>
        <w:jc w:val="center"/>
        <w:outlineLvl w:val="0"/>
        <w:rPr>
          <w:rFonts w:hint="eastAsia" w:ascii="宋体" w:hAnsi="宋体" w:eastAsia="宋体" w:cs="宋体"/>
          <w:b/>
          <w:color w:val="auto"/>
          <w:sz w:val="30"/>
          <w:szCs w:val="30"/>
        </w:rPr>
      </w:pPr>
      <w:r>
        <w:rPr>
          <w:rFonts w:hint="eastAsia" w:ascii="宋体" w:hAnsi="宋体" w:eastAsia="宋体" w:cs="宋体"/>
          <w:b/>
          <w:color w:val="auto"/>
          <w:sz w:val="30"/>
          <w:szCs w:val="30"/>
        </w:rPr>
        <w:br w:type="page"/>
      </w:r>
    </w:p>
    <w:p w14:paraId="17584E31">
      <w:pPr>
        <w:spacing w:before="120" w:beforeLines="50" w:after="120" w:afterLines="50" w:line="400" w:lineRule="exact"/>
        <w:jc w:val="center"/>
        <w:outlineLvl w:val="0"/>
        <w:rPr>
          <w:rFonts w:hint="eastAsia" w:ascii="宋体" w:hAnsi="宋体" w:eastAsia="宋体" w:cs="宋体"/>
          <w:b/>
          <w:color w:val="000000"/>
          <w:sz w:val="30"/>
          <w:szCs w:val="30"/>
          <w:highlight w:val="none"/>
        </w:rPr>
      </w:pPr>
      <w:bookmarkStart w:id="80" w:name="_Toc22279"/>
      <w:bookmarkStart w:id="81" w:name="_Toc466534750"/>
      <w:r>
        <w:rPr>
          <w:rFonts w:hint="eastAsia" w:ascii="宋体" w:hAnsi="宋体" w:eastAsia="宋体" w:cs="宋体"/>
          <w:b/>
          <w:color w:val="000000"/>
          <w:sz w:val="30"/>
          <w:szCs w:val="30"/>
          <w:highlight w:val="none"/>
        </w:rPr>
        <w:t>第四章 评标办法及评分标准</w:t>
      </w:r>
      <w:bookmarkEnd w:id="80"/>
      <w:bookmarkEnd w:id="81"/>
    </w:p>
    <w:p w14:paraId="3FA5444E">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000000"/>
          <w:sz w:val="24"/>
        </w:rPr>
      </w:pPr>
      <w:r>
        <w:rPr>
          <w:rFonts w:hint="eastAsia" w:ascii="宋体" w:hAnsi="宋体" w:eastAsia="宋体" w:cs="宋体"/>
          <w:color w:val="000000"/>
          <w:sz w:val="24"/>
          <w:highlight w:val="none"/>
        </w:rPr>
        <w:t>为公正、公平、科学地选择成交供应商，根据《中华人民共和国政府采</w:t>
      </w:r>
      <w:r>
        <w:rPr>
          <w:rFonts w:hint="eastAsia" w:ascii="宋体" w:hAnsi="宋体" w:eastAsia="宋体" w:cs="宋体"/>
          <w:color w:val="000000"/>
          <w:sz w:val="24"/>
        </w:rPr>
        <w:t>购法》等有关法律法规的规定，并结合本项目的实际，制定本办法。</w:t>
      </w:r>
    </w:p>
    <w:p w14:paraId="14FDEC23">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bCs/>
          <w:color w:val="000000"/>
          <w:sz w:val="24"/>
        </w:rPr>
      </w:pPr>
      <w:r>
        <w:rPr>
          <w:rFonts w:hint="eastAsia" w:ascii="宋体" w:hAnsi="宋体" w:eastAsia="宋体" w:cs="宋体"/>
          <w:color w:val="000000"/>
          <w:sz w:val="24"/>
        </w:rPr>
        <w:t>本办法适用于本项目的</w:t>
      </w:r>
      <w:r>
        <w:rPr>
          <w:rFonts w:hint="eastAsia" w:ascii="宋体" w:hAnsi="宋体" w:eastAsia="宋体" w:cs="宋体"/>
          <w:bCs/>
          <w:color w:val="000000"/>
          <w:sz w:val="24"/>
        </w:rPr>
        <w:t>评标。</w:t>
      </w:r>
    </w:p>
    <w:p w14:paraId="176E0C95">
      <w:pPr>
        <w:keepNext w:val="0"/>
        <w:keepLines w:val="0"/>
        <w:pageBreakBefore w:val="0"/>
        <w:widowControl w:val="0"/>
        <w:kinsoku/>
        <w:wordWrap/>
        <w:overflowPunct/>
        <w:topLinePunct w:val="0"/>
        <w:autoSpaceDE/>
        <w:autoSpaceDN/>
        <w:bidi w:val="0"/>
        <w:adjustRightInd/>
        <w:snapToGrid/>
        <w:spacing w:line="480" w:lineRule="exact"/>
        <w:ind w:firstLine="470" w:firstLineChars="196"/>
        <w:textAlignment w:val="auto"/>
        <w:rPr>
          <w:rFonts w:hint="eastAsia" w:ascii="宋体" w:hAnsi="宋体" w:eastAsia="宋体" w:cs="宋体"/>
          <w:b/>
          <w:color w:val="000000"/>
          <w:sz w:val="24"/>
        </w:rPr>
      </w:pPr>
      <w:r>
        <w:rPr>
          <w:rFonts w:hint="eastAsia" w:ascii="宋体" w:hAnsi="宋体" w:eastAsia="宋体" w:cs="宋体"/>
          <w:b/>
          <w:color w:val="000000"/>
          <w:sz w:val="24"/>
        </w:rPr>
        <w:t>一、总则</w:t>
      </w:r>
    </w:p>
    <w:p w14:paraId="6A408FB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rPr>
      </w:pPr>
      <w:r>
        <w:rPr>
          <w:rFonts w:hint="eastAsia" w:ascii="宋体" w:hAnsi="宋体" w:eastAsia="宋体" w:cs="宋体"/>
          <w:color w:val="000000"/>
          <w:sz w:val="24"/>
        </w:rPr>
        <w:t>本次评标采用综合评</w:t>
      </w:r>
      <w:r>
        <w:rPr>
          <w:rFonts w:hint="eastAsia" w:ascii="宋体" w:hAnsi="宋体" w:eastAsia="宋体" w:cs="宋体"/>
          <w:color w:val="auto"/>
          <w:sz w:val="24"/>
        </w:rPr>
        <w:t>分法，总分为100分，其中价格分20分、</w:t>
      </w:r>
      <w:r>
        <w:rPr>
          <w:rFonts w:hint="eastAsia" w:ascii="宋体" w:hAnsi="宋体" w:eastAsia="宋体" w:cs="宋体"/>
          <w:bCs/>
          <w:color w:val="auto"/>
          <w:sz w:val="24"/>
        </w:rPr>
        <w:t>商务</w:t>
      </w:r>
      <w:r>
        <w:rPr>
          <w:rFonts w:hint="eastAsia" w:ascii="宋体" w:hAnsi="宋体" w:eastAsia="宋体" w:cs="宋体"/>
          <w:color w:val="auto"/>
          <w:sz w:val="24"/>
        </w:rPr>
        <w:t>技术分80分两部分。合格供应商的评标得分为各项目汇总得分，成交候选资格按评标得分由高到低顺序排列，得分相同的，按投标报价由低到高顺序排列；得分且投标报价相同的，按技术得分由高到低顺序排列。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eastAsia="宋体" w:cs="宋体"/>
          <w:b/>
          <w:bCs/>
          <w:color w:val="auto"/>
          <w:sz w:val="24"/>
        </w:rPr>
        <w:t>排名第一</w:t>
      </w:r>
      <w:r>
        <w:rPr>
          <w:rFonts w:hint="eastAsia" w:ascii="宋体" w:hAnsi="宋体" w:eastAsia="宋体" w:cs="宋体"/>
          <w:b/>
          <w:bCs/>
          <w:sz w:val="24"/>
        </w:rPr>
        <w:t>的供应商为成交候选人,排名第二的供应商为候补成交候选人。</w:t>
      </w:r>
      <w:r>
        <w:rPr>
          <w:rFonts w:hint="eastAsia" w:ascii="宋体" w:hAnsi="宋体" w:eastAsia="宋体" w:cs="宋体"/>
          <w:bCs/>
          <w:sz w:val="24"/>
        </w:rPr>
        <w:t>评分过程中采用四舍五入法，并保留小数2位。</w:t>
      </w:r>
    </w:p>
    <w:p w14:paraId="04378C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节能环保产品，不发达地区、少数民族地区、</w:t>
      </w:r>
      <w:r>
        <w:rPr>
          <w:rFonts w:hint="eastAsia" w:ascii="宋体" w:hAnsi="宋体" w:eastAsia="宋体" w:cs="宋体"/>
          <w:bCs/>
          <w:sz w:val="24"/>
        </w:rPr>
        <w:t>监狱企业、残疾人企业、制造精品</w:t>
      </w:r>
      <w:r>
        <w:rPr>
          <w:rFonts w:hint="eastAsia" w:ascii="宋体" w:hAnsi="宋体" w:eastAsia="宋体" w:cs="宋体"/>
          <w:sz w:val="24"/>
        </w:rPr>
        <w:t>产品的政府采购优惠政策按相关文件规定执行。供应商提供的产品如为</w:t>
      </w:r>
      <w:r>
        <w:rPr>
          <w:rFonts w:hint="eastAsia" w:ascii="宋体" w:hAnsi="宋体" w:eastAsia="宋体" w:cs="宋体"/>
          <w:b/>
          <w:bCs/>
          <w:sz w:val="24"/>
        </w:rPr>
        <w:t>首台套产品的，业绩分为满分。</w:t>
      </w:r>
    </w:p>
    <w:p w14:paraId="43E5B90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供应商评标</w:t>
      </w:r>
      <w:r>
        <w:rPr>
          <w:rFonts w:hint="eastAsia" w:ascii="宋体" w:hAnsi="宋体" w:eastAsia="宋体" w:cs="宋体"/>
          <w:bCs/>
          <w:sz w:val="24"/>
        </w:rPr>
        <w:t>综合得分=价格分+商务技术分</w:t>
      </w:r>
    </w:p>
    <w:p w14:paraId="0E45543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color w:val="000000"/>
          <w:sz w:val="24"/>
        </w:rPr>
      </w:pPr>
      <w:r>
        <w:rPr>
          <w:rFonts w:hint="eastAsia" w:ascii="宋体" w:hAnsi="宋体" w:eastAsia="宋体" w:cs="宋体"/>
          <w:b/>
          <w:color w:val="000000"/>
          <w:sz w:val="24"/>
        </w:rPr>
        <w:t>二、评标内容及标准</w:t>
      </w:r>
    </w:p>
    <w:p w14:paraId="4082E55A">
      <w:pPr>
        <w:pStyle w:val="22"/>
        <w:keepNext w:val="0"/>
        <w:keepLines w:val="0"/>
        <w:pageBreakBefore w:val="0"/>
        <w:widowControl w:val="0"/>
        <w:kinsoku/>
        <w:wordWrap/>
        <w:overflowPunct/>
        <w:topLinePunct w:val="0"/>
        <w:autoSpaceDE/>
        <w:autoSpaceDN/>
        <w:bidi w:val="0"/>
        <w:adjustRightInd/>
        <w:snapToGrid/>
        <w:spacing w:line="480" w:lineRule="exact"/>
        <w:ind w:firstLine="464" w:firstLineChars="200"/>
        <w:textAlignment w:val="auto"/>
        <w:rPr>
          <w:rFonts w:hint="eastAsia" w:ascii="宋体" w:hAnsi="宋体" w:eastAsia="宋体" w:cs="宋体"/>
          <w:b/>
          <w:bCs/>
          <w:sz w:val="24"/>
          <w:szCs w:val="24"/>
        </w:rPr>
      </w:pPr>
      <w:r>
        <w:rPr>
          <w:rFonts w:hint="eastAsia" w:ascii="宋体" w:hAnsi="宋体" w:eastAsia="宋体" w:cs="宋体"/>
          <w:b/>
          <w:color w:val="000000"/>
          <w:sz w:val="24"/>
          <w:szCs w:val="24"/>
        </w:rPr>
        <w:t>（一）</w:t>
      </w:r>
      <w:r>
        <w:rPr>
          <w:rFonts w:hint="eastAsia" w:ascii="宋体" w:hAnsi="宋体" w:eastAsia="宋体" w:cs="宋体"/>
          <w:b/>
          <w:bCs/>
          <w:color w:val="000000"/>
          <w:sz w:val="24"/>
          <w:szCs w:val="24"/>
        </w:rPr>
        <w:t>价格分（20</w:t>
      </w:r>
      <w:r>
        <w:rPr>
          <w:rFonts w:hint="eastAsia" w:ascii="宋体" w:hAnsi="宋体" w:eastAsia="宋体" w:cs="宋体"/>
          <w:b/>
          <w:spacing w:val="0"/>
          <w:sz w:val="24"/>
          <w:szCs w:val="24"/>
        </w:rPr>
        <w:t>分</w:t>
      </w:r>
      <w:r>
        <w:rPr>
          <w:rFonts w:hint="eastAsia" w:ascii="宋体" w:hAnsi="宋体" w:eastAsia="宋体" w:cs="宋体"/>
          <w:b/>
          <w:bCs/>
          <w:sz w:val="24"/>
          <w:szCs w:val="24"/>
        </w:rPr>
        <w:t>）</w:t>
      </w:r>
    </w:p>
    <w:p w14:paraId="6F8244F1">
      <w:pPr>
        <w:pStyle w:val="22"/>
        <w:keepNext w:val="0"/>
        <w:keepLines w:val="0"/>
        <w:pageBreakBefore w:val="0"/>
        <w:widowControl w:val="0"/>
        <w:kinsoku/>
        <w:wordWrap/>
        <w:overflowPunct/>
        <w:topLinePunct w:val="0"/>
        <w:autoSpaceDE/>
        <w:autoSpaceDN/>
        <w:bidi w:val="0"/>
        <w:adjustRightInd/>
        <w:snapToGrid/>
        <w:spacing w:line="480" w:lineRule="exact"/>
        <w:ind w:firstLine="464"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1.价格分采用低价优先法计算，即满足磋商文件要求且投标价格最低的投标报价为评标基准价，其他供应商的价格分按照下列公式计算：</w:t>
      </w:r>
    </w:p>
    <w:p w14:paraId="50FDE8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sz w:val="24"/>
        </w:rPr>
        <w:t>价格分=（评标基准价/投标报价）×20%×</w:t>
      </w:r>
      <w:r>
        <w:rPr>
          <w:rFonts w:hint="eastAsia" w:ascii="宋体" w:hAnsi="宋体" w:eastAsia="宋体" w:cs="宋体"/>
          <w:color w:val="000000"/>
          <w:sz w:val="24"/>
        </w:rPr>
        <w:t>100</w:t>
      </w:r>
    </w:p>
    <w:p w14:paraId="532FAC7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rPr>
      </w:pPr>
      <w:r>
        <w:rPr>
          <w:rFonts w:hint="eastAsia" w:ascii="宋体" w:hAnsi="宋体" w:eastAsia="宋体" w:cs="宋体"/>
          <w:b/>
          <w:bCs/>
          <w:color w:val="000000"/>
          <w:sz w:val="24"/>
        </w:rPr>
        <w:t>（二）商务</w:t>
      </w:r>
      <w:r>
        <w:rPr>
          <w:rFonts w:hint="eastAsia" w:ascii="宋体" w:hAnsi="宋体" w:eastAsia="宋体" w:cs="宋体"/>
          <w:b/>
          <w:color w:val="000000"/>
          <w:sz w:val="24"/>
        </w:rPr>
        <w:t>技术分（80</w:t>
      </w:r>
      <w:r>
        <w:rPr>
          <w:rFonts w:hint="eastAsia" w:ascii="宋体" w:hAnsi="宋体" w:eastAsia="宋体" w:cs="宋体"/>
          <w:b/>
          <w:sz w:val="24"/>
        </w:rPr>
        <w:t>分）</w:t>
      </w:r>
    </w:p>
    <w:p w14:paraId="62B6559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sz w:val="24"/>
          <w:lang w:val="zh-CN"/>
        </w:rPr>
      </w:pPr>
      <w:r>
        <w:rPr>
          <w:rFonts w:hint="eastAsia" w:ascii="宋体" w:hAnsi="宋体" w:eastAsia="宋体" w:cs="宋体"/>
          <w:color w:val="000000"/>
          <w:sz w:val="24"/>
          <w:lang w:val="zh-CN"/>
        </w:rPr>
        <w:t>磋商小组对通过符合性审查的供应商的投标技术参数或方案充分审核后，进行综合评定独立打分。</w:t>
      </w:r>
    </w:p>
    <w:tbl>
      <w:tblPr>
        <w:tblStyle w:val="49"/>
        <w:tblW w:w="928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33"/>
        <w:gridCol w:w="874"/>
        <w:gridCol w:w="6149"/>
      </w:tblGrid>
      <w:tr w14:paraId="342D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24" w:type="dxa"/>
            <w:shd w:val="clear" w:color="000000" w:fill="FFFFFF"/>
            <w:noWrap w:val="0"/>
            <w:vAlign w:val="center"/>
          </w:tcPr>
          <w:p w14:paraId="50ADF7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4"/>
                <w:szCs w:val="24"/>
                <w:highlight w:val="none"/>
              </w:rPr>
            </w:pPr>
            <w:r>
              <w:rPr>
                <w:rFonts w:hint="eastAsia" w:ascii="宋体" w:hAnsi="宋体" w:eastAsia="宋体" w:cs="宋体"/>
                <w:b/>
                <w:color w:val="auto"/>
                <w:sz w:val="24"/>
                <w:highlight w:val="none"/>
              </w:rPr>
              <w:t>序号</w:t>
            </w:r>
          </w:p>
        </w:tc>
        <w:tc>
          <w:tcPr>
            <w:tcW w:w="1533" w:type="dxa"/>
            <w:shd w:val="clear" w:color="000000" w:fill="FFFFFF"/>
            <w:noWrap w:val="0"/>
            <w:vAlign w:val="center"/>
          </w:tcPr>
          <w:p w14:paraId="018565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4"/>
                <w:szCs w:val="24"/>
                <w:highlight w:val="none"/>
              </w:rPr>
            </w:pPr>
            <w:r>
              <w:rPr>
                <w:rFonts w:hint="eastAsia" w:ascii="宋体" w:hAnsi="宋体" w:eastAsia="宋体" w:cs="宋体"/>
                <w:b/>
                <w:color w:val="auto"/>
                <w:sz w:val="24"/>
                <w:highlight w:val="none"/>
              </w:rPr>
              <w:t>评审内容</w:t>
            </w:r>
          </w:p>
        </w:tc>
        <w:tc>
          <w:tcPr>
            <w:tcW w:w="874" w:type="dxa"/>
            <w:shd w:val="clear" w:color="000000" w:fill="FFFFFF"/>
            <w:noWrap w:val="0"/>
            <w:vAlign w:val="center"/>
          </w:tcPr>
          <w:p w14:paraId="295D8C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4"/>
                <w:szCs w:val="24"/>
                <w:highlight w:val="none"/>
              </w:rPr>
            </w:pPr>
            <w:r>
              <w:rPr>
                <w:rFonts w:hint="eastAsia" w:ascii="宋体" w:hAnsi="宋体" w:eastAsia="宋体" w:cs="宋体"/>
                <w:b/>
                <w:color w:val="auto"/>
                <w:sz w:val="24"/>
                <w:highlight w:val="none"/>
              </w:rPr>
              <w:t>分值</w:t>
            </w:r>
          </w:p>
        </w:tc>
        <w:tc>
          <w:tcPr>
            <w:tcW w:w="6149" w:type="dxa"/>
            <w:shd w:val="clear" w:color="000000" w:fill="FFFFFF"/>
            <w:noWrap w:val="0"/>
            <w:vAlign w:val="center"/>
          </w:tcPr>
          <w:p w14:paraId="564D3CB3">
            <w:pPr>
              <w:keepNext w:val="0"/>
              <w:keepLines w:val="0"/>
              <w:pageBreakBefore w:val="0"/>
              <w:widowControl w:val="0"/>
              <w:kinsoku/>
              <w:wordWrap/>
              <w:overflowPunct/>
              <w:topLinePunct w:val="0"/>
              <w:autoSpaceDE/>
              <w:autoSpaceDN/>
              <w:bidi w:val="0"/>
              <w:adjustRightInd/>
              <w:snapToGrid/>
              <w:spacing w:line="320" w:lineRule="exact"/>
              <w:ind w:firstLine="460" w:firstLineChars="192"/>
              <w:jc w:val="center"/>
              <w:textAlignment w:val="auto"/>
              <w:rPr>
                <w:rFonts w:hint="eastAsia" w:ascii="宋体" w:hAnsi="宋体" w:eastAsia="宋体" w:cs="宋体"/>
                <w:b/>
                <w:sz w:val="24"/>
                <w:szCs w:val="24"/>
                <w:highlight w:val="none"/>
              </w:rPr>
            </w:pPr>
            <w:r>
              <w:rPr>
                <w:rFonts w:hint="eastAsia" w:ascii="宋体" w:hAnsi="宋体" w:eastAsia="宋体" w:cs="宋体"/>
                <w:b/>
                <w:color w:val="auto"/>
                <w:sz w:val="24"/>
                <w:highlight w:val="none"/>
              </w:rPr>
              <w:t>评分细则及要求</w:t>
            </w:r>
          </w:p>
        </w:tc>
      </w:tr>
      <w:tr w14:paraId="00D2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24" w:type="dxa"/>
            <w:shd w:val="clear" w:color="000000" w:fill="FFFFFF"/>
            <w:noWrap w:val="0"/>
            <w:vAlign w:val="center"/>
          </w:tcPr>
          <w:p w14:paraId="49F7D8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1</w:t>
            </w:r>
          </w:p>
        </w:tc>
        <w:tc>
          <w:tcPr>
            <w:tcW w:w="1533" w:type="dxa"/>
            <w:shd w:val="clear" w:color="000000" w:fill="FFFFFF"/>
            <w:noWrap w:val="0"/>
            <w:vAlign w:val="center"/>
          </w:tcPr>
          <w:p w14:paraId="1F8938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投标人综合实力</w:t>
            </w:r>
          </w:p>
        </w:tc>
        <w:tc>
          <w:tcPr>
            <w:tcW w:w="874" w:type="dxa"/>
            <w:shd w:val="clear" w:color="000000" w:fill="FFFFFF"/>
            <w:noWrap w:val="0"/>
            <w:vAlign w:val="center"/>
          </w:tcPr>
          <w:p w14:paraId="4A0F10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149" w:type="dxa"/>
            <w:shd w:val="clear" w:color="000000" w:fill="FFFFFF"/>
            <w:noWrap w:val="0"/>
            <w:vAlign w:val="center"/>
          </w:tcPr>
          <w:p w14:paraId="08DF1B0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根据投标人的企业情况、信用情况、专业能力、履约能力及获荣誉情况等由评标委员会进行打分。（0-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78E4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24" w:type="dxa"/>
            <w:shd w:val="clear" w:color="000000" w:fill="FFFFFF"/>
            <w:noWrap w:val="0"/>
            <w:vAlign w:val="center"/>
          </w:tcPr>
          <w:p w14:paraId="441040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533" w:type="dxa"/>
            <w:shd w:val="clear" w:color="000000" w:fill="FFFFFF"/>
            <w:noWrap w:val="0"/>
            <w:vAlign w:val="center"/>
          </w:tcPr>
          <w:p w14:paraId="31C3C6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企业业绩</w:t>
            </w:r>
          </w:p>
        </w:tc>
        <w:tc>
          <w:tcPr>
            <w:tcW w:w="874" w:type="dxa"/>
            <w:shd w:val="clear" w:color="000000" w:fill="FFFFFF"/>
            <w:noWrap w:val="0"/>
            <w:vAlign w:val="center"/>
          </w:tcPr>
          <w:p w14:paraId="4C3FD0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1分</w:t>
            </w:r>
          </w:p>
        </w:tc>
        <w:tc>
          <w:tcPr>
            <w:tcW w:w="6149" w:type="dxa"/>
            <w:shd w:val="clear" w:color="000000" w:fill="FFFFFF"/>
            <w:noWrap w:val="0"/>
            <w:vAlign w:val="center"/>
          </w:tcPr>
          <w:p w14:paraId="19D7ED2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投标人自2020年1月1日以来（以合同签订时间为准）承担过类似项目</w:t>
            </w:r>
            <w:r>
              <w:rPr>
                <w:rFonts w:hint="eastAsia" w:ascii="宋体" w:hAnsi="宋体" w:eastAsia="宋体" w:cs="宋体"/>
                <w:color w:val="auto"/>
                <w:kern w:val="0"/>
                <w:sz w:val="24"/>
                <w:szCs w:val="24"/>
                <w:highlight w:val="none"/>
                <w:lang w:eastAsia="zh-CN" w:bidi="ar"/>
              </w:rPr>
              <w:t>业绩</w:t>
            </w:r>
            <w:r>
              <w:rPr>
                <w:rFonts w:hint="eastAsia" w:ascii="宋体" w:hAnsi="宋体" w:eastAsia="宋体" w:cs="宋体"/>
                <w:color w:val="auto"/>
                <w:spacing w:val="0"/>
                <w:kern w:val="2"/>
                <w:sz w:val="24"/>
                <w:szCs w:val="24"/>
                <w:highlight w:val="none"/>
                <w:lang w:val="en-US" w:eastAsia="zh-CN" w:bidi="ar-SA"/>
              </w:rPr>
              <w:t>的，每个得1分，此项最高得1分。</w:t>
            </w:r>
          </w:p>
          <w:p w14:paraId="0A62F8B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lang w:eastAsia="zh-CN"/>
              </w:rPr>
            </w:pPr>
            <w:r>
              <w:rPr>
                <w:rFonts w:hint="eastAsia" w:ascii="宋体" w:hAnsi="宋体" w:eastAsia="宋体" w:cs="宋体"/>
                <w:b/>
                <w:color w:val="auto"/>
                <w:spacing w:val="-4"/>
                <w:kern w:val="0"/>
                <w:sz w:val="24"/>
                <w:szCs w:val="24"/>
                <w:highlight w:val="none"/>
                <w:u w:val="single"/>
                <w:shd w:val="pct10" w:color="auto" w:fill="FFFFFF"/>
              </w:rPr>
              <w:t>备注</w:t>
            </w:r>
            <w:r>
              <w:rPr>
                <w:rFonts w:hint="eastAsia" w:ascii="宋体" w:hAnsi="宋体" w:eastAsia="宋体" w:cs="宋体"/>
                <w:b/>
                <w:color w:val="auto"/>
                <w:sz w:val="24"/>
                <w:szCs w:val="24"/>
                <w:highlight w:val="none"/>
                <w:u w:val="single"/>
                <w:shd w:val="pct10" w:color="auto" w:fill="FFFFFF"/>
              </w:rPr>
              <w:t>：</w:t>
            </w:r>
          </w:p>
          <w:p w14:paraId="3144E62F">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1、合同业绩须为本次投标人的业绩，投标人的独立法人子公司、参股公司的业绩均不予认可。</w:t>
            </w:r>
          </w:p>
          <w:p w14:paraId="1C14D26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pacing w:val="-4"/>
                <w:kern w:val="0"/>
                <w:sz w:val="24"/>
                <w:szCs w:val="24"/>
                <w:highlight w:val="none"/>
                <w:u w:val="single"/>
                <w:shd w:val="pct10" w:color="auto" w:fill="FFFFFF"/>
              </w:rPr>
              <w:t>2、投标文件中须提供</w:t>
            </w:r>
            <w:r>
              <w:rPr>
                <w:rFonts w:hint="eastAsia" w:ascii="宋体" w:hAnsi="宋体" w:eastAsia="宋体" w:cs="宋体"/>
                <w:b/>
                <w:color w:val="auto"/>
                <w:sz w:val="24"/>
                <w:szCs w:val="24"/>
                <w:highlight w:val="none"/>
                <w:u w:val="single"/>
                <w:shd w:val="pct10" w:color="auto" w:fill="FFFFFF"/>
                <w:lang w:eastAsia="zh-CN"/>
              </w:rPr>
              <w:t>合同扫描件、验收合格证明</w:t>
            </w:r>
            <w:r>
              <w:rPr>
                <w:rFonts w:hint="eastAsia" w:ascii="宋体" w:hAnsi="宋体" w:eastAsia="宋体" w:cs="宋体"/>
                <w:b/>
                <w:color w:val="auto"/>
                <w:sz w:val="24"/>
                <w:szCs w:val="24"/>
                <w:highlight w:val="none"/>
                <w:u w:val="single"/>
                <w:shd w:val="pct10" w:color="auto" w:fill="FFFFFF"/>
                <w:lang w:val="en-US" w:eastAsia="zh-CN"/>
              </w:rPr>
              <w:t>复印</w:t>
            </w:r>
            <w:r>
              <w:rPr>
                <w:rFonts w:hint="eastAsia" w:ascii="宋体" w:hAnsi="宋体" w:eastAsia="宋体" w:cs="宋体"/>
                <w:b/>
                <w:color w:val="auto"/>
                <w:sz w:val="24"/>
                <w:szCs w:val="24"/>
                <w:highlight w:val="none"/>
                <w:u w:val="single"/>
                <w:shd w:val="pct10" w:color="auto" w:fill="FFFFFF"/>
                <w:lang w:eastAsia="zh-CN"/>
              </w:rPr>
              <w:t>件及每个合同业绩1张发票扫描件</w:t>
            </w:r>
            <w:r>
              <w:rPr>
                <w:rFonts w:hint="eastAsia" w:ascii="宋体" w:hAnsi="宋体" w:eastAsia="宋体" w:cs="宋体"/>
                <w:b/>
                <w:color w:val="auto"/>
                <w:spacing w:val="-4"/>
                <w:kern w:val="0"/>
                <w:sz w:val="24"/>
                <w:szCs w:val="24"/>
                <w:highlight w:val="none"/>
                <w:u w:val="single"/>
                <w:shd w:val="pct10" w:color="auto" w:fill="FFFFFF"/>
              </w:rPr>
              <w:t>加盖投标人公章。未按上述规定提供资料</w:t>
            </w:r>
            <w:r>
              <w:rPr>
                <w:rFonts w:hint="eastAsia" w:ascii="宋体" w:hAnsi="宋体" w:eastAsia="宋体" w:cs="宋体"/>
                <w:b/>
                <w:color w:val="auto"/>
                <w:spacing w:val="-4"/>
                <w:kern w:val="0"/>
                <w:sz w:val="24"/>
                <w:szCs w:val="24"/>
                <w:highlight w:val="none"/>
                <w:u w:val="single"/>
                <w:shd w:val="pct10" w:color="auto" w:fill="FFFFFF"/>
                <w:lang w:val="en-US" w:eastAsia="zh-CN"/>
              </w:rPr>
              <w:t>或提供资料不全</w:t>
            </w:r>
            <w:r>
              <w:rPr>
                <w:rFonts w:hint="eastAsia" w:ascii="宋体" w:hAnsi="宋体" w:eastAsia="宋体" w:cs="宋体"/>
                <w:b/>
                <w:color w:val="auto"/>
                <w:spacing w:val="-4"/>
                <w:kern w:val="0"/>
                <w:sz w:val="24"/>
                <w:szCs w:val="24"/>
                <w:highlight w:val="none"/>
                <w:u w:val="single"/>
                <w:shd w:val="pct10" w:color="auto" w:fill="FFFFFF"/>
              </w:rPr>
              <w:t>的不得分。</w:t>
            </w:r>
          </w:p>
        </w:tc>
      </w:tr>
      <w:tr w14:paraId="27A3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shd w:val="clear" w:color="000000" w:fill="FFFFFF"/>
            <w:noWrap w:val="0"/>
            <w:vAlign w:val="center"/>
          </w:tcPr>
          <w:p w14:paraId="1FD2A8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3</w:t>
            </w:r>
          </w:p>
        </w:tc>
        <w:tc>
          <w:tcPr>
            <w:tcW w:w="1533" w:type="dxa"/>
            <w:shd w:val="clear" w:color="000000" w:fill="FFFFFF"/>
            <w:noWrap w:val="0"/>
            <w:vAlign w:val="center"/>
          </w:tcPr>
          <w:p w14:paraId="1798B9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4"/>
                <w:szCs w:val="24"/>
                <w:highlight w:val="none"/>
              </w:rPr>
            </w:pPr>
            <w:r>
              <w:rPr>
                <w:rFonts w:hint="eastAsia" w:ascii="宋体" w:hAnsi="宋体" w:eastAsia="宋体" w:cs="宋体"/>
                <w:color w:val="auto"/>
                <w:sz w:val="24"/>
                <w:szCs w:val="24"/>
                <w:highlight w:val="none"/>
                <w:lang w:eastAsia="zh-CN"/>
              </w:rPr>
              <w:t>技术负责人</w:t>
            </w:r>
          </w:p>
        </w:tc>
        <w:tc>
          <w:tcPr>
            <w:tcW w:w="874" w:type="dxa"/>
            <w:shd w:val="clear" w:color="000000" w:fill="FFFFFF"/>
            <w:noWrap w:val="0"/>
            <w:vAlign w:val="center"/>
          </w:tcPr>
          <w:p w14:paraId="31130A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4"/>
                <w:szCs w:val="24"/>
                <w:highlight w:val="none"/>
              </w:rPr>
            </w:pPr>
            <w:r>
              <w:rPr>
                <w:rFonts w:hint="eastAsia" w:ascii="宋体" w:hAnsi="宋体" w:eastAsia="宋体" w:cs="宋体"/>
                <w:color w:val="auto"/>
                <w:sz w:val="24"/>
                <w:szCs w:val="24"/>
                <w:highlight w:val="none"/>
                <w:lang w:val="en-US" w:eastAsia="zh-CN"/>
              </w:rPr>
              <w:t>4分</w:t>
            </w:r>
          </w:p>
        </w:tc>
        <w:tc>
          <w:tcPr>
            <w:tcW w:w="6149" w:type="dxa"/>
            <w:shd w:val="clear" w:color="000000" w:fill="FFFFFF"/>
            <w:noWrap w:val="0"/>
            <w:vAlign w:val="center"/>
          </w:tcPr>
          <w:p w14:paraId="034B5A1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拟派项目技术负责人具有高级工程师及以上职称证书（市政相关专业）得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分，中级工程师职称证书（市政相关专业）的得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分。本项最高得</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分。</w:t>
            </w:r>
          </w:p>
          <w:p w14:paraId="6CC20E7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04DD7D3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rPr>
            </w:pPr>
            <w:r>
              <w:rPr>
                <w:rFonts w:hint="eastAsia" w:ascii="宋体" w:hAnsi="宋体" w:eastAsia="宋体" w:cs="宋体"/>
                <w:b/>
                <w:color w:val="auto"/>
                <w:sz w:val="24"/>
                <w:szCs w:val="24"/>
                <w:highlight w:val="none"/>
                <w:u w:val="single"/>
                <w:shd w:val="pct10" w:color="auto" w:fill="FFFFFF"/>
                <w:lang w:val="en-US" w:eastAsia="zh-CN"/>
              </w:rPr>
              <w:t>1、</w:t>
            </w:r>
            <w:r>
              <w:rPr>
                <w:rFonts w:hint="eastAsia" w:ascii="宋体" w:hAnsi="宋体" w:eastAsia="宋体" w:cs="宋体"/>
                <w:b/>
                <w:color w:val="auto"/>
                <w:sz w:val="24"/>
                <w:szCs w:val="24"/>
                <w:highlight w:val="none"/>
                <w:u w:val="single"/>
                <w:shd w:val="pct10" w:color="auto" w:fill="FFFFFF"/>
              </w:rPr>
              <w:t>上述所有</w:t>
            </w:r>
            <w:r>
              <w:rPr>
                <w:rFonts w:hint="eastAsia" w:ascii="宋体" w:hAnsi="宋体" w:eastAsia="宋体" w:cs="宋体"/>
                <w:b/>
                <w:color w:val="auto"/>
                <w:sz w:val="24"/>
                <w:szCs w:val="24"/>
                <w:highlight w:val="none"/>
                <w:u w:val="single"/>
                <w:shd w:val="pct10" w:color="auto" w:fill="FFFFFF"/>
                <w:lang w:eastAsia="zh-CN"/>
              </w:rPr>
              <w:t>证书</w:t>
            </w:r>
            <w:r>
              <w:rPr>
                <w:rFonts w:hint="eastAsia" w:ascii="宋体" w:hAnsi="宋体" w:eastAsia="宋体" w:cs="宋体"/>
                <w:b/>
                <w:color w:val="auto"/>
                <w:sz w:val="24"/>
                <w:szCs w:val="24"/>
                <w:highlight w:val="none"/>
                <w:u w:val="single"/>
                <w:shd w:val="pct10" w:color="auto" w:fill="FFFFFF"/>
              </w:rPr>
              <w:t>必须真实、合规，在有效期内。</w:t>
            </w:r>
          </w:p>
          <w:p w14:paraId="67BCD2A5">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2</w:t>
            </w:r>
            <w:r>
              <w:rPr>
                <w:rFonts w:hint="eastAsia" w:ascii="宋体" w:hAnsi="宋体" w:eastAsia="宋体" w:cs="宋体"/>
                <w:b/>
                <w:color w:val="auto"/>
                <w:sz w:val="24"/>
                <w:szCs w:val="24"/>
                <w:highlight w:val="none"/>
                <w:u w:val="single"/>
                <w:shd w:val="pct10" w:color="auto" w:fill="FFFFFF"/>
              </w:rPr>
              <w:t>、投标文件中须提供清晰可辨的</w:t>
            </w:r>
            <w:r>
              <w:rPr>
                <w:rFonts w:hint="eastAsia" w:ascii="宋体" w:hAnsi="宋体" w:eastAsia="宋体" w:cs="宋体"/>
                <w:b/>
                <w:color w:val="auto"/>
                <w:sz w:val="24"/>
                <w:szCs w:val="24"/>
                <w:highlight w:val="none"/>
                <w:u w:val="single"/>
                <w:shd w:val="pct10" w:color="auto" w:fill="FFFFFF"/>
                <w:lang w:eastAsia="zh-CN"/>
              </w:rPr>
              <w:t>证书原件</w:t>
            </w:r>
            <w:r>
              <w:rPr>
                <w:rFonts w:hint="eastAsia" w:ascii="宋体" w:hAnsi="宋体" w:eastAsia="宋体" w:cs="宋体"/>
                <w:b/>
                <w:color w:val="auto"/>
                <w:sz w:val="24"/>
                <w:szCs w:val="24"/>
                <w:highlight w:val="none"/>
                <w:u w:val="single"/>
                <w:shd w:val="pct10" w:color="auto" w:fill="FFFFFF"/>
              </w:rPr>
              <w:t>彩色扫描件并加盖投标</w:t>
            </w:r>
            <w:r>
              <w:rPr>
                <w:rFonts w:hint="eastAsia" w:ascii="宋体" w:hAnsi="宋体" w:eastAsia="宋体" w:cs="宋体"/>
                <w:b/>
                <w:color w:val="auto"/>
                <w:sz w:val="24"/>
                <w:szCs w:val="24"/>
                <w:highlight w:val="none"/>
                <w:u w:val="single"/>
                <w:shd w:val="pct10" w:color="auto" w:fill="FFFFFF"/>
                <w:lang w:val="en-US" w:eastAsia="zh-CN"/>
              </w:rPr>
              <w:t>人公章，否者不得分。</w:t>
            </w:r>
          </w:p>
          <w:p w14:paraId="2FE1FCD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3、提供由投标人为上述人员缴纳的近三个月社保缴纳证明材料（如为社会保险机构盖章的网上打印件亦可），</w:t>
            </w:r>
            <w:r>
              <w:rPr>
                <w:rFonts w:hint="eastAsia" w:ascii="宋体" w:hAnsi="宋体" w:eastAsia="宋体" w:cs="宋体"/>
                <w:b/>
                <w:color w:val="auto"/>
                <w:sz w:val="24"/>
                <w:szCs w:val="24"/>
                <w:highlight w:val="none"/>
                <w:u w:val="single"/>
                <w:shd w:val="pct10" w:color="auto" w:fill="FFFFFF"/>
              </w:rPr>
              <w:t>无社保的退休人员须提供与投标人签订的劳动合同，未按上述规定提供资料的不得分。</w:t>
            </w:r>
          </w:p>
          <w:p w14:paraId="3186083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
                <w:color w:val="auto"/>
                <w:sz w:val="24"/>
                <w:szCs w:val="24"/>
                <w:highlight w:val="none"/>
                <w:u w:val="single"/>
                <w:shd w:val="pct10" w:color="auto" w:fill="FFFFFF"/>
                <w:lang w:val="en-US" w:eastAsia="zh-CN"/>
              </w:rPr>
              <w:t>4、如投标人提供的证书扫描件因模糊不清或一些影响评分的重要内容缺失或不够明确而造成评标委员会在评审时做出对投标人不利的评审由投标人自行承担。</w:t>
            </w:r>
          </w:p>
        </w:tc>
      </w:tr>
      <w:tr w14:paraId="5294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0" w:hRule="atLeast"/>
        </w:trPr>
        <w:tc>
          <w:tcPr>
            <w:tcW w:w="724" w:type="dxa"/>
            <w:shd w:val="clear" w:color="000000" w:fill="FFFFFF"/>
            <w:noWrap w:val="0"/>
            <w:vAlign w:val="center"/>
          </w:tcPr>
          <w:p w14:paraId="6F204B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4</w:t>
            </w:r>
          </w:p>
        </w:tc>
        <w:tc>
          <w:tcPr>
            <w:tcW w:w="1533" w:type="dxa"/>
            <w:shd w:val="clear" w:color="000000" w:fill="FFFFFF"/>
            <w:noWrap w:val="0"/>
            <w:vAlign w:val="center"/>
          </w:tcPr>
          <w:p w14:paraId="763318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rPr>
              <w:t>项目组人员配备</w:t>
            </w:r>
            <w:r>
              <w:rPr>
                <w:rFonts w:hint="eastAsia" w:ascii="宋体" w:hAnsi="宋体" w:eastAsia="宋体" w:cs="宋体"/>
                <w:bCs/>
                <w:color w:val="auto"/>
                <w:sz w:val="24"/>
                <w:szCs w:val="24"/>
                <w:highlight w:val="none"/>
                <w:lang w:eastAsia="zh-CN"/>
              </w:rPr>
              <w:t>（不含项目负责人、技术负责人</w:t>
            </w:r>
            <w:r>
              <w:rPr>
                <w:rFonts w:hint="eastAsia" w:ascii="宋体" w:hAnsi="宋体" w:eastAsia="宋体" w:cs="宋体"/>
                <w:bCs/>
                <w:color w:val="auto"/>
                <w:sz w:val="24"/>
                <w:szCs w:val="24"/>
                <w:highlight w:val="none"/>
              </w:rPr>
              <w:t>）</w:t>
            </w:r>
          </w:p>
        </w:tc>
        <w:tc>
          <w:tcPr>
            <w:tcW w:w="874" w:type="dxa"/>
            <w:shd w:val="clear" w:color="000000" w:fill="FFFFFF"/>
            <w:noWrap w:val="0"/>
            <w:vAlign w:val="center"/>
          </w:tcPr>
          <w:p w14:paraId="194321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val="en-US" w:eastAsia="zh-CN"/>
              </w:rPr>
              <w:t>12分</w:t>
            </w:r>
          </w:p>
        </w:tc>
        <w:tc>
          <w:tcPr>
            <w:tcW w:w="6149" w:type="dxa"/>
            <w:shd w:val="clear" w:color="000000" w:fill="FFFFFF"/>
            <w:noWrap w:val="0"/>
            <w:vAlign w:val="center"/>
          </w:tcPr>
          <w:p w14:paraId="55C985D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①施工员具有住房和城乡建设领域施工现场专业人员（施工员）职业培训合格证的得2分，具有中级及以上职称（市政相关专业）证书的得1分，最多得3分；</w:t>
            </w:r>
          </w:p>
          <w:p w14:paraId="2188DC5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4"/>
                <w:szCs w:val="24"/>
                <w:highlight w:val="none"/>
                <w:lang w:val="fr" w:eastAsia="zh-CN"/>
              </w:rPr>
            </w:pP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eastAsia="zh-CN"/>
              </w:rPr>
              <w:t>质量员</w:t>
            </w:r>
            <w:r>
              <w:rPr>
                <w:rFonts w:hint="eastAsia" w:ascii="宋体" w:hAnsi="宋体" w:eastAsia="宋体" w:cs="宋体"/>
                <w:b w:val="0"/>
                <w:bCs w:val="0"/>
                <w:color w:val="auto"/>
                <w:sz w:val="24"/>
                <w:szCs w:val="24"/>
                <w:highlight w:val="none"/>
                <w:lang w:val="en-US" w:eastAsia="zh-CN"/>
              </w:rPr>
              <w:t>具有住房和城乡建设领域施工现场专业人员（质量员）职业培训合格证的得2分，具有中级及以上职称（市政相关专业）证书的得1分，最多得3分；</w:t>
            </w:r>
          </w:p>
          <w:p w14:paraId="43308C2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fr" w:eastAsia="zh-CN"/>
              </w:rPr>
              <w:t>专职安全生产管理人员</w:t>
            </w:r>
            <w:r>
              <w:rPr>
                <w:rFonts w:hint="eastAsia" w:ascii="宋体" w:hAnsi="宋体" w:eastAsia="宋体" w:cs="宋体"/>
                <w:b w:val="0"/>
                <w:bCs w:val="0"/>
                <w:color w:val="auto"/>
                <w:sz w:val="24"/>
                <w:szCs w:val="24"/>
                <w:highlight w:val="none"/>
                <w:lang w:val="en-US" w:eastAsia="zh-CN"/>
              </w:rPr>
              <w:t>具有安全生产考核合格证书（C类证书）的得2分，具有中级及以上职称（市政相关专业）证书的得1分，最多得3分；</w:t>
            </w:r>
          </w:p>
          <w:p w14:paraId="301B943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④预算员具有一级</w:t>
            </w:r>
            <w:r>
              <w:rPr>
                <w:rFonts w:hint="eastAsia" w:ascii="宋体" w:hAnsi="宋体" w:eastAsia="宋体" w:cs="宋体"/>
                <w:b w:val="0"/>
                <w:bCs w:val="0"/>
                <w:color w:val="auto"/>
                <w:sz w:val="24"/>
                <w:szCs w:val="24"/>
                <w:highlight w:val="none"/>
                <w:lang w:val="fr" w:eastAsia="zh-CN"/>
              </w:rPr>
              <w:t>注册造价工程师</w:t>
            </w:r>
            <w:r>
              <w:rPr>
                <w:rFonts w:hint="eastAsia" w:ascii="宋体" w:hAnsi="宋体" w:eastAsia="宋体" w:cs="宋体"/>
                <w:b w:val="0"/>
                <w:bCs w:val="0"/>
                <w:color w:val="auto"/>
                <w:sz w:val="24"/>
                <w:szCs w:val="24"/>
                <w:highlight w:val="none"/>
                <w:lang w:val="en-US" w:eastAsia="zh-CN"/>
              </w:rPr>
              <w:t>证书的得3分，二级注册造价工程师的得1分，最多得3分。</w:t>
            </w:r>
          </w:p>
          <w:p w14:paraId="2C7FE3E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color w:val="auto"/>
                <w:spacing w:val="-4"/>
                <w:kern w:val="0"/>
                <w:sz w:val="24"/>
                <w:szCs w:val="24"/>
                <w:highlight w:val="none"/>
                <w:u w:val="single"/>
                <w:shd w:val="pct10" w:color="auto" w:fill="FFFFFF"/>
              </w:rPr>
            </w:pPr>
            <w:r>
              <w:rPr>
                <w:rFonts w:hint="eastAsia" w:ascii="宋体" w:hAnsi="宋体" w:eastAsia="宋体" w:cs="宋体"/>
                <w:b/>
                <w:color w:val="auto"/>
                <w:spacing w:val="-4"/>
                <w:kern w:val="0"/>
                <w:sz w:val="24"/>
                <w:szCs w:val="24"/>
                <w:highlight w:val="none"/>
                <w:u w:val="single"/>
                <w:shd w:val="pct10" w:color="auto" w:fill="FFFFFF"/>
              </w:rPr>
              <w:t>备注：</w:t>
            </w:r>
          </w:p>
          <w:p w14:paraId="59058E6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1、上述所有证书必须真实、合规，在有效期内。</w:t>
            </w:r>
          </w:p>
          <w:p w14:paraId="43F91B5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2、投标文件中须提供清晰可辨的证书原件彩色扫描件并加盖投标人公章，否者不得分。</w:t>
            </w:r>
          </w:p>
          <w:p w14:paraId="356E3EA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color w:val="auto"/>
                <w:sz w:val="24"/>
                <w:szCs w:val="24"/>
                <w:highlight w:val="none"/>
                <w:u w:val="single"/>
                <w:shd w:val="pct10" w:color="auto" w:fill="FFFFFF"/>
                <w:lang w:val="en-US" w:eastAsia="zh-CN"/>
              </w:rPr>
            </w:pPr>
            <w:r>
              <w:rPr>
                <w:rFonts w:hint="eastAsia" w:ascii="宋体" w:hAnsi="宋体" w:eastAsia="宋体" w:cs="宋体"/>
                <w:b/>
                <w:color w:val="auto"/>
                <w:sz w:val="24"/>
                <w:szCs w:val="24"/>
                <w:highlight w:val="none"/>
                <w:u w:val="single"/>
                <w:shd w:val="pct10" w:color="auto" w:fill="FFFFFF"/>
                <w:lang w:val="en-US" w:eastAsia="zh-CN"/>
              </w:rPr>
              <w:t>3、提供由投标人为上述人员缴纳的近三个月社保缴纳证明材料（如为社会保险机构盖章的网上打印件亦可），</w:t>
            </w:r>
            <w:r>
              <w:rPr>
                <w:rFonts w:hint="eastAsia" w:ascii="宋体" w:hAnsi="宋体" w:eastAsia="宋体" w:cs="宋体"/>
                <w:b/>
                <w:color w:val="auto"/>
                <w:sz w:val="24"/>
                <w:szCs w:val="24"/>
                <w:highlight w:val="none"/>
                <w:u w:val="single"/>
                <w:shd w:val="pct10" w:color="auto" w:fill="FFFFFF"/>
              </w:rPr>
              <w:t>无社保的退休人员须提供与投标人签订的劳动合同，未按上述规定提供资料的不得分。</w:t>
            </w:r>
          </w:p>
          <w:p w14:paraId="07CFD0F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color w:val="auto"/>
                <w:sz w:val="24"/>
                <w:szCs w:val="24"/>
                <w:highlight w:val="none"/>
                <w:u w:val="single"/>
                <w:shd w:val="pct10" w:color="auto" w:fill="FFFFFF"/>
                <w:lang w:val="en-US" w:eastAsia="zh-CN"/>
              </w:rPr>
              <w:t>4、如投标人提供的证书扫描件因模糊不清或一些影响评分的重要内容缺失或不够明确而造成评标委员会在评审时做出对投标人不利的评审由投标人自行承担。</w:t>
            </w:r>
          </w:p>
        </w:tc>
      </w:tr>
      <w:tr w14:paraId="2ED1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24" w:type="dxa"/>
            <w:vMerge w:val="restart"/>
            <w:shd w:val="clear" w:color="000000" w:fill="FFFFFF"/>
            <w:noWrap w:val="0"/>
            <w:vAlign w:val="center"/>
          </w:tcPr>
          <w:p w14:paraId="20561F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5</w:t>
            </w:r>
          </w:p>
        </w:tc>
        <w:tc>
          <w:tcPr>
            <w:tcW w:w="1533" w:type="dxa"/>
            <w:vMerge w:val="restart"/>
            <w:noWrap w:val="0"/>
            <w:vAlign w:val="center"/>
          </w:tcPr>
          <w:p w14:paraId="04CA27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项目需求分析</w:t>
            </w:r>
          </w:p>
        </w:tc>
        <w:tc>
          <w:tcPr>
            <w:tcW w:w="874" w:type="dxa"/>
            <w:vMerge w:val="restart"/>
            <w:noWrap w:val="0"/>
            <w:vAlign w:val="center"/>
          </w:tcPr>
          <w:p w14:paraId="047B26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8分</w:t>
            </w:r>
          </w:p>
        </w:tc>
        <w:tc>
          <w:tcPr>
            <w:tcW w:w="6149" w:type="dxa"/>
            <w:noWrap w:val="0"/>
            <w:vAlign w:val="center"/>
          </w:tcPr>
          <w:p w14:paraId="03FF440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val="en-US" w:eastAsia="zh-CN"/>
              </w:rPr>
              <w:t>①背景分析及针对本项目需求的理解分析方案进行打分：根据方案与本项目是否吻合，理解是否清晰、合理、操作性强，能否匹配项目实际情况等内容进行打分（0-4分）。</w:t>
            </w:r>
          </w:p>
        </w:tc>
      </w:tr>
      <w:tr w14:paraId="3206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24" w:type="dxa"/>
            <w:vMerge w:val="continue"/>
            <w:shd w:val="clear" w:color="000000" w:fill="FFFFFF"/>
            <w:noWrap w:val="0"/>
            <w:vAlign w:val="center"/>
          </w:tcPr>
          <w:p w14:paraId="07169E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lang w:eastAsia="zh-CN"/>
              </w:rPr>
            </w:pPr>
          </w:p>
        </w:tc>
        <w:tc>
          <w:tcPr>
            <w:tcW w:w="1533" w:type="dxa"/>
            <w:vMerge w:val="continue"/>
            <w:shd w:val="clear" w:color="000000" w:fill="FFFFFF"/>
            <w:noWrap w:val="0"/>
            <w:vAlign w:val="center"/>
          </w:tcPr>
          <w:p w14:paraId="19ACE5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rPr>
            </w:pPr>
          </w:p>
        </w:tc>
        <w:tc>
          <w:tcPr>
            <w:tcW w:w="874" w:type="dxa"/>
            <w:vMerge w:val="continue"/>
            <w:shd w:val="clear" w:color="000000" w:fill="FFFFFF"/>
            <w:noWrap w:val="0"/>
            <w:vAlign w:val="center"/>
          </w:tcPr>
          <w:p w14:paraId="375E48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highlight w:val="none"/>
              </w:rPr>
            </w:pPr>
          </w:p>
        </w:tc>
        <w:tc>
          <w:tcPr>
            <w:tcW w:w="6149" w:type="dxa"/>
            <w:shd w:val="clear" w:color="000000" w:fill="FFFFFF"/>
            <w:noWrap w:val="0"/>
            <w:vAlign w:val="center"/>
          </w:tcPr>
          <w:p w14:paraId="026919D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val="en-US" w:eastAsia="zh-CN"/>
              </w:rPr>
              <w:t>②项目总体定位：根据项目整体指标是否合理、各项指标与整体定位是否准确、达成指标的措施是否可行和有效等内容进行打分（0-4分）。</w:t>
            </w:r>
          </w:p>
        </w:tc>
      </w:tr>
      <w:tr w14:paraId="681E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4" w:type="dxa"/>
            <w:vMerge w:val="restart"/>
            <w:shd w:val="clear" w:color="000000" w:fill="FFFFFF"/>
            <w:noWrap w:val="0"/>
            <w:vAlign w:val="center"/>
          </w:tcPr>
          <w:p w14:paraId="77B698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533" w:type="dxa"/>
            <w:vMerge w:val="restart"/>
            <w:shd w:val="clear" w:color="000000" w:fill="FFFFFF"/>
            <w:noWrap w:val="0"/>
            <w:vAlign w:val="center"/>
          </w:tcPr>
          <w:p w14:paraId="688918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施工方案</w:t>
            </w:r>
          </w:p>
        </w:tc>
        <w:tc>
          <w:tcPr>
            <w:tcW w:w="874" w:type="dxa"/>
            <w:vMerge w:val="restart"/>
            <w:shd w:val="clear" w:color="000000" w:fill="FFFFFF"/>
            <w:noWrap w:val="0"/>
            <w:vAlign w:val="center"/>
          </w:tcPr>
          <w:p w14:paraId="36578C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highlight w:val="none"/>
              </w:rPr>
            </w:pPr>
            <w:r>
              <w:rPr>
                <w:rFonts w:hint="eastAsia" w:ascii="宋体" w:hAnsi="宋体" w:eastAsia="宋体" w:cs="宋体"/>
                <w:color w:val="auto"/>
                <w:sz w:val="24"/>
                <w:szCs w:val="24"/>
                <w:highlight w:val="none"/>
                <w:lang w:val="en-US" w:eastAsia="zh-CN"/>
              </w:rPr>
              <w:t>12分</w:t>
            </w:r>
          </w:p>
        </w:tc>
        <w:tc>
          <w:tcPr>
            <w:tcW w:w="6149" w:type="dxa"/>
            <w:shd w:val="clear" w:color="000000" w:fill="FFFFFF"/>
            <w:noWrap w:val="0"/>
            <w:vAlign w:val="center"/>
          </w:tcPr>
          <w:p w14:paraId="2ECE5E1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根据本项目的特点提出合理的项目总体施工方案、总体目标进行打分。（0-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7BA8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4" w:type="dxa"/>
            <w:vMerge w:val="continue"/>
            <w:shd w:val="clear" w:color="000000" w:fill="FFFFFF"/>
            <w:noWrap w:val="0"/>
            <w:vAlign w:val="center"/>
          </w:tcPr>
          <w:p w14:paraId="6A7592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lang w:eastAsia="zh-CN"/>
              </w:rPr>
            </w:pPr>
          </w:p>
        </w:tc>
        <w:tc>
          <w:tcPr>
            <w:tcW w:w="1533" w:type="dxa"/>
            <w:vMerge w:val="continue"/>
            <w:shd w:val="clear" w:color="000000" w:fill="FFFFFF"/>
            <w:noWrap w:val="0"/>
            <w:vAlign w:val="top"/>
          </w:tcPr>
          <w:p w14:paraId="70BA755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highlight w:val="none"/>
              </w:rPr>
            </w:pPr>
          </w:p>
        </w:tc>
        <w:tc>
          <w:tcPr>
            <w:tcW w:w="874" w:type="dxa"/>
            <w:vMerge w:val="continue"/>
            <w:shd w:val="clear" w:color="000000" w:fill="FFFFFF"/>
            <w:noWrap w:val="0"/>
            <w:vAlign w:val="center"/>
          </w:tcPr>
          <w:p w14:paraId="40808D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rPr>
            </w:pPr>
          </w:p>
        </w:tc>
        <w:tc>
          <w:tcPr>
            <w:tcW w:w="6149" w:type="dxa"/>
            <w:shd w:val="clear" w:color="000000" w:fill="FFFFFF"/>
            <w:noWrap w:val="0"/>
            <w:vAlign w:val="center"/>
          </w:tcPr>
          <w:p w14:paraId="0DA31BA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bCs/>
                <w:color w:val="auto"/>
                <w:sz w:val="24"/>
                <w:szCs w:val="24"/>
                <w:highlight w:val="none"/>
                <w:lang w:val="en-US" w:eastAsia="zh-CN"/>
              </w:rPr>
              <w:t>②</w:t>
            </w:r>
            <w:r>
              <w:rPr>
                <w:rFonts w:hint="eastAsia" w:ascii="宋体" w:hAnsi="宋体" w:eastAsia="宋体" w:cs="宋体"/>
                <w:bCs/>
                <w:color w:val="auto"/>
                <w:sz w:val="24"/>
                <w:szCs w:val="24"/>
                <w:highlight w:val="none"/>
              </w:rPr>
              <w:t>根据供应商针对本项目的项目施工组织管理制度的科学性、合理性进行打分。（0-</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6700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24" w:type="dxa"/>
            <w:vMerge w:val="continue"/>
            <w:shd w:val="clear" w:color="000000" w:fill="FFFFFF"/>
            <w:noWrap w:val="0"/>
            <w:vAlign w:val="center"/>
          </w:tcPr>
          <w:p w14:paraId="02DD20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lang w:eastAsia="zh-CN"/>
              </w:rPr>
            </w:pPr>
          </w:p>
        </w:tc>
        <w:tc>
          <w:tcPr>
            <w:tcW w:w="1533" w:type="dxa"/>
            <w:vMerge w:val="continue"/>
            <w:shd w:val="clear" w:color="000000" w:fill="FFFFFF"/>
            <w:noWrap w:val="0"/>
            <w:vAlign w:val="top"/>
          </w:tcPr>
          <w:p w14:paraId="407554D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highlight w:val="none"/>
              </w:rPr>
            </w:pPr>
          </w:p>
        </w:tc>
        <w:tc>
          <w:tcPr>
            <w:tcW w:w="874" w:type="dxa"/>
            <w:vMerge w:val="continue"/>
            <w:shd w:val="clear" w:color="000000" w:fill="FFFFFF"/>
            <w:noWrap w:val="0"/>
            <w:vAlign w:val="center"/>
          </w:tcPr>
          <w:p w14:paraId="4A7239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rPr>
            </w:pPr>
          </w:p>
        </w:tc>
        <w:tc>
          <w:tcPr>
            <w:tcW w:w="6149" w:type="dxa"/>
            <w:shd w:val="clear" w:color="000000" w:fill="FFFFFF"/>
            <w:noWrap w:val="0"/>
            <w:vAlign w:val="center"/>
          </w:tcPr>
          <w:p w14:paraId="6070C5F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bCs/>
                <w:color w:val="auto"/>
                <w:sz w:val="24"/>
                <w:szCs w:val="24"/>
                <w:highlight w:val="none"/>
                <w:lang w:val="en-US" w:eastAsia="zh-CN"/>
              </w:rPr>
              <w:t>③</w:t>
            </w:r>
            <w:r>
              <w:rPr>
                <w:rFonts w:hint="eastAsia" w:ascii="宋体" w:hAnsi="宋体" w:eastAsia="宋体" w:cs="宋体"/>
                <w:bCs/>
                <w:color w:val="auto"/>
                <w:sz w:val="24"/>
                <w:szCs w:val="24"/>
                <w:highlight w:val="none"/>
              </w:rPr>
              <w:t>根据供应商针对本项目的项目施工组织架构的科学性、合理性进行打分。（0-</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r>
      <w:tr w14:paraId="7820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4" w:type="dxa"/>
            <w:vMerge w:val="restart"/>
            <w:shd w:val="clear" w:color="000000" w:fill="FFFFFF"/>
            <w:noWrap w:val="0"/>
            <w:vAlign w:val="center"/>
          </w:tcPr>
          <w:p w14:paraId="7C35CE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533" w:type="dxa"/>
            <w:vMerge w:val="restart"/>
            <w:shd w:val="clear" w:color="000000" w:fill="FFFFFF"/>
            <w:noWrap w:val="0"/>
            <w:vAlign w:val="center"/>
          </w:tcPr>
          <w:p w14:paraId="79FCAC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施工进度</w:t>
            </w:r>
          </w:p>
        </w:tc>
        <w:tc>
          <w:tcPr>
            <w:tcW w:w="874" w:type="dxa"/>
            <w:vMerge w:val="restart"/>
            <w:shd w:val="clear" w:color="000000" w:fill="FFFFFF"/>
            <w:noWrap w:val="0"/>
            <w:vAlign w:val="center"/>
          </w:tcPr>
          <w:p w14:paraId="6A60AF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8分</w:t>
            </w:r>
          </w:p>
        </w:tc>
        <w:tc>
          <w:tcPr>
            <w:tcW w:w="6149" w:type="dxa"/>
            <w:shd w:val="clear" w:color="000000" w:fill="FFFFFF"/>
            <w:noWrap w:val="0"/>
            <w:vAlign w:val="center"/>
          </w:tcPr>
          <w:p w14:paraId="5161364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根据投标人总进度计划、施工工期</w:t>
            </w:r>
            <w:r>
              <w:rPr>
                <w:rFonts w:hint="eastAsia" w:ascii="宋体" w:hAnsi="宋体" w:eastAsia="宋体" w:cs="宋体"/>
                <w:color w:val="auto"/>
                <w:sz w:val="24"/>
                <w:szCs w:val="24"/>
                <w:highlight w:val="none"/>
                <w:lang w:val="en-US" w:eastAsia="zh-CN"/>
              </w:rPr>
              <w:t>等内容</w:t>
            </w:r>
            <w:r>
              <w:rPr>
                <w:rFonts w:hint="eastAsia" w:ascii="宋体" w:hAnsi="宋体" w:eastAsia="宋体" w:cs="宋体"/>
                <w:color w:val="auto"/>
                <w:sz w:val="24"/>
                <w:szCs w:val="24"/>
                <w:highlight w:val="none"/>
              </w:rPr>
              <w:t>进行评分。（0-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3E13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4" w:type="dxa"/>
            <w:vMerge w:val="continue"/>
            <w:shd w:val="clear" w:color="000000" w:fill="FFFFFF"/>
            <w:noWrap w:val="0"/>
            <w:vAlign w:val="center"/>
          </w:tcPr>
          <w:p w14:paraId="42389C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p>
        </w:tc>
        <w:tc>
          <w:tcPr>
            <w:tcW w:w="1533" w:type="dxa"/>
            <w:vMerge w:val="continue"/>
            <w:shd w:val="clear" w:color="000000" w:fill="FFFFFF"/>
            <w:noWrap w:val="0"/>
            <w:vAlign w:val="center"/>
          </w:tcPr>
          <w:p w14:paraId="369F65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p>
        </w:tc>
        <w:tc>
          <w:tcPr>
            <w:tcW w:w="874" w:type="dxa"/>
            <w:vMerge w:val="continue"/>
            <w:shd w:val="clear" w:color="000000" w:fill="FFFFFF"/>
            <w:noWrap w:val="0"/>
            <w:vAlign w:val="center"/>
          </w:tcPr>
          <w:p w14:paraId="2892B6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p>
        </w:tc>
        <w:tc>
          <w:tcPr>
            <w:tcW w:w="6149" w:type="dxa"/>
            <w:shd w:val="clear" w:color="000000" w:fill="FFFFFF"/>
            <w:noWrap w:val="0"/>
            <w:vAlign w:val="center"/>
          </w:tcPr>
          <w:p w14:paraId="32FC85C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根据投标人施工保证措施</w:t>
            </w:r>
            <w:r>
              <w:rPr>
                <w:rFonts w:hint="eastAsia" w:ascii="宋体" w:hAnsi="宋体" w:eastAsia="宋体" w:cs="宋体"/>
                <w:color w:val="auto"/>
                <w:sz w:val="24"/>
                <w:szCs w:val="24"/>
                <w:highlight w:val="none"/>
                <w:lang w:val="en-US" w:eastAsia="zh-CN"/>
              </w:rPr>
              <w:t>等内容</w:t>
            </w:r>
            <w:r>
              <w:rPr>
                <w:rFonts w:hint="eastAsia" w:ascii="宋体" w:hAnsi="宋体" w:eastAsia="宋体" w:cs="宋体"/>
                <w:color w:val="auto"/>
                <w:sz w:val="24"/>
                <w:szCs w:val="24"/>
                <w:highlight w:val="none"/>
              </w:rPr>
              <w:t>进行评分。（0-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6DE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24" w:type="dxa"/>
            <w:vMerge w:val="restart"/>
            <w:shd w:val="clear" w:color="000000" w:fill="FFFFFF"/>
            <w:noWrap w:val="0"/>
            <w:vAlign w:val="center"/>
          </w:tcPr>
          <w:p w14:paraId="63E6CE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533" w:type="dxa"/>
            <w:vMerge w:val="restart"/>
            <w:shd w:val="clear" w:color="000000" w:fill="FFFFFF"/>
            <w:noWrap w:val="0"/>
            <w:vAlign w:val="center"/>
          </w:tcPr>
          <w:p w14:paraId="36DB63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安全文明施工保证措施</w:t>
            </w:r>
          </w:p>
        </w:tc>
        <w:tc>
          <w:tcPr>
            <w:tcW w:w="874" w:type="dxa"/>
            <w:vMerge w:val="restart"/>
            <w:shd w:val="clear" w:color="000000" w:fill="FFFFFF"/>
            <w:noWrap w:val="0"/>
            <w:vAlign w:val="center"/>
          </w:tcPr>
          <w:p w14:paraId="1F7DDE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c>
          <w:tcPr>
            <w:tcW w:w="6149" w:type="dxa"/>
            <w:shd w:val="clear" w:color="000000" w:fill="FFFFFF"/>
            <w:noWrap w:val="0"/>
            <w:vAlign w:val="center"/>
          </w:tcPr>
          <w:p w14:paraId="1136B6B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根据供应商提供的安全文明施工方案是否具有针对性和科学性等方面进行打分。（0-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7A7D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24" w:type="dxa"/>
            <w:vMerge w:val="continue"/>
            <w:shd w:val="clear" w:color="000000" w:fill="FFFFFF"/>
            <w:noWrap w:val="0"/>
            <w:vAlign w:val="center"/>
          </w:tcPr>
          <w:p w14:paraId="5A833F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p>
        </w:tc>
        <w:tc>
          <w:tcPr>
            <w:tcW w:w="1533" w:type="dxa"/>
            <w:vMerge w:val="continue"/>
            <w:shd w:val="clear" w:color="000000" w:fill="FFFFFF"/>
            <w:noWrap w:val="0"/>
            <w:vAlign w:val="center"/>
          </w:tcPr>
          <w:p w14:paraId="70E96D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p>
        </w:tc>
        <w:tc>
          <w:tcPr>
            <w:tcW w:w="874" w:type="dxa"/>
            <w:vMerge w:val="continue"/>
            <w:shd w:val="clear" w:color="000000" w:fill="FFFFFF"/>
            <w:noWrap w:val="0"/>
            <w:vAlign w:val="center"/>
          </w:tcPr>
          <w:p w14:paraId="34CF39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p>
        </w:tc>
        <w:tc>
          <w:tcPr>
            <w:tcW w:w="6149" w:type="dxa"/>
            <w:shd w:val="clear" w:color="000000" w:fill="FFFFFF"/>
            <w:noWrap w:val="0"/>
            <w:vAlign w:val="center"/>
          </w:tcPr>
          <w:p w14:paraId="1473F7D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根据供应商提供的保证措施是否具有针对性和科学性等方面进行打分。（0-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62AD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24" w:type="dxa"/>
            <w:vMerge w:val="restart"/>
            <w:shd w:val="clear" w:color="000000" w:fill="FFFFFF"/>
            <w:noWrap w:val="0"/>
            <w:vAlign w:val="center"/>
          </w:tcPr>
          <w:p w14:paraId="59B46D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533" w:type="dxa"/>
            <w:vMerge w:val="restart"/>
            <w:shd w:val="clear" w:color="000000" w:fill="FFFFFF"/>
            <w:noWrap w:val="0"/>
            <w:vAlign w:val="center"/>
          </w:tcPr>
          <w:p w14:paraId="78A28A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技术方案和质量保证措施</w:t>
            </w:r>
          </w:p>
        </w:tc>
        <w:tc>
          <w:tcPr>
            <w:tcW w:w="874" w:type="dxa"/>
            <w:vMerge w:val="restart"/>
            <w:shd w:val="clear" w:color="000000" w:fill="FFFFFF"/>
            <w:noWrap w:val="0"/>
            <w:vAlign w:val="center"/>
          </w:tcPr>
          <w:p w14:paraId="3CF97F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c>
          <w:tcPr>
            <w:tcW w:w="6149" w:type="dxa"/>
            <w:shd w:val="clear" w:color="000000" w:fill="FFFFFF"/>
            <w:noWrap w:val="0"/>
            <w:vAlign w:val="center"/>
          </w:tcPr>
          <w:p w14:paraId="6722DE8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根据供应商提供的技术方案是否具有针对性和科学性等方面进行打分。（0-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1345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4" w:type="dxa"/>
            <w:vMerge w:val="continue"/>
            <w:shd w:val="clear" w:color="000000" w:fill="FFFFFF"/>
            <w:noWrap w:val="0"/>
            <w:vAlign w:val="center"/>
          </w:tcPr>
          <w:p w14:paraId="358919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p>
        </w:tc>
        <w:tc>
          <w:tcPr>
            <w:tcW w:w="1533" w:type="dxa"/>
            <w:vMerge w:val="continue"/>
            <w:shd w:val="clear" w:color="000000" w:fill="FFFFFF"/>
            <w:noWrap w:val="0"/>
            <w:vAlign w:val="center"/>
          </w:tcPr>
          <w:p w14:paraId="0186AE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p>
        </w:tc>
        <w:tc>
          <w:tcPr>
            <w:tcW w:w="874" w:type="dxa"/>
            <w:vMerge w:val="continue"/>
            <w:shd w:val="clear" w:color="000000" w:fill="FFFFFF"/>
            <w:noWrap w:val="0"/>
            <w:vAlign w:val="center"/>
          </w:tcPr>
          <w:p w14:paraId="5904DD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p>
        </w:tc>
        <w:tc>
          <w:tcPr>
            <w:tcW w:w="6149" w:type="dxa"/>
            <w:shd w:val="clear" w:color="000000" w:fill="FFFFFF"/>
            <w:noWrap w:val="0"/>
            <w:vAlign w:val="center"/>
          </w:tcPr>
          <w:p w14:paraId="7460846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根据供应商提供的质量保证措施是否具有针对性和科学性等方面进行打分。（0-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4934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24" w:type="dxa"/>
            <w:vMerge w:val="restart"/>
            <w:shd w:val="clear" w:color="000000" w:fill="FFFFFF"/>
            <w:noWrap w:val="0"/>
            <w:vAlign w:val="center"/>
          </w:tcPr>
          <w:p w14:paraId="12A55E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533" w:type="dxa"/>
            <w:vMerge w:val="restart"/>
            <w:shd w:val="clear" w:color="000000" w:fill="FFFFFF"/>
            <w:noWrap w:val="0"/>
            <w:vAlign w:val="center"/>
          </w:tcPr>
          <w:p w14:paraId="049266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项目重点、难点分析</w:t>
            </w:r>
          </w:p>
        </w:tc>
        <w:tc>
          <w:tcPr>
            <w:tcW w:w="874" w:type="dxa"/>
            <w:vMerge w:val="restart"/>
            <w:shd w:val="clear" w:color="000000" w:fill="FFFFFF"/>
            <w:noWrap w:val="0"/>
            <w:vAlign w:val="center"/>
          </w:tcPr>
          <w:p w14:paraId="678825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c>
          <w:tcPr>
            <w:tcW w:w="6149" w:type="dxa"/>
            <w:shd w:val="clear" w:color="000000" w:fill="FFFFFF"/>
            <w:noWrap w:val="0"/>
            <w:vAlign w:val="center"/>
          </w:tcPr>
          <w:p w14:paraId="1C28FE5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zh-CN"/>
              </w:rPr>
              <w:t>根据本项目的采购需求，重点、难点</w:t>
            </w:r>
            <w:bookmarkStart w:id="152" w:name="_GoBack"/>
            <w:bookmarkEnd w:id="152"/>
            <w:r>
              <w:rPr>
                <w:rFonts w:hint="eastAsia" w:ascii="宋体" w:hAnsi="宋体" w:eastAsia="宋体" w:cs="宋体"/>
                <w:color w:val="auto"/>
                <w:sz w:val="24"/>
                <w:szCs w:val="24"/>
                <w:highlight w:val="none"/>
                <w:lang w:val="zh-CN"/>
              </w:rPr>
              <w:t>分析是否全面、阐述合理、条理清晰、符合现状措施等进行打分。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38B0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24" w:type="dxa"/>
            <w:vMerge w:val="continue"/>
            <w:shd w:val="clear" w:color="000000" w:fill="FFFFFF"/>
            <w:noWrap w:val="0"/>
            <w:vAlign w:val="center"/>
          </w:tcPr>
          <w:p w14:paraId="177C9B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p>
        </w:tc>
        <w:tc>
          <w:tcPr>
            <w:tcW w:w="1533" w:type="dxa"/>
            <w:vMerge w:val="continue"/>
            <w:shd w:val="clear" w:color="000000" w:fill="FFFFFF"/>
            <w:noWrap w:val="0"/>
            <w:vAlign w:val="center"/>
          </w:tcPr>
          <w:p w14:paraId="3142EE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p>
        </w:tc>
        <w:tc>
          <w:tcPr>
            <w:tcW w:w="874" w:type="dxa"/>
            <w:vMerge w:val="continue"/>
            <w:shd w:val="clear" w:color="000000" w:fill="FFFFFF"/>
            <w:noWrap w:val="0"/>
            <w:vAlign w:val="center"/>
          </w:tcPr>
          <w:p w14:paraId="060533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p>
        </w:tc>
        <w:tc>
          <w:tcPr>
            <w:tcW w:w="6149" w:type="dxa"/>
            <w:shd w:val="clear" w:color="000000" w:fill="FFFFFF"/>
            <w:noWrap w:val="0"/>
            <w:vAlign w:val="center"/>
          </w:tcPr>
          <w:p w14:paraId="300703F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②针对所提出的重点、难点所提出的解决措施的可行性、合理性</w:t>
            </w:r>
            <w:r>
              <w:rPr>
                <w:rFonts w:hint="eastAsia" w:ascii="宋体" w:hAnsi="宋体" w:eastAsia="宋体" w:cs="宋体"/>
                <w:color w:val="auto"/>
                <w:sz w:val="24"/>
                <w:szCs w:val="24"/>
                <w:highlight w:val="none"/>
                <w:lang w:val="zh-CN"/>
              </w:rPr>
              <w:t>等进行打分。</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2056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24" w:type="dxa"/>
            <w:shd w:val="clear" w:color="000000" w:fill="FFFFFF"/>
            <w:noWrap w:val="0"/>
            <w:vAlign w:val="center"/>
          </w:tcPr>
          <w:p w14:paraId="46184C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533" w:type="dxa"/>
            <w:shd w:val="clear" w:color="000000" w:fill="FFFFFF"/>
            <w:noWrap w:val="0"/>
            <w:vAlign w:val="center"/>
          </w:tcPr>
          <w:p w14:paraId="7DF895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应急处置方案</w:t>
            </w:r>
          </w:p>
        </w:tc>
        <w:tc>
          <w:tcPr>
            <w:tcW w:w="874" w:type="dxa"/>
            <w:shd w:val="clear" w:color="000000" w:fill="FFFFFF"/>
            <w:noWrap w:val="0"/>
            <w:vAlign w:val="center"/>
          </w:tcPr>
          <w:p w14:paraId="4AB754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4分</w:t>
            </w:r>
          </w:p>
        </w:tc>
        <w:tc>
          <w:tcPr>
            <w:tcW w:w="6149" w:type="dxa"/>
            <w:shd w:val="clear" w:color="000000" w:fill="FFFFFF"/>
            <w:noWrap w:val="0"/>
            <w:vAlign w:val="center"/>
          </w:tcPr>
          <w:p w14:paraId="515195E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根据突发性事件应急响应方案的先进性、科学性等由磋商小组进行打分。（0-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14:paraId="437F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24" w:type="dxa"/>
            <w:shd w:val="clear" w:color="000000" w:fill="FFFFFF"/>
            <w:noWrap w:val="0"/>
            <w:vAlign w:val="center"/>
          </w:tcPr>
          <w:p w14:paraId="69E09A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533" w:type="dxa"/>
            <w:shd w:val="clear" w:color="000000" w:fill="FFFFFF"/>
            <w:noWrap w:val="0"/>
            <w:vAlign w:val="center"/>
          </w:tcPr>
          <w:p w14:paraId="00B8A3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tc>
        <w:tc>
          <w:tcPr>
            <w:tcW w:w="874" w:type="dxa"/>
            <w:shd w:val="clear" w:color="000000" w:fill="FFFFFF"/>
            <w:noWrap w:val="0"/>
            <w:vAlign w:val="center"/>
          </w:tcPr>
          <w:p w14:paraId="7E5310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149" w:type="dxa"/>
            <w:shd w:val="clear" w:color="000000" w:fill="FFFFFF"/>
            <w:noWrap w:val="0"/>
            <w:vAlign w:val="center"/>
          </w:tcPr>
          <w:p w14:paraId="2C409BB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根据投标人针对本项目的合理化建议，建议是否完整全面、可执行性强、建议创造的价值等进行打分。（0-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bl>
    <w:p w14:paraId="191E71A8">
      <w:pPr>
        <w:spacing w:line="400" w:lineRule="exact"/>
        <w:rPr>
          <w:rFonts w:hint="eastAsia" w:ascii="宋体" w:hAnsi="宋体" w:eastAsia="宋体" w:cs="宋体"/>
          <w:b/>
          <w:bCs/>
          <w:sz w:val="24"/>
        </w:rPr>
      </w:pPr>
      <w:r>
        <w:rPr>
          <w:rFonts w:hint="eastAsia" w:ascii="宋体" w:hAnsi="宋体" w:eastAsia="宋体" w:cs="宋体"/>
          <w:b/>
          <w:bCs/>
          <w:sz w:val="24"/>
        </w:rPr>
        <w:t>提示：</w:t>
      </w:r>
    </w:p>
    <w:p w14:paraId="14ED3AEF">
      <w:pPr>
        <w:spacing w:line="400" w:lineRule="exact"/>
        <w:rPr>
          <w:rFonts w:hint="eastAsia" w:ascii="宋体" w:hAnsi="宋体" w:eastAsia="宋体" w:cs="宋体"/>
          <w:b/>
          <w:bCs/>
          <w:sz w:val="24"/>
          <w:u w:val="single"/>
        </w:rPr>
      </w:pPr>
      <w:r>
        <w:rPr>
          <w:rFonts w:hint="eastAsia" w:ascii="宋体" w:hAnsi="宋体" w:eastAsia="宋体" w:cs="宋体"/>
          <w:b/>
          <w:bCs/>
          <w:sz w:val="24"/>
          <w:u w:val="single"/>
        </w:rPr>
        <w:t>1、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int="eastAsia" w:ascii="宋体" w:hAnsi="宋体" w:eastAsia="宋体" w:cs="宋体"/>
          <w:b/>
          <w:bCs/>
          <w:color w:val="auto"/>
          <w:sz w:val="24"/>
          <w:u w:val="single"/>
          <w:shd w:val="pct10" w:color="auto" w:fill="FFFFFF"/>
        </w:rPr>
      </w:pPr>
      <w:r>
        <w:rPr>
          <w:rFonts w:hint="eastAsia" w:ascii="宋体" w:hAnsi="宋体" w:eastAsia="宋体" w:cs="宋体"/>
          <w:b/>
          <w:bCs/>
          <w:color w:val="auto"/>
          <w:sz w:val="24"/>
          <w:u w:val="single"/>
          <w:shd w:val="pct10" w:color="auto" w:fill="FFFFFF"/>
        </w:rPr>
        <w:t>2、供应商提交的所有响应文件、资料（包括所有证书、合同、报告等）都是准确、真实、合规的，如提供虚假资料，供应商需承担一切后果。</w:t>
      </w:r>
    </w:p>
    <w:p w14:paraId="3E401D39">
      <w:pPr>
        <w:spacing w:line="400" w:lineRule="exact"/>
        <w:rPr>
          <w:rFonts w:hint="eastAsia" w:ascii="宋体" w:hAnsi="宋体" w:eastAsia="宋体" w:cs="宋体"/>
          <w:b/>
          <w:bCs/>
          <w:color w:val="auto"/>
          <w:sz w:val="24"/>
          <w:u w:val="single"/>
          <w:shd w:val="pct10" w:color="auto" w:fill="FFFFFF"/>
        </w:rPr>
      </w:pPr>
      <w:r>
        <w:rPr>
          <w:rFonts w:hint="eastAsia" w:ascii="宋体" w:hAnsi="宋体" w:eastAsia="宋体" w:cs="宋体"/>
          <w:b/>
          <w:bCs/>
          <w:color w:val="auto"/>
          <w:sz w:val="24"/>
          <w:u w:val="single"/>
          <w:shd w:val="pct10" w:color="auto" w:fill="FFFFFF"/>
        </w:rPr>
        <w:t>3、为了评审工作更加优质、高效，响应文件张数建议不要超过300张。</w:t>
      </w:r>
    </w:p>
    <w:p w14:paraId="30F0E1C9">
      <w:pPr>
        <w:spacing w:line="400" w:lineRule="exact"/>
        <w:rPr>
          <w:rFonts w:hint="eastAsia" w:ascii="宋体" w:hAnsi="宋体" w:eastAsia="宋体" w:cs="宋体"/>
          <w:color w:val="auto"/>
          <w:sz w:val="24"/>
          <w:shd w:val="pct10" w:color="auto" w:fill="FFFFFF"/>
          <w:lang w:val="zh-CN"/>
        </w:rPr>
      </w:pPr>
      <w:r>
        <w:rPr>
          <w:rFonts w:hint="eastAsia" w:ascii="宋体" w:hAnsi="宋体" w:eastAsia="宋体" w:cs="宋体"/>
          <w:b/>
          <w:bCs/>
          <w:color w:val="auto"/>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keepNext w:val="0"/>
        <w:keepLines w:val="0"/>
        <w:pageBreakBefore w:val="0"/>
        <w:widowControl w:val="0"/>
        <w:kinsoku/>
        <w:wordWrap/>
        <w:overflowPunct/>
        <w:topLinePunct w:val="0"/>
        <w:autoSpaceDE/>
        <w:autoSpaceDN/>
        <w:bidi w:val="0"/>
        <w:adjustRightInd/>
        <w:snapToGrid/>
        <w:spacing w:line="480" w:lineRule="exact"/>
        <w:ind w:right="480" w:firstLine="360" w:firstLineChars="150"/>
        <w:textAlignment w:val="auto"/>
        <w:rPr>
          <w:rFonts w:hint="eastAsia" w:ascii="宋体" w:hAnsi="宋体" w:eastAsia="宋体" w:cs="宋体"/>
          <w:b/>
          <w:bCs/>
          <w:color w:val="auto"/>
          <w:sz w:val="24"/>
        </w:rPr>
      </w:pPr>
      <w:r>
        <w:rPr>
          <w:rFonts w:hint="eastAsia" w:ascii="宋体" w:hAnsi="宋体" w:eastAsia="宋体" w:cs="宋体"/>
          <w:b/>
          <w:bCs/>
          <w:color w:val="auto"/>
          <w:sz w:val="24"/>
        </w:rPr>
        <w:t>（三）商务技术分的计算方式</w:t>
      </w:r>
    </w:p>
    <w:p w14:paraId="0780012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商务技术分按照磋商小组成员的独立评分结果汇总后，取全部磋商小组成员评分值的算术平均分，计算公式为：</w:t>
      </w:r>
    </w:p>
    <w:p w14:paraId="5E99A3CE">
      <w:pPr>
        <w:keepNext w:val="0"/>
        <w:keepLines w:val="0"/>
        <w:pageBreakBefore w:val="0"/>
        <w:widowControl w:val="0"/>
        <w:kinsoku/>
        <w:wordWrap/>
        <w:overflowPunct/>
        <w:topLinePunct w:val="0"/>
        <w:autoSpaceDE/>
        <w:autoSpaceDN/>
        <w:bidi w:val="0"/>
        <w:adjustRightInd/>
        <w:snapToGrid/>
        <w:spacing w:line="480" w:lineRule="exact"/>
        <w:ind w:firstLine="495"/>
        <w:textAlignment w:val="auto"/>
        <w:rPr>
          <w:rFonts w:hint="eastAsia" w:ascii="宋体" w:hAnsi="宋体" w:eastAsia="宋体" w:cs="宋体"/>
          <w:color w:val="000000"/>
          <w:sz w:val="24"/>
        </w:rPr>
      </w:pPr>
      <w:r>
        <w:rPr>
          <w:rFonts w:hint="eastAsia" w:ascii="宋体" w:hAnsi="宋体" w:eastAsia="宋体" w:cs="宋体"/>
          <w:color w:val="000000"/>
          <w:sz w:val="24"/>
        </w:rPr>
        <w:t>商务技术分=（磋商小组所有成员评分合计数）/（磋商小组组成人员数）</w:t>
      </w:r>
    </w:p>
    <w:p w14:paraId="3F0BA369">
      <w:pPr>
        <w:pStyle w:val="22"/>
        <w:keepNext w:val="0"/>
        <w:keepLines w:val="0"/>
        <w:pageBreakBefore w:val="0"/>
        <w:widowControl w:val="0"/>
        <w:kinsoku/>
        <w:wordWrap/>
        <w:overflowPunct/>
        <w:topLinePunct w:val="0"/>
        <w:autoSpaceDE/>
        <w:autoSpaceDN/>
        <w:bidi w:val="0"/>
        <w:adjustRightInd/>
        <w:snapToGrid/>
        <w:spacing w:line="480" w:lineRule="exact"/>
        <w:ind w:firstLine="464"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三、供应商义务</w:t>
      </w:r>
    </w:p>
    <w:p w14:paraId="123D054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评标期间，供应商应随时随地答复磋商小组的询标，解答包括有关的商务、技术问题等</w:t>
      </w:r>
      <w:r>
        <w:rPr>
          <w:rFonts w:hint="eastAsia" w:ascii="宋体" w:hAnsi="宋体" w:eastAsia="宋体" w:cs="宋体"/>
          <w:color w:val="000000"/>
          <w:sz w:val="24"/>
          <w:lang w:eastAsia="zh-CN"/>
        </w:rPr>
        <w:t>。</w:t>
      </w:r>
    </w:p>
    <w:p w14:paraId="3E299AE0">
      <w:pPr>
        <w:jc w:val="center"/>
        <w:rPr>
          <w:rFonts w:hint="eastAsia" w:ascii="宋体" w:hAnsi="宋体" w:eastAsia="宋体" w:cs="宋体"/>
          <w:b/>
          <w:sz w:val="24"/>
        </w:rPr>
      </w:pPr>
      <w:r>
        <w:rPr>
          <w:rFonts w:hint="eastAsia" w:ascii="宋体" w:hAnsi="宋体" w:eastAsia="宋体" w:cs="宋体"/>
          <w:b/>
          <w:color w:val="000000"/>
          <w:sz w:val="24"/>
        </w:rPr>
        <w:br w:type="page"/>
      </w:r>
      <w:r>
        <w:rPr>
          <w:rFonts w:hint="eastAsia" w:ascii="宋体" w:hAnsi="宋体" w:eastAsia="宋体" w:cs="宋体"/>
          <w:b/>
          <w:sz w:val="30"/>
          <w:szCs w:val="30"/>
        </w:rPr>
        <w:t>采购项目评分索引表</w:t>
      </w:r>
    </w:p>
    <w:p w14:paraId="1054A716">
      <w:pPr>
        <w:snapToGrid w:val="0"/>
        <w:spacing w:before="100" w:beforeAutospacing="1" w:after="100" w:afterAutospacing="1" w:line="400" w:lineRule="exact"/>
        <w:rPr>
          <w:rFonts w:hint="eastAsia" w:ascii="宋体" w:hAnsi="宋体" w:eastAsia="宋体" w:cs="宋体"/>
          <w:b/>
          <w:spacing w:val="-4"/>
          <w:sz w:val="24"/>
          <w:shd w:val="pct10" w:color="auto" w:fill="FFFFFF"/>
        </w:rPr>
      </w:pPr>
      <w:r>
        <w:rPr>
          <w:rFonts w:hint="eastAsia" w:ascii="宋体" w:hAnsi="宋体" w:eastAsia="宋体" w:cs="宋体"/>
          <w:b/>
          <w:color w:val="auto"/>
          <w:spacing w:val="-4"/>
          <w:sz w:val="24"/>
        </w:rPr>
        <w:t>（</w:t>
      </w:r>
      <w:r>
        <w:rPr>
          <w:rFonts w:hint="eastAsia" w:ascii="宋体" w:hAnsi="宋体" w:eastAsia="宋体" w:cs="宋体"/>
          <w:b/>
          <w:color w:val="auto"/>
          <w:spacing w:val="-4"/>
          <w:sz w:val="24"/>
          <w:shd w:val="pct10" w:color="auto" w:fill="FFFFFF"/>
        </w:rPr>
        <w:t>重要提示：本采购项目评分索引表放在商务技术文件目录的前页，</w:t>
      </w:r>
      <w:r>
        <w:rPr>
          <w:rFonts w:hint="eastAsia" w:ascii="宋体" w:hAnsi="宋体" w:eastAsia="宋体" w:cs="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w:t>
      </w:r>
      <w:r>
        <w:rPr>
          <w:rFonts w:hint="eastAsia" w:ascii="宋体" w:hAnsi="宋体" w:eastAsia="宋体" w:cs="宋体"/>
          <w:b/>
          <w:spacing w:val="-4"/>
          <w:sz w:val="24"/>
          <w:u w:val="single"/>
          <w:shd w:val="pct10" w:color="auto" w:fill="FFFFFF"/>
        </w:rPr>
        <w:t>审</w:t>
      </w:r>
      <w:r>
        <w:rPr>
          <w:rFonts w:hint="eastAsia" w:ascii="宋体" w:hAnsi="宋体" w:eastAsia="宋体" w:cs="宋体"/>
          <w:b/>
          <w:spacing w:val="-4"/>
          <w:sz w:val="24"/>
          <w:shd w:val="pct10" w:color="auto" w:fill="FFFFFF"/>
        </w:rPr>
        <w:t>)</w:t>
      </w:r>
    </w:p>
    <w:p w14:paraId="38CF6B8E">
      <w:pPr>
        <w:rPr>
          <w:rFonts w:hint="eastAsia" w:ascii="宋体" w:hAnsi="宋体" w:eastAsia="宋体" w:cs="宋体"/>
          <w:b/>
          <w:sz w:val="24"/>
        </w:rPr>
      </w:pPr>
      <w:r>
        <w:rPr>
          <w:rFonts w:hint="eastAsia" w:ascii="宋体" w:hAnsi="宋体" w:eastAsia="宋体" w:cs="宋体"/>
          <w:b/>
          <w:sz w:val="24"/>
        </w:rPr>
        <w:t>项目名称：                               供应商名称：</w:t>
      </w:r>
    </w:p>
    <w:tbl>
      <w:tblPr>
        <w:tblStyle w:val="49"/>
        <w:tblW w:w="93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361"/>
        <w:gridCol w:w="960"/>
        <w:gridCol w:w="1140"/>
        <w:gridCol w:w="3050"/>
        <w:gridCol w:w="1276"/>
      </w:tblGrid>
      <w:tr w14:paraId="317A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959" w:type="dxa"/>
            <w:gridSpan w:val="2"/>
            <w:vAlign w:val="center"/>
          </w:tcPr>
          <w:p w14:paraId="7B52BE37">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b/>
                <w:bCs/>
                <w:szCs w:val="21"/>
              </w:rPr>
            </w:pPr>
            <w:r>
              <w:rPr>
                <w:rFonts w:hint="eastAsia" w:ascii="宋体" w:hAnsi="宋体" w:eastAsia="宋体" w:cs="宋体"/>
                <w:b/>
                <w:bCs/>
                <w:szCs w:val="21"/>
                <w:highlight w:val="none"/>
              </w:rPr>
              <w:t>评标内容</w:t>
            </w:r>
          </w:p>
        </w:tc>
        <w:tc>
          <w:tcPr>
            <w:tcW w:w="960" w:type="dxa"/>
            <w:vAlign w:val="center"/>
          </w:tcPr>
          <w:p w14:paraId="597B249C">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b/>
                <w:bCs/>
                <w:szCs w:val="21"/>
              </w:rPr>
            </w:pPr>
            <w:r>
              <w:rPr>
                <w:rFonts w:hint="eastAsia" w:ascii="宋体" w:hAnsi="宋体" w:eastAsia="宋体" w:cs="宋体"/>
                <w:b/>
                <w:bCs/>
                <w:szCs w:val="21"/>
                <w:highlight w:val="none"/>
              </w:rPr>
              <w:t>分值</w:t>
            </w:r>
          </w:p>
        </w:tc>
        <w:tc>
          <w:tcPr>
            <w:tcW w:w="1140" w:type="dxa"/>
            <w:vAlign w:val="center"/>
          </w:tcPr>
          <w:p w14:paraId="17CE064B">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b/>
                <w:bCs/>
                <w:szCs w:val="21"/>
              </w:rPr>
            </w:pPr>
            <w:r>
              <w:rPr>
                <w:rFonts w:hint="eastAsia" w:ascii="宋体" w:hAnsi="宋体" w:eastAsia="宋体" w:cs="宋体"/>
                <w:b/>
                <w:bCs/>
                <w:szCs w:val="21"/>
                <w:highlight w:val="none"/>
              </w:rPr>
              <w:t>响应文件响应页码</w:t>
            </w:r>
          </w:p>
        </w:tc>
        <w:tc>
          <w:tcPr>
            <w:tcW w:w="3050" w:type="dxa"/>
            <w:tcBorders>
              <w:top w:val="single" w:color="auto" w:sz="4" w:space="0"/>
              <w:left w:val="nil"/>
              <w:bottom w:val="single" w:color="auto" w:sz="4" w:space="0"/>
              <w:right w:val="single" w:color="auto" w:sz="4" w:space="0"/>
            </w:tcBorders>
            <w:vAlign w:val="center"/>
          </w:tcPr>
          <w:p w14:paraId="104E0C84">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供应商</w:t>
            </w:r>
          </w:p>
          <w:p w14:paraId="067A6DC4">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b/>
                <w:bCs/>
                <w:szCs w:val="21"/>
              </w:rPr>
            </w:pPr>
            <w:r>
              <w:rPr>
                <w:rFonts w:hint="eastAsia" w:ascii="宋体" w:hAnsi="宋体" w:eastAsia="宋体" w:cs="宋体"/>
                <w:b/>
                <w:bCs/>
                <w:kern w:val="0"/>
                <w:sz w:val="24"/>
                <w:highlight w:val="none"/>
              </w:rPr>
              <w:t>应标情况</w:t>
            </w:r>
          </w:p>
        </w:tc>
        <w:tc>
          <w:tcPr>
            <w:tcW w:w="1276" w:type="dxa"/>
            <w:tcBorders>
              <w:top w:val="single" w:color="auto" w:sz="4" w:space="0"/>
              <w:left w:val="nil"/>
              <w:bottom w:val="single" w:color="auto" w:sz="4" w:space="0"/>
              <w:right w:val="single" w:color="auto" w:sz="4" w:space="0"/>
            </w:tcBorders>
            <w:vAlign w:val="center"/>
          </w:tcPr>
          <w:p w14:paraId="244926A8">
            <w:pPr>
              <w:keepNext w:val="0"/>
              <w:keepLines w:val="0"/>
              <w:pageBreakBefore w:val="0"/>
              <w:widowControl/>
              <w:kinsoku/>
              <w:wordWrap/>
              <w:overflowPunct/>
              <w:topLinePunct w:val="0"/>
              <w:autoSpaceDE/>
              <w:autoSpaceDN/>
              <w:bidi w:val="0"/>
              <w:adjustRightInd/>
              <w:spacing w:line="320" w:lineRule="exact"/>
              <w:jc w:val="center"/>
              <w:textAlignment w:val="auto"/>
              <w:rPr>
                <w:rFonts w:hint="eastAsia" w:ascii="宋体" w:hAnsi="宋体" w:eastAsia="宋体" w:cs="宋体"/>
                <w:b/>
                <w:bCs/>
                <w:szCs w:val="21"/>
              </w:rPr>
            </w:pPr>
            <w:r>
              <w:rPr>
                <w:rFonts w:hint="eastAsia" w:ascii="宋体" w:hAnsi="宋体" w:eastAsia="宋体" w:cs="宋体"/>
                <w:b/>
                <w:bCs/>
                <w:kern w:val="0"/>
                <w:sz w:val="24"/>
                <w:highlight w:val="none"/>
              </w:rPr>
              <w:t>供应商自评分值</w:t>
            </w:r>
          </w:p>
        </w:tc>
      </w:tr>
      <w:tr w14:paraId="4837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98" w:type="dxa"/>
            <w:vAlign w:val="center"/>
          </w:tcPr>
          <w:p w14:paraId="522F06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4"/>
              </w:rPr>
            </w:pPr>
            <w:r>
              <w:rPr>
                <w:rFonts w:hint="eastAsia" w:ascii="宋体" w:hAnsi="宋体" w:eastAsia="宋体" w:cs="宋体"/>
                <w:color w:val="auto"/>
                <w:sz w:val="24"/>
                <w:szCs w:val="24"/>
                <w:highlight w:val="none"/>
              </w:rPr>
              <w:t>1</w:t>
            </w:r>
          </w:p>
        </w:tc>
        <w:tc>
          <w:tcPr>
            <w:tcW w:w="2361" w:type="dxa"/>
            <w:vAlign w:val="center"/>
          </w:tcPr>
          <w:p w14:paraId="1C2760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color w:val="auto"/>
                <w:sz w:val="24"/>
                <w:szCs w:val="24"/>
                <w:highlight w:val="none"/>
              </w:rPr>
              <w:t>投标人综合实力</w:t>
            </w:r>
          </w:p>
        </w:tc>
        <w:tc>
          <w:tcPr>
            <w:tcW w:w="960" w:type="dxa"/>
            <w:vAlign w:val="center"/>
          </w:tcPr>
          <w:p w14:paraId="4BC344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p>
        </w:tc>
        <w:tc>
          <w:tcPr>
            <w:tcW w:w="1140" w:type="dxa"/>
            <w:vAlign w:val="center"/>
          </w:tcPr>
          <w:p w14:paraId="77F401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Cs w:val="21"/>
              </w:rPr>
            </w:pPr>
          </w:p>
        </w:tc>
        <w:tc>
          <w:tcPr>
            <w:tcW w:w="3050" w:type="dxa"/>
            <w:tcBorders>
              <w:top w:val="nil"/>
              <w:left w:val="nil"/>
              <w:bottom w:val="single" w:color="auto" w:sz="4" w:space="0"/>
              <w:right w:val="single" w:color="auto" w:sz="4" w:space="0"/>
            </w:tcBorders>
            <w:vAlign w:val="center"/>
          </w:tcPr>
          <w:p w14:paraId="3E8BBE9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szCs w:val="21"/>
              </w:rPr>
            </w:pPr>
          </w:p>
        </w:tc>
        <w:tc>
          <w:tcPr>
            <w:tcW w:w="1276" w:type="dxa"/>
            <w:tcBorders>
              <w:top w:val="nil"/>
              <w:left w:val="nil"/>
              <w:bottom w:val="single" w:color="auto" w:sz="4" w:space="0"/>
              <w:right w:val="single" w:color="auto" w:sz="4" w:space="0"/>
            </w:tcBorders>
            <w:vAlign w:val="center"/>
          </w:tcPr>
          <w:p w14:paraId="216A874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szCs w:val="21"/>
              </w:rPr>
            </w:pPr>
          </w:p>
        </w:tc>
      </w:tr>
      <w:tr w14:paraId="22F9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98" w:type="dxa"/>
            <w:vAlign w:val="center"/>
          </w:tcPr>
          <w:p w14:paraId="1643D6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4"/>
              </w:rPr>
            </w:pPr>
            <w:r>
              <w:rPr>
                <w:rFonts w:hint="eastAsia" w:ascii="宋体" w:hAnsi="宋体" w:eastAsia="宋体" w:cs="宋体"/>
                <w:color w:val="auto"/>
                <w:sz w:val="24"/>
                <w:szCs w:val="24"/>
                <w:highlight w:val="none"/>
                <w:lang w:val="en-US" w:eastAsia="zh-CN"/>
              </w:rPr>
              <w:t>2</w:t>
            </w:r>
          </w:p>
        </w:tc>
        <w:tc>
          <w:tcPr>
            <w:tcW w:w="2361" w:type="dxa"/>
            <w:vAlign w:val="center"/>
          </w:tcPr>
          <w:p w14:paraId="0F57F1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rPr>
            </w:pPr>
            <w:r>
              <w:rPr>
                <w:rFonts w:hint="eastAsia" w:ascii="宋体" w:hAnsi="宋体" w:eastAsia="宋体" w:cs="宋体"/>
                <w:color w:val="auto"/>
                <w:kern w:val="0"/>
                <w:sz w:val="24"/>
                <w:szCs w:val="24"/>
                <w:highlight w:val="none"/>
                <w:lang w:val="en-US" w:eastAsia="zh-CN"/>
              </w:rPr>
              <w:t>企业业绩</w:t>
            </w:r>
          </w:p>
        </w:tc>
        <w:tc>
          <w:tcPr>
            <w:tcW w:w="960" w:type="dxa"/>
            <w:vAlign w:val="center"/>
          </w:tcPr>
          <w:p w14:paraId="5493A1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color w:val="auto"/>
                <w:sz w:val="24"/>
                <w:szCs w:val="24"/>
                <w:highlight w:val="none"/>
                <w:lang w:val="en-US" w:eastAsia="zh-CN"/>
              </w:rPr>
              <w:t>0-1分</w:t>
            </w:r>
          </w:p>
        </w:tc>
        <w:tc>
          <w:tcPr>
            <w:tcW w:w="1140" w:type="dxa"/>
            <w:vAlign w:val="center"/>
          </w:tcPr>
          <w:p w14:paraId="6790CF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Cs w:val="21"/>
              </w:rPr>
            </w:pPr>
          </w:p>
        </w:tc>
        <w:tc>
          <w:tcPr>
            <w:tcW w:w="3050" w:type="dxa"/>
            <w:tcBorders>
              <w:top w:val="nil"/>
              <w:left w:val="nil"/>
              <w:bottom w:val="single" w:color="auto" w:sz="4" w:space="0"/>
              <w:right w:val="single" w:color="auto" w:sz="4" w:space="0"/>
            </w:tcBorders>
            <w:vAlign w:val="center"/>
          </w:tcPr>
          <w:p w14:paraId="33B899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供应商务必将应标业绩内容逐项详细填写齐全，以方便评委进行更加优质、高效的评审</w:t>
            </w:r>
          </w:p>
        </w:tc>
        <w:tc>
          <w:tcPr>
            <w:tcW w:w="1276" w:type="dxa"/>
            <w:tcBorders>
              <w:top w:val="nil"/>
              <w:left w:val="nil"/>
              <w:bottom w:val="single" w:color="auto" w:sz="4" w:space="0"/>
              <w:right w:val="single" w:color="auto" w:sz="4" w:space="0"/>
            </w:tcBorders>
            <w:vAlign w:val="center"/>
          </w:tcPr>
          <w:p w14:paraId="17A116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供应商将应得分值填写准确</w:t>
            </w:r>
          </w:p>
        </w:tc>
      </w:tr>
      <w:tr w14:paraId="4DE7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98" w:type="dxa"/>
            <w:vAlign w:val="center"/>
          </w:tcPr>
          <w:p w14:paraId="172F64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4"/>
              </w:rPr>
            </w:pPr>
            <w:r>
              <w:rPr>
                <w:rFonts w:hint="eastAsia" w:ascii="宋体" w:hAnsi="宋体" w:eastAsia="宋体" w:cs="宋体"/>
                <w:color w:val="auto"/>
                <w:sz w:val="24"/>
                <w:szCs w:val="24"/>
                <w:highlight w:val="none"/>
                <w:lang w:val="en-US" w:eastAsia="zh-CN"/>
              </w:rPr>
              <w:t>3</w:t>
            </w:r>
          </w:p>
        </w:tc>
        <w:tc>
          <w:tcPr>
            <w:tcW w:w="2361" w:type="dxa"/>
            <w:vAlign w:val="center"/>
          </w:tcPr>
          <w:p w14:paraId="274B95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4"/>
              </w:rPr>
            </w:pPr>
            <w:r>
              <w:rPr>
                <w:rFonts w:hint="eastAsia" w:ascii="宋体" w:hAnsi="宋体" w:eastAsia="宋体" w:cs="宋体"/>
                <w:color w:val="auto"/>
                <w:sz w:val="24"/>
                <w:szCs w:val="24"/>
                <w:highlight w:val="none"/>
                <w:lang w:eastAsia="zh-CN"/>
              </w:rPr>
              <w:t>技术负责人</w:t>
            </w:r>
          </w:p>
        </w:tc>
        <w:tc>
          <w:tcPr>
            <w:tcW w:w="960" w:type="dxa"/>
            <w:vAlign w:val="center"/>
          </w:tcPr>
          <w:p w14:paraId="36D912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color w:val="auto"/>
                <w:sz w:val="24"/>
                <w:szCs w:val="24"/>
                <w:highlight w:val="none"/>
                <w:lang w:val="en-US" w:eastAsia="zh-CN"/>
              </w:rPr>
              <w:t>0-4分</w:t>
            </w:r>
          </w:p>
        </w:tc>
        <w:tc>
          <w:tcPr>
            <w:tcW w:w="1140" w:type="dxa"/>
            <w:vAlign w:val="center"/>
          </w:tcPr>
          <w:p w14:paraId="259A2F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Cs w:val="21"/>
              </w:rPr>
            </w:pPr>
          </w:p>
        </w:tc>
        <w:tc>
          <w:tcPr>
            <w:tcW w:w="3050" w:type="dxa"/>
            <w:vAlign w:val="center"/>
          </w:tcPr>
          <w:p w14:paraId="570F3D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供应商务必将应标证书内容逐项详细填写齐全，以方便评委进行更加优质、高效的评审</w:t>
            </w:r>
          </w:p>
        </w:tc>
        <w:tc>
          <w:tcPr>
            <w:tcW w:w="1276" w:type="dxa"/>
            <w:vAlign w:val="center"/>
          </w:tcPr>
          <w:p w14:paraId="7E2DAD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供应商将应得分值填写准确</w:t>
            </w:r>
          </w:p>
        </w:tc>
      </w:tr>
      <w:tr w14:paraId="0665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98" w:type="dxa"/>
            <w:vAlign w:val="center"/>
          </w:tcPr>
          <w:p w14:paraId="050735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4"/>
              </w:rPr>
            </w:pPr>
            <w:r>
              <w:rPr>
                <w:rFonts w:hint="eastAsia" w:ascii="宋体" w:hAnsi="宋体" w:eastAsia="宋体" w:cs="宋体"/>
                <w:color w:val="auto"/>
                <w:sz w:val="24"/>
                <w:szCs w:val="24"/>
                <w:highlight w:val="none"/>
                <w:lang w:val="en-US" w:eastAsia="zh-CN"/>
              </w:rPr>
              <w:t>4</w:t>
            </w:r>
          </w:p>
        </w:tc>
        <w:tc>
          <w:tcPr>
            <w:tcW w:w="2361" w:type="dxa"/>
            <w:vAlign w:val="center"/>
          </w:tcPr>
          <w:p w14:paraId="7DBEB8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bCs/>
                <w:color w:val="auto"/>
                <w:sz w:val="24"/>
                <w:szCs w:val="24"/>
                <w:highlight w:val="none"/>
              </w:rPr>
              <w:t>项目组人员配备</w:t>
            </w:r>
            <w:r>
              <w:rPr>
                <w:rFonts w:hint="eastAsia" w:ascii="宋体" w:hAnsi="宋体" w:eastAsia="宋体" w:cs="宋体"/>
                <w:bCs/>
                <w:color w:val="auto"/>
                <w:sz w:val="24"/>
                <w:szCs w:val="24"/>
                <w:highlight w:val="none"/>
                <w:lang w:eastAsia="zh-CN"/>
              </w:rPr>
              <w:t>（不含项目负责人、技术负责人</w:t>
            </w:r>
            <w:r>
              <w:rPr>
                <w:rFonts w:hint="eastAsia" w:ascii="宋体" w:hAnsi="宋体" w:eastAsia="宋体" w:cs="宋体"/>
                <w:bCs/>
                <w:color w:val="auto"/>
                <w:sz w:val="24"/>
                <w:szCs w:val="24"/>
                <w:highlight w:val="none"/>
              </w:rPr>
              <w:t>）</w:t>
            </w:r>
          </w:p>
        </w:tc>
        <w:tc>
          <w:tcPr>
            <w:tcW w:w="960" w:type="dxa"/>
            <w:vAlign w:val="center"/>
          </w:tcPr>
          <w:p w14:paraId="7F2920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color w:val="auto"/>
                <w:sz w:val="24"/>
                <w:szCs w:val="24"/>
                <w:highlight w:val="none"/>
                <w:lang w:val="en-US" w:eastAsia="zh-CN"/>
              </w:rPr>
              <w:t>0-12分</w:t>
            </w:r>
          </w:p>
        </w:tc>
        <w:tc>
          <w:tcPr>
            <w:tcW w:w="1140" w:type="dxa"/>
            <w:vAlign w:val="center"/>
          </w:tcPr>
          <w:p w14:paraId="5F3833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Cs w:val="21"/>
              </w:rPr>
            </w:pPr>
          </w:p>
        </w:tc>
        <w:tc>
          <w:tcPr>
            <w:tcW w:w="3050" w:type="dxa"/>
            <w:vAlign w:val="center"/>
          </w:tcPr>
          <w:p w14:paraId="4AA768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供应商务必将应标证书内容逐项详细填写齐全，以方便评委进行更加优质、高效的评审</w:t>
            </w:r>
          </w:p>
        </w:tc>
        <w:tc>
          <w:tcPr>
            <w:tcW w:w="1276" w:type="dxa"/>
            <w:vAlign w:val="center"/>
          </w:tcPr>
          <w:p w14:paraId="198C3B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供应商将应得分值填写准确</w:t>
            </w:r>
          </w:p>
        </w:tc>
      </w:tr>
      <w:tr w14:paraId="3F59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98" w:type="dxa"/>
            <w:vAlign w:val="center"/>
          </w:tcPr>
          <w:p w14:paraId="2C9F62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000000"/>
                <w:sz w:val="24"/>
              </w:rPr>
            </w:pPr>
            <w:r>
              <w:rPr>
                <w:rFonts w:hint="eastAsia" w:ascii="宋体" w:hAnsi="宋体" w:eastAsia="宋体" w:cs="宋体"/>
                <w:color w:val="auto"/>
                <w:sz w:val="24"/>
                <w:szCs w:val="24"/>
                <w:highlight w:val="none"/>
                <w:lang w:val="en-US" w:eastAsia="zh-CN"/>
              </w:rPr>
              <w:t>5</w:t>
            </w:r>
          </w:p>
        </w:tc>
        <w:tc>
          <w:tcPr>
            <w:tcW w:w="2361" w:type="dxa"/>
            <w:vAlign w:val="center"/>
          </w:tcPr>
          <w:p w14:paraId="42145C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bCs/>
                <w:color w:val="auto"/>
                <w:sz w:val="24"/>
                <w:szCs w:val="24"/>
                <w:highlight w:val="none"/>
              </w:rPr>
              <w:t>项目需求分析</w:t>
            </w:r>
          </w:p>
        </w:tc>
        <w:tc>
          <w:tcPr>
            <w:tcW w:w="960" w:type="dxa"/>
            <w:vAlign w:val="center"/>
          </w:tcPr>
          <w:p w14:paraId="76AFF0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lang w:val="en-US" w:eastAsia="zh-CN"/>
              </w:rPr>
              <w:t>0-8分</w:t>
            </w:r>
          </w:p>
        </w:tc>
        <w:tc>
          <w:tcPr>
            <w:tcW w:w="1140" w:type="dxa"/>
            <w:vAlign w:val="center"/>
          </w:tcPr>
          <w:p w14:paraId="425B4C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000000"/>
                <w:szCs w:val="21"/>
              </w:rPr>
            </w:pPr>
          </w:p>
        </w:tc>
        <w:tc>
          <w:tcPr>
            <w:tcW w:w="3050" w:type="dxa"/>
            <w:tcBorders>
              <w:top w:val="nil"/>
              <w:left w:val="nil"/>
              <w:bottom w:val="single" w:color="auto" w:sz="4" w:space="0"/>
              <w:right w:val="single" w:color="auto" w:sz="4" w:space="0"/>
            </w:tcBorders>
            <w:vAlign w:val="center"/>
          </w:tcPr>
          <w:p w14:paraId="51EDF9C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szCs w:val="21"/>
              </w:rPr>
            </w:pPr>
          </w:p>
        </w:tc>
        <w:tc>
          <w:tcPr>
            <w:tcW w:w="1276" w:type="dxa"/>
            <w:tcBorders>
              <w:top w:val="nil"/>
              <w:left w:val="nil"/>
              <w:bottom w:val="single" w:color="auto" w:sz="4" w:space="0"/>
              <w:right w:val="single" w:color="auto" w:sz="4" w:space="0"/>
            </w:tcBorders>
            <w:vAlign w:val="center"/>
          </w:tcPr>
          <w:p w14:paraId="0793D8F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szCs w:val="21"/>
              </w:rPr>
            </w:pPr>
          </w:p>
        </w:tc>
      </w:tr>
      <w:tr w14:paraId="71AC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98" w:type="dxa"/>
            <w:vAlign w:val="center"/>
          </w:tcPr>
          <w:p w14:paraId="714C8F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000000"/>
                <w:sz w:val="24"/>
              </w:rPr>
            </w:pPr>
            <w:r>
              <w:rPr>
                <w:rFonts w:hint="eastAsia" w:ascii="宋体" w:hAnsi="宋体" w:eastAsia="宋体" w:cs="宋体"/>
                <w:color w:val="auto"/>
                <w:sz w:val="24"/>
                <w:szCs w:val="24"/>
                <w:highlight w:val="none"/>
                <w:lang w:val="en-US" w:eastAsia="zh-CN"/>
              </w:rPr>
              <w:t>6</w:t>
            </w:r>
          </w:p>
        </w:tc>
        <w:tc>
          <w:tcPr>
            <w:tcW w:w="2361" w:type="dxa"/>
            <w:vAlign w:val="center"/>
          </w:tcPr>
          <w:p w14:paraId="2CD069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rPr>
              <w:t>施工方案</w:t>
            </w:r>
          </w:p>
        </w:tc>
        <w:tc>
          <w:tcPr>
            <w:tcW w:w="960" w:type="dxa"/>
            <w:vAlign w:val="center"/>
          </w:tcPr>
          <w:p w14:paraId="7B968F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lang w:val="en-US" w:eastAsia="zh-CN"/>
              </w:rPr>
              <w:t>0-12分</w:t>
            </w:r>
          </w:p>
        </w:tc>
        <w:tc>
          <w:tcPr>
            <w:tcW w:w="1140" w:type="dxa"/>
            <w:vAlign w:val="center"/>
          </w:tcPr>
          <w:p w14:paraId="10BF39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000000"/>
                <w:szCs w:val="21"/>
              </w:rPr>
            </w:pPr>
          </w:p>
        </w:tc>
        <w:tc>
          <w:tcPr>
            <w:tcW w:w="3050" w:type="dxa"/>
            <w:tcBorders>
              <w:top w:val="nil"/>
              <w:left w:val="nil"/>
              <w:bottom w:val="single" w:color="auto" w:sz="4" w:space="0"/>
              <w:right w:val="single" w:color="auto" w:sz="4" w:space="0"/>
            </w:tcBorders>
            <w:vAlign w:val="center"/>
          </w:tcPr>
          <w:p w14:paraId="16A4AB3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szCs w:val="21"/>
              </w:rPr>
            </w:pPr>
          </w:p>
        </w:tc>
        <w:tc>
          <w:tcPr>
            <w:tcW w:w="1276" w:type="dxa"/>
            <w:tcBorders>
              <w:top w:val="nil"/>
              <w:left w:val="nil"/>
              <w:bottom w:val="single" w:color="auto" w:sz="4" w:space="0"/>
              <w:right w:val="single" w:color="auto" w:sz="4" w:space="0"/>
            </w:tcBorders>
            <w:vAlign w:val="center"/>
          </w:tcPr>
          <w:p w14:paraId="23D1E0D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szCs w:val="21"/>
              </w:rPr>
            </w:pPr>
          </w:p>
        </w:tc>
      </w:tr>
      <w:tr w14:paraId="48EE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98" w:type="dxa"/>
            <w:vAlign w:val="center"/>
          </w:tcPr>
          <w:p w14:paraId="7E8C78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000000"/>
                <w:sz w:val="24"/>
              </w:rPr>
            </w:pPr>
            <w:r>
              <w:rPr>
                <w:rFonts w:hint="eastAsia" w:ascii="宋体" w:hAnsi="宋体" w:eastAsia="宋体" w:cs="宋体"/>
                <w:color w:val="auto"/>
                <w:sz w:val="24"/>
                <w:szCs w:val="24"/>
                <w:highlight w:val="none"/>
                <w:lang w:val="en-US" w:eastAsia="zh-CN"/>
              </w:rPr>
              <w:t>7</w:t>
            </w:r>
          </w:p>
        </w:tc>
        <w:tc>
          <w:tcPr>
            <w:tcW w:w="2361" w:type="dxa"/>
            <w:vAlign w:val="center"/>
          </w:tcPr>
          <w:p w14:paraId="1286F0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rPr>
              <w:t>施工进度</w:t>
            </w:r>
          </w:p>
        </w:tc>
        <w:tc>
          <w:tcPr>
            <w:tcW w:w="960" w:type="dxa"/>
            <w:vAlign w:val="center"/>
          </w:tcPr>
          <w:p w14:paraId="75BDAC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lang w:val="en-US" w:eastAsia="zh-CN"/>
              </w:rPr>
              <w:t>0-8分</w:t>
            </w:r>
          </w:p>
        </w:tc>
        <w:tc>
          <w:tcPr>
            <w:tcW w:w="1140" w:type="dxa"/>
            <w:vAlign w:val="center"/>
          </w:tcPr>
          <w:p w14:paraId="7A7C79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000000"/>
                <w:szCs w:val="21"/>
              </w:rPr>
            </w:pPr>
          </w:p>
        </w:tc>
        <w:tc>
          <w:tcPr>
            <w:tcW w:w="3050" w:type="dxa"/>
            <w:vAlign w:val="center"/>
          </w:tcPr>
          <w:p w14:paraId="7213749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themeColor="text1"/>
                <w:szCs w:val="21"/>
                <w14:textFill>
                  <w14:solidFill>
                    <w14:schemeClr w14:val="tx1"/>
                  </w14:solidFill>
                </w14:textFill>
              </w:rPr>
            </w:pPr>
          </w:p>
        </w:tc>
        <w:tc>
          <w:tcPr>
            <w:tcW w:w="1276" w:type="dxa"/>
            <w:vAlign w:val="center"/>
          </w:tcPr>
          <w:p w14:paraId="0AEF7FD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themeColor="text1"/>
                <w:szCs w:val="21"/>
                <w14:textFill>
                  <w14:solidFill>
                    <w14:schemeClr w14:val="tx1"/>
                  </w14:solidFill>
                </w14:textFill>
              </w:rPr>
            </w:pPr>
          </w:p>
        </w:tc>
      </w:tr>
      <w:tr w14:paraId="2991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8" w:type="dxa"/>
            <w:vAlign w:val="center"/>
          </w:tcPr>
          <w:p w14:paraId="5D2059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auto"/>
                <w:sz w:val="24"/>
                <w:szCs w:val="24"/>
                <w:highlight w:val="none"/>
                <w:lang w:val="en-US" w:eastAsia="zh-CN"/>
              </w:rPr>
              <w:t>8</w:t>
            </w:r>
          </w:p>
        </w:tc>
        <w:tc>
          <w:tcPr>
            <w:tcW w:w="2361" w:type="dxa"/>
            <w:vAlign w:val="center"/>
          </w:tcPr>
          <w:p w14:paraId="0C8825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rPr>
              <w:t>安全文明施工保证措施</w:t>
            </w:r>
          </w:p>
        </w:tc>
        <w:tc>
          <w:tcPr>
            <w:tcW w:w="960" w:type="dxa"/>
            <w:vAlign w:val="center"/>
          </w:tcPr>
          <w:p w14:paraId="6C8E93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lang w:val="en-US" w:eastAsia="zh-CN"/>
              </w:rPr>
              <w:t>0-8分</w:t>
            </w:r>
          </w:p>
        </w:tc>
        <w:tc>
          <w:tcPr>
            <w:tcW w:w="1140" w:type="dxa"/>
            <w:vAlign w:val="center"/>
          </w:tcPr>
          <w:p w14:paraId="17897D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000000"/>
                <w:szCs w:val="21"/>
              </w:rPr>
            </w:pPr>
          </w:p>
        </w:tc>
        <w:tc>
          <w:tcPr>
            <w:tcW w:w="3050" w:type="dxa"/>
            <w:tcBorders>
              <w:top w:val="nil"/>
              <w:left w:val="nil"/>
              <w:bottom w:val="single" w:color="auto" w:sz="4" w:space="0"/>
              <w:right w:val="single" w:color="auto" w:sz="4" w:space="0"/>
            </w:tcBorders>
            <w:vAlign w:val="center"/>
          </w:tcPr>
          <w:p w14:paraId="32FC405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szCs w:val="21"/>
              </w:rPr>
            </w:pPr>
          </w:p>
        </w:tc>
        <w:tc>
          <w:tcPr>
            <w:tcW w:w="1276" w:type="dxa"/>
            <w:tcBorders>
              <w:top w:val="nil"/>
              <w:left w:val="nil"/>
              <w:bottom w:val="single" w:color="auto" w:sz="4" w:space="0"/>
              <w:right w:val="single" w:color="auto" w:sz="4" w:space="0"/>
            </w:tcBorders>
            <w:vAlign w:val="center"/>
          </w:tcPr>
          <w:p w14:paraId="76C241C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szCs w:val="21"/>
              </w:rPr>
            </w:pPr>
          </w:p>
        </w:tc>
      </w:tr>
      <w:tr w14:paraId="537E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8" w:type="dxa"/>
            <w:vAlign w:val="center"/>
          </w:tcPr>
          <w:p w14:paraId="2844CA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rPr>
            </w:pPr>
            <w:r>
              <w:rPr>
                <w:rFonts w:hint="eastAsia" w:ascii="宋体" w:hAnsi="宋体" w:eastAsia="宋体" w:cs="宋体"/>
                <w:color w:val="auto"/>
                <w:sz w:val="24"/>
                <w:szCs w:val="24"/>
                <w:highlight w:val="none"/>
                <w:lang w:val="en-US" w:eastAsia="zh-CN"/>
              </w:rPr>
              <w:t>9</w:t>
            </w:r>
          </w:p>
        </w:tc>
        <w:tc>
          <w:tcPr>
            <w:tcW w:w="2361" w:type="dxa"/>
            <w:vAlign w:val="center"/>
          </w:tcPr>
          <w:p w14:paraId="46FC7C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rPr>
              <w:t>技术方案和质量保证措施</w:t>
            </w:r>
          </w:p>
        </w:tc>
        <w:tc>
          <w:tcPr>
            <w:tcW w:w="960" w:type="dxa"/>
            <w:vAlign w:val="center"/>
          </w:tcPr>
          <w:p w14:paraId="3FF86F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lang w:val="en-US" w:eastAsia="zh-CN"/>
              </w:rPr>
              <w:t>0-8分</w:t>
            </w:r>
          </w:p>
        </w:tc>
        <w:tc>
          <w:tcPr>
            <w:tcW w:w="1140" w:type="dxa"/>
            <w:vAlign w:val="center"/>
          </w:tcPr>
          <w:p w14:paraId="553F30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000000"/>
                <w:szCs w:val="21"/>
              </w:rPr>
            </w:pPr>
          </w:p>
        </w:tc>
        <w:tc>
          <w:tcPr>
            <w:tcW w:w="3050" w:type="dxa"/>
            <w:tcBorders>
              <w:bottom w:val="single" w:color="auto" w:sz="4" w:space="0"/>
            </w:tcBorders>
            <w:vAlign w:val="center"/>
          </w:tcPr>
          <w:p w14:paraId="517B965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szCs w:val="21"/>
              </w:rPr>
            </w:pPr>
          </w:p>
        </w:tc>
        <w:tc>
          <w:tcPr>
            <w:tcW w:w="1276" w:type="dxa"/>
            <w:tcBorders>
              <w:bottom w:val="single" w:color="auto" w:sz="4" w:space="0"/>
            </w:tcBorders>
            <w:vAlign w:val="center"/>
          </w:tcPr>
          <w:p w14:paraId="1554A9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szCs w:val="21"/>
              </w:rPr>
            </w:pPr>
          </w:p>
        </w:tc>
      </w:tr>
      <w:tr w14:paraId="6184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8" w:type="dxa"/>
            <w:vAlign w:val="center"/>
          </w:tcPr>
          <w:p w14:paraId="24C524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lang w:val="en-US" w:eastAsia="zh-CN"/>
              </w:rPr>
              <w:t>10</w:t>
            </w:r>
          </w:p>
        </w:tc>
        <w:tc>
          <w:tcPr>
            <w:tcW w:w="2361" w:type="dxa"/>
            <w:vAlign w:val="center"/>
          </w:tcPr>
          <w:p w14:paraId="7AAD78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rPr>
            </w:pPr>
            <w:r>
              <w:rPr>
                <w:rFonts w:hint="eastAsia" w:ascii="宋体" w:hAnsi="宋体" w:eastAsia="宋体" w:cs="宋体"/>
                <w:color w:val="auto"/>
                <w:sz w:val="24"/>
                <w:szCs w:val="24"/>
                <w:highlight w:val="none"/>
              </w:rPr>
              <w:t>项目重点、难点分析</w:t>
            </w:r>
          </w:p>
        </w:tc>
        <w:tc>
          <w:tcPr>
            <w:tcW w:w="960" w:type="dxa"/>
            <w:vAlign w:val="center"/>
          </w:tcPr>
          <w:p w14:paraId="02B7B6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lang w:val="en-US" w:eastAsia="zh-CN"/>
              </w:rPr>
              <w:t>0-8分</w:t>
            </w:r>
          </w:p>
        </w:tc>
        <w:tc>
          <w:tcPr>
            <w:tcW w:w="1140" w:type="dxa"/>
            <w:tcBorders>
              <w:right w:val="single" w:color="auto" w:sz="4" w:space="0"/>
            </w:tcBorders>
            <w:vAlign w:val="center"/>
          </w:tcPr>
          <w:p w14:paraId="420B7B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000000"/>
                <w:szCs w:val="21"/>
                <w:lang w:val="zh-CN"/>
              </w:rPr>
            </w:pPr>
          </w:p>
        </w:tc>
        <w:tc>
          <w:tcPr>
            <w:tcW w:w="3050" w:type="dxa"/>
            <w:tcBorders>
              <w:top w:val="single" w:color="auto" w:sz="4" w:space="0"/>
              <w:left w:val="single" w:color="auto" w:sz="4" w:space="0"/>
              <w:bottom w:val="single" w:color="auto" w:sz="4" w:space="0"/>
              <w:right w:val="single" w:color="auto" w:sz="4" w:space="0"/>
            </w:tcBorders>
            <w:vAlign w:val="center"/>
          </w:tcPr>
          <w:p w14:paraId="04A586F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136B54A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000000"/>
                <w:szCs w:val="21"/>
                <w:lang w:val="zh-CN"/>
              </w:rPr>
            </w:pPr>
          </w:p>
        </w:tc>
      </w:tr>
      <w:tr w14:paraId="41C9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98" w:type="dxa"/>
            <w:vAlign w:val="center"/>
          </w:tcPr>
          <w:p w14:paraId="04F156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lang w:val="en-US" w:eastAsia="zh-CN"/>
              </w:rPr>
              <w:t>11</w:t>
            </w:r>
          </w:p>
        </w:tc>
        <w:tc>
          <w:tcPr>
            <w:tcW w:w="2361" w:type="dxa"/>
            <w:vAlign w:val="center"/>
          </w:tcPr>
          <w:p w14:paraId="080912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rPr>
            </w:pPr>
            <w:r>
              <w:rPr>
                <w:rFonts w:hint="eastAsia" w:ascii="宋体" w:hAnsi="宋体" w:eastAsia="宋体" w:cs="宋体"/>
                <w:color w:val="auto"/>
                <w:sz w:val="24"/>
                <w:szCs w:val="24"/>
                <w:highlight w:val="none"/>
              </w:rPr>
              <w:t>应急处置方案</w:t>
            </w:r>
          </w:p>
        </w:tc>
        <w:tc>
          <w:tcPr>
            <w:tcW w:w="960" w:type="dxa"/>
            <w:vAlign w:val="center"/>
          </w:tcPr>
          <w:p w14:paraId="2B06E8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4分</w:t>
            </w:r>
          </w:p>
        </w:tc>
        <w:tc>
          <w:tcPr>
            <w:tcW w:w="1140" w:type="dxa"/>
            <w:tcBorders>
              <w:right w:val="single" w:color="auto" w:sz="4" w:space="0"/>
            </w:tcBorders>
            <w:vAlign w:val="center"/>
          </w:tcPr>
          <w:p w14:paraId="662AD8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000000"/>
                <w:szCs w:val="21"/>
                <w:lang w:val="zh-CN"/>
              </w:rPr>
            </w:pPr>
          </w:p>
        </w:tc>
        <w:tc>
          <w:tcPr>
            <w:tcW w:w="3050" w:type="dxa"/>
            <w:tcBorders>
              <w:top w:val="single" w:color="auto" w:sz="4" w:space="0"/>
              <w:left w:val="single" w:color="auto" w:sz="4" w:space="0"/>
              <w:bottom w:val="single" w:color="auto" w:sz="4" w:space="0"/>
              <w:right w:val="single" w:color="auto" w:sz="4" w:space="0"/>
            </w:tcBorders>
            <w:vAlign w:val="center"/>
          </w:tcPr>
          <w:p w14:paraId="0BDFAD4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909CBA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szCs w:val="21"/>
              </w:rPr>
            </w:pPr>
          </w:p>
        </w:tc>
      </w:tr>
      <w:tr w14:paraId="7615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98" w:type="dxa"/>
            <w:vAlign w:val="center"/>
          </w:tcPr>
          <w:p w14:paraId="58BBFE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lang w:val="en-US" w:eastAsia="zh-CN"/>
              </w:rPr>
              <w:t>12</w:t>
            </w:r>
          </w:p>
        </w:tc>
        <w:tc>
          <w:tcPr>
            <w:tcW w:w="2361" w:type="dxa"/>
            <w:vAlign w:val="center"/>
          </w:tcPr>
          <w:p w14:paraId="588BB6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rPr>
            </w:pPr>
            <w:r>
              <w:rPr>
                <w:rFonts w:hint="eastAsia" w:ascii="宋体" w:hAnsi="宋体" w:eastAsia="宋体" w:cs="宋体"/>
                <w:color w:val="auto"/>
                <w:sz w:val="24"/>
                <w:szCs w:val="24"/>
                <w:highlight w:val="none"/>
              </w:rPr>
              <w:t>合理化建议</w:t>
            </w:r>
          </w:p>
        </w:tc>
        <w:tc>
          <w:tcPr>
            <w:tcW w:w="960" w:type="dxa"/>
            <w:vAlign w:val="center"/>
          </w:tcPr>
          <w:p w14:paraId="24A8BB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w:t>
            </w:r>
          </w:p>
        </w:tc>
        <w:tc>
          <w:tcPr>
            <w:tcW w:w="1140" w:type="dxa"/>
            <w:tcBorders>
              <w:right w:val="single" w:color="auto" w:sz="4" w:space="0"/>
            </w:tcBorders>
            <w:vAlign w:val="center"/>
          </w:tcPr>
          <w:p w14:paraId="3D9614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000000"/>
                <w:szCs w:val="21"/>
                <w:lang w:val="zh-CN"/>
              </w:rPr>
            </w:pPr>
          </w:p>
        </w:tc>
        <w:tc>
          <w:tcPr>
            <w:tcW w:w="3050" w:type="dxa"/>
            <w:tcBorders>
              <w:top w:val="single" w:color="auto" w:sz="4" w:space="0"/>
              <w:left w:val="single" w:color="auto" w:sz="4" w:space="0"/>
              <w:bottom w:val="single" w:color="auto" w:sz="4" w:space="0"/>
              <w:right w:val="single" w:color="auto" w:sz="4" w:space="0"/>
            </w:tcBorders>
            <w:vAlign w:val="center"/>
          </w:tcPr>
          <w:p w14:paraId="3973521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32D2DF1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szCs w:val="21"/>
              </w:rPr>
            </w:pPr>
          </w:p>
        </w:tc>
      </w:tr>
      <w:tr w14:paraId="74C2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959" w:type="dxa"/>
            <w:gridSpan w:val="2"/>
            <w:vAlign w:val="center"/>
          </w:tcPr>
          <w:p w14:paraId="74BE8389">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highlight w:val="none"/>
              </w:rPr>
              <w:t>合计</w:t>
            </w:r>
          </w:p>
        </w:tc>
        <w:tc>
          <w:tcPr>
            <w:tcW w:w="960" w:type="dxa"/>
            <w:vAlign w:val="center"/>
          </w:tcPr>
          <w:p w14:paraId="01050250">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highlight w:val="none"/>
                <w:lang w:val="en-US" w:eastAsia="zh-CN"/>
              </w:rPr>
              <w:t>80分</w:t>
            </w:r>
          </w:p>
        </w:tc>
        <w:tc>
          <w:tcPr>
            <w:tcW w:w="1140" w:type="dxa"/>
            <w:tcBorders>
              <w:right w:val="single" w:color="auto" w:sz="4" w:space="0"/>
            </w:tcBorders>
            <w:vAlign w:val="center"/>
          </w:tcPr>
          <w:p w14:paraId="610DE1E3">
            <w:pPr>
              <w:keepNext w:val="0"/>
              <w:keepLines w:val="0"/>
              <w:pageBreakBefore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bCs/>
                <w:color w:val="000000"/>
                <w:szCs w:val="21"/>
                <w:lang w:val="zh-CN"/>
              </w:rPr>
            </w:pPr>
          </w:p>
        </w:tc>
        <w:tc>
          <w:tcPr>
            <w:tcW w:w="3050" w:type="dxa"/>
            <w:tcBorders>
              <w:top w:val="single" w:color="auto" w:sz="4" w:space="0"/>
              <w:left w:val="single" w:color="auto" w:sz="4" w:space="0"/>
              <w:bottom w:val="single" w:color="auto" w:sz="4" w:space="0"/>
              <w:right w:val="single" w:color="auto" w:sz="4" w:space="0"/>
            </w:tcBorders>
            <w:vAlign w:val="center"/>
          </w:tcPr>
          <w:p w14:paraId="05F8830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szCs w:val="21"/>
              </w:rPr>
            </w:pPr>
            <w:r>
              <w:rPr>
                <w:rFonts w:hint="eastAsia" w:ascii="宋体" w:hAnsi="宋体" w:eastAsia="宋体" w:cs="宋体"/>
                <w:b/>
                <w:szCs w:val="21"/>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14:paraId="68C1A450">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szCs w:val="21"/>
              </w:rPr>
            </w:pPr>
            <w:r>
              <w:rPr>
                <w:rFonts w:hint="eastAsia" w:ascii="宋体" w:hAnsi="宋体" w:eastAsia="宋体" w:cs="宋体"/>
                <w:b/>
                <w:szCs w:val="21"/>
                <w:highlight w:val="none"/>
              </w:rPr>
              <w:t>/</w:t>
            </w:r>
          </w:p>
        </w:tc>
      </w:tr>
    </w:tbl>
    <w:p w14:paraId="332C621E">
      <w:pPr>
        <w:rPr>
          <w:rFonts w:hint="eastAsia" w:ascii="宋体" w:hAnsi="宋体" w:eastAsia="宋体" w:cs="宋体"/>
          <w:b/>
          <w:color w:val="000000"/>
          <w:sz w:val="24"/>
        </w:rPr>
      </w:pPr>
    </w:p>
    <w:p w14:paraId="16A5DB31">
      <w:pPr>
        <w:spacing w:line="540" w:lineRule="exact"/>
        <w:jc w:val="center"/>
        <w:rPr>
          <w:rFonts w:hint="eastAsia" w:ascii="宋体" w:hAnsi="宋体" w:eastAsia="宋体" w:cs="宋体"/>
          <w:b/>
          <w:color w:val="000000"/>
          <w:kern w:val="0"/>
          <w:sz w:val="30"/>
          <w:szCs w:val="30"/>
          <w:highlight w:val="none"/>
          <w:lang w:val="en-US" w:eastAsia="zh-CN" w:bidi="ar-SA"/>
        </w:rPr>
      </w:pPr>
      <w:bookmarkStart w:id="82" w:name="_Toc27526"/>
      <w:bookmarkStart w:id="83" w:name="_Toc20786"/>
      <w:bookmarkStart w:id="84" w:name="_Toc5912"/>
      <w:bookmarkStart w:id="85" w:name="_Toc466534751"/>
      <w:r>
        <w:rPr>
          <w:rFonts w:hint="eastAsia" w:ascii="宋体" w:hAnsi="宋体" w:eastAsia="宋体" w:cs="宋体"/>
          <w:b/>
          <w:color w:val="000000"/>
          <w:kern w:val="0"/>
          <w:sz w:val="30"/>
          <w:szCs w:val="30"/>
          <w:highlight w:val="none"/>
          <w:lang w:val="en-US" w:eastAsia="zh-CN" w:bidi="ar-SA"/>
        </w:rPr>
        <w:t>第五章  合同主要条款</w:t>
      </w:r>
      <w:bookmarkEnd w:id="82"/>
      <w:bookmarkEnd w:id="83"/>
      <w:bookmarkEnd w:id="84"/>
    </w:p>
    <w:p w14:paraId="5AF0640E">
      <w:pPr>
        <w:adjustRightInd w:val="0"/>
        <w:jc w:val="center"/>
        <w:rPr>
          <w:rFonts w:hint="eastAsia" w:ascii="宋体" w:hAnsi="宋体" w:eastAsia="宋体" w:cs="宋体"/>
          <w:color w:val="auto"/>
          <w:kern w:val="0"/>
          <w:sz w:val="24"/>
          <w:szCs w:val="24"/>
          <w:highlight w:val="none"/>
          <w:shd w:val="pct10" w:color="auto" w:fill="FFFFFF"/>
        </w:rPr>
      </w:pPr>
      <w:r>
        <w:rPr>
          <w:rFonts w:hint="eastAsia" w:ascii="宋体" w:hAnsi="宋体" w:eastAsia="宋体" w:cs="宋体"/>
          <w:color w:val="auto"/>
          <w:kern w:val="0"/>
          <w:sz w:val="24"/>
          <w:szCs w:val="24"/>
          <w:highlight w:val="none"/>
          <w:shd w:val="pct10" w:color="auto" w:fill="FFFFFF"/>
        </w:rPr>
        <w:t>（此稿为合同样本，最终定稿待双方协商后商定）</w:t>
      </w:r>
    </w:p>
    <w:p w14:paraId="55EF2EDA">
      <w:pPr>
        <w:keepNext w:val="0"/>
        <w:keepLines w:val="0"/>
        <w:pageBreakBefore w:val="0"/>
        <w:widowControl w:val="0"/>
        <w:shd w:val="clear" w:color="auto" w:fill="auto"/>
        <w:kinsoku/>
        <w:wordWrap/>
        <w:overflowPunct/>
        <w:topLinePunct w:val="0"/>
        <w:bidi w:val="0"/>
        <w:snapToGrid/>
        <w:spacing w:line="420" w:lineRule="exact"/>
        <w:textAlignment w:val="auto"/>
        <w:rPr>
          <w:rFonts w:hint="eastAsia" w:ascii="宋体" w:hAnsi="宋体" w:eastAsia="宋体" w:cs="宋体"/>
          <w:b/>
          <w:color w:val="auto"/>
          <w:kern w:val="0"/>
          <w:sz w:val="24"/>
          <w:szCs w:val="24"/>
          <w:highlight w:val="none"/>
          <w:u w:val="single"/>
          <w:lang w:eastAsia="zh-CN"/>
        </w:rPr>
      </w:pPr>
      <w:r>
        <w:rPr>
          <w:rFonts w:hint="eastAsia" w:ascii="宋体" w:hAnsi="宋体" w:eastAsia="宋体" w:cs="宋体"/>
          <w:color w:val="auto"/>
          <w:kern w:val="0"/>
          <w:sz w:val="24"/>
          <w:szCs w:val="24"/>
          <w:highlight w:val="none"/>
        </w:rPr>
        <w:t>发包人（全称）：临海市住房和城乡建设局</w:t>
      </w:r>
    </w:p>
    <w:p w14:paraId="6F5D2BA3">
      <w:pPr>
        <w:keepNext w:val="0"/>
        <w:keepLines w:val="0"/>
        <w:pageBreakBefore w:val="0"/>
        <w:widowControl w:val="0"/>
        <w:shd w:val="clear" w:color="auto" w:fill="auto"/>
        <w:kinsoku/>
        <w:wordWrap/>
        <w:overflowPunct/>
        <w:topLinePunct w:val="0"/>
        <w:bidi w:val="0"/>
        <w:snapToGrid/>
        <w:spacing w:line="420" w:lineRule="exact"/>
        <w:textAlignment w:val="auto"/>
        <w:rPr>
          <w:rFonts w:hint="eastAsia" w:ascii="宋体" w:hAnsi="宋体" w:eastAsia="宋体" w:cs="宋体"/>
          <w:b/>
          <w:color w:val="auto"/>
          <w:kern w:val="0"/>
          <w:sz w:val="24"/>
          <w:szCs w:val="24"/>
          <w:highlight w:val="none"/>
          <w:u w:val="single"/>
        </w:rPr>
      </w:pPr>
      <w:r>
        <w:rPr>
          <w:rFonts w:hint="eastAsia" w:ascii="宋体" w:hAnsi="宋体" w:eastAsia="宋体" w:cs="宋体"/>
          <w:color w:val="auto"/>
          <w:kern w:val="0"/>
          <w:sz w:val="24"/>
          <w:szCs w:val="24"/>
          <w:highlight w:val="none"/>
        </w:rPr>
        <w:t>承包人（全称）：</w:t>
      </w:r>
      <w:r>
        <w:rPr>
          <w:rFonts w:hint="eastAsia" w:ascii="宋体" w:hAnsi="宋体" w:eastAsia="宋体" w:cs="宋体"/>
          <w:color w:val="auto"/>
          <w:kern w:val="0"/>
          <w:sz w:val="24"/>
          <w:szCs w:val="24"/>
          <w:highlight w:val="none"/>
          <w:u w:val="single"/>
        </w:rPr>
        <w:t xml:space="preserve">                            </w:t>
      </w:r>
    </w:p>
    <w:p w14:paraId="28B6F076">
      <w:pPr>
        <w:keepNext w:val="0"/>
        <w:keepLines w:val="0"/>
        <w:pageBreakBefore w:val="0"/>
        <w:widowControl w:val="0"/>
        <w:shd w:val="clear" w:color="auto" w:fill="auto"/>
        <w:kinsoku/>
        <w:wordWrap/>
        <w:overflowPunct/>
        <w:topLinePunct w:val="0"/>
        <w:bidi w:val="0"/>
        <w:snapToGrid/>
        <w:spacing w:line="4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根据《中华人民共和国民法典》、《中</w:t>
      </w:r>
      <w:r>
        <w:rPr>
          <w:rFonts w:hint="eastAsia" w:ascii="宋体" w:hAnsi="宋体" w:eastAsia="宋体" w:cs="宋体"/>
          <w:b w:val="0"/>
          <w:bCs w:val="0"/>
          <w:color w:val="auto"/>
          <w:kern w:val="0"/>
          <w:sz w:val="24"/>
          <w:szCs w:val="24"/>
          <w:highlight w:val="none"/>
        </w:rPr>
        <w:t>华人民共和国建筑法》及有关法律规定，遵循平等、自愿、公平和诚实信用的原则，双方就</w:t>
      </w:r>
      <w:r>
        <w:rPr>
          <w:rFonts w:hint="eastAsia" w:ascii="宋体" w:hAnsi="宋体" w:eastAsia="宋体" w:cs="宋体"/>
          <w:b w:val="0"/>
          <w:bCs w:val="0"/>
          <w:color w:val="auto"/>
          <w:kern w:val="0"/>
          <w:sz w:val="24"/>
          <w:szCs w:val="24"/>
          <w:highlight w:val="none"/>
          <w:u w:val="single"/>
          <w:lang w:val="en-US" w:eastAsia="zh-CN"/>
        </w:rPr>
        <w:t>临海市东大河及山溪岗溪流域污水管网更新改造工程--银泰区块雨污管网更新改造工程</w:t>
      </w:r>
      <w:r>
        <w:rPr>
          <w:rFonts w:hint="eastAsia" w:ascii="宋体" w:hAnsi="宋体" w:eastAsia="宋体" w:cs="宋体"/>
          <w:b w:val="0"/>
          <w:bCs w:val="0"/>
          <w:color w:val="auto"/>
          <w:kern w:val="0"/>
          <w:sz w:val="24"/>
          <w:szCs w:val="24"/>
          <w:highlight w:val="none"/>
        </w:rPr>
        <w:t>工</w:t>
      </w:r>
      <w:r>
        <w:rPr>
          <w:rFonts w:hint="eastAsia" w:ascii="宋体" w:hAnsi="宋体" w:eastAsia="宋体" w:cs="宋体"/>
          <w:color w:val="auto"/>
          <w:kern w:val="0"/>
          <w:sz w:val="24"/>
          <w:szCs w:val="24"/>
          <w:highlight w:val="none"/>
        </w:rPr>
        <w:t>程施工及有关事项协商一致，共同达成如下协议：</w:t>
      </w:r>
    </w:p>
    <w:p w14:paraId="2C7734FE">
      <w:pPr>
        <w:keepNext w:val="0"/>
        <w:keepLines w:val="0"/>
        <w:pageBreakBefore w:val="0"/>
        <w:widowControl w:val="0"/>
        <w:shd w:val="clear" w:color="auto" w:fill="auto"/>
        <w:kinsoku/>
        <w:wordWrap/>
        <w:overflowPunct/>
        <w:topLinePunct w:val="0"/>
        <w:bidi w:val="0"/>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一、工程概况</w:t>
      </w:r>
    </w:p>
    <w:p w14:paraId="374DF024">
      <w:pPr>
        <w:keepNext w:val="0"/>
        <w:keepLines w:val="0"/>
        <w:pageBreakBefore w:val="0"/>
        <w:widowControl w:val="0"/>
        <w:shd w:val="clear" w:color="auto" w:fill="auto"/>
        <w:kinsoku/>
        <w:wordWrap/>
        <w:overflowPunct/>
        <w:topLinePunct w:val="0"/>
        <w:bidi w:val="0"/>
        <w:snapToGrid/>
        <w:spacing w:line="4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1．工程名</w:t>
      </w:r>
      <w:r>
        <w:rPr>
          <w:rFonts w:hint="eastAsia" w:ascii="宋体" w:hAnsi="宋体" w:eastAsia="宋体" w:cs="宋体"/>
          <w:bCs/>
          <w:color w:val="auto"/>
          <w:kern w:val="0"/>
          <w:sz w:val="24"/>
          <w:szCs w:val="24"/>
          <w:highlight w:val="none"/>
        </w:rPr>
        <w:t>称</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临海市东大河及山溪岗溪流域污水管网更新改造工程--银泰区块雨污管网更新改造工程</w:t>
      </w:r>
      <w:r>
        <w:rPr>
          <w:rFonts w:hint="eastAsia" w:ascii="宋体" w:hAnsi="宋体" w:eastAsia="宋体" w:cs="宋体"/>
          <w:color w:val="auto"/>
          <w:kern w:val="0"/>
          <w:sz w:val="24"/>
          <w:szCs w:val="24"/>
          <w:highlight w:val="none"/>
          <w:u w:val="single"/>
        </w:rPr>
        <w:t xml:space="preserve"> </w:t>
      </w:r>
    </w:p>
    <w:p w14:paraId="3DE4D57E">
      <w:pPr>
        <w:keepNext w:val="0"/>
        <w:keepLines w:val="0"/>
        <w:pageBreakBefore w:val="0"/>
        <w:widowControl w:val="0"/>
        <w:shd w:val="clear" w:color="auto" w:fill="auto"/>
        <w:kinsoku/>
        <w:wordWrap/>
        <w:overflowPunct/>
        <w:topLinePunct w:val="0"/>
        <w:bidi w:val="0"/>
        <w:snapToGrid/>
        <w:spacing w:line="420" w:lineRule="exact"/>
        <w:ind w:firstLine="470" w:firstLineChars="196"/>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rPr>
        <w:t>2．工程地点：</w:t>
      </w:r>
      <w:r>
        <w:rPr>
          <w:rFonts w:hint="eastAsia" w:ascii="宋体" w:hAnsi="宋体" w:eastAsia="宋体" w:cs="宋体"/>
          <w:bCs/>
          <w:color w:val="auto"/>
          <w:kern w:val="0"/>
          <w:sz w:val="24"/>
          <w:szCs w:val="24"/>
          <w:highlight w:val="none"/>
          <w:u w:val="single"/>
          <w:lang w:val="en-US" w:eastAsia="zh-CN"/>
        </w:rPr>
        <w:t xml:space="preserve">临海市          </w:t>
      </w:r>
    </w:p>
    <w:p w14:paraId="36F82B99">
      <w:pPr>
        <w:keepNext w:val="0"/>
        <w:keepLines w:val="0"/>
        <w:pageBreakBefore w:val="0"/>
        <w:widowControl w:val="0"/>
        <w:shd w:val="clear" w:color="auto" w:fill="auto"/>
        <w:kinsoku/>
        <w:wordWrap/>
        <w:overflowPunct/>
        <w:topLinePunct w:val="0"/>
        <w:bidi w:val="0"/>
        <w:snapToGrid/>
        <w:spacing w:line="420" w:lineRule="exact"/>
        <w:ind w:firstLine="470" w:firstLineChars="196"/>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3．工程立项批准文号：</w:t>
      </w:r>
      <w:r>
        <w:rPr>
          <w:rFonts w:hint="eastAsia" w:ascii="宋体" w:hAnsi="宋体" w:eastAsia="宋体" w:cs="宋体"/>
          <w:bCs/>
          <w:color w:val="auto"/>
          <w:kern w:val="0"/>
          <w:sz w:val="24"/>
          <w:szCs w:val="24"/>
          <w:highlight w:val="none"/>
          <w:u w:val="single"/>
          <w:lang w:val="en-US" w:eastAsia="zh-CN"/>
        </w:rPr>
        <w:t>临发改基综〔2024〕</w:t>
      </w:r>
      <w:r>
        <w:rPr>
          <w:rFonts w:hint="eastAsia" w:ascii="宋体" w:hAnsi="宋体" w:cs="宋体"/>
          <w:bCs/>
          <w:color w:val="auto"/>
          <w:kern w:val="0"/>
          <w:sz w:val="24"/>
          <w:szCs w:val="24"/>
          <w:highlight w:val="none"/>
          <w:u w:val="single"/>
          <w:lang w:val="en-US" w:eastAsia="zh-CN"/>
        </w:rPr>
        <w:t>270</w:t>
      </w:r>
      <w:r>
        <w:rPr>
          <w:rFonts w:hint="eastAsia" w:ascii="宋体" w:hAnsi="宋体" w:eastAsia="宋体" w:cs="宋体"/>
          <w:bCs/>
          <w:color w:val="auto"/>
          <w:kern w:val="0"/>
          <w:sz w:val="24"/>
          <w:szCs w:val="24"/>
          <w:highlight w:val="none"/>
          <w:u w:val="single"/>
          <w:lang w:val="en-US" w:eastAsia="zh-CN"/>
        </w:rPr>
        <w:t xml:space="preserve"> 号      </w:t>
      </w:r>
    </w:p>
    <w:p w14:paraId="035BC940">
      <w:pPr>
        <w:keepNext w:val="0"/>
        <w:keepLines w:val="0"/>
        <w:pageBreakBefore w:val="0"/>
        <w:widowControl w:val="0"/>
        <w:shd w:val="clear" w:color="auto" w:fill="auto"/>
        <w:kinsoku/>
        <w:wordWrap/>
        <w:overflowPunct/>
        <w:topLinePunct w:val="0"/>
        <w:bidi w:val="0"/>
        <w:snapToGrid/>
        <w:spacing w:line="420" w:lineRule="exact"/>
        <w:ind w:firstLine="470" w:firstLineChars="196"/>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4．资金来源：</w:t>
      </w:r>
      <w:r>
        <w:rPr>
          <w:rFonts w:hint="eastAsia" w:ascii="宋体" w:hAnsi="宋体" w:eastAsia="宋体" w:cs="宋体"/>
          <w:color w:val="auto"/>
          <w:kern w:val="0"/>
          <w:sz w:val="24"/>
          <w:szCs w:val="24"/>
          <w:highlight w:val="none"/>
          <w:u w:val="single"/>
          <w:lang w:val="en-US" w:eastAsia="zh-CN"/>
        </w:rPr>
        <w:t xml:space="preserve"> 财政拨款 </w:t>
      </w:r>
      <w:r>
        <w:rPr>
          <w:rFonts w:hint="eastAsia" w:ascii="宋体" w:hAnsi="宋体" w:eastAsia="宋体" w:cs="宋体"/>
          <w:bCs/>
          <w:color w:val="auto"/>
          <w:kern w:val="0"/>
          <w:sz w:val="24"/>
          <w:szCs w:val="24"/>
          <w:highlight w:val="none"/>
        </w:rPr>
        <w:t>。</w:t>
      </w:r>
    </w:p>
    <w:p w14:paraId="3A34010B">
      <w:pPr>
        <w:keepNext w:val="0"/>
        <w:keepLines w:val="0"/>
        <w:pageBreakBefore w:val="0"/>
        <w:widowControl w:val="0"/>
        <w:shd w:val="clear" w:color="auto" w:fill="auto"/>
        <w:kinsoku/>
        <w:wordWrap/>
        <w:overflowPunct/>
        <w:topLinePunct w:val="0"/>
        <w:bidi w:val="0"/>
        <w:snapToGrid/>
        <w:spacing w:line="420" w:lineRule="exact"/>
        <w:ind w:firstLine="470" w:firstLineChars="196"/>
        <w:textAlignment w:val="auto"/>
        <w:rPr>
          <w:rFonts w:hint="eastAsia" w:ascii="宋体" w:hAnsi="宋体" w:eastAsia="宋体" w:cs="宋体"/>
          <w:bCs/>
          <w:color w:val="auto"/>
          <w:kern w:val="0"/>
          <w:sz w:val="24"/>
          <w:szCs w:val="24"/>
          <w:highlight w:val="none"/>
          <w:u w:val="single"/>
          <w:lang w:eastAsia="zh-CN"/>
        </w:rPr>
      </w:pPr>
      <w:r>
        <w:rPr>
          <w:rFonts w:hint="eastAsia" w:ascii="宋体" w:hAnsi="宋体" w:eastAsia="宋体" w:cs="宋体"/>
          <w:bCs/>
          <w:color w:val="auto"/>
          <w:kern w:val="0"/>
          <w:sz w:val="24"/>
          <w:szCs w:val="24"/>
          <w:highlight w:val="none"/>
        </w:rPr>
        <w:t>5．工程内容：</w:t>
      </w:r>
      <w:r>
        <w:rPr>
          <w:rFonts w:hint="eastAsia" w:ascii="宋体" w:hAnsi="宋体" w:cs="宋体"/>
          <w:bCs/>
          <w:color w:val="auto"/>
          <w:kern w:val="0"/>
          <w:sz w:val="24"/>
          <w:szCs w:val="24"/>
          <w:highlight w:val="none"/>
          <w:u w:val="single"/>
          <w:lang w:val="en-US" w:eastAsia="zh-CN"/>
        </w:rPr>
        <w:t>本项目主要对银泰区块厚德路（靖江北路-东方大道）、兆丰路（厚德路-深甫西路）、东方大道（靖江中路-立发路）三段道路周边的雨污水管网进行提升改造，其中改造雨污水管道约1020m，并建设相应配套设施等。</w:t>
      </w:r>
    </w:p>
    <w:p w14:paraId="60DDBF7C">
      <w:pPr>
        <w:keepNext w:val="0"/>
        <w:keepLines w:val="0"/>
        <w:pageBreakBefore w:val="0"/>
        <w:widowControl w:val="0"/>
        <w:shd w:val="clear" w:color="auto" w:fill="auto"/>
        <w:kinsoku/>
        <w:wordWrap/>
        <w:overflowPunct/>
        <w:topLinePunct w:val="0"/>
        <w:bidi w:val="0"/>
        <w:snapToGrid/>
        <w:spacing w:line="420" w:lineRule="exact"/>
        <w:ind w:firstLine="470" w:firstLineChars="196"/>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群体工程应附《承包人承揽工程项目一览表》（附件1）。</w:t>
      </w:r>
    </w:p>
    <w:p w14:paraId="6D7D422A">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6．工程承包范围：</w:t>
      </w:r>
    </w:p>
    <w:p w14:paraId="07911238">
      <w:pPr>
        <w:keepNext w:val="0"/>
        <w:keepLines w:val="0"/>
        <w:pageBreakBefore w:val="0"/>
        <w:widowControl w:val="0"/>
        <w:shd w:val="clear" w:color="auto" w:fill="auto"/>
        <w:kinsoku/>
        <w:wordWrap/>
        <w:overflowPunct/>
        <w:topLinePunct w:val="0"/>
        <w:bidi w:val="0"/>
        <w:snapToGrid/>
        <w:spacing w:line="4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发包人提供的图纸范围内的</w:t>
      </w:r>
      <w:r>
        <w:rPr>
          <w:rFonts w:hint="eastAsia" w:ascii="宋体" w:hAnsi="宋体" w:eastAsia="宋体" w:cs="宋体"/>
          <w:color w:val="auto"/>
          <w:kern w:val="0"/>
          <w:sz w:val="24"/>
          <w:szCs w:val="24"/>
          <w:highlight w:val="none"/>
          <w:u w:val="single"/>
          <w:lang w:eastAsia="zh-CN"/>
        </w:rPr>
        <w:t>临海市东大河及山溪岗溪流域污水管网更新改造工程--银泰区块雨污管网更新改造工程</w:t>
      </w:r>
      <w:r>
        <w:rPr>
          <w:rFonts w:hint="eastAsia" w:ascii="宋体" w:hAnsi="宋体" w:eastAsia="宋体" w:cs="宋体"/>
          <w:color w:val="auto"/>
          <w:kern w:val="0"/>
          <w:sz w:val="24"/>
          <w:szCs w:val="24"/>
          <w:highlight w:val="none"/>
          <w:u w:val="single"/>
        </w:rPr>
        <w:t xml:space="preserve"> ，具体内容以发包人提供的预算书为准；</w:t>
      </w:r>
    </w:p>
    <w:p w14:paraId="494CDD96">
      <w:pPr>
        <w:keepNext w:val="0"/>
        <w:keepLines w:val="0"/>
        <w:pageBreakBefore w:val="0"/>
        <w:widowControl w:val="0"/>
        <w:shd w:val="clear" w:color="auto" w:fill="auto"/>
        <w:kinsoku/>
        <w:wordWrap/>
        <w:overflowPunct/>
        <w:topLinePunct w:val="0"/>
        <w:bidi w:val="0"/>
        <w:snapToGrid/>
        <w:spacing w:line="4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二、合同工期</w:t>
      </w:r>
    </w:p>
    <w:p w14:paraId="355F43E4">
      <w:pPr>
        <w:keepNext w:val="0"/>
        <w:keepLines w:val="0"/>
        <w:pageBreakBefore w:val="0"/>
        <w:widowControl w:val="0"/>
        <w:shd w:val="clear" w:color="auto" w:fill="auto"/>
        <w:kinsoku/>
        <w:wordWrap/>
        <w:overflowPunct/>
        <w:topLinePunct w:val="0"/>
        <w:bidi w:val="0"/>
        <w:snapToGrid/>
        <w:spacing w:line="4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计划开工日期：</w:t>
      </w:r>
      <w:r>
        <w:rPr>
          <w:rFonts w:hint="eastAsia" w:ascii="宋体" w:hAnsi="宋体" w:eastAsia="宋体" w:cs="宋体"/>
          <w:color w:val="auto"/>
          <w:kern w:val="0"/>
          <w:sz w:val="24"/>
          <w:szCs w:val="24"/>
          <w:highlight w:val="none"/>
          <w:u w:val="single"/>
        </w:rPr>
        <w:t>以发包人的开工通知为准。</w:t>
      </w:r>
    </w:p>
    <w:p w14:paraId="4F515FFF">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计划竣工日期：</w:t>
      </w:r>
      <w:r>
        <w:rPr>
          <w:rFonts w:hint="eastAsia" w:ascii="宋体" w:hAnsi="宋体" w:eastAsia="宋体" w:cs="宋体"/>
          <w:color w:val="auto"/>
          <w:kern w:val="0"/>
          <w:sz w:val="24"/>
          <w:szCs w:val="24"/>
          <w:highlight w:val="none"/>
          <w:u w:val="single"/>
        </w:rPr>
        <w:t>按合同工期顺推。</w:t>
      </w:r>
    </w:p>
    <w:p w14:paraId="382B6256">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eastAsia="zh-CN"/>
        </w:rPr>
        <w:t>个月</w:t>
      </w:r>
      <w:r>
        <w:rPr>
          <w:rFonts w:hint="eastAsia" w:ascii="宋体" w:hAnsi="宋体" w:eastAsia="宋体" w:cs="宋体"/>
          <w:color w:val="auto"/>
          <w:kern w:val="0"/>
          <w:sz w:val="24"/>
          <w:szCs w:val="24"/>
          <w:highlight w:val="none"/>
        </w:rPr>
        <w:t>。工期总日历天数与根据前述计划开、竣工日期计算的工期天数不一致的，以工期总日历天数为准。</w:t>
      </w:r>
    </w:p>
    <w:p w14:paraId="4D473A76">
      <w:pPr>
        <w:keepNext w:val="0"/>
        <w:keepLines w:val="0"/>
        <w:pageBreakBefore w:val="0"/>
        <w:widowControl w:val="0"/>
        <w:shd w:val="clear" w:color="auto" w:fill="auto"/>
        <w:kinsoku/>
        <w:wordWrap/>
        <w:overflowPunct/>
        <w:topLinePunct w:val="0"/>
        <w:bidi w:val="0"/>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三、质量标准</w:t>
      </w:r>
    </w:p>
    <w:p w14:paraId="34C6FF81">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工程质量符合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标准。</w:t>
      </w:r>
    </w:p>
    <w:p w14:paraId="2457546D">
      <w:pPr>
        <w:keepNext w:val="0"/>
        <w:keepLines w:val="0"/>
        <w:pageBreakBefore w:val="0"/>
        <w:widowControl w:val="0"/>
        <w:shd w:val="clear" w:color="auto" w:fill="auto"/>
        <w:kinsoku/>
        <w:wordWrap/>
        <w:overflowPunct/>
        <w:topLinePunct w:val="0"/>
        <w:bidi w:val="0"/>
        <w:snapToGrid/>
        <w:spacing w:line="42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四、签约合同价与合同价格形式</w:t>
      </w:r>
    </w:p>
    <w:p w14:paraId="21A46731">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1．签约合同价为：</w:t>
      </w:r>
    </w:p>
    <w:p w14:paraId="2B30B41B">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14:paraId="16491BA0">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2．合同价格形式：</w:t>
      </w:r>
      <w:r>
        <w:rPr>
          <w:rFonts w:hint="eastAsia" w:ascii="宋体" w:hAnsi="宋体" w:eastAsia="宋体" w:cs="宋体"/>
          <w:color w:val="auto"/>
          <w:kern w:val="0"/>
          <w:sz w:val="24"/>
          <w:szCs w:val="24"/>
          <w:highlight w:val="none"/>
          <w:u w:val="single"/>
        </w:rPr>
        <w:t>单价合同</w:t>
      </w:r>
      <w:r>
        <w:rPr>
          <w:rFonts w:hint="eastAsia" w:ascii="宋体" w:hAnsi="宋体" w:eastAsia="宋体" w:cs="宋体"/>
          <w:color w:val="auto"/>
          <w:kern w:val="0"/>
          <w:sz w:val="24"/>
          <w:szCs w:val="24"/>
          <w:highlight w:val="none"/>
        </w:rPr>
        <w:t>。</w:t>
      </w:r>
    </w:p>
    <w:p w14:paraId="7F24D918">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3．发包人向承包人支付工程价款及其他应当支付的款项均须汇入承包人合同协议书中的银行账户（先开票后付款）。</w:t>
      </w:r>
    </w:p>
    <w:p w14:paraId="680FB818">
      <w:pPr>
        <w:keepNext w:val="0"/>
        <w:keepLines w:val="0"/>
        <w:pageBreakBefore w:val="0"/>
        <w:widowControl w:val="0"/>
        <w:shd w:val="clear" w:color="auto" w:fill="auto"/>
        <w:kinsoku/>
        <w:wordWrap/>
        <w:overflowPunct/>
        <w:topLinePunct w:val="0"/>
        <w:bidi w:val="0"/>
        <w:snapToGrid/>
        <w:spacing w:line="420" w:lineRule="exact"/>
        <w:ind w:firstLine="403" w:firstLineChars="16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承包人完成本合同项下应税行为的计税方式按</w:t>
      </w:r>
      <w:r>
        <w:rPr>
          <w:rFonts w:hint="eastAsia" w:ascii="宋体" w:hAnsi="宋体" w:eastAsia="宋体" w:cs="宋体"/>
          <w:color w:val="auto"/>
          <w:kern w:val="0"/>
          <w:sz w:val="24"/>
          <w:szCs w:val="24"/>
          <w:highlight w:val="none"/>
        </w:rPr>
        <w:t>以下第</w:t>
      </w:r>
      <w:r>
        <w:rPr>
          <w:rFonts w:hint="eastAsia" w:ascii="宋体" w:hAnsi="宋体" w:eastAsia="宋体" w:cs="宋体"/>
          <w:color w:val="auto"/>
          <w:kern w:val="0"/>
          <w:sz w:val="24"/>
          <w:szCs w:val="24"/>
          <w:highlight w:val="none"/>
          <w:u w:val="single"/>
          <w:shd w:val="clear" w:color="auto" w:fill="FFFFFF"/>
        </w:rPr>
        <w:t xml:space="preserve">  1  </w:t>
      </w:r>
      <w:r>
        <w:rPr>
          <w:rFonts w:hint="eastAsia" w:ascii="宋体" w:hAnsi="宋体" w:eastAsia="宋体" w:cs="宋体"/>
          <w:color w:val="auto"/>
          <w:kern w:val="0"/>
          <w:sz w:val="24"/>
          <w:szCs w:val="24"/>
          <w:highlight w:val="none"/>
          <w:shd w:val="clear" w:color="auto" w:fill="FFFFFF"/>
        </w:rPr>
        <w:t>种方法，并与</w:t>
      </w:r>
      <w:r>
        <w:rPr>
          <w:rFonts w:hint="eastAsia" w:ascii="宋体" w:hAnsi="宋体" w:eastAsia="宋体" w:cs="宋体"/>
          <w:color w:val="auto"/>
          <w:kern w:val="0"/>
          <w:sz w:val="24"/>
          <w:szCs w:val="24"/>
          <w:highlight w:val="none"/>
        </w:rPr>
        <w:t>工程计价时采用的计税方法一致。</w:t>
      </w:r>
    </w:p>
    <w:p w14:paraId="63405C37">
      <w:pPr>
        <w:keepNext w:val="0"/>
        <w:keepLines w:val="0"/>
        <w:pageBreakBefore w:val="0"/>
        <w:widowControl w:val="0"/>
        <w:shd w:val="clear" w:color="auto" w:fill="auto"/>
        <w:kinsoku/>
        <w:wordWrap/>
        <w:overflowPunct/>
        <w:topLinePunct w:val="0"/>
        <w:bidi w:val="0"/>
        <w:snapToGrid/>
        <w:spacing w:line="420" w:lineRule="exact"/>
        <w:ind w:firstLine="403" w:firstLineChars="16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（1）一般计税方法。</w:t>
      </w:r>
    </w:p>
    <w:p w14:paraId="553E4619">
      <w:pPr>
        <w:keepNext w:val="0"/>
        <w:keepLines w:val="0"/>
        <w:pageBreakBefore w:val="0"/>
        <w:widowControl w:val="0"/>
        <w:shd w:val="clear" w:color="auto" w:fill="auto"/>
        <w:kinsoku/>
        <w:wordWrap/>
        <w:overflowPunct/>
        <w:topLinePunct w:val="0"/>
        <w:bidi w:val="0"/>
        <w:snapToGrid/>
        <w:spacing w:line="420" w:lineRule="exact"/>
        <w:ind w:firstLine="403" w:firstLineChars="168"/>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（2）简易计税方法。</w:t>
      </w:r>
    </w:p>
    <w:p w14:paraId="1986A53E">
      <w:pPr>
        <w:keepNext w:val="0"/>
        <w:keepLines w:val="0"/>
        <w:pageBreakBefore w:val="0"/>
        <w:widowControl w:val="0"/>
        <w:shd w:val="clear" w:color="auto" w:fill="auto"/>
        <w:kinsoku/>
        <w:wordWrap/>
        <w:overflowPunct/>
        <w:topLinePunct w:val="0"/>
        <w:bidi w:val="0"/>
        <w:snapToGrid/>
        <w:spacing w:line="420" w:lineRule="exac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五、项目经理</w:t>
      </w:r>
    </w:p>
    <w:p w14:paraId="6F1AE5BF">
      <w:pPr>
        <w:keepNext w:val="0"/>
        <w:keepLines w:val="0"/>
        <w:pageBreakBefore w:val="0"/>
        <w:widowControl w:val="0"/>
        <w:shd w:val="clear" w:color="auto" w:fill="auto"/>
        <w:kinsoku/>
        <w:wordWrap/>
        <w:overflowPunct/>
        <w:topLinePunct w:val="0"/>
        <w:bidi w:val="0"/>
        <w:snapToGrid/>
        <w:spacing w:line="420" w:lineRule="exact"/>
        <w:ind w:firstLine="403" w:firstLineChars="168"/>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承包人项目经理：</w:t>
      </w:r>
      <w:r>
        <w:rPr>
          <w:rFonts w:hint="eastAsia" w:ascii="宋体" w:hAnsi="宋体" w:eastAsia="宋体" w:cs="宋体"/>
          <w:color w:val="auto"/>
          <w:kern w:val="0"/>
          <w:sz w:val="24"/>
          <w:szCs w:val="24"/>
          <w:highlight w:val="none"/>
          <w:u w:val="single"/>
          <w:shd w:val="clear" w:color="auto" w:fill="FFFFFF"/>
        </w:rPr>
        <w:t>                     </w:t>
      </w:r>
      <w:r>
        <w:rPr>
          <w:rFonts w:hint="eastAsia" w:ascii="宋体" w:hAnsi="宋体" w:eastAsia="宋体" w:cs="宋体"/>
          <w:color w:val="auto"/>
          <w:kern w:val="0"/>
          <w:sz w:val="24"/>
          <w:szCs w:val="24"/>
          <w:highlight w:val="none"/>
          <w:shd w:val="clear" w:color="auto" w:fill="FFFFFF"/>
        </w:rPr>
        <w:t>。</w:t>
      </w:r>
    </w:p>
    <w:p w14:paraId="4E5989E4">
      <w:pPr>
        <w:keepNext w:val="0"/>
        <w:keepLines w:val="0"/>
        <w:pageBreakBefore w:val="0"/>
        <w:widowControl w:val="0"/>
        <w:shd w:val="clear" w:color="auto" w:fill="auto"/>
        <w:kinsoku/>
        <w:wordWrap/>
        <w:overflowPunct/>
        <w:topLinePunct w:val="0"/>
        <w:bidi w:val="0"/>
        <w:snapToGrid/>
        <w:spacing w:line="420" w:lineRule="exact"/>
        <w:ind w:firstLine="403" w:firstLineChars="168"/>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六、合同文件构成</w:t>
      </w:r>
    </w:p>
    <w:p w14:paraId="72B7823F">
      <w:pPr>
        <w:keepNext w:val="0"/>
        <w:keepLines w:val="0"/>
        <w:pageBreakBefore w:val="0"/>
        <w:widowControl w:val="0"/>
        <w:shd w:val="clear" w:color="auto" w:fill="auto"/>
        <w:kinsoku/>
        <w:wordWrap/>
        <w:overflowPunct/>
        <w:topLinePunct w:val="0"/>
        <w:bidi w:val="0"/>
        <w:snapToGrid/>
        <w:spacing w:line="420" w:lineRule="exac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本协议书与下列文件一起构成合同文件：</w:t>
      </w:r>
    </w:p>
    <w:p w14:paraId="6D16AF45">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（1）中标通知书（如果有）；</w:t>
      </w:r>
    </w:p>
    <w:p w14:paraId="36330972">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（2）投标函及其附录（如果有）；</w:t>
      </w:r>
    </w:p>
    <w:p w14:paraId="7281BC4E">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（3）专用合同条款及其附件；</w:t>
      </w:r>
    </w:p>
    <w:p w14:paraId="034D7956">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（4）通用合同条款；</w:t>
      </w:r>
    </w:p>
    <w:p w14:paraId="27C9F909">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（5）技术标准和要求；</w:t>
      </w:r>
    </w:p>
    <w:p w14:paraId="47D4CE59">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（6）图纸；</w:t>
      </w:r>
    </w:p>
    <w:p w14:paraId="55D499B8">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（7）预算书；</w:t>
      </w:r>
    </w:p>
    <w:p w14:paraId="11D914B5">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（8）其他合同文件。</w:t>
      </w:r>
    </w:p>
    <w:p w14:paraId="57616B41">
      <w:pPr>
        <w:keepNext w:val="0"/>
        <w:keepLines w:val="0"/>
        <w:pageBreakBefore w:val="0"/>
        <w:widowControl w:val="0"/>
        <w:shd w:val="clear" w:color="auto" w:fill="auto"/>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在合同订立及履行过程中形成的与合同有关的文件均构成合同文件组成部分。</w:t>
      </w:r>
    </w:p>
    <w:p w14:paraId="697D9612">
      <w:pPr>
        <w:keepNext w:val="0"/>
        <w:keepLines w:val="0"/>
        <w:pageBreakBefore w:val="0"/>
        <w:widowControl w:val="0"/>
        <w:shd w:val="clear" w:color="auto" w:fill="auto"/>
        <w:kinsoku/>
        <w:wordWrap/>
        <w:overflowPunct/>
        <w:topLinePunct w:val="0"/>
        <w:bidi w:val="0"/>
        <w:snapToGrid/>
        <w:spacing w:line="420" w:lineRule="exact"/>
        <w:ind w:firstLine="403" w:firstLineChars="168"/>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rPr>
        <w:t>上述各项合同文件包括合同当事人就该项合同文件所作出的补充和修改，属于同一类内容的文</w:t>
      </w:r>
      <w:r>
        <w:rPr>
          <w:rFonts w:hint="eastAsia" w:ascii="宋体" w:hAnsi="宋体" w:eastAsia="宋体" w:cs="宋体"/>
          <w:color w:val="auto"/>
          <w:kern w:val="0"/>
          <w:sz w:val="24"/>
          <w:szCs w:val="24"/>
          <w:highlight w:val="none"/>
          <w:shd w:val="clear" w:color="auto" w:fill="FFFFFF"/>
        </w:rPr>
        <w:t>件，应以最新签署的为准。专用合同条款及其附件须经合同当事人签字或盖章。</w:t>
      </w:r>
    </w:p>
    <w:p w14:paraId="44CF873E">
      <w:pPr>
        <w:keepNext w:val="0"/>
        <w:keepLines w:val="0"/>
        <w:pageBreakBefore w:val="0"/>
        <w:widowControl w:val="0"/>
        <w:shd w:val="clear" w:color="auto" w:fill="auto"/>
        <w:kinsoku/>
        <w:wordWrap/>
        <w:overflowPunct/>
        <w:topLinePunct w:val="0"/>
        <w:bidi w:val="0"/>
        <w:snapToGrid/>
        <w:spacing w:line="420" w:lineRule="exac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七、创优目标</w:t>
      </w:r>
    </w:p>
    <w:p w14:paraId="2D130BB0">
      <w:pPr>
        <w:keepNext w:val="0"/>
        <w:keepLines w:val="0"/>
        <w:pageBreakBefore w:val="0"/>
        <w:widowControl w:val="0"/>
        <w:shd w:val="clear" w:color="auto" w:fill="auto"/>
        <w:kinsoku/>
        <w:wordWrap/>
        <w:overflowPunct/>
        <w:topLinePunct w:val="0"/>
        <w:bidi w:val="0"/>
        <w:snapToGrid/>
        <w:spacing w:line="420" w:lineRule="exact"/>
        <w:ind w:firstLine="403" w:firstLineChars="168"/>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本工程无创优质工程目标。</w:t>
      </w:r>
    </w:p>
    <w:p w14:paraId="566BD0B7">
      <w:pPr>
        <w:keepNext w:val="0"/>
        <w:keepLines w:val="0"/>
        <w:pageBreakBefore w:val="0"/>
        <w:widowControl w:val="0"/>
        <w:shd w:val="clear" w:color="auto" w:fill="auto"/>
        <w:kinsoku/>
        <w:wordWrap/>
        <w:overflowPunct/>
        <w:topLinePunct w:val="0"/>
        <w:bidi w:val="0"/>
        <w:snapToGrid/>
        <w:spacing w:line="420" w:lineRule="exac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八、承诺</w:t>
      </w:r>
    </w:p>
    <w:p w14:paraId="1F17B9CA">
      <w:pPr>
        <w:keepNext w:val="0"/>
        <w:keepLines w:val="0"/>
        <w:pageBreakBefore w:val="0"/>
        <w:widowControl w:val="0"/>
        <w:shd w:val="clear" w:color="auto" w:fill="auto"/>
        <w:kinsoku/>
        <w:wordWrap/>
        <w:overflowPunct/>
        <w:topLinePunct w:val="0"/>
        <w:bidi w:val="0"/>
        <w:snapToGrid/>
        <w:spacing w:line="420" w:lineRule="exact"/>
        <w:ind w:firstLine="403" w:firstLineChars="168"/>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1．发包人承诺按照法律规定履</w:t>
      </w:r>
      <w:r>
        <w:rPr>
          <w:rFonts w:hint="eastAsia" w:ascii="宋体" w:hAnsi="宋体" w:eastAsia="宋体" w:cs="宋体"/>
          <w:bCs/>
          <w:color w:val="auto"/>
          <w:kern w:val="0"/>
          <w:sz w:val="24"/>
          <w:szCs w:val="24"/>
          <w:highlight w:val="none"/>
        </w:rPr>
        <w:t>行项目审批手续、筹集工程建设资金并按照合同约定的期限和方式支付合同价款。</w:t>
      </w:r>
    </w:p>
    <w:p w14:paraId="3A9A3E14">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2．承包人承诺按照法律规定及合同约定组织完成工程施工，确保工程质量和安全，不进行转包及违法分包，并在缺陷责任期及保修期内承担相应的工程维修责任。</w:t>
      </w:r>
    </w:p>
    <w:p w14:paraId="2E78AF13">
      <w:pPr>
        <w:keepNext w:val="0"/>
        <w:keepLines w:val="0"/>
        <w:pageBreakBefore w:val="0"/>
        <w:widowControl w:val="0"/>
        <w:shd w:val="clear" w:color="auto" w:fill="auto"/>
        <w:tabs>
          <w:tab w:val="left" w:pos="0"/>
        </w:tabs>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color w:val="auto"/>
          <w:kern w:val="0"/>
          <w:sz w:val="24"/>
          <w:szCs w:val="24"/>
          <w:highlight w:val="none"/>
        </w:rPr>
        <w:t>承包人</w:t>
      </w:r>
      <w:r>
        <w:rPr>
          <w:rFonts w:hint="eastAsia" w:ascii="宋体" w:hAnsi="宋体" w:eastAsia="宋体" w:cs="宋体"/>
          <w:bCs/>
          <w:color w:val="auto"/>
          <w:kern w:val="0"/>
          <w:sz w:val="24"/>
          <w:szCs w:val="24"/>
          <w:highlight w:val="none"/>
        </w:rPr>
        <w:t>承诺</w:t>
      </w:r>
      <w:r>
        <w:rPr>
          <w:rFonts w:hint="eastAsia" w:ascii="宋体" w:hAnsi="宋体" w:eastAsia="宋体" w:cs="宋体"/>
          <w:color w:val="auto"/>
          <w:kern w:val="0"/>
          <w:sz w:val="24"/>
          <w:szCs w:val="24"/>
          <w:highlight w:val="none"/>
        </w:rPr>
        <w:t>不拖欠工人工资，因拖欠工资造成的一切后果，均由承包人承担，发包人有权将应拔付的工程款，先代付工人工资。</w:t>
      </w:r>
    </w:p>
    <w:p w14:paraId="5E1B0D93">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4．发包人和承包人通过招投标形式签订合同的，双方理解并承诺不再就同一工程另行签订与合同实质性内容相背离的协议。</w:t>
      </w:r>
    </w:p>
    <w:p w14:paraId="7760515D">
      <w:pPr>
        <w:keepNext w:val="0"/>
        <w:keepLines w:val="0"/>
        <w:pageBreakBefore w:val="0"/>
        <w:widowControl w:val="0"/>
        <w:shd w:val="clear" w:color="auto" w:fill="auto"/>
        <w:kinsoku/>
        <w:wordWrap/>
        <w:overflowPunct/>
        <w:topLinePunct w:val="0"/>
        <w:bidi w:val="0"/>
        <w:snapToGrid/>
        <w:spacing w:line="420" w:lineRule="exac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九、词语含义</w:t>
      </w:r>
    </w:p>
    <w:p w14:paraId="1D49BCC2">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本协议书中词语含义与第二部分通用合同条款中赋予的含义相同。</w:t>
      </w:r>
    </w:p>
    <w:p w14:paraId="4F778DE0">
      <w:pPr>
        <w:keepNext w:val="0"/>
        <w:keepLines w:val="0"/>
        <w:pageBreakBefore w:val="0"/>
        <w:widowControl w:val="0"/>
        <w:shd w:val="clear" w:color="auto" w:fill="auto"/>
        <w:kinsoku/>
        <w:wordWrap/>
        <w:overflowPunct/>
        <w:topLinePunct w:val="0"/>
        <w:bidi w:val="0"/>
        <w:snapToGrid/>
        <w:spacing w:line="420" w:lineRule="exac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十、签订时间</w:t>
      </w:r>
    </w:p>
    <w:p w14:paraId="18A85216">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本合同于</w:t>
      </w:r>
      <w:r>
        <w:rPr>
          <w:rFonts w:hint="eastAsia" w:ascii="宋体" w:hAnsi="宋体" w:eastAsia="宋体" w:cs="宋体"/>
          <w:color w:val="auto"/>
          <w:kern w:val="0"/>
          <w:sz w:val="24"/>
          <w:szCs w:val="24"/>
          <w:highlight w:val="none"/>
          <w:u w:val="single"/>
          <w:shd w:val="clear" w:color="auto" w:fill="FFFFFF"/>
        </w:rPr>
        <w:t xml:space="preserve">        </w:t>
      </w:r>
      <w:r>
        <w:rPr>
          <w:rFonts w:hint="eastAsia" w:ascii="宋体" w:hAnsi="宋体" w:eastAsia="宋体" w:cs="宋体"/>
          <w:color w:val="auto"/>
          <w:kern w:val="0"/>
          <w:sz w:val="24"/>
          <w:szCs w:val="24"/>
          <w:highlight w:val="none"/>
          <w:shd w:val="clear" w:color="auto" w:fill="FFFFFF"/>
        </w:rPr>
        <w:t>年</w:t>
      </w:r>
      <w:r>
        <w:rPr>
          <w:rFonts w:hint="eastAsia" w:ascii="宋体" w:hAnsi="宋体" w:eastAsia="宋体" w:cs="宋体"/>
          <w:color w:val="auto"/>
          <w:kern w:val="0"/>
          <w:sz w:val="24"/>
          <w:szCs w:val="24"/>
          <w:highlight w:val="none"/>
          <w:u w:val="single"/>
          <w:shd w:val="clear" w:color="auto" w:fill="FFFFFF"/>
        </w:rPr>
        <w:t xml:space="preserve">         </w:t>
      </w:r>
      <w:r>
        <w:rPr>
          <w:rFonts w:hint="eastAsia" w:ascii="宋体" w:hAnsi="宋体" w:eastAsia="宋体" w:cs="宋体"/>
          <w:color w:val="auto"/>
          <w:kern w:val="0"/>
          <w:sz w:val="24"/>
          <w:szCs w:val="24"/>
          <w:highlight w:val="none"/>
          <w:shd w:val="clear" w:color="auto" w:fill="FFFFFF"/>
        </w:rPr>
        <w:t>月</w:t>
      </w:r>
      <w:r>
        <w:rPr>
          <w:rFonts w:hint="eastAsia" w:ascii="宋体" w:hAnsi="宋体" w:eastAsia="宋体" w:cs="宋体"/>
          <w:color w:val="auto"/>
          <w:kern w:val="0"/>
          <w:sz w:val="24"/>
          <w:szCs w:val="24"/>
          <w:highlight w:val="none"/>
          <w:u w:val="single"/>
          <w:shd w:val="clear" w:color="auto" w:fill="FFFFFF"/>
        </w:rPr>
        <w:t xml:space="preserve">         </w:t>
      </w:r>
      <w:r>
        <w:rPr>
          <w:rFonts w:hint="eastAsia" w:ascii="宋体" w:hAnsi="宋体" w:eastAsia="宋体" w:cs="宋体"/>
          <w:color w:val="auto"/>
          <w:kern w:val="0"/>
          <w:sz w:val="24"/>
          <w:szCs w:val="24"/>
          <w:highlight w:val="none"/>
          <w:shd w:val="clear" w:color="auto" w:fill="FFFFFF"/>
        </w:rPr>
        <w:t>日签订。</w:t>
      </w:r>
    </w:p>
    <w:p w14:paraId="6E44C6E9">
      <w:pPr>
        <w:keepNext w:val="0"/>
        <w:keepLines w:val="0"/>
        <w:pageBreakBefore w:val="0"/>
        <w:widowControl w:val="0"/>
        <w:shd w:val="clear" w:color="auto" w:fill="auto"/>
        <w:kinsoku/>
        <w:wordWrap/>
        <w:overflowPunct/>
        <w:topLinePunct w:val="0"/>
        <w:bidi w:val="0"/>
        <w:snapToGrid/>
        <w:spacing w:line="420" w:lineRule="exac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十一、签订地点</w:t>
      </w:r>
    </w:p>
    <w:p w14:paraId="38C2B01D">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本合同在</w:t>
      </w:r>
      <w:r>
        <w:rPr>
          <w:rFonts w:hint="eastAsia" w:ascii="宋体" w:hAnsi="宋体" w:eastAsia="宋体" w:cs="宋体"/>
          <w:color w:val="auto"/>
          <w:kern w:val="0"/>
          <w:sz w:val="24"/>
          <w:szCs w:val="24"/>
          <w:highlight w:val="none"/>
          <w:u w:val="single"/>
          <w:shd w:val="clear" w:color="auto" w:fill="FFFFFF"/>
        </w:rPr>
        <w:t xml:space="preserve">                </w:t>
      </w:r>
      <w:r>
        <w:rPr>
          <w:rFonts w:hint="eastAsia" w:ascii="宋体" w:hAnsi="宋体" w:eastAsia="宋体" w:cs="宋体"/>
          <w:color w:val="auto"/>
          <w:kern w:val="0"/>
          <w:sz w:val="24"/>
          <w:szCs w:val="24"/>
          <w:highlight w:val="none"/>
          <w:shd w:val="clear" w:color="auto" w:fill="FFFFFF"/>
        </w:rPr>
        <w:t>签订。</w:t>
      </w:r>
    </w:p>
    <w:p w14:paraId="643343A0">
      <w:pPr>
        <w:keepNext w:val="0"/>
        <w:keepLines w:val="0"/>
        <w:pageBreakBefore w:val="0"/>
        <w:widowControl w:val="0"/>
        <w:shd w:val="clear" w:color="auto" w:fill="auto"/>
        <w:kinsoku/>
        <w:wordWrap/>
        <w:overflowPunct/>
        <w:topLinePunct w:val="0"/>
        <w:bidi w:val="0"/>
        <w:snapToGrid/>
        <w:spacing w:line="420" w:lineRule="exac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十二、补充协议</w:t>
      </w:r>
    </w:p>
    <w:p w14:paraId="1E5089F0">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合同未尽事宜，合同当事人另行签订补充协议，补充协议是合同的组成部分。</w:t>
      </w:r>
    </w:p>
    <w:p w14:paraId="4FDF5AFC">
      <w:pPr>
        <w:keepNext w:val="0"/>
        <w:keepLines w:val="0"/>
        <w:pageBreakBefore w:val="0"/>
        <w:widowControl w:val="0"/>
        <w:shd w:val="clear" w:color="auto" w:fill="auto"/>
        <w:kinsoku/>
        <w:wordWrap/>
        <w:overflowPunct/>
        <w:topLinePunct w:val="0"/>
        <w:bidi w:val="0"/>
        <w:snapToGrid/>
        <w:spacing w:line="420" w:lineRule="exac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rPr>
        <w:t>十</w:t>
      </w:r>
      <w:r>
        <w:rPr>
          <w:rFonts w:hint="eastAsia" w:ascii="宋体" w:hAnsi="宋体" w:eastAsia="宋体" w:cs="宋体"/>
          <w:color w:val="auto"/>
          <w:kern w:val="0"/>
          <w:sz w:val="24"/>
          <w:szCs w:val="24"/>
          <w:highlight w:val="none"/>
          <w:shd w:val="clear" w:color="auto" w:fill="FFFFFF"/>
        </w:rPr>
        <w:t>三、合同生效</w:t>
      </w:r>
    </w:p>
    <w:p w14:paraId="1C8E3125">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本合同</w:t>
      </w:r>
      <w:r>
        <w:rPr>
          <w:rFonts w:hint="eastAsia" w:ascii="宋体" w:hAnsi="宋体" w:eastAsia="宋体" w:cs="宋体"/>
          <w:bCs/>
          <w:color w:val="auto"/>
          <w:kern w:val="0"/>
          <w:sz w:val="24"/>
          <w:szCs w:val="24"/>
          <w:highlight w:val="none"/>
        </w:rPr>
        <w:t>自</w:t>
      </w:r>
      <w:r>
        <w:rPr>
          <w:rFonts w:hint="eastAsia" w:ascii="宋体" w:hAnsi="宋体" w:eastAsia="宋体" w:cs="宋体"/>
          <w:bCs/>
          <w:color w:val="auto"/>
          <w:kern w:val="0"/>
          <w:sz w:val="24"/>
          <w:szCs w:val="24"/>
          <w:highlight w:val="none"/>
          <w:u w:val="single"/>
        </w:rPr>
        <w:t>双方法定代表人或委托代理人签字并加盖公章后</w:t>
      </w:r>
      <w:r>
        <w:rPr>
          <w:rFonts w:hint="eastAsia" w:ascii="宋体" w:hAnsi="宋体" w:eastAsia="宋体" w:cs="宋体"/>
          <w:bCs/>
          <w:color w:val="auto"/>
          <w:kern w:val="0"/>
          <w:sz w:val="24"/>
          <w:szCs w:val="24"/>
          <w:highlight w:val="none"/>
        </w:rPr>
        <w:t>生效。</w:t>
      </w:r>
    </w:p>
    <w:p w14:paraId="51C25A0E">
      <w:pPr>
        <w:keepNext w:val="0"/>
        <w:keepLines w:val="0"/>
        <w:pageBreakBefore w:val="0"/>
        <w:widowControl w:val="0"/>
        <w:shd w:val="clear" w:color="auto" w:fill="auto"/>
        <w:kinsoku/>
        <w:wordWrap/>
        <w:overflowPunct/>
        <w:topLinePunct w:val="0"/>
        <w:bidi w:val="0"/>
        <w:snapToGrid/>
        <w:spacing w:line="420" w:lineRule="exact"/>
        <w:textAlignment w:val="auto"/>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十四、合同份数</w:t>
      </w:r>
    </w:p>
    <w:p w14:paraId="384BFAF9">
      <w:pPr>
        <w:keepNext w:val="0"/>
        <w:keepLines w:val="0"/>
        <w:pageBreakBefore w:val="0"/>
        <w:widowControl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本合同一</w:t>
      </w:r>
      <w:r>
        <w:rPr>
          <w:rFonts w:hint="eastAsia" w:ascii="宋体" w:hAnsi="宋体" w:eastAsia="宋体" w:cs="宋体"/>
          <w:bCs/>
          <w:color w:val="auto"/>
          <w:kern w:val="0"/>
          <w:sz w:val="24"/>
          <w:szCs w:val="24"/>
          <w:highlight w:val="none"/>
        </w:rPr>
        <w:t>式</w:t>
      </w:r>
      <w:r>
        <w:rPr>
          <w:rFonts w:hint="eastAsia" w:ascii="宋体" w:hAnsi="宋体" w:eastAsia="宋体" w:cs="宋体"/>
          <w:bCs/>
          <w:color w:val="auto"/>
          <w:kern w:val="0"/>
          <w:sz w:val="24"/>
          <w:szCs w:val="24"/>
          <w:highlight w:val="none"/>
          <w:u w:val="single"/>
        </w:rPr>
        <w:t xml:space="preserve"> 捌 </w:t>
      </w:r>
      <w:r>
        <w:rPr>
          <w:rFonts w:hint="eastAsia" w:ascii="宋体" w:hAnsi="宋体" w:eastAsia="宋体" w:cs="宋体"/>
          <w:bCs/>
          <w:color w:val="auto"/>
          <w:kern w:val="0"/>
          <w:sz w:val="24"/>
          <w:szCs w:val="24"/>
          <w:highlight w:val="none"/>
        </w:rPr>
        <w:t>份，均具有同等法律效力，发包人执</w:t>
      </w:r>
      <w:r>
        <w:rPr>
          <w:rFonts w:hint="eastAsia" w:ascii="宋体" w:hAnsi="宋体" w:eastAsia="宋体" w:cs="宋体"/>
          <w:bCs/>
          <w:color w:val="auto"/>
          <w:kern w:val="0"/>
          <w:sz w:val="24"/>
          <w:szCs w:val="24"/>
          <w:highlight w:val="none"/>
          <w:u w:val="single"/>
        </w:rPr>
        <w:t xml:space="preserve"> 叁 </w:t>
      </w:r>
      <w:r>
        <w:rPr>
          <w:rFonts w:hint="eastAsia" w:ascii="宋体" w:hAnsi="宋体" w:eastAsia="宋体" w:cs="宋体"/>
          <w:bCs/>
          <w:color w:val="auto"/>
          <w:kern w:val="0"/>
          <w:sz w:val="24"/>
          <w:szCs w:val="24"/>
          <w:highlight w:val="none"/>
        </w:rPr>
        <w:t>份，承包人执</w:t>
      </w:r>
      <w:r>
        <w:rPr>
          <w:rFonts w:hint="eastAsia" w:ascii="宋体" w:hAnsi="宋体" w:eastAsia="宋体" w:cs="宋体"/>
          <w:bCs/>
          <w:color w:val="auto"/>
          <w:kern w:val="0"/>
          <w:sz w:val="24"/>
          <w:szCs w:val="24"/>
          <w:highlight w:val="none"/>
          <w:u w:val="single"/>
        </w:rPr>
        <w:t xml:space="preserve"> 叁 </w:t>
      </w:r>
      <w:r>
        <w:rPr>
          <w:rFonts w:hint="eastAsia" w:ascii="宋体" w:hAnsi="宋体" w:eastAsia="宋体" w:cs="宋体"/>
          <w:bCs/>
          <w:color w:val="auto"/>
          <w:kern w:val="0"/>
          <w:sz w:val="24"/>
          <w:szCs w:val="24"/>
          <w:highlight w:val="none"/>
        </w:rPr>
        <w:t>份，招标代理机构执</w:t>
      </w:r>
      <w:r>
        <w:rPr>
          <w:rFonts w:hint="eastAsia" w:ascii="宋体" w:hAnsi="宋体" w:eastAsia="宋体" w:cs="宋体"/>
          <w:bCs/>
          <w:color w:val="auto"/>
          <w:kern w:val="0"/>
          <w:sz w:val="24"/>
          <w:szCs w:val="24"/>
          <w:highlight w:val="none"/>
          <w:u w:val="single"/>
        </w:rPr>
        <w:t xml:space="preserve"> 贰 </w:t>
      </w:r>
      <w:r>
        <w:rPr>
          <w:rFonts w:hint="eastAsia" w:ascii="宋体" w:hAnsi="宋体" w:eastAsia="宋体" w:cs="宋体"/>
          <w:bCs/>
          <w:color w:val="auto"/>
          <w:kern w:val="0"/>
          <w:sz w:val="24"/>
          <w:szCs w:val="24"/>
          <w:highlight w:val="none"/>
        </w:rPr>
        <w:t>份。</w:t>
      </w:r>
    </w:p>
    <w:p w14:paraId="42A21016">
      <w:pPr>
        <w:pStyle w:val="58"/>
        <w:rPr>
          <w:rFonts w:hint="eastAsia" w:ascii="宋体" w:hAnsi="宋体" w:eastAsia="宋体" w:cs="宋体"/>
        </w:rPr>
      </w:pPr>
    </w:p>
    <w:tbl>
      <w:tblPr>
        <w:tblStyle w:val="49"/>
        <w:tblW w:w="9060"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0"/>
        <w:gridCol w:w="4620"/>
      </w:tblGrid>
      <w:tr w14:paraId="7281E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440" w:type="dxa"/>
            <w:noWrap w:val="0"/>
            <w:vAlign w:val="top"/>
          </w:tcPr>
          <w:p w14:paraId="0C09EA05">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发包人：（公章或合同专用章）</w:t>
            </w:r>
          </w:p>
          <w:p w14:paraId="792A4EBC">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住所：</w:t>
            </w:r>
          </w:p>
          <w:p w14:paraId="77207A31">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法定代表人(签字)</w:t>
            </w:r>
          </w:p>
          <w:p w14:paraId="46511EDA">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或委托代理人(签字)：</w:t>
            </w:r>
          </w:p>
          <w:p w14:paraId="4099EE23">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电话：</w:t>
            </w:r>
          </w:p>
          <w:p w14:paraId="464B1452">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传真：</w:t>
            </w:r>
          </w:p>
          <w:p w14:paraId="323D7306">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开户银行：</w:t>
            </w:r>
          </w:p>
          <w:p w14:paraId="724FEF48">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账号：</w:t>
            </w:r>
          </w:p>
          <w:p w14:paraId="328E6ED3">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邮政编码：</w:t>
            </w:r>
          </w:p>
          <w:p w14:paraId="7A2C89C0">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电子邮箱：</w:t>
            </w:r>
          </w:p>
        </w:tc>
        <w:tc>
          <w:tcPr>
            <w:tcW w:w="4620" w:type="dxa"/>
            <w:noWrap w:val="0"/>
            <w:vAlign w:val="top"/>
          </w:tcPr>
          <w:p w14:paraId="0B22DD84">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承包人：（公章或合同专用章）</w:t>
            </w:r>
          </w:p>
          <w:p w14:paraId="7BC390DC">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住所：</w:t>
            </w:r>
          </w:p>
          <w:p w14:paraId="4DB0F782">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法定代表人(签字)：</w:t>
            </w:r>
          </w:p>
          <w:p w14:paraId="0929F2DD">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或委托代理人(签字)：</w:t>
            </w:r>
          </w:p>
          <w:p w14:paraId="7F4E3B9B">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电话：</w:t>
            </w:r>
          </w:p>
          <w:p w14:paraId="146C9129">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传真：</w:t>
            </w:r>
          </w:p>
          <w:p w14:paraId="4746650B">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开户银行：</w:t>
            </w:r>
          </w:p>
          <w:p w14:paraId="1D7D0D12">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账号：</w:t>
            </w:r>
          </w:p>
          <w:p w14:paraId="3B27362C">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邮政编码：　　　　</w:t>
            </w:r>
          </w:p>
          <w:p w14:paraId="6E41426D">
            <w:pPr>
              <w:shd w:val="clear" w:color="auto" w:fill="auto"/>
              <w:spacing w:line="38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电子邮箱：</w:t>
            </w:r>
          </w:p>
        </w:tc>
      </w:tr>
    </w:tbl>
    <w:p w14:paraId="02F12978">
      <w:pPr>
        <w:numPr>
          <w:ilvl w:val="0"/>
          <w:numId w:val="0"/>
        </w:numPr>
        <w:shd w:val="clear" w:color="auto" w:fill="auto"/>
        <w:tabs>
          <w:tab w:val="left" w:pos="287"/>
        </w:tabs>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br w:type="page"/>
      </w:r>
      <w:bookmarkStart w:id="86" w:name="_Toc15363"/>
      <w:r>
        <w:rPr>
          <w:rFonts w:hint="eastAsia" w:ascii="宋体" w:hAnsi="宋体" w:eastAsia="宋体" w:cs="宋体"/>
          <w:b/>
          <w:bCs/>
          <w:color w:val="auto"/>
          <w:kern w:val="0"/>
          <w:sz w:val="24"/>
          <w:szCs w:val="24"/>
          <w:highlight w:val="none"/>
        </w:rPr>
        <w:t>第二部分 通用条款（略）</w:t>
      </w:r>
      <w:bookmarkEnd w:id="86"/>
    </w:p>
    <w:p w14:paraId="17DBAE82">
      <w:pPr>
        <w:shd w:val="clear" w:color="auto" w:fill="auto"/>
        <w:rPr>
          <w:rFonts w:hint="eastAsia" w:ascii="宋体" w:hAnsi="宋体" w:eastAsia="宋体" w:cs="宋体"/>
          <w:b/>
          <w:color w:val="auto"/>
          <w:kern w:val="0"/>
          <w:sz w:val="24"/>
          <w:szCs w:val="24"/>
          <w:highlight w:val="none"/>
        </w:rPr>
      </w:pPr>
    </w:p>
    <w:p w14:paraId="0CA51F29">
      <w:pPr>
        <w:shd w:val="clear" w:color="auto" w:fill="auto"/>
        <w:rPr>
          <w:rFonts w:hint="eastAsia" w:ascii="宋体" w:hAnsi="宋体" w:eastAsia="宋体" w:cs="宋体"/>
          <w:b/>
          <w:color w:val="auto"/>
          <w:kern w:val="0"/>
          <w:sz w:val="24"/>
          <w:szCs w:val="24"/>
          <w:highlight w:val="none"/>
        </w:rPr>
      </w:pPr>
    </w:p>
    <w:p w14:paraId="611B4676">
      <w:pPr>
        <w:shd w:val="clear" w:color="auto" w:fill="auto"/>
        <w:rPr>
          <w:rFonts w:hint="eastAsia" w:ascii="宋体" w:hAnsi="宋体" w:eastAsia="宋体" w:cs="宋体"/>
          <w:b/>
          <w:color w:val="auto"/>
          <w:kern w:val="0"/>
          <w:sz w:val="24"/>
          <w:szCs w:val="24"/>
          <w:highlight w:val="none"/>
        </w:rPr>
      </w:pPr>
    </w:p>
    <w:p w14:paraId="7D32E6DC">
      <w:pPr>
        <w:shd w:val="clear" w:color="auto" w:fill="auto"/>
        <w:rPr>
          <w:rFonts w:hint="eastAsia" w:ascii="宋体" w:hAnsi="宋体" w:eastAsia="宋体" w:cs="宋体"/>
          <w:b/>
          <w:color w:val="auto"/>
          <w:kern w:val="0"/>
          <w:sz w:val="24"/>
          <w:szCs w:val="24"/>
          <w:highlight w:val="none"/>
        </w:rPr>
      </w:pPr>
    </w:p>
    <w:p w14:paraId="484C2881">
      <w:pPr>
        <w:shd w:val="clear" w:color="auto" w:fill="auto"/>
        <w:rPr>
          <w:rFonts w:hint="eastAsia" w:ascii="宋体" w:hAnsi="宋体" w:eastAsia="宋体" w:cs="宋体"/>
          <w:b/>
          <w:color w:val="auto"/>
          <w:kern w:val="0"/>
          <w:sz w:val="24"/>
          <w:szCs w:val="24"/>
          <w:highlight w:val="none"/>
        </w:rPr>
      </w:pPr>
    </w:p>
    <w:p w14:paraId="76564031">
      <w:pPr>
        <w:shd w:val="clear" w:color="auto" w:fill="auto"/>
        <w:rPr>
          <w:rFonts w:hint="eastAsia" w:ascii="宋体" w:hAnsi="宋体" w:eastAsia="宋体" w:cs="宋体"/>
          <w:b/>
          <w:color w:val="auto"/>
          <w:kern w:val="0"/>
          <w:sz w:val="24"/>
          <w:szCs w:val="24"/>
          <w:highlight w:val="none"/>
        </w:rPr>
      </w:pPr>
    </w:p>
    <w:p w14:paraId="0A16D857">
      <w:pPr>
        <w:shd w:val="clear" w:color="auto" w:fill="auto"/>
        <w:rPr>
          <w:rFonts w:hint="eastAsia" w:ascii="宋体" w:hAnsi="宋体" w:eastAsia="宋体" w:cs="宋体"/>
          <w:b/>
          <w:color w:val="auto"/>
          <w:kern w:val="0"/>
          <w:sz w:val="24"/>
          <w:szCs w:val="24"/>
          <w:highlight w:val="none"/>
        </w:rPr>
      </w:pPr>
    </w:p>
    <w:p w14:paraId="01C70D57">
      <w:pPr>
        <w:shd w:val="clear" w:color="auto" w:fill="auto"/>
        <w:rPr>
          <w:rFonts w:hint="eastAsia" w:ascii="宋体" w:hAnsi="宋体" w:eastAsia="宋体" w:cs="宋体"/>
          <w:b/>
          <w:color w:val="auto"/>
          <w:kern w:val="0"/>
          <w:sz w:val="24"/>
          <w:szCs w:val="24"/>
          <w:highlight w:val="none"/>
        </w:rPr>
      </w:pPr>
    </w:p>
    <w:p w14:paraId="1C97A416">
      <w:pPr>
        <w:shd w:val="clear" w:color="auto" w:fill="auto"/>
        <w:rPr>
          <w:rFonts w:hint="eastAsia" w:ascii="宋体" w:hAnsi="宋体" w:eastAsia="宋体" w:cs="宋体"/>
          <w:b/>
          <w:color w:val="auto"/>
          <w:kern w:val="0"/>
          <w:sz w:val="24"/>
          <w:szCs w:val="24"/>
          <w:highlight w:val="none"/>
        </w:rPr>
      </w:pPr>
    </w:p>
    <w:p w14:paraId="3B7F510C">
      <w:pPr>
        <w:shd w:val="clear" w:color="auto" w:fill="auto"/>
        <w:rPr>
          <w:rFonts w:hint="eastAsia" w:ascii="宋体" w:hAnsi="宋体" w:eastAsia="宋体" w:cs="宋体"/>
          <w:b/>
          <w:color w:val="auto"/>
          <w:kern w:val="0"/>
          <w:sz w:val="24"/>
          <w:szCs w:val="24"/>
          <w:highlight w:val="none"/>
        </w:rPr>
      </w:pPr>
    </w:p>
    <w:p w14:paraId="53C71F50">
      <w:pPr>
        <w:shd w:val="clear" w:color="auto" w:fill="auto"/>
        <w:rPr>
          <w:rFonts w:hint="eastAsia" w:ascii="宋体" w:hAnsi="宋体" w:eastAsia="宋体" w:cs="宋体"/>
          <w:b/>
          <w:color w:val="auto"/>
          <w:kern w:val="0"/>
          <w:sz w:val="24"/>
          <w:szCs w:val="24"/>
          <w:highlight w:val="none"/>
        </w:rPr>
      </w:pPr>
    </w:p>
    <w:p w14:paraId="1E9A7AE1">
      <w:pPr>
        <w:shd w:val="clear" w:color="auto" w:fill="auto"/>
        <w:rPr>
          <w:rFonts w:hint="eastAsia" w:ascii="宋体" w:hAnsi="宋体" w:eastAsia="宋体" w:cs="宋体"/>
          <w:b/>
          <w:color w:val="auto"/>
          <w:kern w:val="0"/>
          <w:sz w:val="24"/>
          <w:szCs w:val="24"/>
          <w:highlight w:val="none"/>
        </w:rPr>
      </w:pPr>
    </w:p>
    <w:p w14:paraId="5E761AD8">
      <w:pPr>
        <w:shd w:val="clear" w:color="auto" w:fill="auto"/>
        <w:rPr>
          <w:rFonts w:hint="eastAsia" w:ascii="宋体" w:hAnsi="宋体" w:eastAsia="宋体" w:cs="宋体"/>
          <w:b/>
          <w:color w:val="auto"/>
          <w:kern w:val="0"/>
          <w:sz w:val="24"/>
          <w:szCs w:val="24"/>
          <w:highlight w:val="none"/>
        </w:rPr>
      </w:pPr>
    </w:p>
    <w:p w14:paraId="382E6664">
      <w:pPr>
        <w:shd w:val="clear" w:color="auto" w:fill="auto"/>
        <w:rPr>
          <w:rFonts w:hint="eastAsia" w:ascii="宋体" w:hAnsi="宋体" w:eastAsia="宋体" w:cs="宋体"/>
          <w:b/>
          <w:color w:val="auto"/>
          <w:kern w:val="0"/>
          <w:sz w:val="24"/>
          <w:szCs w:val="24"/>
          <w:highlight w:val="none"/>
        </w:rPr>
      </w:pPr>
    </w:p>
    <w:p w14:paraId="34CED1DD">
      <w:pPr>
        <w:shd w:val="clear" w:color="auto" w:fill="auto"/>
        <w:rPr>
          <w:rFonts w:hint="eastAsia" w:ascii="宋体" w:hAnsi="宋体" w:eastAsia="宋体" w:cs="宋体"/>
          <w:b/>
          <w:color w:val="auto"/>
          <w:kern w:val="0"/>
          <w:sz w:val="24"/>
          <w:szCs w:val="24"/>
          <w:highlight w:val="none"/>
        </w:rPr>
      </w:pPr>
    </w:p>
    <w:p w14:paraId="061ED676">
      <w:pPr>
        <w:shd w:val="clear" w:color="auto" w:fill="auto"/>
        <w:rPr>
          <w:rFonts w:hint="eastAsia" w:ascii="宋体" w:hAnsi="宋体" w:eastAsia="宋体" w:cs="宋体"/>
          <w:b/>
          <w:color w:val="auto"/>
          <w:kern w:val="0"/>
          <w:sz w:val="24"/>
          <w:szCs w:val="24"/>
          <w:highlight w:val="none"/>
        </w:rPr>
      </w:pPr>
    </w:p>
    <w:p w14:paraId="765EDD4D">
      <w:pPr>
        <w:shd w:val="clear" w:color="auto" w:fill="auto"/>
        <w:rPr>
          <w:rFonts w:hint="eastAsia" w:ascii="宋体" w:hAnsi="宋体" w:eastAsia="宋体" w:cs="宋体"/>
          <w:b/>
          <w:color w:val="auto"/>
          <w:kern w:val="0"/>
          <w:sz w:val="24"/>
          <w:szCs w:val="24"/>
          <w:highlight w:val="none"/>
        </w:rPr>
      </w:pPr>
    </w:p>
    <w:p w14:paraId="7C62CBD7">
      <w:pPr>
        <w:shd w:val="clear" w:color="auto" w:fill="auto"/>
        <w:rPr>
          <w:rFonts w:hint="eastAsia" w:ascii="宋体" w:hAnsi="宋体" w:eastAsia="宋体" w:cs="宋体"/>
          <w:b/>
          <w:color w:val="auto"/>
          <w:kern w:val="0"/>
          <w:sz w:val="24"/>
          <w:szCs w:val="24"/>
          <w:highlight w:val="none"/>
        </w:rPr>
      </w:pPr>
    </w:p>
    <w:p w14:paraId="506CF461">
      <w:pPr>
        <w:shd w:val="clear" w:color="auto" w:fill="auto"/>
        <w:rPr>
          <w:rFonts w:hint="eastAsia" w:ascii="宋体" w:hAnsi="宋体" w:eastAsia="宋体" w:cs="宋体"/>
          <w:b/>
          <w:color w:val="auto"/>
          <w:kern w:val="0"/>
          <w:sz w:val="24"/>
          <w:szCs w:val="24"/>
          <w:highlight w:val="none"/>
        </w:rPr>
      </w:pPr>
    </w:p>
    <w:p w14:paraId="7CAD900F">
      <w:pPr>
        <w:widowControl/>
        <w:shd w:val="clear" w:color="auto" w:fill="auto"/>
        <w:jc w:val="left"/>
        <w:rPr>
          <w:rFonts w:hint="eastAsia" w:ascii="宋体" w:hAnsi="宋体" w:eastAsia="宋体" w:cs="宋体"/>
          <w:b/>
          <w:color w:val="auto"/>
          <w:kern w:val="0"/>
          <w:sz w:val="24"/>
          <w:szCs w:val="24"/>
          <w:highlight w:val="none"/>
        </w:rPr>
      </w:pPr>
    </w:p>
    <w:p w14:paraId="7F6525A5">
      <w:pPr>
        <w:shd w:val="clear" w:color="auto" w:fill="auto"/>
        <w:rPr>
          <w:rFonts w:hint="eastAsia" w:ascii="宋体" w:hAnsi="宋体" w:eastAsia="宋体" w:cs="宋体"/>
          <w:color w:val="auto"/>
          <w:kern w:val="0"/>
          <w:sz w:val="24"/>
          <w:szCs w:val="24"/>
          <w:highlight w:val="none"/>
        </w:rPr>
      </w:pPr>
    </w:p>
    <w:p w14:paraId="1B46ACAD">
      <w:pPr>
        <w:numPr>
          <w:ilvl w:val="0"/>
          <w:numId w:val="0"/>
        </w:numPr>
        <w:shd w:val="clear" w:color="auto" w:fill="auto"/>
        <w:tabs>
          <w:tab w:val="left" w:pos="287"/>
        </w:tabs>
        <w:spacing w:line="400" w:lineRule="exact"/>
        <w:jc w:val="center"/>
        <w:rPr>
          <w:rFonts w:hint="eastAsia" w:ascii="宋体" w:hAnsi="宋体" w:eastAsia="宋体" w:cs="宋体"/>
          <w:color w:val="auto"/>
          <w:sz w:val="24"/>
          <w:szCs w:val="24"/>
          <w:highlight w:val="none"/>
        </w:rPr>
        <w:sectPr>
          <w:footerReference r:id="rId4" w:type="default"/>
          <w:pgSz w:w="11905" w:h="16838"/>
          <w:pgMar w:top="1020" w:right="1417" w:bottom="907" w:left="1417" w:header="850" w:footer="1559" w:gutter="0"/>
          <w:pgNumType w:fmt="decimal" w:start="1"/>
          <w:cols w:space="0" w:num="1"/>
          <w:rtlGutter w:val="0"/>
          <w:docGrid w:type="linesAndChars" w:linePitch="598" w:charSpace="0"/>
        </w:sectPr>
      </w:pPr>
      <w:bookmarkStart w:id="87" w:name="_Toc26842"/>
    </w:p>
    <w:p w14:paraId="14E49F15">
      <w:pPr>
        <w:numPr>
          <w:ilvl w:val="0"/>
          <w:numId w:val="0"/>
        </w:numPr>
        <w:shd w:val="clear" w:color="auto" w:fill="auto"/>
        <w:tabs>
          <w:tab w:val="left" w:pos="287"/>
        </w:tabs>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第三部分  专用合同条款</w:t>
      </w:r>
      <w:bookmarkEnd w:id="87"/>
    </w:p>
    <w:p w14:paraId="397C6B0B">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w:t>
      </w:r>
      <w:r>
        <w:rPr>
          <w:rFonts w:hint="eastAsia" w:asciiTheme="minorEastAsia" w:hAnsiTheme="minorEastAsia" w:eastAsiaTheme="minorEastAsia" w:cstheme="minorEastAsia"/>
          <w:color w:val="auto"/>
          <w:kern w:val="0"/>
          <w:sz w:val="24"/>
          <w:szCs w:val="24"/>
          <w:highlight w:val="none"/>
          <w:shd w:val="clear" w:color="auto" w:fill="FFFFFF"/>
        </w:rPr>
        <w:t>一般约定</w:t>
      </w:r>
    </w:p>
    <w:p w14:paraId="5D6CC40B">
      <w:pPr>
        <w:shd w:val="clear" w:color="auto" w:fill="auto"/>
        <w:spacing w:line="440" w:lineRule="exact"/>
        <w:ind w:firstLine="480" w:firstLineChars="200"/>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1.1 词语定义</w:t>
      </w:r>
    </w:p>
    <w:p w14:paraId="4D61B57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1.1.1合同</w:t>
      </w:r>
    </w:p>
    <w:p w14:paraId="558AA75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1.1.1.10其他合同文件包括：</w:t>
      </w:r>
      <w:r>
        <w:rPr>
          <w:rFonts w:hint="eastAsia" w:asciiTheme="minorEastAsia" w:hAnsiTheme="minorEastAsia" w:eastAsiaTheme="minorEastAsia" w:cstheme="minorEastAsia"/>
          <w:color w:val="auto"/>
          <w:kern w:val="0"/>
          <w:sz w:val="24"/>
          <w:szCs w:val="24"/>
          <w:highlight w:val="none"/>
          <w:u w:val="single"/>
        </w:rPr>
        <w:t>工程招标文件、《关于进一步完善政府投资项目管理的若干意见》（临政办发〔2018〕167号）、《临海市人民政府办公室关于我市项目管理的相关补充意见》（临政办便函〔2023〕19号）</w:t>
      </w:r>
      <w:r>
        <w:rPr>
          <w:rFonts w:hint="eastAsia" w:asciiTheme="minorEastAsia" w:hAnsiTheme="minorEastAsia" w:eastAsiaTheme="minorEastAsia" w:cstheme="minorEastAsia"/>
          <w:color w:val="auto"/>
          <w:kern w:val="0"/>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lang w:val="en-US" w:eastAsia="zh-CN"/>
        </w:rPr>
        <w:t>预算书、</w:t>
      </w:r>
      <w:r>
        <w:rPr>
          <w:rFonts w:hint="eastAsia" w:asciiTheme="minorEastAsia" w:hAnsiTheme="minorEastAsia" w:eastAsiaTheme="minorEastAsia" w:cstheme="minorEastAsia"/>
          <w:color w:val="auto"/>
          <w:kern w:val="0"/>
          <w:sz w:val="24"/>
          <w:szCs w:val="24"/>
          <w:highlight w:val="none"/>
          <w:u w:val="single"/>
        </w:rPr>
        <w:t>除投标函及其附录外的其它投标文件。</w:t>
      </w:r>
    </w:p>
    <w:p w14:paraId="6002AC7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1.1.2合同当事人及其他相关方</w:t>
      </w:r>
    </w:p>
    <w:p w14:paraId="344CDFB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1.1.2.4监理人：</w:t>
      </w:r>
    </w:p>
    <w:p w14:paraId="29B4C67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    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020EAE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资质类别和等级：</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8A798F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23A204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D6D764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通信地址：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8D20FB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1.1.2.5设计人：</w:t>
      </w:r>
    </w:p>
    <w:p w14:paraId="28E9FE2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    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11BA2B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资质类别和等级：</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32BFA6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04F828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D587FD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通信地址：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298366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1.1.3工程和设备</w:t>
      </w:r>
    </w:p>
    <w:p w14:paraId="69E7FC7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1.1.3.7作为施工现场组成部分的其他场所包括：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p>
    <w:p w14:paraId="0AD15B5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1.1.3.9永久占地包括：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p>
    <w:p w14:paraId="47C4DB3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1.1.3.10临时占地包括：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p>
    <w:p w14:paraId="4E2868C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 法律</w:t>
      </w:r>
    </w:p>
    <w:p w14:paraId="55EACE98">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适用于合同的其他规范性文件：</w:t>
      </w:r>
      <w:r>
        <w:rPr>
          <w:rFonts w:hint="eastAsia" w:asciiTheme="minorEastAsia" w:hAnsiTheme="minorEastAsia" w:eastAsiaTheme="minorEastAsia" w:cstheme="minorEastAsia"/>
          <w:color w:val="auto"/>
          <w:kern w:val="0"/>
          <w:sz w:val="24"/>
          <w:szCs w:val="24"/>
          <w:highlight w:val="none"/>
          <w:u w:val="single"/>
          <w:lang w:eastAsia="zh-CN"/>
        </w:rPr>
        <w:t>《建设工程工程量清单计价规范》(GB 50500-2013)、《房屋建筑与装饰工程工程量计算规范》(GB 50854-2013)、《通用安装工程工程量计算规范》(GB 50856-2013)、《市政工程工程量计算规范》(GB 50857-2013)及省、市有关文件；《浙江省建设工程计价规则》（2018版）、《浙江省房屋建筑与装饰工程预算定额》（2018版）、《浙江省通用安装工程预算定额》（2018版）、《浙江省市政工程预算定额》（2018版）、《浙江省市政设施养护维修预算定额》（2018版）等浙江省2018版计价依据、关于增值税调整后我省建设工程计价依据增值税税率及有关计价调整的通知（浙建建〔2019〕92号）、省建设厅关于调整建筑工程安全文明施工费的通知（浙建建发〔2022〕37号）等省、市有关文件；</w:t>
      </w:r>
      <w:r>
        <w:rPr>
          <w:rFonts w:hint="eastAsia" w:asciiTheme="minorEastAsia" w:hAnsiTheme="minorEastAsia" w:eastAsiaTheme="minorEastAsia" w:cstheme="minorEastAsia"/>
          <w:color w:val="auto"/>
          <w:kern w:val="0"/>
          <w:sz w:val="24"/>
          <w:szCs w:val="24"/>
          <w:highlight w:val="none"/>
          <w:u w:val="single"/>
        </w:rPr>
        <w:t>以上规定的工程量计算规则中没有的子目，其工程量按照有合同约束力的图纸所标示尺寸的理论净量计算。计量采用中华人民共和国法定的基本计量单位。</w:t>
      </w:r>
    </w:p>
    <w:p w14:paraId="7F45D91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 标准和规范</w:t>
      </w:r>
    </w:p>
    <w:p w14:paraId="0978C76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1.4.1适用于工程的标准规范包括：</w:t>
      </w:r>
      <w:r>
        <w:rPr>
          <w:rFonts w:hint="eastAsia" w:asciiTheme="minorEastAsia" w:hAnsiTheme="minorEastAsia" w:eastAsiaTheme="minorEastAsia" w:cstheme="minorEastAsia"/>
          <w:color w:val="auto"/>
          <w:kern w:val="0"/>
          <w:sz w:val="24"/>
          <w:szCs w:val="24"/>
          <w:highlight w:val="none"/>
          <w:u w:val="single"/>
        </w:rPr>
        <w:t>现行的国家、省、市施工验收规范、质量评定标准及有关规定。合同工期内的标准、规范，招标文件中的技术要求等</w:t>
      </w:r>
      <w:r>
        <w:rPr>
          <w:rFonts w:hint="eastAsia" w:asciiTheme="minorEastAsia" w:hAnsiTheme="minorEastAsia" w:eastAsiaTheme="minorEastAsia" w:cstheme="minorEastAsia"/>
          <w:color w:val="auto"/>
          <w:kern w:val="0"/>
          <w:sz w:val="24"/>
          <w:szCs w:val="24"/>
          <w:highlight w:val="none"/>
        </w:rPr>
        <w:t>。</w:t>
      </w:r>
    </w:p>
    <w:p w14:paraId="17FA580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1.4.2发包人提供国外标准、规范的名称：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1D0215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发包人提供国外标准、规范的份数：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05CE94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发包人提供国外标准、规范的名称：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AD99F9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1.4.3发包人对工程的技术标准和功能要求的特殊要求：</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7033DC5">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（国家没有相应标准、规范且不使用国外标准、规范时，按发包人和承包人商定的方案施工）</w:t>
      </w:r>
      <w:r>
        <w:rPr>
          <w:rFonts w:hint="eastAsia" w:asciiTheme="minorEastAsia" w:hAnsiTheme="minorEastAsia" w:eastAsiaTheme="minorEastAsia" w:cstheme="minorEastAsia"/>
          <w:color w:val="auto"/>
          <w:kern w:val="0"/>
          <w:sz w:val="24"/>
          <w:szCs w:val="24"/>
          <w:highlight w:val="none"/>
        </w:rPr>
        <w:t>。</w:t>
      </w:r>
    </w:p>
    <w:p w14:paraId="26B96D4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 合同文件的优先顺序</w:t>
      </w:r>
    </w:p>
    <w:p w14:paraId="29D3861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合同文件组成及优先顺序为：</w:t>
      </w:r>
      <w:r>
        <w:rPr>
          <w:rFonts w:hint="eastAsia" w:asciiTheme="minorEastAsia" w:hAnsiTheme="minorEastAsia" w:eastAsiaTheme="minorEastAsia" w:cstheme="minorEastAsia"/>
          <w:color w:val="auto"/>
          <w:kern w:val="0"/>
          <w:sz w:val="24"/>
          <w:szCs w:val="24"/>
          <w:highlight w:val="none"/>
          <w:u w:val="single"/>
        </w:rPr>
        <w:t>按合同通用条款。</w:t>
      </w:r>
    </w:p>
    <w:p w14:paraId="50E33F1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 图纸和承包人文件</w:t>
      </w:r>
      <w:r>
        <w:rPr>
          <w:rFonts w:hint="eastAsia" w:asciiTheme="minorEastAsia" w:hAnsiTheme="minorEastAsia" w:eastAsiaTheme="minorEastAsia" w:cstheme="minorEastAsia"/>
          <w:color w:val="auto"/>
          <w:kern w:val="0"/>
          <w:sz w:val="24"/>
          <w:szCs w:val="24"/>
          <w:highlight w:val="none"/>
        </w:rPr>
        <w:tab/>
      </w:r>
    </w:p>
    <w:p w14:paraId="0FC4549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1.6.1图纸的提供</w:t>
      </w:r>
    </w:p>
    <w:p w14:paraId="796A0FE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发包人向承包人提供图纸的期限：</w:t>
      </w:r>
      <w:r>
        <w:rPr>
          <w:rFonts w:hint="eastAsia" w:asciiTheme="minorEastAsia" w:hAnsiTheme="minorEastAsia" w:eastAsiaTheme="minorEastAsia" w:cstheme="minorEastAsia"/>
          <w:color w:val="auto"/>
          <w:kern w:val="0"/>
          <w:sz w:val="24"/>
          <w:szCs w:val="24"/>
          <w:highlight w:val="none"/>
          <w:u w:val="single"/>
        </w:rPr>
        <w:t>开工日期14天前</w:t>
      </w:r>
      <w:r>
        <w:rPr>
          <w:rFonts w:hint="eastAsia" w:asciiTheme="minorEastAsia" w:hAnsiTheme="minorEastAsia" w:eastAsiaTheme="minorEastAsia" w:cstheme="minorEastAsia"/>
          <w:color w:val="auto"/>
          <w:kern w:val="0"/>
          <w:sz w:val="24"/>
          <w:szCs w:val="24"/>
          <w:highlight w:val="none"/>
        </w:rPr>
        <w:t>；</w:t>
      </w:r>
    </w:p>
    <w:p w14:paraId="7242C50D">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发包人向承包人提供图纸的数量：</w:t>
      </w:r>
      <w:r>
        <w:rPr>
          <w:rFonts w:hint="eastAsia" w:asciiTheme="minorEastAsia" w:hAnsiTheme="minorEastAsia" w:eastAsiaTheme="minorEastAsia" w:cstheme="minorEastAsia"/>
          <w:color w:val="auto"/>
          <w:kern w:val="0"/>
          <w:sz w:val="24"/>
          <w:szCs w:val="24"/>
          <w:highlight w:val="none"/>
          <w:u w:val="single"/>
        </w:rPr>
        <w:t>纸质施工图叁套并附目录清单及与其一致的电子版施工图。</w:t>
      </w:r>
    </w:p>
    <w:p w14:paraId="0BA9784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发包人向承包人提供图纸的内容：</w:t>
      </w:r>
      <w:r>
        <w:rPr>
          <w:rFonts w:hint="eastAsia" w:asciiTheme="minorEastAsia" w:hAnsiTheme="minorEastAsia" w:eastAsiaTheme="minorEastAsia" w:cstheme="minorEastAsia"/>
          <w:color w:val="auto"/>
          <w:kern w:val="0"/>
          <w:sz w:val="24"/>
          <w:szCs w:val="24"/>
          <w:highlight w:val="none"/>
          <w:u w:val="single"/>
        </w:rPr>
        <w:t>须载明施工图纸名称、工程号、版本、出图日期、目录、已有的变更联系单编号等</w:t>
      </w:r>
      <w:r>
        <w:rPr>
          <w:rFonts w:hint="eastAsia" w:asciiTheme="minorEastAsia" w:hAnsiTheme="minorEastAsia" w:eastAsiaTheme="minorEastAsia" w:cstheme="minorEastAsia"/>
          <w:color w:val="auto"/>
          <w:kern w:val="0"/>
          <w:sz w:val="24"/>
          <w:szCs w:val="24"/>
          <w:highlight w:val="none"/>
        </w:rPr>
        <w:t>。</w:t>
      </w:r>
    </w:p>
    <w:p w14:paraId="5DD36F9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1.6.4承包人文件</w:t>
      </w:r>
    </w:p>
    <w:p w14:paraId="2644BDF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需要由承包人提供的文件，包括：</w:t>
      </w:r>
      <w:r>
        <w:rPr>
          <w:rFonts w:hint="eastAsia" w:asciiTheme="minorEastAsia" w:hAnsiTheme="minorEastAsia" w:eastAsiaTheme="minorEastAsia" w:cstheme="minorEastAsia"/>
          <w:color w:val="auto"/>
          <w:kern w:val="0"/>
          <w:sz w:val="24"/>
          <w:szCs w:val="24"/>
          <w:highlight w:val="none"/>
          <w:u w:val="single"/>
        </w:rPr>
        <w:t>资金月使用计划，施工组织设计、专项施工方案、工程总进度计划、工程月进度计划表等</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承包人提交修正后的施工组织设计、专项施工方案等的技术标准不低于投标承诺或原承诺标准，且修改或优化后的施工组织设计、专项施工方案须报监理人、发包人批准</w:t>
      </w:r>
      <w:r>
        <w:rPr>
          <w:rFonts w:hint="eastAsia" w:asciiTheme="minorEastAsia" w:hAnsiTheme="minorEastAsia" w:eastAsiaTheme="minorEastAsia" w:cstheme="minorEastAsia"/>
          <w:color w:val="auto"/>
          <w:kern w:val="0"/>
          <w:sz w:val="24"/>
          <w:szCs w:val="24"/>
          <w:highlight w:val="none"/>
        </w:rPr>
        <w:t>；</w:t>
      </w:r>
    </w:p>
    <w:p w14:paraId="72AB036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承包人提供的文件的期限为：</w:t>
      </w:r>
      <w:r>
        <w:rPr>
          <w:rFonts w:hint="eastAsia" w:asciiTheme="minorEastAsia" w:hAnsiTheme="minorEastAsia" w:eastAsiaTheme="minorEastAsia" w:cstheme="minorEastAsia"/>
          <w:color w:val="auto"/>
          <w:kern w:val="0"/>
          <w:sz w:val="24"/>
          <w:szCs w:val="24"/>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Theme="minorEastAsia" w:hAnsiTheme="minorEastAsia" w:eastAsiaTheme="minorEastAsia" w:cstheme="minorEastAsia"/>
          <w:color w:val="auto"/>
          <w:kern w:val="0"/>
          <w:sz w:val="24"/>
          <w:szCs w:val="24"/>
          <w:highlight w:val="none"/>
        </w:rPr>
        <w:t>；</w:t>
      </w:r>
    </w:p>
    <w:p w14:paraId="23D460E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承包人提供的文件的数量为：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28F8E7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承包人提供的文件的形式为：</w:t>
      </w:r>
      <w:r>
        <w:rPr>
          <w:rFonts w:hint="eastAsia" w:asciiTheme="minorEastAsia" w:hAnsiTheme="minorEastAsia" w:eastAsiaTheme="minorEastAsia" w:cstheme="minorEastAsia"/>
          <w:color w:val="auto"/>
          <w:kern w:val="0"/>
          <w:sz w:val="24"/>
          <w:szCs w:val="24"/>
          <w:highlight w:val="none"/>
          <w:u w:val="single"/>
        </w:rPr>
        <w:t xml:space="preserve">       纸质及电子版本      </w:t>
      </w:r>
      <w:r>
        <w:rPr>
          <w:rFonts w:hint="eastAsia" w:asciiTheme="minorEastAsia" w:hAnsiTheme="minorEastAsia" w:eastAsiaTheme="minorEastAsia" w:cstheme="minorEastAsia"/>
          <w:color w:val="auto"/>
          <w:kern w:val="0"/>
          <w:sz w:val="24"/>
          <w:szCs w:val="24"/>
          <w:highlight w:val="none"/>
        </w:rPr>
        <w:t>；</w:t>
      </w:r>
    </w:p>
    <w:p w14:paraId="36F43BA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发包人审批承包人文件的期限：</w:t>
      </w:r>
      <w:r>
        <w:rPr>
          <w:rFonts w:hint="eastAsia" w:asciiTheme="minorEastAsia" w:hAnsiTheme="minorEastAsia" w:eastAsiaTheme="minorEastAsia" w:cstheme="minorEastAsia"/>
          <w:color w:val="auto"/>
          <w:kern w:val="0"/>
          <w:sz w:val="24"/>
          <w:szCs w:val="24"/>
          <w:highlight w:val="none"/>
          <w:u w:val="single"/>
        </w:rPr>
        <w:t xml:space="preserve">   收到相应文件后7天内  </w:t>
      </w:r>
      <w:r>
        <w:rPr>
          <w:rFonts w:hint="eastAsia" w:asciiTheme="minorEastAsia" w:hAnsiTheme="minorEastAsia" w:eastAsiaTheme="minorEastAsia" w:cstheme="minorEastAsia"/>
          <w:color w:val="auto"/>
          <w:kern w:val="0"/>
          <w:sz w:val="24"/>
          <w:szCs w:val="24"/>
          <w:highlight w:val="none"/>
        </w:rPr>
        <w:t>。</w:t>
      </w:r>
    </w:p>
    <w:p w14:paraId="0440FFB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1.6.5现场图纸准备</w:t>
      </w:r>
    </w:p>
    <w:p w14:paraId="12AA2AA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关于现场图纸准备的约定：</w:t>
      </w:r>
      <w:r>
        <w:rPr>
          <w:rFonts w:hint="eastAsia" w:asciiTheme="minorEastAsia" w:hAnsiTheme="minorEastAsia" w:eastAsiaTheme="minorEastAsia" w:cstheme="minorEastAsia"/>
          <w:color w:val="auto"/>
          <w:kern w:val="0"/>
          <w:sz w:val="24"/>
          <w:szCs w:val="24"/>
          <w:highlight w:val="none"/>
          <w:u w:val="single"/>
        </w:rPr>
        <w:t>由监理人在现场保管一套完整施工图，供发包人、监理人及有关人员进行工程检查等活动时使用</w:t>
      </w:r>
      <w:r>
        <w:rPr>
          <w:rFonts w:hint="eastAsia" w:asciiTheme="minorEastAsia" w:hAnsiTheme="minorEastAsia" w:eastAsiaTheme="minorEastAsia" w:cstheme="minorEastAsia"/>
          <w:color w:val="auto"/>
          <w:kern w:val="0"/>
          <w:sz w:val="24"/>
          <w:szCs w:val="24"/>
          <w:highlight w:val="none"/>
        </w:rPr>
        <w:t>。</w:t>
      </w:r>
    </w:p>
    <w:p w14:paraId="5985237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 联络</w:t>
      </w:r>
    </w:p>
    <w:p w14:paraId="2FAF50E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1.7.1发包人和承包人应当在</w:t>
      </w:r>
      <w:r>
        <w:rPr>
          <w:rFonts w:hint="eastAsia" w:asciiTheme="minorEastAsia" w:hAnsiTheme="minorEastAsia" w:eastAsiaTheme="minorEastAsia" w:cstheme="minorEastAsia"/>
          <w:color w:val="auto"/>
          <w:kern w:val="0"/>
          <w:sz w:val="24"/>
          <w:szCs w:val="24"/>
          <w:highlight w:val="none"/>
          <w:u w:val="single"/>
        </w:rPr>
        <w:t xml:space="preserve">  7  </w:t>
      </w:r>
      <w:r>
        <w:rPr>
          <w:rFonts w:hint="eastAsia" w:asciiTheme="minorEastAsia" w:hAnsiTheme="minorEastAsia" w:eastAsiaTheme="minorEastAsia" w:cstheme="minorEastAsia"/>
          <w:color w:val="auto"/>
          <w:kern w:val="0"/>
          <w:sz w:val="24"/>
          <w:szCs w:val="24"/>
          <w:highlight w:val="none"/>
        </w:rPr>
        <w:t>天内将与合同有关的通知、批准、证明、证书、指示、指令、要求、请求、同意、意见、确定和决定等书面函件送达对方当事人。</w:t>
      </w:r>
    </w:p>
    <w:p w14:paraId="677FE43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1.7.2发包人接收文件的地点：</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0E48C9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发包人接收文件的电子信箱：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FC79AF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发包人指定的接收人为：</w:t>
      </w:r>
      <w:r>
        <w:rPr>
          <w:rFonts w:hint="eastAsia" w:asciiTheme="minorEastAsia" w:hAnsiTheme="minorEastAsia" w:eastAsiaTheme="minorEastAsia" w:cstheme="minorEastAsia"/>
          <w:color w:val="auto"/>
          <w:kern w:val="0"/>
          <w:sz w:val="24"/>
          <w:szCs w:val="24"/>
          <w:highlight w:val="none"/>
          <w:u w:val="single"/>
        </w:rPr>
        <w:t xml:space="preserve">       （2人以上及联系电话）       </w:t>
      </w:r>
      <w:r>
        <w:rPr>
          <w:rFonts w:hint="eastAsia" w:asciiTheme="minorEastAsia" w:hAnsiTheme="minorEastAsia" w:eastAsiaTheme="minorEastAsia" w:cstheme="minorEastAsia"/>
          <w:color w:val="auto"/>
          <w:kern w:val="0"/>
          <w:sz w:val="24"/>
          <w:szCs w:val="24"/>
          <w:highlight w:val="none"/>
        </w:rPr>
        <w:t>。</w:t>
      </w:r>
    </w:p>
    <w:p w14:paraId="22DAE26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承包人接收文件的地点：</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4C5032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承包人接收文件的电子信箱：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C4F73A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承包人指定的接收人为：</w:t>
      </w:r>
      <w:r>
        <w:rPr>
          <w:rFonts w:hint="eastAsia" w:asciiTheme="minorEastAsia" w:hAnsiTheme="minorEastAsia" w:eastAsiaTheme="minorEastAsia" w:cstheme="minorEastAsia"/>
          <w:color w:val="auto"/>
          <w:kern w:val="0"/>
          <w:sz w:val="24"/>
          <w:szCs w:val="24"/>
          <w:highlight w:val="none"/>
          <w:u w:val="single"/>
        </w:rPr>
        <w:t xml:space="preserve">       （2人以上及联系电话）        </w:t>
      </w:r>
      <w:r>
        <w:rPr>
          <w:rFonts w:hint="eastAsia" w:asciiTheme="minorEastAsia" w:hAnsiTheme="minorEastAsia" w:eastAsiaTheme="minorEastAsia" w:cstheme="minorEastAsia"/>
          <w:color w:val="auto"/>
          <w:kern w:val="0"/>
          <w:sz w:val="24"/>
          <w:szCs w:val="24"/>
          <w:highlight w:val="none"/>
        </w:rPr>
        <w:t>。</w:t>
      </w:r>
    </w:p>
    <w:p w14:paraId="60FD628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监理人接收文件的地点：</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76AB2D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监理人接收文件的电子信箱：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B44341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监理人指定的接收人为：</w:t>
      </w:r>
      <w:r>
        <w:rPr>
          <w:rFonts w:hint="eastAsia" w:asciiTheme="minorEastAsia" w:hAnsiTheme="minorEastAsia" w:eastAsiaTheme="minorEastAsia" w:cstheme="minorEastAsia"/>
          <w:color w:val="auto"/>
          <w:kern w:val="0"/>
          <w:sz w:val="24"/>
          <w:szCs w:val="24"/>
          <w:highlight w:val="none"/>
          <w:u w:val="single"/>
        </w:rPr>
        <w:t xml:space="preserve">       （2人以上及联系电话）        </w:t>
      </w:r>
      <w:r>
        <w:rPr>
          <w:rFonts w:hint="eastAsia" w:asciiTheme="minorEastAsia" w:hAnsiTheme="minorEastAsia" w:eastAsiaTheme="minorEastAsia" w:cstheme="minorEastAsia"/>
          <w:color w:val="auto"/>
          <w:kern w:val="0"/>
          <w:sz w:val="24"/>
          <w:szCs w:val="24"/>
          <w:highlight w:val="none"/>
        </w:rPr>
        <w:t>。</w:t>
      </w:r>
    </w:p>
    <w:p w14:paraId="1224FC0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发包人、承包人、监理人的文件接收地址、接收人（含联系电话）发生变动的，应提前3天通知各方。</w:t>
      </w:r>
    </w:p>
    <w:p w14:paraId="06B9983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 交通运输</w:t>
      </w:r>
    </w:p>
    <w:p w14:paraId="6B89F28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1.10.1出入现场的权利</w:t>
      </w:r>
    </w:p>
    <w:p w14:paraId="494FC56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关于出入现场的权利的约定：</w:t>
      </w:r>
      <w:r>
        <w:rPr>
          <w:rFonts w:hint="eastAsia" w:asciiTheme="minorEastAsia" w:hAnsiTheme="minorEastAsia" w:eastAsiaTheme="minorEastAsia" w:cstheme="minorEastAsia"/>
          <w:color w:val="auto"/>
          <w:kern w:val="0"/>
          <w:sz w:val="24"/>
          <w:szCs w:val="24"/>
          <w:highlight w:val="none"/>
          <w:u w:val="single"/>
        </w:rPr>
        <w:t>按合同通用条款</w:t>
      </w:r>
      <w:r>
        <w:rPr>
          <w:rFonts w:hint="eastAsia" w:asciiTheme="minorEastAsia" w:hAnsiTheme="minorEastAsia" w:eastAsiaTheme="minorEastAsia" w:cstheme="minorEastAsia"/>
          <w:color w:val="auto"/>
          <w:kern w:val="0"/>
          <w:sz w:val="24"/>
          <w:szCs w:val="24"/>
          <w:highlight w:val="none"/>
        </w:rPr>
        <w:t>。</w:t>
      </w:r>
    </w:p>
    <w:p w14:paraId="0286D08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1.10.3场内交通</w:t>
      </w:r>
    </w:p>
    <w:p w14:paraId="3AC8104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关于场外交通和场内交通的边界的约定：</w:t>
      </w:r>
      <w:r>
        <w:rPr>
          <w:rFonts w:hint="eastAsia" w:asciiTheme="minorEastAsia" w:hAnsiTheme="minorEastAsia" w:eastAsiaTheme="minorEastAsia" w:cstheme="minorEastAsia"/>
          <w:color w:val="auto"/>
          <w:spacing w:val="6"/>
          <w:kern w:val="0"/>
          <w:sz w:val="24"/>
          <w:szCs w:val="24"/>
          <w:highlight w:val="none"/>
          <w:u w:val="single"/>
        </w:rPr>
        <w:t>以现场实际施工条件为准。</w:t>
      </w:r>
    </w:p>
    <w:p w14:paraId="2F5D86A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关于发包人向承包人免费提供满足工程施工需要的场内道路和交通设施的约定：</w:t>
      </w:r>
      <w:r>
        <w:rPr>
          <w:rFonts w:hint="eastAsia" w:asciiTheme="minorEastAsia" w:hAnsiTheme="minorEastAsia" w:eastAsiaTheme="minorEastAsia" w:cstheme="minorEastAsia"/>
          <w:color w:val="auto"/>
          <w:spacing w:val="6"/>
          <w:kern w:val="0"/>
          <w:sz w:val="24"/>
          <w:szCs w:val="24"/>
          <w:highlight w:val="none"/>
          <w:u w:val="single"/>
        </w:rPr>
        <w:t>发</w:t>
      </w:r>
      <w:r>
        <w:rPr>
          <w:rFonts w:hint="eastAsia" w:ascii="宋体" w:hAnsi="宋体" w:eastAsia="宋体" w:cs="宋体"/>
          <w:color w:val="auto"/>
          <w:spacing w:val="6"/>
          <w:kern w:val="0"/>
          <w:sz w:val="24"/>
          <w:szCs w:val="24"/>
          <w:highlight w:val="none"/>
          <w:u w:val="single"/>
        </w:rPr>
        <w:t>包人提供的场内交通条件为现状，承包人自行组织现场踏勘。施工场地内道路和交通设施由承包人自行解决，场地布置费用已计入合同价款；如因工程需要临时占用红线外场地及市政道路，由承包人自行协调并负责办理审批手续同时承担相应费用。</w:t>
      </w:r>
    </w:p>
    <w:p w14:paraId="02C8B09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1.10.4超大件和超重件的运输</w:t>
      </w:r>
    </w:p>
    <w:p w14:paraId="0FB9840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运输超大件或超重件所需的道路和桥梁临时加固改造费用和其他有关费用</w:t>
      </w:r>
      <w:r>
        <w:rPr>
          <w:rFonts w:hint="eastAsia" w:asciiTheme="minorEastAsia" w:hAnsiTheme="minorEastAsia" w:eastAsiaTheme="minorEastAsia" w:cstheme="minorEastAsia"/>
          <w:color w:val="auto"/>
          <w:kern w:val="0"/>
          <w:sz w:val="24"/>
          <w:szCs w:val="24"/>
          <w:highlight w:val="none"/>
          <w:u w:val="single"/>
        </w:rPr>
        <w:t>由承包人在报价中综合考虑并承担相关费用。</w:t>
      </w:r>
    </w:p>
    <w:p w14:paraId="04774B2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 知识产权</w:t>
      </w:r>
    </w:p>
    <w:p w14:paraId="7A02C95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kern w:val="0"/>
          <w:sz w:val="24"/>
          <w:szCs w:val="24"/>
          <w:highlight w:val="none"/>
          <w:u w:val="single"/>
        </w:rPr>
        <w:t xml:space="preserve">  按合同通用条款  </w:t>
      </w:r>
      <w:r>
        <w:rPr>
          <w:rFonts w:hint="eastAsia" w:asciiTheme="minorEastAsia" w:hAnsiTheme="minorEastAsia" w:eastAsiaTheme="minorEastAsia" w:cstheme="minorEastAsia"/>
          <w:color w:val="auto"/>
          <w:kern w:val="0"/>
          <w:sz w:val="24"/>
          <w:szCs w:val="24"/>
          <w:highlight w:val="none"/>
        </w:rPr>
        <w:t>。</w:t>
      </w:r>
    </w:p>
    <w:p w14:paraId="5AA93C6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关于发包人提供的上述文件的使用限制的要求：</w:t>
      </w:r>
      <w:r>
        <w:rPr>
          <w:rFonts w:hint="eastAsia" w:asciiTheme="minorEastAsia" w:hAnsiTheme="minorEastAsia" w:eastAsiaTheme="minorEastAsia" w:cstheme="minorEastAsia"/>
          <w:color w:val="auto"/>
          <w:kern w:val="0"/>
          <w:sz w:val="24"/>
          <w:szCs w:val="24"/>
          <w:highlight w:val="none"/>
          <w:u w:val="single"/>
        </w:rPr>
        <w:t xml:space="preserve"> 按合同通用条款 </w:t>
      </w:r>
      <w:r>
        <w:rPr>
          <w:rFonts w:hint="eastAsia" w:asciiTheme="minorEastAsia" w:hAnsiTheme="minorEastAsia" w:eastAsiaTheme="minorEastAsia" w:cstheme="minorEastAsia"/>
          <w:color w:val="auto"/>
          <w:kern w:val="0"/>
          <w:sz w:val="24"/>
          <w:szCs w:val="24"/>
          <w:highlight w:val="none"/>
        </w:rPr>
        <w:t>。</w:t>
      </w:r>
    </w:p>
    <w:p w14:paraId="13AA114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1.11.2关于承包人为实施工程所编制文件的著作权的归属：</w:t>
      </w:r>
      <w:r>
        <w:rPr>
          <w:rFonts w:hint="eastAsia" w:asciiTheme="minorEastAsia" w:hAnsiTheme="minorEastAsia" w:eastAsiaTheme="minorEastAsia" w:cstheme="minorEastAsia"/>
          <w:color w:val="auto"/>
          <w:kern w:val="0"/>
          <w:sz w:val="24"/>
          <w:szCs w:val="24"/>
          <w:highlight w:val="none"/>
          <w:u w:val="single"/>
        </w:rPr>
        <w:t>发包人</w:t>
      </w:r>
      <w:r>
        <w:rPr>
          <w:rFonts w:hint="eastAsia" w:asciiTheme="minorEastAsia" w:hAnsiTheme="minorEastAsia" w:eastAsiaTheme="minorEastAsia" w:cstheme="minorEastAsia"/>
          <w:color w:val="auto"/>
          <w:kern w:val="0"/>
          <w:sz w:val="24"/>
          <w:szCs w:val="24"/>
          <w:highlight w:val="none"/>
        </w:rPr>
        <w:t>。</w:t>
      </w:r>
    </w:p>
    <w:p w14:paraId="4A6B9B0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关于承包人提供的上述文件的使用限制的要求：</w:t>
      </w:r>
      <w:r>
        <w:rPr>
          <w:rFonts w:hint="eastAsia" w:asciiTheme="minorEastAsia" w:hAnsiTheme="minorEastAsia" w:eastAsiaTheme="minorEastAsia" w:cstheme="minorEastAsia"/>
          <w:color w:val="auto"/>
          <w:kern w:val="0"/>
          <w:sz w:val="24"/>
          <w:szCs w:val="24"/>
          <w:highlight w:val="none"/>
          <w:u w:val="single"/>
        </w:rPr>
        <w:t xml:space="preserve"> 按合同通用条款 </w:t>
      </w:r>
      <w:r>
        <w:rPr>
          <w:rFonts w:hint="eastAsia" w:asciiTheme="minorEastAsia" w:hAnsiTheme="minorEastAsia" w:eastAsiaTheme="minorEastAsia" w:cstheme="minorEastAsia"/>
          <w:color w:val="auto"/>
          <w:kern w:val="0"/>
          <w:sz w:val="24"/>
          <w:szCs w:val="24"/>
          <w:highlight w:val="none"/>
        </w:rPr>
        <w:t>。</w:t>
      </w:r>
    </w:p>
    <w:p w14:paraId="6D0E630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1.11.4承包人在施工过程中所采用的专利、专有技术、技术秘密的使用费的承担方式：</w:t>
      </w:r>
      <w:r>
        <w:rPr>
          <w:rFonts w:hint="eastAsia" w:asciiTheme="minorEastAsia" w:hAnsiTheme="minorEastAsia" w:eastAsiaTheme="minorEastAsia" w:cstheme="minorEastAsia"/>
          <w:color w:val="auto"/>
          <w:kern w:val="0"/>
          <w:sz w:val="24"/>
          <w:szCs w:val="24"/>
          <w:highlight w:val="none"/>
          <w:u w:val="single"/>
        </w:rPr>
        <w:t xml:space="preserve">包含在签约合同价内  </w:t>
      </w:r>
      <w:r>
        <w:rPr>
          <w:rFonts w:hint="eastAsia" w:asciiTheme="minorEastAsia" w:hAnsiTheme="minorEastAsia" w:eastAsiaTheme="minorEastAsia" w:cstheme="minorEastAsia"/>
          <w:color w:val="auto"/>
          <w:kern w:val="0"/>
          <w:sz w:val="24"/>
          <w:szCs w:val="24"/>
          <w:highlight w:val="none"/>
        </w:rPr>
        <w:t>。</w:t>
      </w:r>
    </w:p>
    <w:p w14:paraId="0104A0E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 工程量清单错误的修正</w:t>
      </w:r>
    </w:p>
    <w:p w14:paraId="74855F2A">
      <w:pPr>
        <w:autoSpaceDE/>
        <w:autoSpaceDN/>
        <w:spacing w:beforeAutospacing="0" w:afterAutospacing="0" w:line="370" w:lineRule="exact"/>
        <w:ind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出现工程量清单错误时，是否调整合同价格：</w:t>
      </w:r>
      <w:r>
        <w:rPr>
          <w:rFonts w:hint="eastAsia" w:ascii="宋体" w:hAnsi="宋体" w:eastAsia="宋体" w:cs="宋体"/>
          <w:color w:val="000000"/>
          <w:kern w:val="2"/>
          <w:sz w:val="24"/>
          <w:szCs w:val="24"/>
          <w:highlight w:val="none"/>
          <w:u w:val="single"/>
        </w:rPr>
        <w:t>工程量清单特征描述不符引起造价变化的子目及工程量清单漏项子目按专用条款10.4.1（2）（3）（4）条约定调整合同价格</w:t>
      </w:r>
      <w:r>
        <w:rPr>
          <w:rFonts w:hint="eastAsia" w:ascii="宋体" w:hAnsi="宋体" w:eastAsia="宋体" w:cs="宋体"/>
          <w:color w:val="000000"/>
          <w:kern w:val="0"/>
          <w:sz w:val="24"/>
          <w:szCs w:val="24"/>
          <w:highlight w:val="none"/>
        </w:rPr>
        <w:t>。</w:t>
      </w:r>
    </w:p>
    <w:p w14:paraId="2B41D3CC">
      <w:pPr>
        <w:shd w:val="clear" w:color="auto" w:fill="auto"/>
        <w:spacing w:line="400" w:lineRule="exact"/>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000000"/>
          <w:kern w:val="2"/>
          <w:sz w:val="24"/>
          <w:szCs w:val="24"/>
          <w:highlight w:val="none"/>
        </w:rPr>
        <w:t>允许调整合同价格的工程量偏差范围：</w:t>
      </w:r>
      <w:r>
        <w:rPr>
          <w:rFonts w:hint="eastAsia" w:ascii="宋体" w:hAnsi="宋体" w:eastAsia="宋体" w:cs="宋体"/>
          <w:color w:val="000000"/>
          <w:kern w:val="2"/>
          <w:sz w:val="24"/>
          <w:szCs w:val="24"/>
          <w:highlight w:val="none"/>
          <w:u w:val="single"/>
        </w:rPr>
        <w:t xml:space="preserve"> 因</w:t>
      </w:r>
      <w:r>
        <w:rPr>
          <w:rFonts w:hint="eastAsia" w:ascii="宋体" w:hAnsi="宋体" w:eastAsia="宋体" w:cs="宋体"/>
          <w:color w:val="000000"/>
          <w:kern w:val="2"/>
          <w:sz w:val="24"/>
          <w:szCs w:val="24"/>
          <w:highlight w:val="none"/>
          <w:u w:val="single"/>
          <w:lang w:val="en-US" w:eastAsia="zh-CN"/>
        </w:rPr>
        <w:t>预算书</w:t>
      </w:r>
      <w:r>
        <w:rPr>
          <w:rFonts w:hint="eastAsia" w:ascii="宋体" w:hAnsi="宋体" w:eastAsia="宋体" w:cs="宋体"/>
          <w:color w:val="000000"/>
          <w:kern w:val="2"/>
          <w:sz w:val="24"/>
          <w:szCs w:val="24"/>
          <w:highlight w:val="none"/>
          <w:u w:val="single"/>
        </w:rPr>
        <w:t xml:space="preserve">中的工程量计算偏差或工程变更等引起的工程量变化不调整综合单价 </w:t>
      </w:r>
      <w:r>
        <w:rPr>
          <w:rFonts w:hint="eastAsia" w:ascii="宋体" w:hAnsi="宋体" w:eastAsia="宋体" w:cs="宋体"/>
          <w:color w:val="000000"/>
          <w:kern w:val="0"/>
          <w:sz w:val="24"/>
          <w:szCs w:val="24"/>
          <w:highlight w:val="none"/>
        </w:rPr>
        <w:t>。</w:t>
      </w:r>
    </w:p>
    <w:p w14:paraId="6D6454A1">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2．发包人</w:t>
      </w:r>
    </w:p>
    <w:p w14:paraId="2F53880E">
      <w:pPr>
        <w:shd w:val="clear" w:color="auto" w:fill="auto"/>
        <w:spacing w:line="440" w:lineRule="exact"/>
        <w:ind w:firstLine="480" w:firstLineChars="200"/>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2.2 发包人代表</w:t>
      </w:r>
    </w:p>
    <w:p w14:paraId="15C5F16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发包人代表：</w:t>
      </w:r>
    </w:p>
    <w:p w14:paraId="2D736D1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姓    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FB4E70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身份证号：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C4CDFF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职    务：</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E74085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A1B58A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8B0015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通信地址：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3674B4A">
      <w:pPr>
        <w:shd w:val="clear" w:color="auto" w:fill="auto"/>
        <w:spacing w:line="400" w:lineRule="exact"/>
        <w:ind w:firstLine="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发包人对发包人代表的授权范围如下：</w:t>
      </w:r>
      <w:r>
        <w:rPr>
          <w:rFonts w:hint="eastAsia" w:asciiTheme="minorEastAsia" w:hAnsiTheme="minorEastAsia" w:eastAsiaTheme="minorEastAsia" w:cstheme="minorEastAsia"/>
          <w:color w:val="auto"/>
          <w:kern w:val="0"/>
          <w:sz w:val="24"/>
          <w:szCs w:val="24"/>
          <w:highlight w:val="none"/>
          <w:u w:val="single"/>
        </w:rPr>
        <w:t xml:space="preserve"> 代表发包人对承包人的工程质量管理、安全文明施工和施工进度管理等进行监督，协调施工现场，配合完成验收，按有关规定办理接收手续 </w:t>
      </w:r>
      <w:r>
        <w:rPr>
          <w:rFonts w:hint="eastAsia" w:asciiTheme="minorEastAsia" w:hAnsiTheme="minorEastAsia" w:eastAsiaTheme="minorEastAsia" w:cstheme="minorEastAsia"/>
          <w:color w:val="auto"/>
          <w:kern w:val="0"/>
          <w:sz w:val="24"/>
          <w:szCs w:val="24"/>
          <w:highlight w:val="none"/>
        </w:rPr>
        <w:t>。</w:t>
      </w:r>
    </w:p>
    <w:p w14:paraId="3A1D49E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2.4 施工现场、施工条件和基础资料的提供</w:t>
      </w:r>
    </w:p>
    <w:p w14:paraId="083FD11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2.4.1提供施工现场</w:t>
      </w:r>
    </w:p>
    <w:p w14:paraId="04CCEDA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关于发包人移交施工现场的期限要求：</w:t>
      </w:r>
      <w:r>
        <w:rPr>
          <w:rFonts w:hint="eastAsia" w:asciiTheme="minorEastAsia" w:hAnsiTheme="minorEastAsia" w:eastAsiaTheme="minorEastAsia" w:cstheme="minorEastAsia"/>
          <w:color w:val="auto"/>
          <w:kern w:val="0"/>
          <w:sz w:val="24"/>
          <w:szCs w:val="24"/>
          <w:highlight w:val="none"/>
          <w:u w:val="single"/>
        </w:rPr>
        <w:t xml:space="preserve">  开工日期7天前  </w:t>
      </w:r>
      <w:r>
        <w:rPr>
          <w:rFonts w:hint="eastAsia" w:asciiTheme="minorEastAsia" w:hAnsiTheme="minorEastAsia" w:eastAsiaTheme="minorEastAsia" w:cstheme="minorEastAsia"/>
          <w:color w:val="auto"/>
          <w:kern w:val="0"/>
          <w:sz w:val="24"/>
          <w:szCs w:val="24"/>
          <w:highlight w:val="none"/>
        </w:rPr>
        <w:t>。</w:t>
      </w:r>
    </w:p>
    <w:p w14:paraId="54DD067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2.4.2提供施工条件</w:t>
      </w:r>
    </w:p>
    <w:p w14:paraId="1D10BBB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关于发包人应负责提供施工所需要的条件，包括：</w:t>
      </w:r>
      <w:r>
        <w:rPr>
          <w:rFonts w:hint="eastAsia" w:asciiTheme="minorEastAsia" w:hAnsiTheme="minorEastAsia" w:eastAsiaTheme="minorEastAsia" w:cstheme="minorEastAsia"/>
          <w:color w:val="auto"/>
          <w:kern w:val="0"/>
          <w:sz w:val="24"/>
          <w:szCs w:val="24"/>
          <w:highlight w:val="none"/>
          <w:u w:val="single"/>
        </w:rPr>
        <w:t xml:space="preserve"> 发包人提供的施工条件为现状，承包人自行组织现场踏勘了解，涉及施工用电、用水等由承包人自行考虑，相关费用已含在合同价中不再另行计取 </w:t>
      </w:r>
      <w:r>
        <w:rPr>
          <w:rFonts w:hint="eastAsia" w:asciiTheme="minorEastAsia" w:hAnsiTheme="minorEastAsia" w:eastAsiaTheme="minorEastAsia" w:cstheme="minorEastAsia"/>
          <w:color w:val="auto"/>
          <w:kern w:val="0"/>
          <w:sz w:val="24"/>
          <w:szCs w:val="24"/>
          <w:highlight w:val="none"/>
        </w:rPr>
        <w:t>。</w:t>
      </w:r>
    </w:p>
    <w:p w14:paraId="4BFF03F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2.5 资金来源证明及支付担保</w:t>
      </w:r>
    </w:p>
    <w:p w14:paraId="51D5064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发包人提供资金来源证明的期限要求：</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7F3C53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发包人是否提供支付担保：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C8B152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发包人提供支付担保的形式：</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6C4D7D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2.6 支付合同价款</w:t>
      </w:r>
    </w:p>
    <w:p w14:paraId="13EF82C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发包人应按合同约定向承包人及时支付合同价款。</w:t>
      </w:r>
    </w:p>
    <w:p w14:paraId="6F60B39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2.7 组织竣工验收</w:t>
      </w:r>
    </w:p>
    <w:p w14:paraId="64083C8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发包人应按合同约定及时组织竣工验收。</w:t>
      </w:r>
    </w:p>
    <w:p w14:paraId="5595CB6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承包人完成合同范围内工程内容，发包人应根据施工图纸、现行施工验收规范和质量验收标准及时组织工程质量验收。</w:t>
      </w:r>
    </w:p>
    <w:p w14:paraId="0F21711F">
      <w:pPr>
        <w:shd w:val="clear" w:color="auto" w:fill="auto"/>
        <w:spacing w:line="440" w:lineRule="exact"/>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3．承包人</w:t>
      </w:r>
    </w:p>
    <w:p w14:paraId="125296D5">
      <w:pPr>
        <w:shd w:val="clear" w:color="auto" w:fill="auto"/>
        <w:spacing w:line="440" w:lineRule="exact"/>
        <w:ind w:firstLine="480" w:firstLineChars="200"/>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3.1 承包人的一般义务</w:t>
      </w:r>
    </w:p>
    <w:p w14:paraId="32119CA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（9）承包人提交的竣工资料的内容：</w:t>
      </w:r>
      <w:r>
        <w:rPr>
          <w:rFonts w:hint="eastAsia" w:asciiTheme="minorEastAsia" w:hAnsiTheme="minorEastAsia" w:eastAsiaTheme="minorEastAsia" w:cstheme="minorEastAsia"/>
          <w:color w:val="auto"/>
          <w:kern w:val="0"/>
          <w:sz w:val="24"/>
          <w:szCs w:val="24"/>
          <w:highlight w:val="none"/>
          <w:u w:val="single"/>
        </w:rPr>
        <w:t>向发包人提交按规范规定应由承包人编制部分的竣工资料，包括含施工过程中验收、检查时拍摄或录制的相片、影像资料等，并符合建设工程资料存档要求</w:t>
      </w:r>
      <w:r>
        <w:rPr>
          <w:rFonts w:hint="eastAsia" w:asciiTheme="minorEastAsia" w:hAnsiTheme="minorEastAsia" w:eastAsiaTheme="minorEastAsia" w:cstheme="minorEastAsia"/>
          <w:color w:val="auto"/>
          <w:kern w:val="0"/>
          <w:sz w:val="24"/>
          <w:szCs w:val="24"/>
          <w:highlight w:val="none"/>
        </w:rPr>
        <w:t>。</w:t>
      </w:r>
    </w:p>
    <w:p w14:paraId="48EF4B5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承包人需要提交的竣工资料套数：</w:t>
      </w:r>
      <w:r>
        <w:rPr>
          <w:rFonts w:hint="eastAsia" w:asciiTheme="minorEastAsia" w:hAnsiTheme="minorEastAsia" w:eastAsiaTheme="minorEastAsia" w:cstheme="minorEastAsia"/>
          <w:color w:val="auto"/>
          <w:kern w:val="0"/>
          <w:sz w:val="24"/>
          <w:szCs w:val="24"/>
          <w:highlight w:val="none"/>
          <w:u w:val="single"/>
        </w:rPr>
        <w:t xml:space="preserve">   满足发包人需求份数    </w:t>
      </w:r>
      <w:r>
        <w:rPr>
          <w:rFonts w:hint="eastAsia" w:asciiTheme="minorEastAsia" w:hAnsiTheme="minorEastAsia" w:eastAsiaTheme="minorEastAsia" w:cstheme="minorEastAsia"/>
          <w:color w:val="auto"/>
          <w:kern w:val="0"/>
          <w:sz w:val="24"/>
          <w:szCs w:val="24"/>
          <w:highlight w:val="none"/>
        </w:rPr>
        <w:t>。</w:t>
      </w:r>
    </w:p>
    <w:p w14:paraId="4523510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承包人提交的竣工资料的费用承担：</w:t>
      </w:r>
      <w:r>
        <w:rPr>
          <w:rFonts w:hint="eastAsia" w:asciiTheme="minorEastAsia" w:hAnsiTheme="minorEastAsia" w:eastAsiaTheme="minorEastAsia" w:cstheme="minorEastAsia"/>
          <w:color w:val="auto"/>
          <w:kern w:val="0"/>
          <w:sz w:val="24"/>
          <w:szCs w:val="24"/>
          <w:highlight w:val="none"/>
          <w:u w:val="single"/>
        </w:rPr>
        <w:t xml:space="preserve"> 由承包人承担 </w:t>
      </w:r>
      <w:r>
        <w:rPr>
          <w:rFonts w:hint="eastAsia" w:asciiTheme="minorEastAsia" w:hAnsiTheme="minorEastAsia" w:eastAsiaTheme="minorEastAsia" w:cstheme="minorEastAsia"/>
          <w:color w:val="auto"/>
          <w:kern w:val="0"/>
          <w:sz w:val="24"/>
          <w:szCs w:val="24"/>
          <w:highlight w:val="none"/>
        </w:rPr>
        <w:t>。</w:t>
      </w:r>
    </w:p>
    <w:p w14:paraId="54805C9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承包人提交的竣工资料移交时间：</w:t>
      </w:r>
      <w:r>
        <w:rPr>
          <w:rFonts w:hint="eastAsia" w:asciiTheme="minorEastAsia" w:hAnsiTheme="minorEastAsia" w:eastAsiaTheme="minorEastAsia" w:cstheme="minorEastAsia"/>
          <w:color w:val="auto"/>
          <w:kern w:val="0"/>
          <w:sz w:val="24"/>
          <w:szCs w:val="24"/>
          <w:highlight w:val="none"/>
          <w:u w:val="single"/>
        </w:rPr>
        <w:t>工程竣工验收合格后7天内</w:t>
      </w:r>
      <w:r>
        <w:rPr>
          <w:rFonts w:hint="eastAsia" w:asciiTheme="minorEastAsia" w:hAnsiTheme="minorEastAsia" w:eastAsiaTheme="minorEastAsia" w:cstheme="minorEastAsia"/>
          <w:color w:val="auto"/>
          <w:kern w:val="0"/>
          <w:sz w:val="24"/>
          <w:szCs w:val="24"/>
          <w:highlight w:val="none"/>
        </w:rPr>
        <w:t>。</w:t>
      </w:r>
    </w:p>
    <w:p w14:paraId="0E268B7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承包人提交的竣工资料形式要求：</w:t>
      </w:r>
      <w:r>
        <w:rPr>
          <w:rFonts w:hint="eastAsia" w:asciiTheme="minorEastAsia" w:hAnsiTheme="minorEastAsia" w:eastAsiaTheme="minorEastAsia" w:cstheme="minorEastAsia"/>
          <w:color w:val="auto"/>
          <w:kern w:val="0"/>
          <w:sz w:val="24"/>
          <w:szCs w:val="24"/>
          <w:highlight w:val="none"/>
          <w:u w:val="single"/>
        </w:rPr>
        <w:t xml:space="preserve">   纸质及相关电子数据   </w:t>
      </w:r>
      <w:r>
        <w:rPr>
          <w:rFonts w:hint="eastAsia" w:asciiTheme="minorEastAsia" w:hAnsiTheme="minorEastAsia" w:eastAsiaTheme="minorEastAsia" w:cstheme="minorEastAsia"/>
          <w:color w:val="auto"/>
          <w:kern w:val="0"/>
          <w:sz w:val="24"/>
          <w:szCs w:val="24"/>
          <w:highlight w:val="none"/>
        </w:rPr>
        <w:t>。</w:t>
      </w:r>
    </w:p>
    <w:p w14:paraId="0937F84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（10）承包人应履行的其他义务：</w:t>
      </w:r>
    </w:p>
    <w:p w14:paraId="7838F5B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a.向发包人、监理人提供施工现场办公室各1间免费使用。</w:t>
      </w:r>
    </w:p>
    <w:p w14:paraId="063E1A6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b.在施工中必须严格按照规范操作，对不按规范要求施工或未采取防护措施，造成的损失由承包人承担。</w:t>
      </w:r>
    </w:p>
    <w:p w14:paraId="1C2F74D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c.本项目施工安全由承包人负总责。</w:t>
      </w:r>
    </w:p>
    <w:p w14:paraId="4353A0C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d.按当地有关部门要求，由承包人办理有关施工场地交通、环卫和施工噪音排放等手续。</w:t>
      </w:r>
    </w:p>
    <w:p w14:paraId="54EA32E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e、承包人必须按台州市、临海市有关规定进行施工现场围护及文明施工管理。</w:t>
      </w:r>
    </w:p>
    <w:p w14:paraId="454D62B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f. 其他：</w:t>
      </w:r>
    </w:p>
    <w:p w14:paraId="0B81977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①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w:t>
      </w:r>
    </w:p>
    <w:p w14:paraId="3207443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②承包人承担施工期间的水、电费用，承包人必须每月按水、电部门的计价标准，按所需缴纳金额及时足额向水、电部门缴纳，若承包人不按时缴纳，则发包人有权采取相应措施。</w:t>
      </w:r>
    </w:p>
    <w:p w14:paraId="2BEC29B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③对发包人的现场监督工作予以充分的配合与协助。承包人服从发包人、监理公司的管理，做好交叉施工事宜及其他与本工程施工相关的工作。</w:t>
      </w:r>
    </w:p>
    <w:p w14:paraId="43F4A3C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④从合同生效之日起至工程通过竣工验收的期间内，承包人应承担合同规定的现场各项临时房屋、设施、设备的修建、购置、安装、管理、保养、维修及拆除工作，并提供必要的设施保洁服务。</w:t>
      </w:r>
    </w:p>
    <w:p w14:paraId="4EDC819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⑤承包人必须遵守浙江省、台州市等的地方法规，服从行业主管部门的管理，凡涉及到承包单位的施工备案、车辆准运等有关行政或者事业许可、备案、审批等程序，均由承包人自行办理，发包人给予配合，发生的费用全部由承包人承担，包括外省施工单位进浙江省的施工备案费用、排污管理费、噪声管理费、垃圾管理费等。</w:t>
      </w:r>
    </w:p>
    <w:p w14:paraId="12D9534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⑥重大活动期间以及发包人需要的时间段内，可能对施工做出某些限制和配合要求，承包人应按照要求做出必要的配合，并承担有可能因此而引起工效降低所需增加的费用。相关费用含在合同价款中。</w:t>
      </w:r>
    </w:p>
    <w:p w14:paraId="6AC9ED3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⑦要加强工程施工车辆的管理，施工车辆不得无故堵塞道路交通，不得沿途抛洒丢弃。</w:t>
      </w:r>
    </w:p>
    <w:p w14:paraId="38C47CB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⑧承包人在施工期间配备专职安保人员，负责整个施工现场内外的保安、保卫工作；对工地出入口车辆、人员进出进行管理，工地出入口应24小时有人值守，相关费用含在合同价款中。</w:t>
      </w:r>
    </w:p>
    <w:p w14:paraId="160CA86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⑨施工现场的标语、条幅和围挡图案、廉政文化宣传等制作，在悬挂和喷涂前应征得发包人同意，如发包人提出修改意见，承包人应无条件修改，直到符合要求为止，合同价款不予调整。</w:t>
      </w:r>
    </w:p>
    <w:p w14:paraId="095E110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⑩承包人应承担法律法规以及按规范、标准要求</w:t>
      </w:r>
      <w:r>
        <w:rPr>
          <w:rFonts w:hint="eastAsia" w:asciiTheme="minorEastAsia" w:hAnsiTheme="minorEastAsia" w:eastAsiaTheme="minorEastAsia" w:cstheme="minorEastAsia"/>
          <w:color w:val="auto"/>
          <w:kern w:val="0"/>
          <w:sz w:val="24"/>
          <w:szCs w:val="24"/>
          <w:highlight w:val="none"/>
          <w:u w:val="single"/>
          <w:lang w:eastAsia="zh-CN"/>
        </w:rPr>
        <w:t>等</w:t>
      </w:r>
      <w:r>
        <w:rPr>
          <w:rFonts w:hint="eastAsia" w:asciiTheme="minorEastAsia" w:hAnsiTheme="minorEastAsia" w:eastAsiaTheme="minorEastAsia" w:cstheme="minorEastAsia"/>
          <w:color w:val="auto"/>
          <w:kern w:val="0"/>
          <w:sz w:val="24"/>
          <w:szCs w:val="24"/>
          <w:highlight w:val="none"/>
          <w:u w:val="single"/>
        </w:rPr>
        <w:t>必须</w:t>
      </w:r>
      <w:r>
        <w:rPr>
          <w:rFonts w:hint="eastAsia" w:asciiTheme="minorEastAsia" w:hAnsiTheme="minorEastAsia" w:eastAsiaTheme="minorEastAsia" w:cstheme="minorEastAsia"/>
          <w:color w:val="auto"/>
          <w:kern w:val="0"/>
          <w:sz w:val="24"/>
          <w:szCs w:val="24"/>
          <w:highlight w:val="none"/>
          <w:u w:val="single"/>
          <w:lang w:eastAsia="zh-CN"/>
        </w:rPr>
        <w:t>承担</w:t>
      </w:r>
      <w:r>
        <w:rPr>
          <w:rFonts w:hint="eastAsia" w:asciiTheme="minorEastAsia" w:hAnsiTheme="minorEastAsia" w:eastAsiaTheme="minorEastAsia" w:cstheme="minorEastAsia"/>
          <w:color w:val="auto"/>
          <w:kern w:val="0"/>
          <w:sz w:val="24"/>
          <w:szCs w:val="24"/>
          <w:highlight w:val="none"/>
          <w:u w:val="single"/>
        </w:rPr>
        <w:t>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14:paraId="794B091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⑪承包人进场后需对场地标高进行测量，测量过程应通知监理人及发包人代表到场，并提供测量成果，此结果在得到监理人及发包人代表确认后做为土方工程计量的依据。</w:t>
      </w:r>
    </w:p>
    <w:p w14:paraId="6785F6D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⑫承包人在合同履行过程中，应严格遵守和执行发包人制定的各项管理制度和规定，严格执行发包人关于工程设计变更、签证等方面的审批程序及制度。</w:t>
      </w:r>
    </w:p>
    <w:p w14:paraId="231F928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⑬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14:paraId="5AF0E88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⑭承包人负责落实对施工现场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6DB087D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⑮承包人负责组织全部工程的移交工作，承包人负责编制或汇总移交方案、建筑产品使用说明书（内容包括建筑物主要使用功能、空间布局、使用注意事项、维保手册等，并提供给发包人），移交期间现场安全、成品保护、水电费等可能发生的其他费用由承包人承担。承包人应在移交前负责完成承包范围内的卫生清理、保洁工作，保洁标准应经发包人验收确认，费用含在合同价款中。</w:t>
      </w:r>
    </w:p>
    <w:p w14:paraId="57D705E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⑯由承包人的质量安全职能部门每月对本工程施工现场的质量、安全文明、进度等进行全面督查，并将督查结果向发包人汇报。</w:t>
      </w:r>
    </w:p>
    <w:p w14:paraId="230ED94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⑰承包人必须完成本合同规定的全部工作内容，如某项工作内容达不到相关相关要求，在监理方下达整改通知后仍不执行，则发包人有权委托第三方完成该项工作，并将相应费用从承包人的工程款中扣除，由此造成的损失和后果由承包人执行承担。</w:t>
      </w:r>
    </w:p>
    <w:p w14:paraId="210487E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⑱工程质量保修期间，承包人须设立电子邮箱，发包人的通知指令发送至承包人设立的电子邮箱，即视为承包人已收到发包人的相关通知。</w:t>
      </w:r>
    </w:p>
    <w:p w14:paraId="375798A3">
      <w:pPr>
        <w:shd w:val="clear" w:color="auto" w:fill="auto"/>
        <w:spacing w:line="400" w:lineRule="exact"/>
        <w:ind w:firstLine="480" w:firstLineChars="200"/>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pPr>
      <w:r>
        <w:rPr>
          <w:rFonts w:hint="eastAsia" w:asciiTheme="minorEastAsia" w:hAnsiTheme="minorEastAsia" w:eastAsiaTheme="minorEastAsia" w:cstheme="minorEastAsia"/>
          <w:color w:val="auto"/>
          <w:kern w:val="0"/>
          <w:sz w:val="24"/>
          <w:szCs w:val="24"/>
          <w:highlight w:val="none"/>
          <w:u w:val="single"/>
        </w:rPr>
        <w:t>⑲已竣工工程未</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交付之前，承包人按协议条款约定负责已完工程的保护工作，保护期间发生损坏，责任方自费予以修复至符合验收条件。</w:t>
      </w:r>
    </w:p>
    <w:p w14:paraId="77EC819A">
      <w:pPr>
        <w:shd w:val="clear" w:color="auto" w:fill="auto"/>
        <w:spacing w:line="400" w:lineRule="exact"/>
        <w:ind w:firstLine="480" w:firstLineChars="200"/>
        <w:rPr>
          <w:rFonts w:hint="default"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⑳</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本项目实施单位为临海市排水有限公司，承包人在项目实施过程中须服从临海市排水有限公司的管理。</w:t>
      </w:r>
    </w:p>
    <w:p w14:paraId="49CF3B8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（11）</w:t>
      </w:r>
      <w:r>
        <w:rPr>
          <w:rFonts w:hint="eastAsia" w:asciiTheme="minorEastAsia" w:hAnsiTheme="minorEastAsia" w:eastAsiaTheme="minorEastAsia" w:cstheme="minorEastAsia"/>
          <w:color w:val="auto"/>
          <w:kern w:val="0"/>
          <w:sz w:val="24"/>
          <w:szCs w:val="24"/>
          <w:highlight w:val="none"/>
        </w:rPr>
        <w:t>承包人诚实信用的承诺：</w:t>
      </w:r>
      <w:r>
        <w:rPr>
          <w:rFonts w:hint="eastAsia" w:asciiTheme="minorEastAsia" w:hAnsiTheme="minorEastAsia" w:eastAsiaTheme="minorEastAsia" w:cstheme="minorEastAsia"/>
          <w:color w:val="auto"/>
          <w:kern w:val="0"/>
          <w:sz w:val="24"/>
          <w:szCs w:val="24"/>
          <w:highlight w:val="none"/>
          <w:u w:val="single"/>
        </w:rPr>
        <w:t>承包人向发包人承诺按照本合同约定及现场甲方和监理工程师的指令进行施工。竣工后，保修期内承担工程质量保修责任，并履行本合同约定的全部义务</w:t>
      </w:r>
      <w:r>
        <w:rPr>
          <w:rFonts w:hint="eastAsia" w:asciiTheme="minorEastAsia" w:hAnsiTheme="minorEastAsia" w:eastAsiaTheme="minorEastAsia" w:cstheme="minorEastAsia"/>
          <w:color w:val="auto"/>
          <w:kern w:val="0"/>
          <w:sz w:val="24"/>
          <w:szCs w:val="24"/>
          <w:highlight w:val="none"/>
        </w:rPr>
        <w:t>。</w:t>
      </w:r>
    </w:p>
    <w:p w14:paraId="64039520">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（12）</w:t>
      </w:r>
      <w:r>
        <w:rPr>
          <w:rFonts w:hint="eastAsia" w:asciiTheme="minorEastAsia" w:hAnsiTheme="minorEastAsia" w:eastAsiaTheme="minorEastAsia" w:cstheme="minorEastAsia"/>
          <w:color w:val="auto"/>
          <w:kern w:val="0"/>
          <w:sz w:val="24"/>
          <w:szCs w:val="24"/>
          <w:highlight w:val="none"/>
          <w:u w:val="single"/>
        </w:rPr>
        <w:t>施工过程中应注重安全文明施工及环境保护，施工过程中如有出现人员伤亡情况，责任均由施工方承担。</w:t>
      </w:r>
    </w:p>
    <w:p w14:paraId="5CD8BFC9">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（13）承包人使用新技术、工法、工艺的承诺：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181B03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 项目经理</w:t>
      </w:r>
    </w:p>
    <w:p w14:paraId="33D3BD1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3.2.1项目经理：</w:t>
      </w:r>
    </w:p>
    <w:p w14:paraId="154071F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姓    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38E35A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身份证号：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273C53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建造师执业资格等级：</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3E30EA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建造师注册证书号：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247A0A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建造师执业印章号：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9E5DF6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安全生产考核合格证书号：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060440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275F30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FDC9C5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通信地址：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C6DCF3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承包人对项目经理的授权范围如下：</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2D83D42">
      <w:pPr>
        <w:shd w:val="clear" w:color="auto" w:fill="auto"/>
        <w:spacing w:line="400" w:lineRule="exact"/>
        <w:ind w:firstLine="504"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pacing w:val="6"/>
          <w:kern w:val="0"/>
          <w:sz w:val="24"/>
          <w:szCs w:val="24"/>
          <w:highlight w:val="none"/>
        </w:rPr>
        <w:t>关于项目经理每月在施工现场的时间要求</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月到岗须不少于24 天</w:t>
      </w:r>
      <w:r>
        <w:rPr>
          <w:rFonts w:hint="eastAsia" w:asciiTheme="minorEastAsia" w:hAnsiTheme="minorEastAsia" w:eastAsiaTheme="minorEastAsia" w:cstheme="minorEastAsia"/>
          <w:color w:val="auto"/>
          <w:kern w:val="0"/>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rPr>
        <w:t>月到岗达不到约定天数，按相关行业主管部发布的规定处理，遇有工程检查、验收或参观等活动时，无特殊原因不得离开施工现场。</w:t>
      </w:r>
    </w:p>
    <w:p w14:paraId="31CE897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承包人未提交劳动合同，以及没有为项目经理缴纳社会保险证明的违约责任：</w:t>
      </w:r>
      <w:r>
        <w:rPr>
          <w:rFonts w:hint="eastAsia" w:asciiTheme="minorEastAsia" w:hAnsiTheme="minorEastAsia" w:eastAsiaTheme="minorEastAsia" w:cstheme="minorEastAsia"/>
          <w:color w:val="auto"/>
          <w:kern w:val="0"/>
          <w:sz w:val="24"/>
          <w:szCs w:val="24"/>
          <w:highlight w:val="none"/>
          <w:u w:val="single"/>
        </w:rPr>
        <w:t>按合同通用条款</w:t>
      </w:r>
      <w:r>
        <w:rPr>
          <w:rFonts w:hint="eastAsia" w:asciiTheme="minorEastAsia" w:hAnsiTheme="minorEastAsia" w:eastAsiaTheme="minorEastAsia" w:cstheme="minorEastAsia"/>
          <w:color w:val="auto"/>
          <w:kern w:val="0"/>
          <w:sz w:val="24"/>
          <w:szCs w:val="24"/>
          <w:highlight w:val="none"/>
        </w:rPr>
        <w:t>。</w:t>
      </w:r>
    </w:p>
    <w:p w14:paraId="53ED140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项目经理未经批准，擅自离开施工现场的违约责任：</w:t>
      </w:r>
      <w:r>
        <w:rPr>
          <w:rFonts w:hint="eastAsia" w:asciiTheme="minorEastAsia" w:hAnsiTheme="minorEastAsia" w:eastAsiaTheme="minorEastAsia" w:cstheme="minorEastAsia"/>
          <w:color w:val="auto"/>
          <w:kern w:val="0"/>
          <w:sz w:val="24"/>
          <w:szCs w:val="24"/>
          <w:highlight w:val="none"/>
          <w:u w:val="single"/>
        </w:rPr>
        <w:t>项目经理月到岗不足24天的，不足天数，每天扣除人民币</w:t>
      </w:r>
      <w:r>
        <w:rPr>
          <w:rFonts w:hint="eastAsia" w:asciiTheme="minorEastAsia" w:hAnsiTheme="minorEastAsia" w:eastAsiaTheme="minorEastAsia" w:cstheme="minorEastAsia"/>
          <w:color w:val="auto"/>
          <w:kern w:val="0"/>
          <w:sz w:val="24"/>
          <w:szCs w:val="24"/>
          <w:highlight w:val="none"/>
          <w:u w:val="single"/>
          <w:lang w:val="en-US" w:eastAsia="zh-CN"/>
        </w:rPr>
        <w:t>5</w:t>
      </w:r>
      <w:r>
        <w:rPr>
          <w:rFonts w:hint="eastAsia" w:asciiTheme="minorEastAsia" w:hAnsiTheme="minorEastAsia" w:eastAsiaTheme="minorEastAsia" w:cstheme="minorEastAsia"/>
          <w:color w:val="auto"/>
          <w:kern w:val="0"/>
          <w:sz w:val="24"/>
          <w:szCs w:val="24"/>
          <w:highlight w:val="none"/>
          <w:u w:val="single"/>
        </w:rPr>
        <w:t>00元，每月结算，在当期工程款支付时扣除；连续三个月达不到要求且项目经理不能到岗的，发包人有权终止合同，没收所有履约担保金，同时由承包人赔偿发包人由此造成的损失。遇有工程检查、验收或参观等活动时，无特殊原因不得离开施工现场 。</w:t>
      </w:r>
    </w:p>
    <w:p w14:paraId="1D8D1C75">
      <w:pPr>
        <w:shd w:val="clear" w:color="auto" w:fill="auto"/>
        <w:autoSpaceDE w:val="0"/>
        <w:autoSpaceDN w:val="0"/>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3.2.3承包人擅自更换项目经理的违约责任：</w:t>
      </w:r>
      <w:r>
        <w:rPr>
          <w:rFonts w:hint="eastAsia" w:asciiTheme="minorEastAsia" w:hAnsiTheme="minorEastAsia" w:eastAsiaTheme="minorEastAsia" w:cstheme="minorEastAsia"/>
          <w:color w:val="auto"/>
          <w:kern w:val="0"/>
          <w:sz w:val="24"/>
          <w:szCs w:val="24"/>
          <w:highlight w:val="none"/>
          <w:u w:val="single"/>
        </w:rPr>
        <w:t xml:space="preserve"> 项</w:t>
      </w:r>
      <w:r>
        <w:rPr>
          <w:rFonts w:hint="eastAsia" w:ascii="宋体" w:hAnsi="宋体" w:eastAsia="宋体" w:cs="宋体"/>
          <w:color w:val="auto"/>
          <w:kern w:val="0"/>
          <w:sz w:val="24"/>
          <w:szCs w:val="24"/>
          <w:highlight w:val="none"/>
          <w:u w:val="single"/>
        </w:rPr>
        <w:t xml:space="preserve">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在当期工程款支付时扣除，及至发包人可通知承包人全部解除合同，所有履约担保金归发包人，在工程款支付时扣除，并赔偿发包人损失 </w:t>
      </w:r>
      <w:r>
        <w:rPr>
          <w:rFonts w:hint="eastAsia" w:ascii="宋体" w:hAnsi="宋体" w:eastAsia="宋体" w:cs="宋体"/>
          <w:color w:val="auto"/>
          <w:kern w:val="0"/>
          <w:sz w:val="24"/>
          <w:szCs w:val="24"/>
          <w:highlight w:val="none"/>
        </w:rPr>
        <w:t>。</w:t>
      </w:r>
    </w:p>
    <w:p w14:paraId="3F0C29F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3.2.4承包人无正当理由拒绝更换项目经理的违约责任：</w:t>
      </w:r>
      <w:r>
        <w:rPr>
          <w:rFonts w:hint="eastAsia" w:asciiTheme="minorEastAsia" w:hAnsiTheme="minorEastAsia" w:eastAsiaTheme="minorEastAsia" w:cstheme="minorEastAsia"/>
          <w:color w:val="auto"/>
          <w:kern w:val="0"/>
          <w:sz w:val="24"/>
          <w:szCs w:val="24"/>
          <w:highlight w:val="none"/>
          <w:u w:val="single"/>
        </w:rPr>
        <w:t>发包人可通知承包人解除合同，所有履约担保金不予返还。</w:t>
      </w:r>
    </w:p>
    <w:p w14:paraId="277CDC7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 承包人人员</w:t>
      </w:r>
    </w:p>
    <w:p w14:paraId="7818D73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3.3.1承包人提交项目管理机构及施工现场管理人员安排报告的期限：</w:t>
      </w:r>
      <w:r>
        <w:rPr>
          <w:rFonts w:hint="eastAsia" w:asciiTheme="minorEastAsia" w:hAnsiTheme="minorEastAsia" w:eastAsiaTheme="minorEastAsia" w:cstheme="minorEastAsia"/>
          <w:color w:val="auto"/>
          <w:kern w:val="0"/>
          <w:sz w:val="24"/>
          <w:szCs w:val="24"/>
          <w:highlight w:val="none"/>
          <w:u w:val="single"/>
        </w:rPr>
        <w:t xml:space="preserve"> 接到开工通知（或确定开工日期）后7天内 </w:t>
      </w:r>
      <w:r>
        <w:rPr>
          <w:rFonts w:hint="eastAsia" w:asciiTheme="minorEastAsia" w:hAnsiTheme="minorEastAsia" w:eastAsiaTheme="minorEastAsia" w:cstheme="minorEastAsia"/>
          <w:color w:val="auto"/>
          <w:kern w:val="0"/>
          <w:sz w:val="24"/>
          <w:szCs w:val="24"/>
          <w:highlight w:val="none"/>
        </w:rPr>
        <w:t>。</w:t>
      </w:r>
    </w:p>
    <w:p w14:paraId="0A00CDA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3.3.3承包人无正当理由拒绝撤换主要施工管理人员的违约责任：</w:t>
      </w:r>
      <w:r>
        <w:rPr>
          <w:rFonts w:hint="eastAsia" w:asciiTheme="minorEastAsia" w:hAnsiTheme="minorEastAsia" w:eastAsiaTheme="minorEastAsia" w:cstheme="minorEastAsia"/>
          <w:color w:val="auto"/>
          <w:kern w:val="0"/>
          <w:sz w:val="24"/>
          <w:szCs w:val="24"/>
          <w:highlight w:val="none"/>
          <w:u w:val="single"/>
        </w:rPr>
        <w:t>发包人可通知承包人全部解除合同，所有履约担保金不予返还，同时赔偿发包人损失。</w:t>
      </w:r>
    </w:p>
    <w:p w14:paraId="516241B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3.3.4承包人主要施工管理人员离开施工现场的批准要求：</w:t>
      </w:r>
      <w:r>
        <w:rPr>
          <w:rFonts w:hint="eastAsia" w:asciiTheme="minorEastAsia" w:hAnsiTheme="minorEastAsia" w:eastAsiaTheme="minorEastAsia" w:cstheme="minorEastAsia"/>
          <w:color w:val="auto"/>
          <w:kern w:val="0"/>
          <w:sz w:val="24"/>
          <w:szCs w:val="24"/>
          <w:highlight w:val="none"/>
          <w:u w:val="single"/>
        </w:rPr>
        <w:t>按合同通用条款；按相关行业主管部</w:t>
      </w:r>
      <w:r>
        <w:rPr>
          <w:rFonts w:hint="eastAsia" w:asciiTheme="minorEastAsia" w:hAnsiTheme="minorEastAsia" w:eastAsiaTheme="minorEastAsia" w:cstheme="minorEastAsia"/>
          <w:color w:val="auto"/>
          <w:kern w:val="0"/>
          <w:sz w:val="24"/>
          <w:szCs w:val="24"/>
          <w:highlight w:val="none"/>
          <w:u w:val="single"/>
          <w:lang w:val="en-US" w:eastAsia="zh-CN"/>
        </w:rPr>
        <w:t>门</w:t>
      </w:r>
      <w:r>
        <w:rPr>
          <w:rFonts w:hint="eastAsia" w:asciiTheme="minorEastAsia" w:hAnsiTheme="minorEastAsia" w:eastAsiaTheme="minorEastAsia" w:cstheme="minorEastAsia"/>
          <w:color w:val="auto"/>
          <w:kern w:val="0"/>
          <w:sz w:val="24"/>
          <w:szCs w:val="24"/>
          <w:highlight w:val="none"/>
          <w:u w:val="single"/>
        </w:rPr>
        <w:t>发布的规定处理。另遇有工程检查、验收或参观等活动时，无特殊原因不得请假</w:t>
      </w:r>
      <w:r>
        <w:rPr>
          <w:rFonts w:hint="eastAsia" w:asciiTheme="minorEastAsia" w:hAnsiTheme="minorEastAsia" w:eastAsiaTheme="minorEastAsia" w:cstheme="minorEastAsia"/>
          <w:color w:val="auto"/>
          <w:kern w:val="0"/>
          <w:sz w:val="24"/>
          <w:szCs w:val="24"/>
          <w:highlight w:val="none"/>
        </w:rPr>
        <w:t>。</w:t>
      </w:r>
    </w:p>
    <w:p w14:paraId="7E5414D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3.3.5承包人擅自更换主要施工管理人员的违约责任：</w:t>
      </w:r>
      <w:r>
        <w:rPr>
          <w:rFonts w:hint="eastAsia" w:asciiTheme="minorEastAsia" w:hAnsiTheme="minorEastAsia" w:eastAsiaTheme="minorEastAsia" w:cstheme="minorEastAsia"/>
          <w:color w:val="auto"/>
          <w:kern w:val="0"/>
          <w:sz w:val="24"/>
          <w:szCs w:val="24"/>
          <w:highlight w:val="none"/>
          <w:u w:val="single"/>
        </w:rPr>
        <w:t xml:space="preserve"> 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在当期工程款支付时扣除 ，同时赔偿发包人损失。</w:t>
      </w:r>
    </w:p>
    <w:p w14:paraId="402EEF7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承包人主要施工管理人员擅自离开施工现场的违约责任：</w:t>
      </w:r>
      <w:r>
        <w:rPr>
          <w:rFonts w:hint="eastAsia" w:asciiTheme="minorEastAsia" w:hAnsiTheme="minorEastAsia" w:eastAsiaTheme="minorEastAsia" w:cstheme="minorEastAsia"/>
          <w:color w:val="auto"/>
          <w:kern w:val="0"/>
          <w:sz w:val="24"/>
          <w:szCs w:val="24"/>
          <w:highlight w:val="none"/>
          <w:u w:val="single"/>
        </w:rPr>
        <w:t>关键岗位人员到岗达不到24天的，不足天数每人次每天扣除300元，每月结算，在当期工程款支付时扣除，并一次性扣除履约担保金的5%，且发包人有权要求承包人更换该关键岗位人员</w:t>
      </w:r>
      <w:r>
        <w:rPr>
          <w:rFonts w:hint="eastAsia" w:asciiTheme="minorEastAsia" w:hAnsiTheme="minorEastAsia" w:eastAsiaTheme="minorEastAsia" w:cstheme="minorEastAsia"/>
          <w:color w:val="auto"/>
          <w:kern w:val="0"/>
          <w:sz w:val="24"/>
          <w:szCs w:val="24"/>
          <w:highlight w:val="none"/>
        </w:rPr>
        <w:t>。</w:t>
      </w:r>
    </w:p>
    <w:p w14:paraId="5538274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3.5 分包</w:t>
      </w:r>
    </w:p>
    <w:p w14:paraId="19DE56E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3.5.1分包的一般约定</w:t>
      </w:r>
    </w:p>
    <w:p w14:paraId="19D9813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禁止分包的工程包括：</w:t>
      </w:r>
      <w:r>
        <w:rPr>
          <w:rFonts w:hint="eastAsia" w:asciiTheme="minorEastAsia" w:hAnsiTheme="minorEastAsia" w:eastAsiaTheme="minorEastAsia" w:cstheme="minorEastAsia"/>
          <w:color w:val="auto"/>
          <w:kern w:val="0"/>
          <w:sz w:val="24"/>
          <w:szCs w:val="24"/>
          <w:highlight w:val="none"/>
          <w:u w:val="single"/>
        </w:rPr>
        <w:t xml:space="preserve">   工程主体结构、关键性工作   </w:t>
      </w:r>
      <w:r>
        <w:rPr>
          <w:rFonts w:hint="eastAsia" w:asciiTheme="minorEastAsia" w:hAnsiTheme="minorEastAsia" w:eastAsiaTheme="minorEastAsia" w:cstheme="minorEastAsia"/>
          <w:color w:val="auto"/>
          <w:kern w:val="0"/>
          <w:sz w:val="24"/>
          <w:szCs w:val="24"/>
          <w:highlight w:val="none"/>
        </w:rPr>
        <w:t>。</w:t>
      </w:r>
    </w:p>
    <w:p w14:paraId="37907C9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主体结构、关键性工作的范围：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70A8D4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3.5.2分包的确定</w:t>
      </w:r>
    </w:p>
    <w:p w14:paraId="162F68C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允许分包的专业工程包括：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9086A3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其他关于分包的约定：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A0B9FF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3.5.4分包合同价款</w:t>
      </w:r>
    </w:p>
    <w:p w14:paraId="4850D76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关于分包合同价款支付的约定：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404C80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3.6 工程照管与成品、半成品保护</w:t>
      </w:r>
    </w:p>
    <w:p w14:paraId="601832A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承包人负责照管工程及工程相关的材料、工程设备的起始时间：</w:t>
      </w:r>
      <w:r>
        <w:rPr>
          <w:rFonts w:hint="eastAsia" w:asciiTheme="minorEastAsia" w:hAnsiTheme="minorEastAsia" w:eastAsiaTheme="minorEastAsia" w:cstheme="minorEastAsia"/>
          <w:color w:val="auto"/>
          <w:kern w:val="0"/>
          <w:sz w:val="24"/>
          <w:szCs w:val="24"/>
          <w:highlight w:val="none"/>
          <w:u w:val="single"/>
        </w:rPr>
        <w:t>按合同通用条款执行</w:t>
      </w:r>
      <w:r>
        <w:rPr>
          <w:rFonts w:hint="eastAsia" w:asciiTheme="minorEastAsia" w:hAnsiTheme="minorEastAsia" w:eastAsiaTheme="minorEastAsia" w:cstheme="minorEastAsia"/>
          <w:color w:val="auto"/>
          <w:kern w:val="0"/>
          <w:sz w:val="24"/>
          <w:szCs w:val="24"/>
          <w:highlight w:val="none"/>
        </w:rPr>
        <w:t>。</w:t>
      </w:r>
    </w:p>
    <w:p w14:paraId="6332BD9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3.7 履约担保</w:t>
      </w:r>
    </w:p>
    <w:p w14:paraId="058BB14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承包人是否提供履约担保：</w:t>
      </w:r>
      <w:r>
        <w:rPr>
          <w:rFonts w:hint="eastAsia" w:asciiTheme="minorEastAsia" w:hAnsiTheme="minorEastAsia" w:eastAsiaTheme="minorEastAsia" w:cstheme="minorEastAsia"/>
          <w:color w:val="auto"/>
          <w:kern w:val="0"/>
          <w:sz w:val="24"/>
          <w:szCs w:val="24"/>
          <w:highlight w:val="none"/>
          <w:u w:val="single"/>
        </w:rPr>
        <w:t>提供履约担保</w:t>
      </w:r>
      <w:r>
        <w:rPr>
          <w:rFonts w:hint="eastAsia" w:asciiTheme="minorEastAsia" w:hAnsiTheme="minorEastAsia" w:eastAsiaTheme="minorEastAsia" w:cstheme="minorEastAsia"/>
          <w:color w:val="auto"/>
          <w:kern w:val="0"/>
          <w:sz w:val="24"/>
          <w:szCs w:val="24"/>
          <w:highlight w:val="none"/>
        </w:rPr>
        <w:t>。</w:t>
      </w:r>
    </w:p>
    <w:p w14:paraId="7B7D09B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承包人提供履约担保的形式、金额及期限：</w:t>
      </w:r>
      <w:r>
        <w:rPr>
          <w:rFonts w:hint="eastAsia" w:asciiTheme="minorEastAsia" w:hAnsiTheme="minorEastAsia" w:eastAsiaTheme="minorEastAsia" w:cstheme="minorEastAsia"/>
          <w:color w:val="auto"/>
          <w:kern w:val="0"/>
          <w:sz w:val="24"/>
          <w:szCs w:val="24"/>
          <w:highlight w:val="none"/>
          <w:u w:val="single"/>
        </w:rPr>
        <w:t>按招标文件规定执行，履约担保金额为中标合同金额的</w:t>
      </w:r>
      <w:r>
        <w:rPr>
          <w:rFonts w:hint="eastAsia" w:asciiTheme="minorEastAsia" w:hAnsiTheme="minorEastAsia" w:eastAsiaTheme="minorEastAsia" w:cstheme="minorEastAsia"/>
          <w:color w:val="auto"/>
          <w:kern w:val="0"/>
          <w:sz w:val="24"/>
          <w:szCs w:val="24"/>
          <w:highlight w:val="none"/>
          <w:u w:val="single"/>
          <w:lang w:val="en-US" w:eastAsia="zh-CN"/>
        </w:rPr>
        <w:t>1</w:t>
      </w:r>
      <w:r>
        <w:rPr>
          <w:rFonts w:hint="eastAsia" w:asciiTheme="minorEastAsia" w:hAnsiTheme="minorEastAsia" w:eastAsiaTheme="minorEastAsia" w:cstheme="minorEastAsia"/>
          <w:color w:val="auto"/>
          <w:kern w:val="0"/>
          <w:sz w:val="24"/>
          <w:szCs w:val="24"/>
          <w:highlight w:val="none"/>
          <w:u w:val="single"/>
        </w:rPr>
        <w:t>%。</w:t>
      </w:r>
    </w:p>
    <w:p w14:paraId="185F79F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发包人在工程竣工验收后10天内，向承包人全额返还；承包人应保证履约担保在工程竣工验收前持续有效。</w:t>
      </w:r>
    </w:p>
    <w:p w14:paraId="170D931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非承包人原因导致的工期延长，承包人继续提供履约担保所增加的费用由发包人承担。</w:t>
      </w:r>
    </w:p>
    <w:p w14:paraId="31DD7190">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4．监理人</w:t>
      </w:r>
    </w:p>
    <w:p w14:paraId="7401CEE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rPr>
        <w:t>4.1 监理人的一般</w:t>
      </w:r>
      <w:r>
        <w:rPr>
          <w:rFonts w:hint="eastAsia" w:asciiTheme="minorEastAsia" w:hAnsiTheme="minorEastAsia" w:eastAsiaTheme="minorEastAsia" w:cstheme="minorEastAsia"/>
          <w:color w:val="auto"/>
          <w:kern w:val="0"/>
          <w:sz w:val="24"/>
          <w:szCs w:val="24"/>
          <w:highlight w:val="none"/>
          <w:shd w:val="clear" w:color="auto" w:fill="FFFFFF"/>
        </w:rPr>
        <w:t>规定</w:t>
      </w:r>
    </w:p>
    <w:p w14:paraId="644CF48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关于监理人的监理内容：</w:t>
      </w:r>
      <w:r>
        <w:rPr>
          <w:rFonts w:hint="eastAsia" w:asciiTheme="minorEastAsia" w:hAnsiTheme="minorEastAsia" w:eastAsiaTheme="minorEastAsia" w:cstheme="minorEastAsia"/>
          <w:color w:val="auto"/>
          <w:kern w:val="0"/>
          <w:sz w:val="24"/>
          <w:szCs w:val="24"/>
          <w:highlight w:val="none"/>
          <w:u w:val="single"/>
        </w:rPr>
        <w:t xml:space="preserve"> 按本工程监理合同约定内容</w:t>
      </w:r>
      <w:r>
        <w:rPr>
          <w:rFonts w:hint="eastAsia" w:asciiTheme="minorEastAsia" w:hAnsiTheme="minorEastAsia" w:eastAsiaTheme="minorEastAsia" w:cstheme="minorEastAsia"/>
          <w:color w:val="auto"/>
          <w:kern w:val="0"/>
          <w:sz w:val="24"/>
          <w:szCs w:val="24"/>
          <w:highlight w:val="none"/>
        </w:rPr>
        <w:t>。</w:t>
      </w:r>
    </w:p>
    <w:p w14:paraId="756DE81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关于监理人的监理权限：〔</w:t>
      </w:r>
      <w:r>
        <w:rPr>
          <w:rFonts w:hint="eastAsia" w:asciiTheme="minorEastAsia" w:hAnsiTheme="minorEastAsia" w:eastAsiaTheme="minorEastAsia" w:cstheme="minorEastAsia"/>
          <w:color w:val="auto"/>
          <w:kern w:val="0"/>
          <w:sz w:val="24"/>
          <w:szCs w:val="24"/>
          <w:highlight w:val="none"/>
          <w:u w:val="single"/>
        </w:rPr>
        <w:t>按本工程监理合同约定内容，涉及工程变更（含设计变更等参建各方变更）均需报发包人审批后生效</w:t>
      </w:r>
      <w:r>
        <w:rPr>
          <w:rFonts w:hint="eastAsia" w:asciiTheme="minorEastAsia" w:hAnsiTheme="minorEastAsia" w:eastAsiaTheme="minorEastAsia" w:cstheme="minorEastAsia"/>
          <w:color w:val="auto"/>
          <w:kern w:val="0"/>
          <w:sz w:val="24"/>
          <w:szCs w:val="24"/>
          <w:highlight w:val="none"/>
        </w:rPr>
        <w:t>〕。</w:t>
      </w:r>
    </w:p>
    <w:p w14:paraId="779ABC8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关于监理人在施工现场的办公场所、生活场所的提供和费用承担的约定：</w:t>
      </w:r>
      <w:r>
        <w:rPr>
          <w:rFonts w:hint="eastAsia" w:asciiTheme="minorEastAsia" w:hAnsiTheme="minorEastAsia" w:eastAsiaTheme="minorEastAsia" w:cstheme="minorEastAsia"/>
          <w:color w:val="auto"/>
          <w:kern w:val="0"/>
          <w:sz w:val="24"/>
          <w:szCs w:val="24"/>
          <w:highlight w:val="none"/>
          <w:u w:val="single"/>
        </w:rPr>
        <w:t xml:space="preserve"> 由承包人免费提供办公室1间使用。</w:t>
      </w:r>
    </w:p>
    <w:p w14:paraId="1A64531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 监理人员</w:t>
      </w:r>
    </w:p>
    <w:p w14:paraId="1450749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总监理工程师：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F823C3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姓    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8A3D78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职    务：</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5C60E5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监理工程师执业资格证书号：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3F7CEC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联系电话：</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AEF059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电子信箱：</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CE643F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通信地址：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278A929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关于监理人的其他约定：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92836E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（1）监理人授权超出合同约定，承包人有权提出异议，如监理人对于承包人合理的异议不予接受，则承包人可要求发包人就该事项作出处理决定</w:t>
      </w:r>
      <w:r>
        <w:rPr>
          <w:rFonts w:hint="eastAsia" w:asciiTheme="minorEastAsia" w:hAnsiTheme="minorEastAsia" w:eastAsiaTheme="minorEastAsia" w:cstheme="minorEastAsia"/>
          <w:color w:val="auto"/>
          <w:kern w:val="0"/>
          <w:sz w:val="24"/>
          <w:szCs w:val="24"/>
          <w:highlight w:val="none"/>
        </w:rPr>
        <w:t>；</w:t>
      </w:r>
    </w:p>
    <w:p w14:paraId="774D589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（2）对于监理人更换其委派的监理人员，监理人在征得发包人同意后应当提前48小时书面通知承包人</w:t>
      </w:r>
      <w:r>
        <w:rPr>
          <w:rFonts w:hint="eastAsia" w:asciiTheme="minorEastAsia" w:hAnsiTheme="minorEastAsia" w:eastAsiaTheme="minorEastAsia" w:cstheme="minorEastAsia"/>
          <w:color w:val="auto"/>
          <w:kern w:val="0"/>
          <w:sz w:val="24"/>
          <w:szCs w:val="24"/>
          <w:highlight w:val="none"/>
        </w:rPr>
        <w:t>；</w:t>
      </w:r>
    </w:p>
    <w:p w14:paraId="753816A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（3）监理人对其监理人员的任何授权，承包人均有权要求监理人提供书面的授权文件，否则，承包人有权拒绝接受监理人员的指示</w:t>
      </w:r>
      <w:r>
        <w:rPr>
          <w:rFonts w:hint="eastAsia" w:asciiTheme="minorEastAsia" w:hAnsiTheme="minorEastAsia" w:eastAsiaTheme="minorEastAsia" w:cstheme="minorEastAsia"/>
          <w:color w:val="auto"/>
          <w:kern w:val="0"/>
          <w:sz w:val="24"/>
          <w:szCs w:val="24"/>
          <w:highlight w:val="none"/>
        </w:rPr>
        <w:t>。</w:t>
      </w:r>
    </w:p>
    <w:p w14:paraId="10019C1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4.4 商定或确定</w:t>
      </w:r>
    </w:p>
    <w:p w14:paraId="22701AA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在发包人和承包人不能通过协商达成一致意见时，发包人授权监理人对以下事项进行确定：</w:t>
      </w:r>
    </w:p>
    <w:p w14:paraId="7A96582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336141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5C8548E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B09A64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5．工程质量</w:t>
      </w:r>
    </w:p>
    <w:p w14:paraId="00D2A8B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5.1 质量要求</w:t>
      </w:r>
    </w:p>
    <w:p w14:paraId="1093BAA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5.1.1特殊质量标准和要求：</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B7512F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关于工程质量奖项的约定：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460447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5.3 隐蔽工程检查</w:t>
      </w:r>
    </w:p>
    <w:p w14:paraId="0249D7C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5.3.2承包人提前通知监理人隐蔽工程检查的期限的约定：</w:t>
      </w:r>
      <w:r>
        <w:rPr>
          <w:rFonts w:hint="eastAsia" w:asciiTheme="minorEastAsia" w:hAnsiTheme="minorEastAsia" w:eastAsiaTheme="minorEastAsia" w:cstheme="minorEastAsia"/>
          <w:color w:val="auto"/>
          <w:kern w:val="0"/>
          <w:sz w:val="24"/>
          <w:szCs w:val="24"/>
          <w:highlight w:val="none"/>
          <w:u w:val="single"/>
        </w:rPr>
        <w:t xml:space="preserve"> 按合同通用条款执行</w:t>
      </w:r>
      <w:r>
        <w:rPr>
          <w:rFonts w:hint="eastAsia" w:asciiTheme="minorEastAsia" w:hAnsiTheme="minorEastAsia" w:eastAsiaTheme="minorEastAsia" w:cstheme="minorEastAsia"/>
          <w:color w:val="auto"/>
          <w:kern w:val="0"/>
          <w:sz w:val="24"/>
          <w:szCs w:val="24"/>
          <w:highlight w:val="none"/>
        </w:rPr>
        <w:t>。</w:t>
      </w:r>
    </w:p>
    <w:p w14:paraId="17D0A6E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监理人不能按时进行检查时，应提前</w:t>
      </w:r>
      <w:r>
        <w:rPr>
          <w:rFonts w:hint="eastAsia" w:asciiTheme="minorEastAsia" w:hAnsiTheme="minorEastAsia" w:eastAsiaTheme="minorEastAsia" w:cstheme="minorEastAsia"/>
          <w:color w:val="auto"/>
          <w:kern w:val="0"/>
          <w:sz w:val="24"/>
          <w:szCs w:val="24"/>
          <w:highlight w:val="none"/>
          <w:u w:val="single"/>
        </w:rPr>
        <w:t xml:space="preserve"> 24 </w:t>
      </w:r>
      <w:r>
        <w:rPr>
          <w:rFonts w:hint="eastAsia" w:asciiTheme="minorEastAsia" w:hAnsiTheme="minorEastAsia" w:eastAsiaTheme="minorEastAsia" w:cstheme="minorEastAsia"/>
          <w:color w:val="auto"/>
          <w:kern w:val="0"/>
          <w:sz w:val="24"/>
          <w:szCs w:val="24"/>
          <w:highlight w:val="none"/>
        </w:rPr>
        <w:t>小时提交书面延期要求。</w:t>
      </w:r>
    </w:p>
    <w:p w14:paraId="45F0718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关于延期最长不得超过：</w:t>
      </w:r>
      <w:r>
        <w:rPr>
          <w:rFonts w:hint="eastAsia" w:asciiTheme="minorEastAsia" w:hAnsiTheme="minorEastAsia" w:eastAsiaTheme="minorEastAsia" w:cstheme="minorEastAsia"/>
          <w:color w:val="auto"/>
          <w:kern w:val="0"/>
          <w:sz w:val="24"/>
          <w:szCs w:val="24"/>
          <w:highlight w:val="none"/>
          <w:u w:val="single"/>
        </w:rPr>
        <w:t xml:space="preserve"> 24 </w:t>
      </w:r>
      <w:r>
        <w:rPr>
          <w:rFonts w:hint="eastAsia" w:asciiTheme="minorEastAsia" w:hAnsiTheme="minorEastAsia" w:eastAsiaTheme="minorEastAsia" w:cstheme="minorEastAsia"/>
          <w:color w:val="auto"/>
          <w:kern w:val="0"/>
          <w:sz w:val="24"/>
          <w:szCs w:val="24"/>
          <w:highlight w:val="none"/>
        </w:rPr>
        <w:t>小时，由此导致工期延误的，工期予以顺延。</w:t>
      </w:r>
    </w:p>
    <w:p w14:paraId="0920626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重要节点的隐蔽工程验收过程、验收部位除办理纸质验收记录，承包人还应保留验收部位、验收过程、验收人员相片、影像等资料</w:t>
      </w:r>
      <w:r>
        <w:rPr>
          <w:rFonts w:hint="eastAsia" w:asciiTheme="minorEastAsia" w:hAnsiTheme="minorEastAsia" w:eastAsiaTheme="minorEastAsia" w:cstheme="minorEastAsia"/>
          <w:color w:val="auto"/>
          <w:kern w:val="0"/>
          <w:sz w:val="24"/>
          <w:szCs w:val="24"/>
          <w:highlight w:val="none"/>
        </w:rPr>
        <w:t>。</w:t>
      </w:r>
    </w:p>
    <w:p w14:paraId="3A33DFE4">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6．安全文明施工与环境保护</w:t>
      </w:r>
    </w:p>
    <w:p w14:paraId="4C3AC47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 安全文明施工</w:t>
      </w:r>
    </w:p>
    <w:p w14:paraId="1B1F17D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6.1.1项目安全生产的达标目标及相应事项的约定：</w:t>
      </w:r>
      <w:r>
        <w:rPr>
          <w:rFonts w:hint="eastAsia" w:asciiTheme="minorEastAsia" w:hAnsiTheme="minorEastAsia" w:eastAsiaTheme="minorEastAsia" w:cstheme="minorEastAsia"/>
          <w:color w:val="auto"/>
          <w:kern w:val="0"/>
          <w:sz w:val="24"/>
          <w:szCs w:val="24"/>
          <w:highlight w:val="none"/>
          <w:u w:val="single"/>
        </w:rPr>
        <w:t>按《浙江省建筑施工安全标准化管理规定》（浙建建〔2012〕54号），及工程所在地相关主管部门发布的有关施工现场安全文明施工（含扬尘防护、监测），门禁考勤管理，噪音、污水排放，视频监控等管理规定执行</w:t>
      </w:r>
      <w:r>
        <w:rPr>
          <w:rFonts w:hint="eastAsia" w:asciiTheme="minorEastAsia" w:hAnsiTheme="minorEastAsia" w:eastAsiaTheme="minorEastAsia" w:cstheme="minorEastAsia"/>
          <w:color w:val="auto"/>
          <w:kern w:val="0"/>
          <w:sz w:val="24"/>
          <w:szCs w:val="24"/>
          <w:highlight w:val="none"/>
        </w:rPr>
        <w:t>。</w:t>
      </w:r>
    </w:p>
    <w:p w14:paraId="4FCAEC5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6.1.4关于治安保卫的特别约定：</w:t>
      </w:r>
      <w:r>
        <w:rPr>
          <w:rFonts w:hint="eastAsia" w:asciiTheme="minorEastAsia" w:hAnsiTheme="minorEastAsia" w:eastAsiaTheme="minorEastAsia" w:cstheme="minorEastAsia"/>
          <w:color w:val="auto"/>
          <w:kern w:val="0"/>
          <w:sz w:val="24"/>
          <w:szCs w:val="24"/>
          <w:highlight w:val="none"/>
          <w:u w:val="single"/>
        </w:rPr>
        <w:t>按合同通用条款</w:t>
      </w:r>
      <w:r>
        <w:rPr>
          <w:rFonts w:hint="eastAsia" w:asciiTheme="minorEastAsia" w:hAnsiTheme="minorEastAsia" w:eastAsiaTheme="minorEastAsia" w:cstheme="minorEastAsia"/>
          <w:color w:val="auto"/>
          <w:kern w:val="0"/>
          <w:sz w:val="24"/>
          <w:szCs w:val="24"/>
          <w:highlight w:val="none"/>
        </w:rPr>
        <w:t>。</w:t>
      </w:r>
    </w:p>
    <w:p w14:paraId="6B7C4B5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关于编制施工场地治安管理计划的约定：</w:t>
      </w:r>
      <w:r>
        <w:rPr>
          <w:rFonts w:hint="eastAsia" w:asciiTheme="minorEastAsia" w:hAnsiTheme="minorEastAsia" w:eastAsiaTheme="minorEastAsia" w:cstheme="minorEastAsia"/>
          <w:color w:val="auto"/>
          <w:kern w:val="0"/>
          <w:sz w:val="24"/>
          <w:szCs w:val="24"/>
          <w:highlight w:val="none"/>
          <w:u w:val="single"/>
        </w:rPr>
        <w:t>按合同通用条款</w:t>
      </w:r>
      <w:r>
        <w:rPr>
          <w:rFonts w:hint="eastAsia" w:asciiTheme="minorEastAsia" w:hAnsiTheme="minorEastAsia" w:eastAsiaTheme="minorEastAsia" w:cstheme="minorEastAsia"/>
          <w:color w:val="auto"/>
          <w:kern w:val="0"/>
          <w:sz w:val="24"/>
          <w:szCs w:val="24"/>
          <w:highlight w:val="none"/>
        </w:rPr>
        <w:t>。</w:t>
      </w:r>
    </w:p>
    <w:p w14:paraId="2603F58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6.1.5文明施工</w:t>
      </w:r>
    </w:p>
    <w:p w14:paraId="2253CE9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合同当事人对文明施工的要求：</w:t>
      </w:r>
      <w:r>
        <w:rPr>
          <w:rFonts w:hint="eastAsia" w:asciiTheme="minorEastAsia" w:hAnsiTheme="minorEastAsia" w:eastAsiaTheme="minorEastAsia" w:cstheme="minorEastAsia"/>
          <w:color w:val="auto"/>
          <w:kern w:val="0"/>
          <w:sz w:val="24"/>
          <w:szCs w:val="24"/>
          <w:highlight w:val="none"/>
          <w:u w:val="single"/>
        </w:rPr>
        <w:t>按省、市发有关文明施工管理规定执行</w:t>
      </w:r>
      <w:r>
        <w:rPr>
          <w:rFonts w:hint="eastAsia" w:asciiTheme="minorEastAsia" w:hAnsiTheme="minorEastAsia" w:eastAsiaTheme="minorEastAsia" w:cstheme="minorEastAsia"/>
          <w:color w:val="auto"/>
          <w:kern w:val="0"/>
          <w:sz w:val="24"/>
          <w:szCs w:val="24"/>
          <w:highlight w:val="none"/>
        </w:rPr>
        <w:t>。</w:t>
      </w:r>
    </w:p>
    <w:p w14:paraId="7EF4518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6.1.6关于安全文明施工费支付比例和支付期限的约定：</w:t>
      </w:r>
      <w:r>
        <w:rPr>
          <w:rFonts w:hint="eastAsia" w:asciiTheme="minorEastAsia" w:hAnsiTheme="minorEastAsia" w:eastAsiaTheme="minorEastAsia" w:cstheme="minorEastAsia"/>
          <w:color w:val="auto"/>
          <w:kern w:val="0"/>
          <w:sz w:val="24"/>
          <w:szCs w:val="24"/>
          <w:highlight w:val="none"/>
          <w:u w:val="single"/>
        </w:rPr>
        <w:t>安全文明施工费预付费用包含在工程预付款内，支付比例为安全文明施工费总额的100% ；安全文明施工费的使用按通用条款执行。</w:t>
      </w:r>
    </w:p>
    <w:p w14:paraId="3F463B7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安全文明施工费包含在合同价内。承包人经发包人同意采取合同以外的安全措施所产生的费用，由发、承包人协商处理；未经发包人同意，发包人可不承担由此增加费用</w:t>
      </w:r>
      <w:r>
        <w:rPr>
          <w:rFonts w:hint="eastAsia" w:asciiTheme="minorEastAsia" w:hAnsiTheme="minorEastAsia" w:eastAsiaTheme="minorEastAsia" w:cstheme="minorEastAsia"/>
          <w:color w:val="auto"/>
          <w:kern w:val="0"/>
          <w:sz w:val="24"/>
          <w:szCs w:val="24"/>
          <w:highlight w:val="none"/>
        </w:rPr>
        <w:t>；</w:t>
      </w:r>
    </w:p>
    <w:p w14:paraId="46FC7F23">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7．工期和进度</w:t>
      </w:r>
    </w:p>
    <w:p w14:paraId="0DAE84F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7.1 施工组织设计</w:t>
      </w:r>
    </w:p>
    <w:p w14:paraId="5B14C499">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7.1.1合同当事人约定的施工组织设计应包括的其他内容：</w:t>
      </w:r>
      <w:r>
        <w:rPr>
          <w:rFonts w:hint="eastAsia" w:asciiTheme="minorEastAsia" w:hAnsiTheme="minorEastAsia" w:eastAsiaTheme="minorEastAsia" w:cstheme="minorEastAsia"/>
          <w:color w:val="auto"/>
          <w:kern w:val="0"/>
          <w:sz w:val="24"/>
          <w:szCs w:val="24"/>
          <w:highlight w:val="none"/>
          <w:u w:val="single"/>
        </w:rPr>
        <w:t xml:space="preserve"> 对特殊工艺施工、危险性较大分部分项工程施工，应按规定办理审批手续和按当地建设行政主管部门要求组织专家论证</w:t>
      </w:r>
      <w:r>
        <w:rPr>
          <w:rFonts w:hint="eastAsia" w:asciiTheme="minorEastAsia" w:hAnsiTheme="minorEastAsia" w:eastAsiaTheme="minorEastAsia" w:cstheme="minorEastAsia"/>
          <w:color w:val="auto"/>
          <w:kern w:val="0"/>
          <w:sz w:val="24"/>
          <w:szCs w:val="24"/>
          <w:highlight w:val="none"/>
        </w:rPr>
        <w:t>。</w:t>
      </w:r>
    </w:p>
    <w:p w14:paraId="20965295">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7.1.2施工组织设计的提交和修改</w:t>
      </w:r>
    </w:p>
    <w:p w14:paraId="5714E8C8">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承包人提交详细施工组织设计的期限的约定：</w:t>
      </w:r>
      <w:r>
        <w:rPr>
          <w:rFonts w:hint="eastAsia" w:asciiTheme="minorEastAsia" w:hAnsiTheme="minorEastAsia" w:eastAsiaTheme="minorEastAsia" w:cstheme="minorEastAsia"/>
          <w:color w:val="auto"/>
          <w:kern w:val="0"/>
          <w:sz w:val="24"/>
          <w:szCs w:val="24"/>
          <w:highlight w:val="none"/>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asciiTheme="minorEastAsia" w:hAnsiTheme="minorEastAsia" w:eastAsiaTheme="minorEastAsia" w:cstheme="minorEastAsia"/>
          <w:color w:val="auto"/>
          <w:kern w:val="0"/>
          <w:sz w:val="24"/>
          <w:szCs w:val="24"/>
          <w:highlight w:val="none"/>
        </w:rPr>
        <w:t>；</w:t>
      </w:r>
    </w:p>
    <w:p w14:paraId="2E51136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发包人和监理人在收到详细的施工组织设计后确认或提出修改意见的期限：</w:t>
      </w:r>
      <w:r>
        <w:rPr>
          <w:rFonts w:hint="eastAsia" w:asciiTheme="minorEastAsia" w:hAnsiTheme="minorEastAsia" w:eastAsiaTheme="minorEastAsia" w:cstheme="minorEastAsia"/>
          <w:color w:val="auto"/>
          <w:kern w:val="0"/>
          <w:sz w:val="24"/>
          <w:szCs w:val="24"/>
          <w:highlight w:val="none"/>
          <w:u w:val="single"/>
        </w:rPr>
        <w:t>收到相应文件后7天内</w:t>
      </w:r>
      <w:r>
        <w:rPr>
          <w:rFonts w:hint="eastAsia" w:asciiTheme="minorEastAsia" w:hAnsiTheme="minorEastAsia" w:eastAsiaTheme="minorEastAsia" w:cstheme="minorEastAsia"/>
          <w:color w:val="auto"/>
          <w:kern w:val="0"/>
          <w:sz w:val="24"/>
          <w:szCs w:val="24"/>
          <w:highlight w:val="none"/>
        </w:rPr>
        <w:t>。</w:t>
      </w:r>
    </w:p>
    <w:p w14:paraId="2B0648D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7.2 施工进度计划</w:t>
      </w:r>
    </w:p>
    <w:p w14:paraId="1F5839B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7.2.2施工进度计划的修订</w:t>
      </w:r>
    </w:p>
    <w:p w14:paraId="2601B58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发包人和监理人在收到修订的施工进度计划后确认或提出修改意见的期限：</w:t>
      </w:r>
      <w:r>
        <w:rPr>
          <w:rFonts w:hint="eastAsia" w:asciiTheme="minorEastAsia" w:hAnsiTheme="minorEastAsia" w:eastAsiaTheme="minorEastAsia" w:cstheme="minorEastAsia"/>
          <w:color w:val="auto"/>
          <w:kern w:val="0"/>
          <w:sz w:val="24"/>
          <w:szCs w:val="24"/>
          <w:highlight w:val="none"/>
          <w:u w:val="single"/>
        </w:rPr>
        <w:t xml:space="preserve"> 收到相应文件后7天内 </w:t>
      </w:r>
      <w:r>
        <w:rPr>
          <w:rFonts w:hint="eastAsia" w:asciiTheme="minorEastAsia" w:hAnsiTheme="minorEastAsia" w:eastAsiaTheme="minorEastAsia" w:cstheme="minorEastAsia"/>
          <w:color w:val="auto"/>
          <w:kern w:val="0"/>
          <w:sz w:val="24"/>
          <w:szCs w:val="24"/>
          <w:highlight w:val="none"/>
        </w:rPr>
        <w:t>。</w:t>
      </w:r>
    </w:p>
    <w:p w14:paraId="7AD3FE7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7.3 开工</w:t>
      </w:r>
    </w:p>
    <w:p w14:paraId="729B332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7.3.1开工准备</w:t>
      </w:r>
    </w:p>
    <w:p w14:paraId="55DCF6B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关于承包人提交工程开工报审表的期限：</w:t>
      </w:r>
      <w:r>
        <w:rPr>
          <w:rFonts w:hint="eastAsia" w:asciiTheme="minorEastAsia" w:hAnsiTheme="minorEastAsia" w:eastAsiaTheme="minorEastAsia" w:cstheme="minorEastAsia"/>
          <w:color w:val="auto"/>
          <w:kern w:val="0"/>
          <w:sz w:val="24"/>
          <w:szCs w:val="24"/>
          <w:highlight w:val="none"/>
          <w:u w:val="single"/>
        </w:rPr>
        <w:t>接到开工通知（或确定开工日期）后7天内</w:t>
      </w:r>
      <w:r>
        <w:rPr>
          <w:rFonts w:hint="eastAsia" w:asciiTheme="minorEastAsia" w:hAnsiTheme="minorEastAsia" w:eastAsiaTheme="minorEastAsia" w:cstheme="minorEastAsia"/>
          <w:color w:val="auto"/>
          <w:kern w:val="0"/>
          <w:sz w:val="24"/>
          <w:szCs w:val="24"/>
          <w:highlight w:val="none"/>
        </w:rPr>
        <w:t>。</w:t>
      </w:r>
    </w:p>
    <w:p w14:paraId="5A6DDB0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关于发包人应完成的其他开工准备工作及期限：</w:t>
      </w:r>
      <w:r>
        <w:rPr>
          <w:rFonts w:hint="eastAsia" w:asciiTheme="minorEastAsia" w:hAnsiTheme="minorEastAsia" w:eastAsiaTheme="minorEastAsia" w:cstheme="minorEastAsia"/>
          <w:color w:val="auto"/>
          <w:kern w:val="0"/>
          <w:sz w:val="24"/>
          <w:szCs w:val="24"/>
          <w:highlight w:val="none"/>
          <w:u w:val="single"/>
        </w:rPr>
        <w:t>开工前7天</w:t>
      </w:r>
      <w:r>
        <w:rPr>
          <w:rFonts w:hint="eastAsia" w:asciiTheme="minorEastAsia" w:hAnsiTheme="minorEastAsia" w:eastAsiaTheme="minorEastAsia" w:cstheme="minorEastAsia"/>
          <w:color w:val="auto"/>
          <w:kern w:val="0"/>
          <w:sz w:val="24"/>
          <w:szCs w:val="24"/>
          <w:highlight w:val="none"/>
        </w:rPr>
        <w:t>。</w:t>
      </w:r>
    </w:p>
    <w:p w14:paraId="7465CAB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关于承包人应完成的其他开工准备工作及期限：</w:t>
      </w:r>
      <w:r>
        <w:rPr>
          <w:rFonts w:hint="eastAsia" w:asciiTheme="minorEastAsia" w:hAnsiTheme="minorEastAsia" w:eastAsiaTheme="minorEastAsia" w:cstheme="minorEastAsia"/>
          <w:color w:val="auto"/>
          <w:kern w:val="0"/>
          <w:sz w:val="24"/>
          <w:szCs w:val="24"/>
          <w:highlight w:val="none"/>
          <w:u w:val="single"/>
        </w:rPr>
        <w:t>开工前</w:t>
      </w:r>
      <w:r>
        <w:rPr>
          <w:rFonts w:hint="eastAsia" w:asciiTheme="minorEastAsia" w:hAnsiTheme="minorEastAsia" w:eastAsiaTheme="minorEastAsia" w:cstheme="minorEastAsia"/>
          <w:color w:val="auto"/>
          <w:kern w:val="0"/>
          <w:sz w:val="24"/>
          <w:szCs w:val="24"/>
          <w:highlight w:val="none"/>
        </w:rPr>
        <w:t>。</w:t>
      </w:r>
    </w:p>
    <w:p w14:paraId="742AF96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7.3.2开工通知</w:t>
      </w:r>
    </w:p>
    <w:p w14:paraId="2C40304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发包人（或监理人）在计划开工日期前7天向承包人发出开工通知，工期自开工通知中载明的开工日期起算。</w:t>
      </w:r>
    </w:p>
    <w:p w14:paraId="67D2C9B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因发包人原因造成监理人未能在计划开工日期之日起90天内发出开工通知的，承包人有权提出价格调整要求，或者解除合同。发包人应当承担由此增加的费用或赔偿承包人的损失</w:t>
      </w:r>
      <w:r>
        <w:rPr>
          <w:rFonts w:hint="eastAsia" w:asciiTheme="minorEastAsia" w:hAnsiTheme="minorEastAsia" w:eastAsiaTheme="minorEastAsia" w:cstheme="minorEastAsia"/>
          <w:color w:val="auto"/>
          <w:kern w:val="0"/>
          <w:sz w:val="24"/>
          <w:szCs w:val="24"/>
          <w:highlight w:val="none"/>
        </w:rPr>
        <w:t>。</w:t>
      </w:r>
    </w:p>
    <w:p w14:paraId="3B2B3EE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7.4 测量放线</w:t>
      </w:r>
    </w:p>
    <w:p w14:paraId="00964F9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7.4.1发包人通过监理人向承包人提供测量基准点、基准线和水准点及其书面资料的期限：</w:t>
      </w:r>
      <w:r>
        <w:rPr>
          <w:rFonts w:hint="eastAsia" w:asciiTheme="minorEastAsia" w:hAnsiTheme="minorEastAsia" w:eastAsiaTheme="minorEastAsia" w:cstheme="minorEastAsia"/>
          <w:color w:val="auto"/>
          <w:kern w:val="0"/>
          <w:sz w:val="24"/>
          <w:szCs w:val="24"/>
          <w:highlight w:val="none"/>
          <w:u w:val="single"/>
        </w:rPr>
        <w:t xml:space="preserve"> 按合同通用条款执行 </w:t>
      </w:r>
      <w:r>
        <w:rPr>
          <w:rFonts w:hint="eastAsia" w:asciiTheme="minorEastAsia" w:hAnsiTheme="minorEastAsia" w:eastAsiaTheme="minorEastAsia" w:cstheme="minorEastAsia"/>
          <w:color w:val="auto"/>
          <w:kern w:val="0"/>
          <w:sz w:val="24"/>
          <w:szCs w:val="24"/>
          <w:highlight w:val="none"/>
        </w:rPr>
        <w:t>。</w:t>
      </w:r>
    </w:p>
    <w:p w14:paraId="42AA406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7.5 工期延误</w:t>
      </w:r>
    </w:p>
    <w:p w14:paraId="64FDF6F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7.5.1因发包人原因导致工期延误</w:t>
      </w:r>
    </w:p>
    <w:p w14:paraId="45AE308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（7）因发包人原因导致工期延误的其他情形：</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2A0502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7.5.2因承包人原因导致工期延误</w:t>
      </w:r>
    </w:p>
    <w:p w14:paraId="663CBAE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因承包人原因造成工期延误，逾期竣工违约金的计算方法为：</w:t>
      </w:r>
      <w:r>
        <w:rPr>
          <w:rFonts w:hint="eastAsia" w:asciiTheme="minorEastAsia" w:hAnsiTheme="minorEastAsia" w:eastAsiaTheme="minorEastAsia" w:cstheme="minorEastAsia"/>
          <w:color w:val="auto"/>
          <w:kern w:val="0"/>
          <w:sz w:val="24"/>
          <w:szCs w:val="24"/>
          <w:highlight w:val="none"/>
          <w:u w:val="single"/>
        </w:rPr>
        <w:t>按每天500元计取</w:t>
      </w:r>
      <w:r>
        <w:rPr>
          <w:rFonts w:hint="eastAsia" w:asciiTheme="minorEastAsia" w:hAnsiTheme="minorEastAsia" w:eastAsiaTheme="minorEastAsia" w:cstheme="minorEastAsia"/>
          <w:color w:val="auto"/>
          <w:kern w:val="0"/>
          <w:sz w:val="24"/>
          <w:szCs w:val="24"/>
          <w:highlight w:val="none"/>
        </w:rPr>
        <w:t>。</w:t>
      </w:r>
    </w:p>
    <w:p w14:paraId="125FA6C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因承包人原因造成工期延误，逾期竣工违约金的上限：</w:t>
      </w:r>
      <w:r>
        <w:rPr>
          <w:rFonts w:hint="eastAsia" w:asciiTheme="minorEastAsia" w:hAnsiTheme="minorEastAsia" w:eastAsiaTheme="minorEastAsia" w:cstheme="minorEastAsia"/>
          <w:color w:val="auto"/>
          <w:kern w:val="0"/>
          <w:sz w:val="24"/>
          <w:szCs w:val="24"/>
          <w:highlight w:val="none"/>
          <w:u w:val="single"/>
        </w:rPr>
        <w:t>履约保证金额度，对发包人造成损失超过违约金的，除承担违约金外同时赔偿发包人损失</w:t>
      </w:r>
      <w:r>
        <w:rPr>
          <w:rFonts w:hint="eastAsia" w:asciiTheme="minorEastAsia" w:hAnsiTheme="minorEastAsia" w:eastAsiaTheme="minorEastAsia" w:cstheme="minorEastAsia"/>
          <w:color w:val="auto"/>
          <w:kern w:val="0"/>
          <w:sz w:val="24"/>
          <w:szCs w:val="24"/>
          <w:highlight w:val="none"/>
        </w:rPr>
        <w:t>。</w:t>
      </w:r>
    </w:p>
    <w:p w14:paraId="546F924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7.6 不利物质条件</w:t>
      </w:r>
    </w:p>
    <w:p w14:paraId="4DD225B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不利物质条件的其他情形和有关约定：</w:t>
      </w:r>
    </w:p>
    <w:p w14:paraId="5BF3AFE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u w:val="single"/>
        </w:rPr>
        <w:t>因政府行政命令（因承包人原因的除外）。</w:t>
      </w:r>
    </w:p>
    <w:p w14:paraId="0AD206A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single"/>
        </w:rPr>
        <w:t>非因双方原因而无法控制的爆炸、火灾等事件。</w:t>
      </w:r>
    </w:p>
    <w:p w14:paraId="470D8E6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u w:val="single"/>
        </w:rPr>
        <w:t>施工场地周围地下管线保护，地下障碍物和污染物排除，邻近建筑物、构筑物的保护要求。</w:t>
      </w:r>
    </w:p>
    <w:p w14:paraId="54DF94D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u w:val="single"/>
        </w:rPr>
        <w:t>地质勘探资料未涉及的地下管道、暗沟、岩层等。</w:t>
      </w:r>
    </w:p>
    <w:p w14:paraId="34EC096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承包人为克服不利物质条件，所采取合理措施而增加的费用和延误的工期由发包人承担；承包人虽然采取了合理的措施，但不利物质发生后，仍导致了工程现场损失，则参照通用合同条款17.3条处理。</w:t>
      </w:r>
    </w:p>
    <w:p w14:paraId="60FB9D6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7.7 异常恶劣的气候条件</w:t>
      </w:r>
    </w:p>
    <w:p w14:paraId="63113F3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发包人和承包人同意以下情形视为异常恶劣的气候条件：</w:t>
      </w:r>
    </w:p>
    <w:p w14:paraId="1B33C0F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u w:val="single"/>
        </w:rPr>
        <w:t>8-10级（含10级）持续24小时的大风（台风）</w:t>
      </w:r>
      <w:r>
        <w:rPr>
          <w:rFonts w:hint="eastAsia" w:asciiTheme="minorEastAsia" w:hAnsiTheme="minorEastAsia" w:eastAsiaTheme="minorEastAsia" w:cstheme="minorEastAsia"/>
          <w:color w:val="auto"/>
          <w:kern w:val="0"/>
          <w:sz w:val="24"/>
          <w:szCs w:val="24"/>
          <w:highlight w:val="none"/>
        </w:rPr>
        <w:t>；</w:t>
      </w:r>
    </w:p>
    <w:p w14:paraId="16F6141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single"/>
        </w:rPr>
        <w:t>24小时内持续降雨且降水量为200mm以上</w:t>
      </w:r>
      <w:r>
        <w:rPr>
          <w:rFonts w:hint="eastAsia" w:asciiTheme="minorEastAsia" w:hAnsiTheme="minorEastAsia" w:eastAsiaTheme="minorEastAsia" w:cstheme="minorEastAsia"/>
          <w:color w:val="auto"/>
          <w:kern w:val="0"/>
          <w:sz w:val="24"/>
          <w:szCs w:val="24"/>
          <w:highlight w:val="none"/>
        </w:rPr>
        <w:t>；</w:t>
      </w:r>
    </w:p>
    <w:p w14:paraId="4A53612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u w:val="single"/>
        </w:rPr>
        <w:t>40摄氏度及以上且持续2天以上的高温天气</w:t>
      </w:r>
      <w:r>
        <w:rPr>
          <w:rFonts w:hint="eastAsia" w:asciiTheme="minorEastAsia" w:hAnsiTheme="minorEastAsia" w:eastAsiaTheme="minorEastAsia" w:cstheme="minorEastAsia"/>
          <w:color w:val="auto"/>
          <w:kern w:val="0"/>
          <w:sz w:val="24"/>
          <w:szCs w:val="24"/>
          <w:highlight w:val="none"/>
        </w:rPr>
        <w:t>。</w:t>
      </w:r>
    </w:p>
    <w:p w14:paraId="1F2D124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r>
        <w:rPr>
          <w:rFonts w:hint="eastAsia" w:asciiTheme="minorEastAsia" w:hAnsiTheme="minorEastAsia" w:eastAsiaTheme="minorEastAsia" w:cstheme="minorEastAsia"/>
          <w:color w:val="auto"/>
          <w:kern w:val="0"/>
          <w:sz w:val="24"/>
          <w:szCs w:val="24"/>
          <w:highlight w:val="none"/>
        </w:rPr>
        <w:t>。</w:t>
      </w:r>
    </w:p>
    <w:p w14:paraId="57D34FA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7.9 提前竣工的奖励</w:t>
      </w:r>
    </w:p>
    <w:p w14:paraId="212189F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7.9.2提前竣工的奖励：</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5D3C2CDD">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8．材料与设备</w:t>
      </w:r>
    </w:p>
    <w:p w14:paraId="41F51BE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8.1 发包人供应材料与工程设备</w:t>
      </w:r>
    </w:p>
    <w:p w14:paraId="3E19ADA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本工程中</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材料由发包人提供，详见附件2：发包人供应材料设备一览表。</w:t>
      </w:r>
    </w:p>
    <w:p w14:paraId="66B2EF4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发包人提供的</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材料费用（除税价款）在每期应付工程款（或竣工结算）的税前工程造价中扣回。（适用一般计税方法）</w:t>
      </w:r>
    </w:p>
    <w:p w14:paraId="0D49577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8.2 承包人采购材料与工程设备</w:t>
      </w:r>
    </w:p>
    <w:p w14:paraId="0C53F9F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（1）材料品牌、规格和使用要求：按招标文件（相应）技术标准和要求执行。</w:t>
      </w:r>
    </w:p>
    <w:p w14:paraId="1AB9A8C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（2）本工程已确定承包价的建筑材料均由承包人自行询价、采购、运输和保管。</w:t>
      </w:r>
    </w:p>
    <w:p w14:paraId="790D61A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（3）所有材料必须有质保书或合格证，符合施工图纸和规范要求，且品牌、产地需报发包人备案，否则，因此产生的后果均由承包人负责。</w:t>
      </w:r>
    </w:p>
    <w:p w14:paraId="17CE6FA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p>
    <w:p w14:paraId="42D9454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（5）所有设备、材料和预制构件等均需有产品合格证和质保书、试验（试车）报告等必要资料，符合国家规定的技术标准和设计图纸要求的标准，并且须经发包人及监理单位验收合格后方可使用。</w:t>
      </w:r>
    </w:p>
    <w:p w14:paraId="7E63F4C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（6）根据工程需要，发包人有权对承包人投标时确认的品牌进行更换，更换后的材料价格由发包人签证进行结算。</w:t>
      </w:r>
    </w:p>
    <w:p w14:paraId="046AEF2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（7）合同中原暂定价材料或由工程变更产生的无价材料（按有关规定可不组织招标采购的）由承包人采购时，应由发包人签证确定价格后采购，发包人收到承包人价格确定申请后，7日内审批完毕。</w:t>
      </w:r>
    </w:p>
    <w:p w14:paraId="0A10E02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8.4 材料与工程设备的保管与使用</w:t>
      </w:r>
    </w:p>
    <w:p w14:paraId="7C2BDA7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8.4.1发包人供应的材料设备的保管费用的承担：</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39604B4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8.6 样品</w:t>
      </w:r>
    </w:p>
    <w:p w14:paraId="08086043">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8.6.1样品的报送与封存</w:t>
      </w:r>
    </w:p>
    <w:p w14:paraId="49F09BF9">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需要承包人报送样品的材料或工程设备，样品的种类、名称、规格、数量要求：</w:t>
      </w:r>
      <w:r>
        <w:rPr>
          <w:rFonts w:hint="eastAsia" w:asciiTheme="minorEastAsia" w:hAnsiTheme="minorEastAsia" w:eastAsiaTheme="minorEastAsia" w:cstheme="minorEastAsia"/>
          <w:color w:val="auto"/>
          <w:kern w:val="0"/>
          <w:sz w:val="24"/>
          <w:szCs w:val="24"/>
          <w:highlight w:val="none"/>
          <w:u w:val="single"/>
        </w:rPr>
        <w:t xml:space="preserve">（如有要封存样品，明确具体样品名称）  </w:t>
      </w:r>
      <w:r>
        <w:rPr>
          <w:rFonts w:hint="eastAsia" w:asciiTheme="minorEastAsia" w:hAnsiTheme="minorEastAsia" w:eastAsiaTheme="minorEastAsia" w:cstheme="minorEastAsia"/>
          <w:color w:val="auto"/>
          <w:kern w:val="0"/>
          <w:sz w:val="24"/>
          <w:szCs w:val="24"/>
          <w:highlight w:val="none"/>
        </w:rPr>
        <w:t>。</w:t>
      </w:r>
    </w:p>
    <w:p w14:paraId="01D9023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8.8 施工设备和临时设施</w:t>
      </w:r>
    </w:p>
    <w:p w14:paraId="423D702E">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8.8.1承包人提供的施工设备和临时设施</w:t>
      </w:r>
    </w:p>
    <w:p w14:paraId="0C3D9D29">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关于修建临时设施费用承担的约定：</w:t>
      </w:r>
      <w:r>
        <w:rPr>
          <w:rFonts w:hint="eastAsia" w:asciiTheme="minorEastAsia" w:hAnsiTheme="minorEastAsia" w:eastAsiaTheme="minorEastAsia" w:cstheme="minorEastAsia"/>
          <w:color w:val="auto"/>
          <w:kern w:val="0"/>
          <w:sz w:val="24"/>
          <w:szCs w:val="24"/>
          <w:highlight w:val="none"/>
          <w:u w:val="single"/>
        </w:rPr>
        <w:t xml:space="preserve">  由承包人承担  </w:t>
      </w:r>
      <w:r>
        <w:rPr>
          <w:rFonts w:hint="eastAsia" w:asciiTheme="minorEastAsia" w:hAnsiTheme="minorEastAsia" w:eastAsiaTheme="minorEastAsia" w:cstheme="minorEastAsia"/>
          <w:color w:val="auto"/>
          <w:kern w:val="0"/>
          <w:sz w:val="24"/>
          <w:szCs w:val="24"/>
          <w:highlight w:val="none"/>
        </w:rPr>
        <w:t>。</w:t>
      </w:r>
    </w:p>
    <w:p w14:paraId="4D27CAC9">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9．试验与检验</w:t>
      </w:r>
    </w:p>
    <w:p w14:paraId="0EE0E5B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9.1 试验设备与试验人员</w:t>
      </w:r>
    </w:p>
    <w:p w14:paraId="53694B9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9.1.2试验设备</w:t>
      </w:r>
    </w:p>
    <w:p w14:paraId="159F9C2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施工现场需要配置的试验场所：</w:t>
      </w:r>
      <w:r>
        <w:rPr>
          <w:rFonts w:hint="eastAsia" w:asciiTheme="minorEastAsia" w:hAnsiTheme="minorEastAsia" w:eastAsiaTheme="minorEastAsia" w:cstheme="minorEastAsia"/>
          <w:color w:val="auto"/>
          <w:kern w:val="0"/>
          <w:sz w:val="24"/>
          <w:szCs w:val="24"/>
          <w:highlight w:val="none"/>
          <w:u w:val="single"/>
        </w:rPr>
        <w:t xml:space="preserve"> 按规范及（当地）建设行政主管部门要求配置</w:t>
      </w:r>
      <w:r>
        <w:rPr>
          <w:rFonts w:hint="eastAsia" w:asciiTheme="minorEastAsia" w:hAnsiTheme="minorEastAsia" w:eastAsiaTheme="minorEastAsia" w:cstheme="minorEastAsia"/>
          <w:color w:val="auto"/>
          <w:kern w:val="0"/>
          <w:sz w:val="24"/>
          <w:szCs w:val="24"/>
          <w:highlight w:val="none"/>
        </w:rPr>
        <w:t>。</w:t>
      </w:r>
    </w:p>
    <w:p w14:paraId="2F1E3E5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施工现场需要配备的试验设备：</w:t>
      </w:r>
      <w:r>
        <w:rPr>
          <w:rFonts w:hint="eastAsia" w:asciiTheme="minorEastAsia" w:hAnsiTheme="minorEastAsia" w:eastAsiaTheme="minorEastAsia" w:cstheme="minorEastAsia"/>
          <w:color w:val="auto"/>
          <w:kern w:val="0"/>
          <w:sz w:val="24"/>
          <w:szCs w:val="24"/>
          <w:highlight w:val="none"/>
          <w:u w:val="single"/>
        </w:rPr>
        <w:t xml:space="preserve"> 按规范及（当地）建设行政主管部门要求配置</w:t>
      </w:r>
      <w:r>
        <w:rPr>
          <w:rFonts w:hint="eastAsia" w:asciiTheme="minorEastAsia" w:hAnsiTheme="minorEastAsia" w:eastAsiaTheme="minorEastAsia" w:cstheme="minorEastAsia"/>
          <w:color w:val="auto"/>
          <w:kern w:val="0"/>
          <w:sz w:val="24"/>
          <w:szCs w:val="24"/>
          <w:highlight w:val="none"/>
        </w:rPr>
        <w:t>。</w:t>
      </w:r>
    </w:p>
    <w:p w14:paraId="76FD43F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施工现场需要具备的其他试验条件：</w:t>
      </w:r>
      <w:r>
        <w:rPr>
          <w:rFonts w:hint="eastAsia" w:asciiTheme="minorEastAsia" w:hAnsiTheme="minorEastAsia" w:eastAsiaTheme="minorEastAsia" w:cstheme="minorEastAsia"/>
          <w:color w:val="auto"/>
          <w:kern w:val="0"/>
          <w:sz w:val="24"/>
          <w:szCs w:val="24"/>
          <w:highlight w:val="none"/>
          <w:u w:val="single"/>
        </w:rPr>
        <w:t xml:space="preserve"> 按规范及（当地）建设行政主管部门要求配置</w:t>
      </w:r>
      <w:r>
        <w:rPr>
          <w:rFonts w:hint="eastAsia" w:asciiTheme="minorEastAsia" w:hAnsiTheme="minorEastAsia" w:eastAsiaTheme="minorEastAsia" w:cstheme="minorEastAsia"/>
          <w:color w:val="auto"/>
          <w:kern w:val="0"/>
          <w:sz w:val="24"/>
          <w:szCs w:val="24"/>
          <w:highlight w:val="none"/>
        </w:rPr>
        <w:t>。</w:t>
      </w:r>
    </w:p>
    <w:p w14:paraId="471BE7F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9.3 材料、工程设备和工程的试验和检验</w:t>
      </w:r>
    </w:p>
    <w:p w14:paraId="5638288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9.3.4材料、设备和工程的试验和检验的费用：</w:t>
      </w:r>
    </w:p>
    <w:p w14:paraId="374F15A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0649674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14F3E4B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34CB255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0176FDC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9.4 现场工艺试验</w:t>
      </w:r>
    </w:p>
    <w:p w14:paraId="6A38979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现场工艺试验的有关约定：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E5F390F">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10.变更</w:t>
      </w:r>
    </w:p>
    <w:p w14:paraId="6BB7074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工程变更按照临海市人民政府办公室印发的《关于进一步完善政府投资项目管理的若干意见》（临政办发〔2018〕167号）办理</w:t>
      </w:r>
      <w:r>
        <w:rPr>
          <w:rFonts w:hint="eastAsia" w:asciiTheme="minorEastAsia" w:hAnsiTheme="minorEastAsia" w:eastAsiaTheme="minorEastAsia" w:cstheme="minorEastAsia"/>
          <w:color w:val="auto"/>
          <w:kern w:val="0"/>
          <w:sz w:val="24"/>
          <w:szCs w:val="24"/>
          <w:highlight w:val="none"/>
          <w:u w:val="single"/>
          <w:lang w:val="en-US" w:eastAsia="zh-CN"/>
        </w:rPr>
        <w:t>,《临海市人民政府办公室关于我市项目管理的相关补充意见》（临政办便函〔2023〕19号）</w:t>
      </w:r>
      <w:r>
        <w:rPr>
          <w:rFonts w:hint="eastAsia" w:asciiTheme="minorEastAsia" w:hAnsiTheme="minorEastAsia" w:eastAsiaTheme="minorEastAsia" w:cstheme="minorEastAsia"/>
          <w:color w:val="auto"/>
          <w:kern w:val="0"/>
          <w:sz w:val="24"/>
          <w:szCs w:val="24"/>
          <w:highlight w:val="none"/>
          <w:u w:val="single"/>
        </w:rPr>
        <w:t>。</w:t>
      </w:r>
    </w:p>
    <w:p w14:paraId="77F9FF3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10.1 变更的范围</w:t>
      </w:r>
    </w:p>
    <w:p w14:paraId="09C715A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关于变更的范围的约定：</w:t>
      </w:r>
      <w:r>
        <w:rPr>
          <w:rFonts w:hint="eastAsia" w:asciiTheme="minorEastAsia" w:hAnsiTheme="minorEastAsia" w:eastAsiaTheme="minorEastAsia" w:cstheme="minorEastAsia"/>
          <w:color w:val="auto"/>
          <w:kern w:val="0"/>
          <w:sz w:val="24"/>
          <w:szCs w:val="24"/>
          <w:highlight w:val="none"/>
          <w:u w:val="single"/>
        </w:rPr>
        <w:t>按合同通用条款。工程变更引起工程量的减少或增加，承包人不得因此拒绝施工。</w:t>
      </w:r>
    </w:p>
    <w:p w14:paraId="3A901D8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10.4 变更估价</w:t>
      </w:r>
    </w:p>
    <w:p w14:paraId="1988D8D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10.4.1变更估价原则</w:t>
      </w:r>
    </w:p>
    <w:p w14:paraId="206558C3">
      <w:pPr>
        <w:autoSpaceDE/>
        <w:autoSpaceDN/>
        <w:spacing w:beforeAutospacing="0" w:afterAutospacing="0" w:line="370" w:lineRule="exact"/>
        <w:ind w:firstLine="480" w:firstLineChars="200"/>
        <w:jc w:val="both"/>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关于变更估价的约定:</w:t>
      </w:r>
    </w:p>
    <w:p w14:paraId="28DC027F">
      <w:pPr>
        <w:autoSpaceDE/>
        <w:autoSpaceDN/>
        <w:spacing w:beforeAutospacing="0" w:afterAutospacing="0" w:line="370" w:lineRule="exact"/>
        <w:ind w:firstLine="480" w:firstLineChars="200"/>
        <w:jc w:val="both"/>
        <w:rPr>
          <w:rFonts w:hint="eastAsia" w:ascii="宋体" w:hAnsi="宋体" w:eastAsia="宋体" w:cs="宋体"/>
          <w:color w:val="000000"/>
          <w:kern w:val="2"/>
          <w:sz w:val="24"/>
          <w:szCs w:val="24"/>
          <w:highlight w:val="none"/>
          <w:u w:val="single"/>
        </w:rPr>
      </w:pPr>
      <w:r>
        <w:rPr>
          <w:rFonts w:hint="eastAsia" w:ascii="宋体" w:hAnsi="宋体" w:eastAsia="宋体" w:cs="宋体"/>
          <w:color w:val="000000"/>
          <w:kern w:val="2"/>
          <w:sz w:val="24"/>
          <w:szCs w:val="24"/>
          <w:highlight w:val="none"/>
          <w:u w:val="single"/>
        </w:rPr>
        <w:t>（1）变更后项目与</w:t>
      </w:r>
      <w:r>
        <w:rPr>
          <w:rFonts w:hint="eastAsia" w:ascii="宋体" w:hAnsi="宋体" w:eastAsia="宋体" w:cs="宋体"/>
          <w:color w:val="000000"/>
          <w:kern w:val="2"/>
          <w:sz w:val="24"/>
          <w:szCs w:val="24"/>
          <w:highlight w:val="none"/>
          <w:u w:val="single"/>
          <w:lang w:val="en-US" w:eastAsia="zh-CN"/>
        </w:rPr>
        <w:t>预算书中</w:t>
      </w:r>
      <w:r>
        <w:rPr>
          <w:rFonts w:hint="eastAsia" w:ascii="宋体" w:hAnsi="宋体" w:eastAsia="宋体" w:cs="宋体"/>
          <w:color w:val="000000"/>
          <w:kern w:val="2"/>
          <w:sz w:val="24"/>
          <w:szCs w:val="24"/>
          <w:highlight w:val="none"/>
          <w:u w:val="single"/>
        </w:rPr>
        <w:t>有相同项目的，按照相同项目综合单价确定。</w:t>
      </w:r>
    </w:p>
    <w:p w14:paraId="3475656C">
      <w:pPr>
        <w:autoSpaceDE/>
        <w:autoSpaceDN/>
        <w:spacing w:beforeAutospacing="0" w:afterAutospacing="0" w:line="370" w:lineRule="exact"/>
        <w:ind w:firstLine="480" w:firstLineChars="200"/>
        <w:jc w:val="both"/>
        <w:rPr>
          <w:rFonts w:hint="eastAsia" w:ascii="宋体" w:hAnsi="宋体" w:eastAsia="宋体" w:cs="宋体"/>
          <w:color w:val="000000"/>
          <w:kern w:val="2"/>
          <w:sz w:val="24"/>
          <w:szCs w:val="24"/>
          <w:highlight w:val="none"/>
          <w:u w:val="single"/>
        </w:rPr>
      </w:pPr>
      <w:r>
        <w:rPr>
          <w:rFonts w:hint="eastAsia" w:ascii="宋体" w:hAnsi="宋体" w:eastAsia="宋体" w:cs="宋体"/>
          <w:color w:val="000000"/>
          <w:kern w:val="2"/>
          <w:sz w:val="24"/>
          <w:szCs w:val="24"/>
          <w:highlight w:val="none"/>
          <w:u w:val="single"/>
        </w:rPr>
        <w:t>（2）变更后项目与</w:t>
      </w:r>
      <w:r>
        <w:rPr>
          <w:rFonts w:hint="eastAsia" w:ascii="宋体" w:hAnsi="宋体" w:eastAsia="宋体" w:cs="宋体"/>
          <w:color w:val="000000"/>
          <w:kern w:val="2"/>
          <w:sz w:val="24"/>
          <w:szCs w:val="24"/>
          <w:highlight w:val="none"/>
          <w:u w:val="single"/>
          <w:lang w:val="en-US" w:eastAsia="zh-CN"/>
        </w:rPr>
        <w:t>预算书</w:t>
      </w:r>
      <w:r>
        <w:rPr>
          <w:rFonts w:hint="eastAsia" w:ascii="宋体" w:hAnsi="宋体" w:eastAsia="宋体" w:cs="宋体"/>
          <w:color w:val="000000"/>
          <w:kern w:val="2"/>
          <w:sz w:val="24"/>
          <w:szCs w:val="24"/>
          <w:highlight w:val="none"/>
          <w:u w:val="single"/>
        </w:rPr>
        <w:t>中没有适用的综合单价，但有类似的工程项目综合单价，承包人可参照类似工程项目综合单价计算，并报发包人确定。</w:t>
      </w:r>
    </w:p>
    <w:p w14:paraId="5728CD0E">
      <w:pPr>
        <w:autoSpaceDE/>
        <w:autoSpaceDN/>
        <w:spacing w:beforeAutospacing="0" w:afterAutospacing="0" w:line="370" w:lineRule="exact"/>
        <w:ind w:firstLine="480" w:firstLineChars="200"/>
        <w:jc w:val="both"/>
        <w:rPr>
          <w:rFonts w:hint="eastAsia" w:ascii="宋体" w:hAnsi="宋体" w:eastAsia="宋体" w:cs="宋体"/>
          <w:color w:val="000000"/>
          <w:kern w:val="2"/>
          <w:sz w:val="24"/>
          <w:szCs w:val="24"/>
          <w:highlight w:val="none"/>
          <w:u w:val="single"/>
        </w:rPr>
      </w:pPr>
      <w:r>
        <w:rPr>
          <w:rFonts w:hint="eastAsia" w:ascii="宋体" w:hAnsi="宋体" w:eastAsia="宋体" w:cs="宋体"/>
          <w:color w:val="000000"/>
          <w:kern w:val="2"/>
          <w:sz w:val="24"/>
          <w:szCs w:val="24"/>
          <w:highlight w:val="none"/>
          <w:u w:val="single"/>
        </w:rPr>
        <w:t>a、某种材料（或半成品及成品）等级、标准变化的，清单组合子目不变，仅调整不同的材料市场价格之差；</w:t>
      </w:r>
    </w:p>
    <w:p w14:paraId="419E3DDD">
      <w:pPr>
        <w:autoSpaceDE/>
        <w:autoSpaceDN/>
        <w:spacing w:beforeAutospacing="0" w:afterAutospacing="0" w:line="370" w:lineRule="exact"/>
        <w:ind w:firstLine="480" w:firstLineChars="200"/>
        <w:jc w:val="both"/>
        <w:rPr>
          <w:rFonts w:hint="eastAsia" w:ascii="宋体" w:hAnsi="宋体" w:eastAsia="宋体" w:cs="宋体"/>
          <w:color w:val="000000"/>
          <w:kern w:val="2"/>
          <w:sz w:val="24"/>
          <w:szCs w:val="24"/>
          <w:highlight w:val="none"/>
          <w:u w:val="single"/>
        </w:rPr>
      </w:pPr>
      <w:r>
        <w:rPr>
          <w:rFonts w:hint="eastAsia" w:ascii="宋体" w:hAnsi="宋体" w:eastAsia="宋体" w:cs="宋体"/>
          <w:color w:val="000000"/>
          <w:kern w:val="2"/>
          <w:sz w:val="24"/>
          <w:szCs w:val="24"/>
          <w:highlight w:val="none"/>
          <w:u w:val="single"/>
        </w:rPr>
        <w:t>b、清单项目组合内容中某一个（或多个）定额子目发生变化，不影响其他特征及工程内容价格的，仅调整发生变化的定额子目价格。</w:t>
      </w:r>
    </w:p>
    <w:p w14:paraId="41EA525E">
      <w:pPr>
        <w:autoSpaceDE/>
        <w:autoSpaceDN/>
        <w:spacing w:beforeAutospacing="0" w:afterAutospacing="0" w:line="370" w:lineRule="exact"/>
        <w:ind w:firstLine="480" w:firstLineChars="200"/>
        <w:jc w:val="both"/>
        <w:rPr>
          <w:rFonts w:hint="eastAsia" w:ascii="宋体" w:hAnsi="宋体" w:eastAsia="宋体" w:cs="宋体"/>
          <w:color w:val="000000"/>
          <w:kern w:val="2"/>
          <w:sz w:val="24"/>
          <w:szCs w:val="24"/>
          <w:highlight w:val="none"/>
          <w:u w:val="single"/>
        </w:rPr>
      </w:pPr>
      <w:r>
        <w:rPr>
          <w:rFonts w:hint="eastAsia" w:ascii="宋体" w:hAnsi="宋体" w:eastAsia="宋体" w:cs="宋体"/>
          <w:color w:val="000000"/>
          <w:kern w:val="2"/>
          <w:sz w:val="24"/>
          <w:szCs w:val="24"/>
          <w:highlight w:val="none"/>
          <w:u w:val="single"/>
        </w:rPr>
        <w:t>（3）变更后项目与</w:t>
      </w:r>
      <w:r>
        <w:rPr>
          <w:rFonts w:hint="eastAsia" w:ascii="宋体" w:hAnsi="宋体" w:eastAsia="宋体" w:cs="宋体"/>
          <w:color w:val="000000"/>
          <w:kern w:val="2"/>
          <w:sz w:val="24"/>
          <w:szCs w:val="24"/>
          <w:highlight w:val="none"/>
          <w:u w:val="single"/>
          <w:lang w:val="en-US" w:eastAsia="zh-CN"/>
        </w:rPr>
        <w:t>预算书中</w:t>
      </w:r>
      <w:r>
        <w:rPr>
          <w:rFonts w:hint="eastAsia" w:ascii="宋体" w:hAnsi="宋体" w:eastAsia="宋体" w:cs="宋体"/>
          <w:color w:val="000000"/>
          <w:kern w:val="2"/>
          <w:sz w:val="24"/>
          <w:szCs w:val="24"/>
          <w:highlight w:val="none"/>
          <w:u w:val="single"/>
        </w:rPr>
        <w:t>没有适用的综合单价，由承包人按</w:t>
      </w:r>
      <w:r>
        <w:rPr>
          <w:rFonts w:hint="eastAsia" w:ascii="宋体" w:hAnsi="宋体" w:eastAsia="宋体" w:cs="宋体"/>
          <w:color w:val="000000"/>
          <w:kern w:val="2"/>
          <w:sz w:val="24"/>
          <w:szCs w:val="24"/>
          <w:highlight w:val="none"/>
          <w:u w:val="single"/>
          <w:lang w:val="en-US" w:eastAsia="zh-CN"/>
        </w:rPr>
        <w:t>预算书</w:t>
      </w:r>
      <w:r>
        <w:rPr>
          <w:rFonts w:hint="eastAsia" w:ascii="宋体" w:hAnsi="宋体" w:eastAsia="宋体" w:cs="宋体"/>
          <w:color w:val="000000"/>
          <w:kern w:val="2"/>
          <w:sz w:val="24"/>
          <w:szCs w:val="24"/>
          <w:highlight w:val="none"/>
          <w:u w:val="single"/>
        </w:rPr>
        <w:t>编制依据计算综合单价，乘以</w:t>
      </w:r>
      <w:r>
        <w:rPr>
          <w:rFonts w:hint="eastAsia" w:ascii="宋体" w:hAnsi="宋体" w:eastAsia="宋体" w:cs="宋体"/>
          <w:color w:val="000000"/>
          <w:kern w:val="2"/>
          <w:sz w:val="24"/>
          <w:szCs w:val="24"/>
          <w:highlight w:val="none"/>
          <w:u w:val="single"/>
          <w:lang w:val="en-US" w:eastAsia="zh-CN"/>
        </w:rPr>
        <w:t>结算率</w:t>
      </w:r>
      <w:r>
        <w:rPr>
          <w:rFonts w:hint="eastAsia" w:ascii="宋体" w:hAnsi="宋体" w:eastAsia="宋体" w:cs="宋体"/>
          <w:color w:val="000000"/>
          <w:kern w:val="2"/>
          <w:sz w:val="24"/>
          <w:szCs w:val="24"/>
          <w:highlight w:val="none"/>
          <w:u w:val="single"/>
        </w:rPr>
        <w:t>编制变更项目的综合单价，报发包人审核后确定。但确定综合单价时，合同中约定的人工、材料、机械可调整的内容，仍按合同约定调整;合同中未约定的，按施工期信息价（或签证价）确定。</w:t>
      </w:r>
    </w:p>
    <w:p w14:paraId="2B6D3DA3">
      <w:pPr>
        <w:autoSpaceDE/>
        <w:autoSpaceDN/>
        <w:spacing w:beforeAutospacing="0" w:afterAutospacing="0" w:line="370" w:lineRule="exact"/>
        <w:ind w:firstLine="480" w:firstLineChars="200"/>
        <w:jc w:val="both"/>
        <w:rPr>
          <w:rFonts w:hint="eastAsia" w:ascii="宋体" w:hAnsi="宋体" w:eastAsia="宋体" w:cs="宋体"/>
          <w:color w:val="000000"/>
          <w:kern w:val="2"/>
          <w:sz w:val="24"/>
          <w:szCs w:val="24"/>
          <w:highlight w:val="none"/>
          <w:u w:val="single"/>
        </w:rPr>
      </w:pPr>
      <w:r>
        <w:rPr>
          <w:rFonts w:hint="eastAsia" w:ascii="宋体" w:hAnsi="宋体" w:eastAsia="宋体" w:cs="宋体"/>
          <w:color w:val="000000"/>
          <w:kern w:val="2"/>
          <w:sz w:val="24"/>
          <w:szCs w:val="24"/>
          <w:highlight w:val="none"/>
          <w:u w:val="single"/>
        </w:rPr>
        <w:t>（4）如按以上编制依据缺项的内容，承包人应通过市场调查等手段提出单价，并报发包人确定后执行。</w:t>
      </w:r>
    </w:p>
    <w:p w14:paraId="5A2E75B1">
      <w:pPr>
        <w:autoSpaceDE/>
        <w:autoSpaceDN/>
        <w:spacing w:beforeAutospacing="0" w:afterAutospacing="0" w:line="370" w:lineRule="exact"/>
        <w:ind w:firstLine="480" w:firstLineChars="200"/>
        <w:jc w:val="both"/>
        <w:rPr>
          <w:rFonts w:hint="eastAsia" w:ascii="宋体" w:hAnsi="宋体" w:eastAsia="宋体" w:cs="宋体"/>
          <w:color w:val="000000"/>
          <w:kern w:val="2"/>
          <w:sz w:val="24"/>
          <w:szCs w:val="24"/>
          <w:highlight w:val="none"/>
          <w:u w:val="single"/>
        </w:rPr>
      </w:pPr>
      <w:r>
        <w:rPr>
          <w:rFonts w:hint="eastAsia" w:ascii="宋体" w:hAnsi="宋体" w:eastAsia="宋体" w:cs="宋体"/>
          <w:color w:val="000000"/>
          <w:kern w:val="2"/>
          <w:sz w:val="24"/>
          <w:szCs w:val="24"/>
          <w:highlight w:val="none"/>
          <w:u w:val="single"/>
        </w:rPr>
        <w:t>（5）清单项目组合内容项目特征描述中，局部工程内容对应的工程数量变化，可仅调整计算变化部分的差价。</w:t>
      </w:r>
    </w:p>
    <w:p w14:paraId="30D1721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10.4.2变更估价程序</w:t>
      </w:r>
    </w:p>
    <w:p w14:paraId="3D97DA0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承包人收到发包人、监理人、设计单位的变更指示后14天内向发包人提交变更估价申请。</w:t>
      </w:r>
    </w:p>
    <w:p w14:paraId="082A8ED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承包人提出工程变更、专项施工方案等变更应同时提交变更估价申请。</w:t>
      </w:r>
    </w:p>
    <w:p w14:paraId="56136DE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承包人提交的变更估价申请，发包人和监理人应予以签收，并在14天内审批完毕。</w:t>
      </w:r>
    </w:p>
    <w:p w14:paraId="654F14F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10.5 承包人的合理化建议</w:t>
      </w:r>
    </w:p>
    <w:p w14:paraId="410A164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监理人审查承包人合理化建议的期限：</w:t>
      </w:r>
      <w:r>
        <w:rPr>
          <w:rFonts w:hint="eastAsia" w:asciiTheme="minorEastAsia" w:hAnsiTheme="minorEastAsia" w:eastAsiaTheme="minorEastAsia" w:cstheme="minorEastAsia"/>
          <w:color w:val="auto"/>
          <w:kern w:val="0"/>
          <w:sz w:val="24"/>
          <w:szCs w:val="24"/>
          <w:highlight w:val="none"/>
          <w:u w:val="single"/>
        </w:rPr>
        <w:t xml:space="preserve">  按通用条款执行  </w:t>
      </w:r>
      <w:r>
        <w:rPr>
          <w:rFonts w:hint="eastAsia" w:asciiTheme="minorEastAsia" w:hAnsiTheme="minorEastAsia" w:eastAsiaTheme="minorEastAsia" w:cstheme="minorEastAsia"/>
          <w:color w:val="auto"/>
          <w:kern w:val="0"/>
          <w:sz w:val="24"/>
          <w:szCs w:val="24"/>
          <w:highlight w:val="none"/>
        </w:rPr>
        <w:t>。</w:t>
      </w:r>
    </w:p>
    <w:p w14:paraId="28A6453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发包人审批承包人合理化建议的期限：</w:t>
      </w:r>
      <w:r>
        <w:rPr>
          <w:rFonts w:hint="eastAsia" w:asciiTheme="minorEastAsia" w:hAnsiTheme="minorEastAsia" w:eastAsiaTheme="minorEastAsia" w:cstheme="minorEastAsia"/>
          <w:color w:val="auto"/>
          <w:kern w:val="0"/>
          <w:sz w:val="24"/>
          <w:szCs w:val="24"/>
          <w:highlight w:val="none"/>
          <w:u w:val="single"/>
        </w:rPr>
        <w:t xml:space="preserve">  按通用条款执行  </w:t>
      </w:r>
      <w:r>
        <w:rPr>
          <w:rFonts w:hint="eastAsia" w:asciiTheme="minorEastAsia" w:hAnsiTheme="minorEastAsia" w:eastAsiaTheme="minorEastAsia" w:cstheme="minorEastAsia"/>
          <w:color w:val="auto"/>
          <w:kern w:val="0"/>
          <w:sz w:val="24"/>
          <w:szCs w:val="24"/>
          <w:highlight w:val="none"/>
        </w:rPr>
        <w:t>。</w:t>
      </w:r>
    </w:p>
    <w:p w14:paraId="221ECD3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承包人提出的合理化建议降低了合同价格或者提高了工程经济效益的奖励的方法和金额为：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6BB1A8B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10.7 暂估价</w:t>
      </w:r>
    </w:p>
    <w:p w14:paraId="6A1D96F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暂估价材料和工程设备的明细详见附件11：《暂估价一览表》。</w:t>
      </w:r>
    </w:p>
    <w:p w14:paraId="778BB2D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10.7.1依法必须招标的暂估价项目</w:t>
      </w:r>
    </w:p>
    <w:p w14:paraId="4360FD4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5CDAAE3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10.7.2不属于依法必须招标的暂估价项目：</w:t>
      </w:r>
      <w:r>
        <w:rPr>
          <w:rFonts w:hint="eastAsia" w:asciiTheme="minorEastAsia" w:hAnsiTheme="minorEastAsia" w:eastAsiaTheme="minorEastAsia" w:cstheme="minorEastAsia"/>
          <w:color w:val="auto"/>
          <w:kern w:val="0"/>
          <w:sz w:val="24"/>
          <w:szCs w:val="24"/>
          <w:highlight w:val="none"/>
          <w:u w:val="single"/>
        </w:rPr>
        <w:t>按合同通用条款。</w:t>
      </w:r>
    </w:p>
    <w:p w14:paraId="7F44991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第3种方式：承包人直接实施的暂估价项目</w:t>
      </w:r>
    </w:p>
    <w:p w14:paraId="6680840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承包人直接实施的暂估价项目的约定：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E504A0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10.8 暂列金额</w:t>
      </w:r>
    </w:p>
    <w:p w14:paraId="3B9DF6F1">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合同当事人关于暂列金额使用的约定：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0162681A">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11．价格调整</w:t>
      </w:r>
    </w:p>
    <w:p w14:paraId="5552DFC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 市场价格波动引起的调整</w:t>
      </w:r>
    </w:p>
    <w:p w14:paraId="5251EA6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市场价格波动是否调整合同价格的约定：</w:t>
      </w:r>
      <w:r>
        <w:rPr>
          <w:rFonts w:hint="eastAsia" w:asciiTheme="minorEastAsia" w:hAnsiTheme="minorEastAsia" w:eastAsiaTheme="minorEastAsia" w:cstheme="minorEastAsia"/>
          <w:color w:val="auto"/>
          <w:kern w:val="0"/>
          <w:sz w:val="24"/>
          <w:szCs w:val="24"/>
          <w:highlight w:val="none"/>
          <w:u w:val="single"/>
          <w:lang w:val="en-US" w:eastAsia="zh-CN"/>
        </w:rPr>
        <w:t>不调整</w:t>
      </w:r>
      <w:r>
        <w:rPr>
          <w:rFonts w:hint="eastAsia" w:asciiTheme="minorEastAsia" w:hAnsiTheme="minorEastAsia" w:eastAsiaTheme="minorEastAsia" w:cstheme="minorEastAsia"/>
          <w:color w:val="auto"/>
          <w:kern w:val="0"/>
          <w:sz w:val="24"/>
          <w:szCs w:val="24"/>
          <w:highlight w:val="none"/>
          <w:u w:val="single"/>
        </w:rPr>
        <w:t>。</w:t>
      </w:r>
    </w:p>
    <w:p w14:paraId="2332E1F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因市场价格波动调整合同价格，采用以下第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种方式对合同价格进行调整：</w:t>
      </w:r>
    </w:p>
    <w:p w14:paraId="6EB74B0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第1种方式：采用价格指数进行价格调整。</w:t>
      </w:r>
    </w:p>
    <w:p w14:paraId="6E429DD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第2种方式：本工程的人工、材料结算单价，按施工期内的信息价《台州造价（正刊）》（工程所在地）的平均值计算。</w:t>
      </w:r>
    </w:p>
    <w:p w14:paraId="7D3015F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第3种方式：其他价格调整方式：</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17BE0B2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 法律变化引起的调整 ：</w:t>
      </w:r>
      <w:r>
        <w:rPr>
          <w:rFonts w:hint="eastAsia" w:asciiTheme="minorEastAsia" w:hAnsiTheme="minorEastAsia" w:eastAsiaTheme="minorEastAsia" w:cstheme="minorEastAsia"/>
          <w:color w:val="auto"/>
          <w:kern w:val="0"/>
          <w:sz w:val="24"/>
          <w:szCs w:val="24"/>
          <w:highlight w:val="none"/>
          <w:u w:val="single"/>
        </w:rPr>
        <w:t xml:space="preserve"> 按省级或行业建设主管部门或其授权的工程造价管理机构发布的规定执行。</w:t>
      </w:r>
    </w:p>
    <w:p w14:paraId="7E1FF28D">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12．合同价格、计量与支付</w:t>
      </w:r>
    </w:p>
    <w:p w14:paraId="1D1E473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12.1 合同价格形式</w:t>
      </w:r>
    </w:p>
    <w:p w14:paraId="45F66A92">
      <w:pPr>
        <w:keepNext w:val="0"/>
        <w:keepLines w:val="0"/>
        <w:pageBreakBefore w:val="0"/>
        <w:widowControl w:val="0"/>
        <w:shd w:val="clear" w:color="auto" w:fill="auto"/>
        <w:kinsoku/>
        <w:wordWrap/>
        <w:overflowPunct/>
        <w:topLinePunct w:val="0"/>
        <w:bidi w:val="0"/>
        <w:adjustRightIn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本合同价款采用第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1</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种方式</w:t>
      </w:r>
      <w:r>
        <w:rPr>
          <w:rFonts w:hint="eastAsia" w:asciiTheme="minorEastAsia" w:hAnsiTheme="minorEastAsia" w:eastAsiaTheme="minorEastAsia" w:cstheme="minorEastAsia"/>
          <w:color w:val="auto"/>
          <w:kern w:val="0"/>
          <w:sz w:val="24"/>
          <w:szCs w:val="24"/>
          <w:highlight w:val="none"/>
          <w:u w:val="single"/>
          <w:lang w:val="en-US" w:eastAsia="zh-CN"/>
        </w:rPr>
        <w:t>单价合同</w:t>
      </w:r>
      <w:r>
        <w:rPr>
          <w:rFonts w:hint="eastAsia" w:asciiTheme="minorEastAsia" w:hAnsiTheme="minorEastAsia" w:eastAsiaTheme="minorEastAsia" w:cstheme="minorEastAsia"/>
          <w:color w:val="auto"/>
          <w:kern w:val="0"/>
          <w:sz w:val="24"/>
          <w:szCs w:val="24"/>
          <w:highlight w:val="none"/>
        </w:rPr>
        <w:t>确定。</w:t>
      </w:r>
    </w:p>
    <w:p w14:paraId="56543B44">
      <w:pPr>
        <w:keepNext w:val="0"/>
        <w:keepLines w:val="0"/>
        <w:pageBreakBefore w:val="0"/>
        <w:widowControl w:val="0"/>
        <w:shd w:val="clear" w:color="auto" w:fill="auto"/>
        <w:kinsoku/>
        <w:wordWrap/>
        <w:overflowPunct/>
        <w:topLinePunct w:val="0"/>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1.单价合同：</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综合单价按照发包人提供的预算书中的综合单价</w:t>
      </w:r>
      <w:r>
        <w:rPr>
          <w:rFonts w:hint="eastAsia" w:asciiTheme="minorEastAsia" w:hAnsiTheme="minorEastAsia" w:eastAsiaTheme="minorEastAsia" w:cstheme="minorEastAsia"/>
          <w:color w:val="auto"/>
          <w:kern w:val="0"/>
          <w:sz w:val="24"/>
          <w:szCs w:val="24"/>
          <w:highlight w:val="none"/>
          <w:u w:val="single"/>
        </w:rPr>
        <w:t>乘以结算率（1-</w:t>
      </w:r>
      <w:r>
        <w:rPr>
          <w:rFonts w:hint="eastAsia" w:asciiTheme="minorEastAsia" w:hAnsiTheme="minorEastAsia" w:eastAsiaTheme="minorEastAsia" w:cstheme="minorEastAsia"/>
          <w:color w:val="auto"/>
          <w:kern w:val="0"/>
          <w:sz w:val="24"/>
          <w:szCs w:val="24"/>
          <w:highlight w:val="none"/>
          <w:u w:val="single"/>
          <w:lang w:val="en-US" w:eastAsia="zh-CN"/>
        </w:rPr>
        <w:t>投标</w:t>
      </w:r>
      <w:r>
        <w:rPr>
          <w:rFonts w:hint="eastAsia" w:asciiTheme="minorEastAsia" w:hAnsiTheme="minorEastAsia" w:eastAsiaTheme="minorEastAsia" w:cstheme="minorEastAsia"/>
          <w:color w:val="auto"/>
          <w:kern w:val="0"/>
          <w:sz w:val="24"/>
          <w:szCs w:val="24"/>
          <w:highlight w:val="none"/>
          <w:u w:val="single"/>
        </w:rPr>
        <w:t>下浮率）确定</w:t>
      </w:r>
      <w:r>
        <w:rPr>
          <w:rFonts w:hint="eastAsia" w:asciiTheme="minorEastAsia" w:hAnsiTheme="minorEastAsia" w:eastAsiaTheme="minorEastAsia" w:cstheme="minorEastAsia"/>
          <w:color w:val="auto"/>
          <w:kern w:val="0"/>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lang w:val="en-US" w:eastAsia="zh-CN"/>
        </w:rPr>
        <w:t>工程量按实结算</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33CD50AA">
      <w:pPr>
        <w:keepNext w:val="0"/>
        <w:keepLines w:val="0"/>
        <w:pageBreakBefore w:val="0"/>
        <w:widowControl w:val="0"/>
        <w:shd w:val="clear" w:color="auto" w:fill="auto"/>
        <w:kinsoku/>
        <w:wordWrap/>
        <w:overflowPunct/>
        <w:topLinePunct w:val="0"/>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合同约定的风险范围：</w:t>
      </w:r>
    </w:p>
    <w:p w14:paraId="03B6981B">
      <w:pPr>
        <w:keepNext w:val="0"/>
        <w:keepLines w:val="0"/>
        <w:pageBreakBefore w:val="0"/>
        <w:widowControl w:val="0"/>
        <w:shd w:val="clear" w:color="auto" w:fill="auto"/>
        <w:kinsoku/>
        <w:wordWrap/>
        <w:overflowPunct/>
        <w:topLinePunct w:val="0"/>
        <w:autoSpaceDE w:val="0"/>
        <w:autoSpaceDN w:val="0"/>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（1）综合单价；</w:t>
      </w:r>
    </w:p>
    <w:p w14:paraId="7F079938">
      <w:pPr>
        <w:pStyle w:val="2"/>
        <w:keepNext w:val="0"/>
        <w:keepLines w:val="0"/>
        <w:pageBreakBefore w:val="0"/>
        <w:widowControl w:val="0"/>
        <w:kinsoku/>
        <w:wordWrap/>
        <w:overflowPunct/>
        <w:topLinePunct w:val="0"/>
        <w:bidi w:val="0"/>
        <w:adjustRightInd/>
        <w:snapToGrid w:val="0"/>
        <w:spacing w:beforeLines="0" w:after="0" w:afterLines="0" w:line="400" w:lineRule="exact"/>
        <w:textAlignment w:val="auto"/>
        <w:rPr>
          <w:rFonts w:hint="default" w:eastAsia="宋体"/>
          <w:highlight w:val="none"/>
          <w:u w:val="none"/>
          <w:lang w:val="en-US" w:eastAsia="zh-CN"/>
        </w:rPr>
      </w:pPr>
      <w:r>
        <w:rPr>
          <w:rFonts w:hint="eastAsia" w:ascii="宋体" w:hAnsi="宋体" w:eastAsia="宋体" w:cs="宋体"/>
          <w:highlight w:val="none"/>
          <w:u w:val="single"/>
          <w:lang w:eastAsia="zh-CN"/>
        </w:rPr>
        <w:t>（</w:t>
      </w:r>
      <w:r>
        <w:rPr>
          <w:rFonts w:hint="eastAsia" w:ascii="宋体" w:hAnsi="宋体" w:eastAsia="宋体" w:cs="宋体"/>
          <w:highlight w:val="none"/>
          <w:u w:val="single"/>
          <w:lang w:val="en-US" w:eastAsia="zh-CN"/>
        </w:rPr>
        <w:t>2）</w:t>
      </w:r>
      <w:r>
        <w:rPr>
          <w:rFonts w:hint="eastAsia"/>
          <w:highlight w:val="none"/>
          <w:u w:val="single"/>
          <w:lang w:val="en-US" w:eastAsia="zh-CN"/>
        </w:rPr>
        <w:t xml:space="preserve">工程结算率：        </w:t>
      </w:r>
      <w:r>
        <w:rPr>
          <w:rFonts w:hint="eastAsia"/>
          <w:highlight w:val="none"/>
          <w:u w:val="none"/>
          <w:lang w:val="en-US" w:eastAsia="zh-CN"/>
        </w:rPr>
        <w:t>；（结算率（1-投标下浮率）=投标报价/预算造价）</w:t>
      </w:r>
    </w:p>
    <w:p w14:paraId="0AC22B92">
      <w:pPr>
        <w:keepNext w:val="0"/>
        <w:keepLines w:val="0"/>
        <w:pageBreakBefore w:val="0"/>
        <w:widowControl w:val="0"/>
        <w:shd w:val="clear" w:color="auto" w:fill="auto"/>
        <w:kinsoku/>
        <w:wordWrap/>
        <w:overflowPunct/>
        <w:topLinePunct w:val="0"/>
        <w:autoSpaceDE w:val="0"/>
        <w:autoSpaceDN w:val="0"/>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val="en-US" w:eastAsia="zh-CN"/>
        </w:rPr>
        <w:t>3</w:t>
      </w:r>
      <w:r>
        <w:rPr>
          <w:rFonts w:hint="eastAsia" w:asciiTheme="minorEastAsia" w:hAnsiTheme="minorEastAsia" w:eastAsiaTheme="minorEastAsia" w:cstheme="minorEastAsia"/>
          <w:color w:val="auto"/>
          <w:kern w:val="0"/>
          <w:sz w:val="24"/>
          <w:szCs w:val="24"/>
          <w:highlight w:val="none"/>
          <w:u w:val="single"/>
        </w:rPr>
        <w:t>）施工组织措施项目费费率；</w:t>
      </w:r>
    </w:p>
    <w:p w14:paraId="4AA5B5EE">
      <w:pPr>
        <w:keepNext w:val="0"/>
        <w:keepLines w:val="0"/>
        <w:pageBreakBefore w:val="0"/>
        <w:widowControl w:val="0"/>
        <w:shd w:val="clear" w:color="auto" w:fill="auto"/>
        <w:kinsoku/>
        <w:wordWrap/>
        <w:overflowPunct/>
        <w:topLinePunct w:val="0"/>
        <w:autoSpaceDE w:val="0"/>
        <w:autoSpaceDN w:val="0"/>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val="en-US" w:eastAsia="zh-CN"/>
        </w:rPr>
        <w:t>4</w:t>
      </w:r>
      <w:r>
        <w:rPr>
          <w:rFonts w:hint="eastAsia" w:asciiTheme="minorEastAsia" w:hAnsiTheme="minorEastAsia" w:eastAsiaTheme="minorEastAsia" w:cstheme="minorEastAsia"/>
          <w:color w:val="auto"/>
          <w:kern w:val="0"/>
          <w:sz w:val="24"/>
          <w:szCs w:val="24"/>
          <w:highlight w:val="none"/>
          <w:u w:val="single"/>
        </w:rPr>
        <w:t>）规费费率、税金税率（如税金税率涉及政策性调整，结算时予以调整）；</w:t>
      </w:r>
    </w:p>
    <w:p w14:paraId="5D24EEA2">
      <w:pPr>
        <w:pStyle w:val="2"/>
        <w:keepNext w:val="0"/>
        <w:keepLines w:val="0"/>
        <w:pageBreakBefore w:val="0"/>
        <w:widowControl w:val="0"/>
        <w:kinsoku/>
        <w:wordWrap/>
        <w:overflowPunct/>
        <w:topLinePunct w:val="0"/>
        <w:bidi w:val="0"/>
        <w:adjustRightInd/>
        <w:snapToGrid w:val="0"/>
        <w:spacing w:beforeLines="0" w:after="0" w:afterLines="0" w:line="400" w:lineRule="exact"/>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val="en-US" w:eastAsia="zh-CN"/>
        </w:rPr>
        <w:t>5</w:t>
      </w:r>
      <w:r>
        <w:rPr>
          <w:rFonts w:hint="eastAsia" w:asciiTheme="minorEastAsia" w:hAnsiTheme="minorEastAsia" w:eastAsiaTheme="minorEastAsia" w:cstheme="minorEastAsia"/>
          <w:color w:val="auto"/>
          <w:kern w:val="0"/>
          <w:sz w:val="24"/>
          <w:szCs w:val="24"/>
          <w:highlight w:val="none"/>
          <w:u w:val="single"/>
        </w:rPr>
        <w:t>）计日工综合单价（工数经发包人签证，综合单价按技术工260元/工日、普工180元/工日计取）；</w:t>
      </w:r>
    </w:p>
    <w:p w14:paraId="43A52921">
      <w:pPr>
        <w:keepNext w:val="0"/>
        <w:keepLines w:val="0"/>
        <w:pageBreakBefore w:val="0"/>
        <w:widowControl w:val="0"/>
        <w:shd w:val="clear" w:color="auto" w:fill="auto"/>
        <w:kinsoku/>
        <w:wordWrap/>
        <w:overflowPunct/>
        <w:topLinePunct w:val="0"/>
        <w:autoSpaceDE w:val="0"/>
        <w:autoSpaceDN w:val="0"/>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val="en-US" w:eastAsia="zh-CN"/>
        </w:rPr>
        <w:t>6</w:t>
      </w:r>
      <w:r>
        <w:rPr>
          <w:rFonts w:hint="eastAsia" w:asciiTheme="minorEastAsia" w:hAnsiTheme="minorEastAsia" w:eastAsiaTheme="minorEastAsia" w:cstheme="minorEastAsia"/>
          <w:color w:val="auto"/>
          <w:kern w:val="0"/>
          <w:sz w:val="24"/>
          <w:szCs w:val="24"/>
          <w:highlight w:val="none"/>
          <w:u w:val="single"/>
        </w:rPr>
        <w:t>）其他可能发生的费用：</w:t>
      </w:r>
    </w:p>
    <w:p w14:paraId="0D7D1C80">
      <w:pPr>
        <w:keepNext w:val="0"/>
        <w:keepLines w:val="0"/>
        <w:pageBreakBefore w:val="0"/>
        <w:widowControl w:val="0"/>
        <w:shd w:val="clear" w:color="auto" w:fill="auto"/>
        <w:kinsoku/>
        <w:wordWrap/>
        <w:overflowPunct/>
        <w:topLinePunct w:val="0"/>
        <w:autoSpaceDE w:val="0"/>
        <w:autoSpaceDN w:val="0"/>
        <w:bidi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u w:val="single"/>
          <w:lang w:eastAsia="zh-CN"/>
        </w:rPr>
      </w:pPr>
      <w:r>
        <w:rPr>
          <w:rFonts w:hint="eastAsia" w:asciiTheme="minorEastAsia" w:hAnsiTheme="minorEastAsia" w:eastAsiaTheme="minorEastAsia" w:cstheme="minorEastAsia"/>
          <w:color w:val="auto"/>
          <w:kern w:val="0"/>
          <w:sz w:val="24"/>
          <w:szCs w:val="24"/>
          <w:highlight w:val="none"/>
          <w:u w:val="single"/>
          <w:lang w:val="en-US" w:eastAsia="zh-CN"/>
        </w:rPr>
        <w:t>①</w:t>
      </w:r>
      <w:r>
        <w:rPr>
          <w:rFonts w:hint="eastAsia" w:asciiTheme="minorEastAsia" w:hAnsiTheme="minorEastAsia" w:eastAsiaTheme="minorEastAsia" w:cstheme="minorEastAsia"/>
          <w:color w:val="auto"/>
          <w:kern w:val="0"/>
          <w:sz w:val="24"/>
          <w:szCs w:val="24"/>
          <w:highlight w:val="none"/>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r>
        <w:rPr>
          <w:rFonts w:hint="eastAsia" w:asciiTheme="minorEastAsia" w:hAnsiTheme="minorEastAsia" w:eastAsiaTheme="minorEastAsia" w:cstheme="minorEastAsia"/>
          <w:color w:val="auto"/>
          <w:kern w:val="0"/>
          <w:sz w:val="24"/>
          <w:szCs w:val="24"/>
          <w:highlight w:val="none"/>
          <w:u w:val="single"/>
          <w:lang w:eastAsia="zh-CN"/>
        </w:rPr>
        <w:t>；</w:t>
      </w:r>
    </w:p>
    <w:p w14:paraId="7F3D4954">
      <w:pPr>
        <w:keepNext w:val="0"/>
        <w:keepLines w:val="0"/>
        <w:pageBreakBefore w:val="0"/>
        <w:widowControl w:val="0"/>
        <w:shd w:val="clear" w:color="auto" w:fill="auto"/>
        <w:kinsoku/>
        <w:wordWrap/>
        <w:overflowPunct/>
        <w:topLinePunct w:val="0"/>
        <w:autoSpaceDE w:val="0"/>
        <w:autoSpaceDN w:val="0"/>
        <w:bidi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u w:val="single"/>
          <w:lang w:eastAsia="zh-CN"/>
        </w:rPr>
      </w:pPr>
      <w:r>
        <w:rPr>
          <w:rFonts w:hint="eastAsia" w:asciiTheme="minorEastAsia" w:hAnsiTheme="minorEastAsia" w:eastAsiaTheme="minorEastAsia" w:cstheme="minorEastAsia"/>
          <w:color w:val="auto"/>
          <w:kern w:val="0"/>
          <w:sz w:val="24"/>
          <w:szCs w:val="24"/>
          <w:highlight w:val="none"/>
          <w:u w:val="single"/>
          <w:lang w:val="en-US" w:eastAsia="zh-CN"/>
        </w:rPr>
        <w:t>②</w:t>
      </w:r>
      <w:r>
        <w:rPr>
          <w:rFonts w:hint="eastAsia" w:asciiTheme="minorEastAsia" w:hAnsiTheme="minorEastAsia" w:eastAsiaTheme="minorEastAsia" w:cstheme="minorEastAsia"/>
          <w:color w:val="auto"/>
          <w:kern w:val="0"/>
          <w:sz w:val="24"/>
          <w:szCs w:val="24"/>
          <w:highlight w:val="none"/>
          <w:u w:val="single"/>
        </w:rPr>
        <w:t>实际施工中可能发生街道管理费、干扰费、环保费、占道押金等其它管理费</w:t>
      </w:r>
      <w:r>
        <w:rPr>
          <w:rFonts w:hint="eastAsia" w:asciiTheme="minorEastAsia" w:hAnsiTheme="minorEastAsia" w:eastAsiaTheme="minorEastAsia" w:cstheme="minorEastAsia"/>
          <w:color w:val="auto"/>
          <w:kern w:val="0"/>
          <w:sz w:val="24"/>
          <w:szCs w:val="24"/>
          <w:highlight w:val="none"/>
          <w:u w:val="single"/>
          <w:lang w:eastAsia="zh-CN"/>
        </w:rPr>
        <w:t>；</w:t>
      </w:r>
    </w:p>
    <w:p w14:paraId="43AC8A84">
      <w:pPr>
        <w:keepNext w:val="0"/>
        <w:keepLines w:val="0"/>
        <w:pageBreakBefore w:val="0"/>
        <w:widowControl w:val="0"/>
        <w:shd w:val="clear" w:color="auto" w:fill="auto"/>
        <w:kinsoku/>
        <w:wordWrap/>
        <w:overflowPunct/>
        <w:topLinePunct w:val="0"/>
        <w:autoSpaceDE w:val="0"/>
        <w:autoSpaceDN w:val="0"/>
        <w:bidi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u w:val="single"/>
          <w:lang w:eastAsia="zh-CN"/>
        </w:rPr>
      </w:pPr>
      <w:r>
        <w:rPr>
          <w:rFonts w:hint="eastAsia" w:asciiTheme="minorEastAsia" w:hAnsiTheme="minorEastAsia" w:eastAsiaTheme="minorEastAsia" w:cstheme="minorEastAsia"/>
          <w:color w:val="auto"/>
          <w:kern w:val="0"/>
          <w:sz w:val="24"/>
          <w:szCs w:val="24"/>
          <w:highlight w:val="none"/>
          <w:u w:val="single"/>
          <w:lang w:val="en-US" w:eastAsia="zh-CN"/>
        </w:rPr>
        <w:t>③</w:t>
      </w:r>
      <w:r>
        <w:rPr>
          <w:rFonts w:hint="eastAsia" w:asciiTheme="minorEastAsia" w:hAnsiTheme="minorEastAsia" w:eastAsiaTheme="minorEastAsia" w:cstheme="minorEastAsia"/>
          <w:color w:val="auto"/>
          <w:kern w:val="0"/>
          <w:sz w:val="24"/>
          <w:szCs w:val="24"/>
          <w:highlight w:val="none"/>
          <w:u w:val="single"/>
        </w:rPr>
        <w:t>机械运杂费：大型机械进出场费和大型机械安拆费一次性包死，不论实际用于是否增加或变动，均不予调整</w:t>
      </w:r>
      <w:r>
        <w:rPr>
          <w:rFonts w:hint="eastAsia" w:asciiTheme="minorEastAsia" w:hAnsiTheme="minorEastAsia" w:eastAsiaTheme="minorEastAsia" w:cstheme="minorEastAsia"/>
          <w:color w:val="auto"/>
          <w:kern w:val="0"/>
          <w:sz w:val="24"/>
          <w:szCs w:val="24"/>
          <w:highlight w:val="none"/>
          <w:u w:val="single"/>
          <w:lang w:eastAsia="zh-CN"/>
        </w:rPr>
        <w:t>。</w:t>
      </w:r>
    </w:p>
    <w:p w14:paraId="27AF42CF">
      <w:pPr>
        <w:keepNext w:val="0"/>
        <w:keepLines w:val="0"/>
        <w:pageBreakBefore w:val="0"/>
        <w:widowControl w:val="0"/>
        <w:shd w:val="clear" w:color="auto" w:fill="auto"/>
        <w:kinsoku/>
        <w:wordWrap/>
        <w:overflowPunct/>
        <w:topLinePunct w:val="0"/>
        <w:autoSpaceDE w:val="0"/>
        <w:autoSpaceDN w:val="0"/>
        <w:bidi w:val="0"/>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u w:val="single"/>
          <w:lang w:eastAsia="zh-CN"/>
        </w:rPr>
      </w:pPr>
      <w:r>
        <w:rPr>
          <w:rFonts w:hint="eastAsia" w:asciiTheme="minorEastAsia" w:hAnsiTheme="minorEastAsia" w:eastAsiaTheme="minorEastAsia" w:cstheme="minorEastAsia"/>
          <w:color w:val="auto"/>
          <w:kern w:val="0"/>
          <w:sz w:val="24"/>
          <w:szCs w:val="24"/>
          <w:highlight w:val="none"/>
          <w:u w:val="single"/>
          <w:lang w:val="en-US" w:eastAsia="zh-CN"/>
        </w:rPr>
        <w:t>④</w:t>
      </w:r>
      <w:r>
        <w:rPr>
          <w:rFonts w:hint="eastAsia" w:asciiTheme="minorEastAsia" w:hAnsiTheme="minorEastAsia" w:eastAsiaTheme="minorEastAsia" w:cstheme="minorEastAsia"/>
          <w:color w:val="auto"/>
          <w:kern w:val="0"/>
          <w:sz w:val="24"/>
          <w:szCs w:val="24"/>
          <w:highlight w:val="none"/>
          <w:u w:val="single"/>
        </w:rPr>
        <w:t>本工程的机械设备是否增加或变动，均不予调整，投标人投标时综合考虑</w:t>
      </w:r>
      <w:r>
        <w:rPr>
          <w:rFonts w:hint="eastAsia" w:asciiTheme="minorEastAsia" w:hAnsiTheme="minorEastAsia" w:eastAsiaTheme="minorEastAsia" w:cstheme="minorEastAsia"/>
          <w:color w:val="auto"/>
          <w:kern w:val="0"/>
          <w:sz w:val="24"/>
          <w:szCs w:val="24"/>
          <w:highlight w:val="none"/>
          <w:u w:val="single"/>
          <w:lang w:eastAsia="zh-CN"/>
        </w:rPr>
        <w:t>；</w:t>
      </w:r>
    </w:p>
    <w:p w14:paraId="45444CEC">
      <w:pPr>
        <w:keepNext w:val="0"/>
        <w:keepLines w:val="0"/>
        <w:pageBreakBefore w:val="0"/>
        <w:widowControl w:val="0"/>
        <w:shd w:val="clear" w:color="auto" w:fill="auto"/>
        <w:kinsoku/>
        <w:wordWrap/>
        <w:overflowPunct/>
        <w:topLinePunct w:val="0"/>
        <w:autoSpaceDE w:val="0"/>
        <w:autoSpaceDN w:val="0"/>
        <w:bidi w:val="0"/>
        <w:spacing w:line="400" w:lineRule="exact"/>
        <w:ind w:firstLine="480" w:firstLineChars="200"/>
        <w:textAlignment w:val="auto"/>
        <w:rPr>
          <w:rFonts w:hint="default" w:asciiTheme="minorEastAsia" w:hAnsiTheme="minorEastAsia" w:eastAsiaTheme="minorEastAsia" w:cstheme="minorEastAsia"/>
          <w:color w:val="0000FF"/>
          <w:kern w:val="0"/>
          <w:sz w:val="24"/>
          <w:szCs w:val="24"/>
          <w:highlight w:val="none"/>
          <w:u w:val="single"/>
          <w:lang w:val="en-US" w:eastAsia="zh-CN"/>
        </w:rPr>
      </w:pPr>
      <w:r>
        <w:rPr>
          <w:rFonts w:hint="eastAsia" w:asciiTheme="minorEastAsia" w:hAnsiTheme="minorEastAsia" w:eastAsiaTheme="minorEastAsia" w:cstheme="minorEastAsia"/>
          <w:color w:val="0000FF"/>
          <w:kern w:val="0"/>
          <w:sz w:val="24"/>
          <w:szCs w:val="24"/>
          <w:highlight w:val="none"/>
          <w:u w:val="single"/>
          <w:lang w:val="en-US" w:eastAsia="zh-CN"/>
        </w:rPr>
        <w:t>⑤相关内容要求详见发包人提供的预算书；</w:t>
      </w:r>
    </w:p>
    <w:p w14:paraId="08EE2643">
      <w:pPr>
        <w:keepNext w:val="0"/>
        <w:keepLines w:val="0"/>
        <w:pageBreakBefore w:val="0"/>
        <w:widowControl w:val="0"/>
        <w:shd w:val="clear" w:color="auto" w:fill="auto"/>
        <w:kinsoku/>
        <w:wordWrap/>
        <w:overflowPunct/>
        <w:topLinePunct w:val="0"/>
        <w:autoSpaceDE w:val="0"/>
        <w:autoSpaceDN w:val="0"/>
        <w:bidi w:val="0"/>
        <w:spacing w:line="400" w:lineRule="exact"/>
        <w:ind w:firstLine="480" w:firstLineChars="200"/>
        <w:textAlignment w:val="auto"/>
        <w:rPr>
          <w:rFonts w:hint="eastAsia" w:asciiTheme="minorEastAsia" w:hAnsiTheme="minorEastAsia" w:eastAsiaTheme="minorEastAsia" w:cstheme="minorEastAsia"/>
          <w:color w:val="0000FF"/>
          <w:kern w:val="0"/>
          <w:sz w:val="24"/>
          <w:szCs w:val="24"/>
          <w:highlight w:val="none"/>
          <w:u w:val="single"/>
          <w:lang w:val="en-US" w:eastAsia="zh-CN"/>
        </w:rPr>
      </w:pPr>
      <w:r>
        <w:rPr>
          <w:rFonts w:hint="eastAsia" w:asciiTheme="minorEastAsia" w:hAnsiTheme="minorEastAsia" w:eastAsiaTheme="minorEastAsia" w:cstheme="minorEastAsia"/>
          <w:color w:val="0000FF"/>
          <w:kern w:val="0"/>
          <w:sz w:val="24"/>
          <w:szCs w:val="24"/>
          <w:highlight w:val="none"/>
          <w:u w:val="single"/>
          <w:lang w:val="en-US" w:eastAsia="zh-CN"/>
        </w:rPr>
        <w:t>⑥按项为单位的清单子目，如实际过程中发生则清单项的单价乘以合同结算率包干不做调整，如未发生则整项扣除；</w:t>
      </w:r>
    </w:p>
    <w:p w14:paraId="54DEE7FE">
      <w:pPr>
        <w:keepNext w:val="0"/>
        <w:keepLines w:val="0"/>
        <w:pageBreakBefore w:val="0"/>
        <w:widowControl w:val="0"/>
        <w:shd w:val="clear" w:color="auto" w:fill="auto"/>
        <w:kinsoku/>
        <w:wordWrap/>
        <w:overflowPunct/>
        <w:topLinePunct w:val="0"/>
        <w:autoSpaceDE w:val="0"/>
        <w:autoSpaceDN w:val="0"/>
        <w:bidi w:val="0"/>
        <w:spacing w:line="400" w:lineRule="exact"/>
        <w:ind w:firstLine="480" w:firstLineChars="200"/>
        <w:textAlignment w:val="auto"/>
        <w:rPr>
          <w:rFonts w:hint="eastAsia" w:asciiTheme="minorEastAsia" w:hAnsiTheme="minorEastAsia" w:eastAsiaTheme="minorEastAsia" w:cstheme="minorEastAsia"/>
          <w:color w:val="0000FF"/>
          <w:kern w:val="0"/>
          <w:sz w:val="24"/>
          <w:szCs w:val="24"/>
          <w:highlight w:val="none"/>
          <w:u w:val="single"/>
          <w:lang w:val="en-US" w:eastAsia="zh-CN"/>
        </w:rPr>
      </w:pPr>
      <w:r>
        <w:rPr>
          <w:rFonts w:hint="eastAsia" w:asciiTheme="minorEastAsia" w:hAnsiTheme="minorEastAsia" w:eastAsiaTheme="minorEastAsia" w:cstheme="minorEastAsia"/>
          <w:color w:val="0000FF"/>
          <w:kern w:val="0"/>
          <w:sz w:val="24"/>
          <w:szCs w:val="24"/>
          <w:highlight w:val="none"/>
          <w:u w:val="single"/>
          <w:lang w:val="en-US" w:eastAsia="zh-CN"/>
        </w:rPr>
        <w:t>⑦清单项目特征描述投标单位自行考虑或考虑在清单单价内的工作内容投标单位自行考虑在总价下浮率内，不单独计量。</w:t>
      </w:r>
    </w:p>
    <w:p w14:paraId="10A75CF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风险费用的计算方法：已包含在合同价内。</w:t>
      </w:r>
    </w:p>
    <w:p w14:paraId="22F9946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风险范围以外合同价格的调整方法：</w:t>
      </w:r>
    </w:p>
    <w:p w14:paraId="04C7C15E">
      <w:pPr>
        <w:shd w:val="clear" w:color="auto" w:fill="auto"/>
        <w:autoSpaceDE w:val="0"/>
        <w:autoSpaceDN w:val="0"/>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lang w:val="zh-CN"/>
        </w:rPr>
        <w:t>（1）工程量按照专用合同条款12.3.1条规定，由承包人计量，发包人或其委托的相关中介机构审核。</w:t>
      </w:r>
    </w:p>
    <w:p w14:paraId="59C9AEFD">
      <w:pPr>
        <w:shd w:val="clear" w:color="auto" w:fill="auto"/>
        <w:autoSpaceDE w:val="0"/>
        <w:autoSpaceDN w:val="0"/>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lang w:val="zh-CN"/>
        </w:rPr>
      </w:pPr>
      <w:r>
        <w:rPr>
          <w:rFonts w:hint="eastAsia" w:asciiTheme="minorEastAsia" w:hAnsiTheme="minorEastAsia" w:eastAsiaTheme="minorEastAsia" w:cstheme="minorEastAsia"/>
          <w:color w:val="auto"/>
          <w:kern w:val="0"/>
          <w:sz w:val="24"/>
          <w:szCs w:val="24"/>
          <w:highlight w:val="none"/>
          <w:u w:val="single"/>
        </w:rPr>
        <w:t>（2）因市场价格波动引起人工、材料价格变化的调整</w:t>
      </w:r>
      <w:r>
        <w:rPr>
          <w:rFonts w:hint="eastAsia" w:asciiTheme="minorEastAsia" w:hAnsiTheme="minorEastAsia" w:eastAsiaTheme="minorEastAsia" w:cstheme="minorEastAsia"/>
          <w:color w:val="auto"/>
          <w:kern w:val="0"/>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lang w:val="en-US" w:eastAsia="zh-CN"/>
        </w:rPr>
        <w:t>不予调整</w:t>
      </w:r>
      <w:r>
        <w:rPr>
          <w:rFonts w:hint="eastAsia" w:asciiTheme="minorEastAsia" w:hAnsiTheme="minorEastAsia" w:eastAsiaTheme="minorEastAsia" w:cstheme="minorEastAsia"/>
          <w:color w:val="auto"/>
          <w:kern w:val="0"/>
          <w:sz w:val="24"/>
          <w:szCs w:val="24"/>
          <w:highlight w:val="none"/>
          <w:u w:val="single"/>
        </w:rPr>
        <w:t>。</w:t>
      </w:r>
    </w:p>
    <w:p w14:paraId="08A99C1E">
      <w:pPr>
        <w:shd w:val="clear" w:color="auto" w:fill="auto"/>
        <w:autoSpaceDE w:val="0"/>
        <w:autoSpaceDN w:val="0"/>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（3）未在</w:t>
      </w:r>
      <w:r>
        <w:rPr>
          <w:rFonts w:hint="eastAsia" w:asciiTheme="minorEastAsia" w:hAnsiTheme="minorEastAsia" w:eastAsiaTheme="minorEastAsia" w:cstheme="minorEastAsia"/>
          <w:color w:val="auto"/>
          <w:kern w:val="0"/>
          <w:sz w:val="24"/>
          <w:szCs w:val="24"/>
          <w:highlight w:val="none"/>
          <w:u w:val="single"/>
          <w:lang w:val="en-US" w:eastAsia="zh-CN"/>
        </w:rPr>
        <w:t>预算书</w:t>
      </w:r>
      <w:r>
        <w:rPr>
          <w:rFonts w:hint="eastAsia" w:asciiTheme="minorEastAsia" w:hAnsiTheme="minorEastAsia" w:eastAsiaTheme="minorEastAsia" w:cstheme="minorEastAsia"/>
          <w:color w:val="auto"/>
          <w:kern w:val="0"/>
          <w:sz w:val="24"/>
          <w:szCs w:val="24"/>
          <w:highlight w:val="none"/>
          <w:u w:val="single"/>
        </w:rPr>
        <w:t>中包含的专项施工方案的施工及论证费用，根据施工现场实际按照合同约定方法确定费用或签证。</w:t>
      </w:r>
    </w:p>
    <w:p w14:paraId="232D79F1">
      <w:pPr>
        <w:shd w:val="clear" w:color="auto" w:fill="auto"/>
        <w:autoSpaceDE w:val="0"/>
        <w:autoSpaceDN w:val="0"/>
        <w:spacing w:line="400" w:lineRule="exact"/>
        <w:ind w:firstLine="480" w:firstLineChars="200"/>
        <w:rPr>
          <w:rFonts w:hint="eastAsia"/>
          <w:highlight w:val="none"/>
        </w:rPr>
      </w:pPr>
      <w:r>
        <w:rPr>
          <w:rFonts w:hint="eastAsia" w:asciiTheme="minorEastAsia" w:hAnsiTheme="minorEastAsia" w:eastAsiaTheme="minorEastAsia" w:cstheme="minorEastAsia"/>
          <w:color w:val="auto"/>
          <w:kern w:val="0"/>
          <w:sz w:val="24"/>
          <w:szCs w:val="24"/>
          <w:highlight w:val="none"/>
          <w:u w:val="single"/>
        </w:rPr>
        <w:t>（4）政策性调整及各级建设行政主管部门发布的计价依据调整按规定调整。</w:t>
      </w:r>
    </w:p>
    <w:p w14:paraId="7F5DE11A">
      <w:pPr>
        <w:shd w:val="clear" w:color="auto" w:fill="auto"/>
        <w:tabs>
          <w:tab w:val="left" w:pos="0"/>
        </w:tabs>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2.总价合同：</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3559A59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总价包含的风险范围：</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3524300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风险费用的计算方法：</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541730B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风险范围以外合同价格的调整方法：</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724D7FBE">
      <w:pPr>
        <w:shd w:val="clear" w:color="auto" w:fill="auto"/>
        <w:tabs>
          <w:tab w:val="left" w:pos="0"/>
        </w:tabs>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3.其他价格形式：</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w:t>
      </w:r>
    </w:p>
    <w:p w14:paraId="6E5C2B1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12.2 预付款</w:t>
      </w:r>
    </w:p>
    <w:p w14:paraId="1696E35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12.2.1预付款的支付</w:t>
      </w:r>
    </w:p>
    <w:p w14:paraId="7A1E5918">
      <w:pPr>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12.2.1预付款的支付</w:t>
      </w:r>
    </w:p>
    <w:p w14:paraId="6F68476D">
      <w:pPr>
        <w:spacing w:line="360" w:lineRule="exact"/>
        <w:ind w:firstLine="480" w:firstLineChars="200"/>
        <w:rPr>
          <w:rFonts w:hint="eastAsia" w:asciiTheme="minorEastAsia" w:hAnsiTheme="minorEastAsia" w:eastAsiaTheme="minorEastAsia" w:cstheme="minorEastAsia"/>
          <w:i/>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预付款支付比例或金额：</w:t>
      </w:r>
      <w:r>
        <w:rPr>
          <w:rFonts w:hint="eastAsia" w:asciiTheme="minorEastAsia" w:hAnsiTheme="minorEastAsia" w:eastAsiaTheme="minorEastAsia" w:cstheme="minorEastAsia"/>
          <w:color w:val="auto"/>
          <w:kern w:val="0"/>
          <w:sz w:val="24"/>
          <w:szCs w:val="24"/>
          <w:highlight w:val="none"/>
          <w:u w:val="single"/>
        </w:rPr>
        <w:t>合同生效，支付本项目的安全文明施工费，待承包人人员设备进场开工后，付工程合同总金额的</w:t>
      </w:r>
      <w:r>
        <w:rPr>
          <w:rFonts w:hint="eastAsia" w:asciiTheme="minorEastAsia" w:hAnsiTheme="minorEastAsia" w:eastAsiaTheme="minorEastAsia" w:cstheme="minorEastAsia"/>
          <w:color w:val="auto"/>
          <w:kern w:val="0"/>
          <w:sz w:val="24"/>
          <w:szCs w:val="24"/>
          <w:highlight w:val="none"/>
          <w:u w:val="single"/>
          <w:lang w:val="en-US" w:eastAsia="zh-CN"/>
        </w:rPr>
        <w:t>20</w:t>
      </w:r>
      <w:r>
        <w:rPr>
          <w:rFonts w:hint="eastAsia" w:asciiTheme="minorEastAsia" w:hAnsiTheme="minorEastAsia" w:eastAsiaTheme="minorEastAsia" w:cstheme="minorEastAsia"/>
          <w:color w:val="auto"/>
          <w:kern w:val="0"/>
          <w:sz w:val="24"/>
          <w:szCs w:val="24"/>
          <w:highlight w:val="none"/>
          <w:u w:val="single"/>
        </w:rPr>
        <w:t>%（包含安全文明施工费）预付款作为备料款 。</w:t>
      </w:r>
    </w:p>
    <w:p w14:paraId="53B4BB97">
      <w:pPr>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预付款支付期限：</w:t>
      </w:r>
      <w:r>
        <w:rPr>
          <w:rFonts w:hint="eastAsia" w:asciiTheme="minorEastAsia" w:hAnsiTheme="minorEastAsia" w:eastAsiaTheme="minorEastAsia" w:cstheme="minorEastAsia"/>
          <w:color w:val="auto"/>
          <w:kern w:val="0"/>
          <w:sz w:val="24"/>
          <w:szCs w:val="24"/>
          <w:highlight w:val="none"/>
          <w:u w:val="single"/>
        </w:rPr>
        <w:t xml:space="preserve"> 按投标时承诺的人员、机械设备进场开工后7</w:t>
      </w:r>
      <w:r>
        <w:rPr>
          <w:rFonts w:hint="eastAsia" w:asciiTheme="minorEastAsia" w:hAnsiTheme="minorEastAsia" w:eastAsiaTheme="minorEastAsia" w:cstheme="minorEastAsia"/>
          <w:color w:val="auto"/>
          <w:kern w:val="0"/>
          <w:sz w:val="24"/>
          <w:szCs w:val="24"/>
          <w:highlight w:val="none"/>
          <w:u w:val="single"/>
          <w:lang w:val="en-US" w:eastAsia="zh-CN"/>
        </w:rPr>
        <w:t>个工作日</w:t>
      </w:r>
      <w:r>
        <w:rPr>
          <w:rFonts w:hint="eastAsia" w:asciiTheme="minorEastAsia" w:hAnsiTheme="minorEastAsia" w:eastAsiaTheme="minorEastAsia" w:cstheme="minorEastAsia"/>
          <w:color w:val="auto"/>
          <w:kern w:val="0"/>
          <w:sz w:val="24"/>
          <w:szCs w:val="24"/>
          <w:highlight w:val="none"/>
          <w:u w:val="single"/>
        </w:rPr>
        <w:t>内。</w:t>
      </w:r>
    </w:p>
    <w:p w14:paraId="5BDB3E1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预付款扣回的方式：</w:t>
      </w:r>
      <w:r>
        <w:rPr>
          <w:rFonts w:hint="eastAsia" w:asciiTheme="minorEastAsia" w:hAnsiTheme="minorEastAsia" w:eastAsiaTheme="minorEastAsia" w:cstheme="minorEastAsia"/>
          <w:color w:val="auto"/>
          <w:kern w:val="0"/>
          <w:sz w:val="24"/>
          <w:szCs w:val="24"/>
          <w:highlight w:val="none"/>
          <w:u w:val="single"/>
        </w:rPr>
        <w:t>不扣回。作为工程款，不抵扣每期应付进度款</w:t>
      </w:r>
      <w:r>
        <w:rPr>
          <w:rFonts w:hint="eastAsia" w:asciiTheme="minorEastAsia" w:hAnsiTheme="minorEastAsia" w:eastAsiaTheme="minorEastAsia" w:cstheme="minorEastAsia"/>
          <w:color w:val="auto"/>
          <w:kern w:val="0"/>
          <w:sz w:val="24"/>
          <w:szCs w:val="24"/>
          <w:highlight w:val="none"/>
        </w:rPr>
        <w:t>。</w:t>
      </w:r>
    </w:p>
    <w:p w14:paraId="5104F51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12.2.2预付款担保</w:t>
      </w:r>
    </w:p>
    <w:p w14:paraId="3659683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承包人提交预付款担保的期限：</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 xml:space="preserve"> 。</w:t>
      </w:r>
    </w:p>
    <w:p w14:paraId="19F92F8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预付款担保的形式为：</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7198FAC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 计量</w:t>
      </w:r>
    </w:p>
    <w:p w14:paraId="7DC0F50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12.3.1计量原则</w:t>
      </w:r>
    </w:p>
    <w:p w14:paraId="078297E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工程量计算按照实际完成施工图纸范围内和经发包人同意增加的施工内容按实计算，工程量计算规则按照《房屋建筑与装饰工程工程量计算规范（GB50854-2013）》、《通用安装工程工程量计价规范（GB50856-2013）》、《市政工程工程量计算规范（GB50857-2013）》、2013清单浙江省补充规定、《浙江省建设工程计价规则（2018版）》、《浙江省房屋建筑与装饰工程预算定额（2018版）》、《浙江省通用安装工程预算定额（2018版）》、《浙江省市政工程预算定额（2018版）》、浙建建发[2019]92号、2018版定额解释及上级部门有关规定\《建筑工程建筑面积计算规范》GB∕T 50353-2013</w:t>
      </w:r>
      <w:r>
        <w:rPr>
          <w:rFonts w:hint="eastAsia" w:asciiTheme="minorEastAsia" w:hAnsiTheme="minorEastAsia" w:eastAsiaTheme="minorEastAsia" w:cstheme="minorEastAsia"/>
          <w:color w:val="auto"/>
          <w:kern w:val="0"/>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rPr>
        <w:t>关于增值税调整后我省建设工程计价依据增值税税率及有关计价调整的通知（浙建建〔2019〕92号）等省、市有关文件及发包人提供的工程量清单中说明的工程量计算规则计量。</w:t>
      </w:r>
    </w:p>
    <w:p w14:paraId="31A48E9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12.3.2计量周期：</w:t>
      </w:r>
    </w:p>
    <w:p w14:paraId="742F170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关于计量周期的约定：</w:t>
      </w:r>
      <w:r>
        <w:rPr>
          <w:rFonts w:hint="eastAsia" w:asciiTheme="minorEastAsia" w:hAnsiTheme="minorEastAsia" w:eastAsiaTheme="minorEastAsia" w:cstheme="minorEastAsia"/>
          <w:color w:val="auto"/>
          <w:kern w:val="0"/>
          <w:sz w:val="24"/>
          <w:szCs w:val="24"/>
          <w:highlight w:val="none"/>
          <w:u w:val="single"/>
        </w:rPr>
        <w:t>按</w:t>
      </w:r>
      <w:r>
        <w:rPr>
          <w:rFonts w:hint="eastAsia" w:asciiTheme="minorEastAsia" w:hAnsiTheme="minorEastAsia" w:eastAsiaTheme="minorEastAsia" w:cstheme="minorEastAsia"/>
          <w:color w:val="auto"/>
          <w:kern w:val="0"/>
          <w:sz w:val="24"/>
          <w:szCs w:val="24"/>
          <w:highlight w:val="none"/>
          <w:u w:val="single"/>
          <w:lang w:val="en-US" w:eastAsia="zh-CN"/>
        </w:rPr>
        <w:t>形象进度</w:t>
      </w:r>
      <w:r>
        <w:rPr>
          <w:rFonts w:hint="eastAsia" w:asciiTheme="minorEastAsia" w:hAnsiTheme="minorEastAsia" w:eastAsiaTheme="minorEastAsia" w:cstheme="minorEastAsia"/>
          <w:color w:val="auto"/>
          <w:kern w:val="0"/>
          <w:sz w:val="24"/>
          <w:szCs w:val="24"/>
          <w:highlight w:val="none"/>
          <w:u w:val="single"/>
        </w:rPr>
        <w:t>。</w:t>
      </w:r>
    </w:p>
    <w:p w14:paraId="10FD0E9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12.3.3单价合同的计量</w:t>
      </w:r>
    </w:p>
    <w:p w14:paraId="67BC866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关于单价合同计量的约定：</w:t>
      </w:r>
      <w:r>
        <w:rPr>
          <w:rFonts w:hint="eastAsia" w:asciiTheme="minorEastAsia" w:hAnsiTheme="minorEastAsia" w:eastAsiaTheme="minorEastAsia" w:cstheme="minorEastAsia"/>
          <w:color w:val="auto"/>
          <w:kern w:val="0"/>
          <w:sz w:val="24"/>
          <w:szCs w:val="24"/>
          <w:highlight w:val="none"/>
          <w:u w:val="single"/>
        </w:rPr>
        <w:t>按合同通用条款执行。</w:t>
      </w:r>
    </w:p>
    <w:p w14:paraId="41F4061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（4）但确认的工程量和单价仅作为本期工程款支付的依据。</w:t>
      </w:r>
    </w:p>
    <w:p w14:paraId="6994E09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12.3.4总价合同的计量</w:t>
      </w:r>
    </w:p>
    <w:p w14:paraId="1D3FC6E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关于总价合同计量的约定：</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35157CE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12.3.5总价合同采用支付分解表计量支付的，是否适用第12.3.4 项〔总价合同的计量〕约定进行计量：</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1CD935A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12.3.6其他价格形式合同的计量</w:t>
      </w:r>
    </w:p>
    <w:p w14:paraId="5F9E40A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其他价格形式的计量方式和程序：</w:t>
      </w:r>
      <w:r>
        <w:rPr>
          <w:rFonts w:hint="eastAsia" w:asciiTheme="minorEastAsia" w:hAnsiTheme="minorEastAsia" w:eastAsiaTheme="minorEastAsia" w:cstheme="minorEastAsia"/>
          <w:color w:val="auto"/>
          <w:kern w:val="0"/>
          <w:sz w:val="24"/>
          <w:szCs w:val="24"/>
          <w:highlight w:val="none"/>
          <w:u w:val="single"/>
        </w:rPr>
        <w:t xml:space="preserve"> 人工、材料价格调整引起合同价款调整，在完成本合同专用条款第11.1款约定的调整节点后，计入该节点所在当期工程价款；工程变更按规定办理完毕的，计入当期工程价款 。</w:t>
      </w:r>
    </w:p>
    <w:p w14:paraId="0FCF97A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 工程进度款支付</w:t>
      </w:r>
    </w:p>
    <w:p w14:paraId="02708C4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12.4.1付款周期</w:t>
      </w:r>
    </w:p>
    <w:p w14:paraId="3A12817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关于付款周期的约定：</w:t>
      </w:r>
      <w:r>
        <w:rPr>
          <w:rFonts w:hint="eastAsia" w:asciiTheme="minorEastAsia" w:hAnsiTheme="minorEastAsia" w:eastAsiaTheme="minorEastAsia" w:cstheme="minorEastAsia"/>
          <w:color w:val="auto"/>
          <w:kern w:val="0"/>
          <w:sz w:val="24"/>
          <w:szCs w:val="24"/>
          <w:highlight w:val="none"/>
          <w:u w:val="single"/>
        </w:rPr>
        <w:t>本工程按月支付工程进度款，承包人必须每月25日前将当月实际完成的各部位的已完工程量报告送交工程师。</w:t>
      </w:r>
    </w:p>
    <w:p w14:paraId="418A363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12.4.2进度付款申请单的编制</w:t>
      </w:r>
    </w:p>
    <w:p w14:paraId="3403AD2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关于进度付款申请单编制的约定：</w:t>
      </w:r>
      <w:r>
        <w:rPr>
          <w:rFonts w:hint="eastAsia" w:asciiTheme="minorEastAsia" w:hAnsiTheme="minorEastAsia" w:eastAsiaTheme="minorEastAsia" w:cstheme="minorEastAsia"/>
          <w:color w:val="auto"/>
          <w:kern w:val="0"/>
          <w:sz w:val="24"/>
          <w:szCs w:val="24"/>
          <w:highlight w:val="none"/>
          <w:u w:val="single"/>
        </w:rPr>
        <w:t>每个月按实际工程量支付</w:t>
      </w:r>
      <w:r>
        <w:rPr>
          <w:rFonts w:hint="eastAsia" w:asciiTheme="minorEastAsia" w:hAnsiTheme="minorEastAsia" w:eastAsiaTheme="minorEastAsia" w:cstheme="minorEastAsia"/>
          <w:color w:val="auto"/>
          <w:kern w:val="0"/>
          <w:sz w:val="24"/>
          <w:szCs w:val="24"/>
          <w:highlight w:val="none"/>
          <w:u w:val="single"/>
          <w:lang w:val="en-US" w:eastAsia="zh-CN"/>
        </w:rPr>
        <w:t>55</w:t>
      </w:r>
      <w:r>
        <w:rPr>
          <w:rFonts w:hint="eastAsia" w:asciiTheme="minorEastAsia" w:hAnsiTheme="minorEastAsia" w:eastAsiaTheme="minorEastAsia" w:cstheme="minorEastAsia"/>
          <w:color w:val="auto"/>
          <w:kern w:val="0"/>
          <w:sz w:val="24"/>
          <w:szCs w:val="24"/>
          <w:highlight w:val="none"/>
          <w:u w:val="single"/>
        </w:rPr>
        <w:t>%（不包含预付款），当工程完工后支付至总工程量的85%；工程竣工验收合格，发包人收到承包人完整的竣工验收报告、结算资料并经审核完成后支付至结算价款的</w:t>
      </w:r>
      <w:r>
        <w:rPr>
          <w:rFonts w:hint="eastAsia" w:asciiTheme="minorEastAsia" w:hAnsiTheme="minorEastAsia" w:eastAsiaTheme="minorEastAsia" w:cstheme="minorEastAsia"/>
          <w:color w:val="auto"/>
          <w:kern w:val="0"/>
          <w:sz w:val="24"/>
          <w:szCs w:val="24"/>
          <w:highlight w:val="none"/>
          <w:u w:val="single"/>
          <w:lang w:val="en-US" w:eastAsia="zh-CN"/>
        </w:rPr>
        <w:t>100%</w:t>
      </w:r>
      <w:r>
        <w:rPr>
          <w:rFonts w:hint="eastAsia" w:asciiTheme="minorEastAsia" w:hAnsiTheme="minorEastAsia" w:eastAsiaTheme="minorEastAsia" w:cstheme="minorEastAsia"/>
          <w:color w:val="auto"/>
          <w:kern w:val="0"/>
          <w:sz w:val="24"/>
          <w:szCs w:val="24"/>
          <w:highlight w:val="none"/>
          <w:u w:val="single"/>
        </w:rPr>
        <w:t>。</w:t>
      </w:r>
    </w:p>
    <w:p w14:paraId="301ADA2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其余按合同通用条款</w:t>
      </w:r>
      <w:r>
        <w:rPr>
          <w:rFonts w:hint="eastAsia" w:asciiTheme="minorEastAsia" w:hAnsiTheme="minorEastAsia" w:eastAsiaTheme="minorEastAsia" w:cstheme="minorEastAsia"/>
          <w:color w:val="auto"/>
          <w:kern w:val="0"/>
          <w:sz w:val="24"/>
          <w:szCs w:val="24"/>
          <w:highlight w:val="none"/>
        </w:rPr>
        <w:t>。</w:t>
      </w:r>
    </w:p>
    <w:p w14:paraId="6E278EA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12.4.3进度付款申请单的提交</w:t>
      </w:r>
    </w:p>
    <w:p w14:paraId="2640AAD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（1）单价合同进度付款申请单提交的约定：</w:t>
      </w:r>
      <w:r>
        <w:rPr>
          <w:rFonts w:hint="eastAsia" w:asciiTheme="minorEastAsia" w:hAnsiTheme="minorEastAsia" w:eastAsiaTheme="minorEastAsia" w:cstheme="minorEastAsia"/>
          <w:color w:val="auto"/>
          <w:kern w:val="0"/>
          <w:sz w:val="24"/>
          <w:szCs w:val="24"/>
          <w:highlight w:val="none"/>
          <w:u w:val="single"/>
        </w:rPr>
        <w:t>按合同通用条款</w:t>
      </w:r>
      <w:r>
        <w:rPr>
          <w:rFonts w:hint="eastAsia" w:asciiTheme="minorEastAsia" w:hAnsiTheme="minorEastAsia" w:eastAsiaTheme="minorEastAsia" w:cstheme="minorEastAsia"/>
          <w:color w:val="auto"/>
          <w:kern w:val="0"/>
          <w:sz w:val="24"/>
          <w:szCs w:val="24"/>
          <w:highlight w:val="none"/>
        </w:rPr>
        <w:t>。</w:t>
      </w:r>
    </w:p>
    <w:p w14:paraId="773A58E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（2）总价合同进度付款申请单提交的约定：</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721DE49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（3）其他价格形式合同进度付款申请单提交的约定：</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151AB73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12.4.4进度款审核和支付</w:t>
      </w:r>
    </w:p>
    <w:p w14:paraId="309FF08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（1）监理人审查并报送发包人的期限：</w:t>
      </w:r>
      <w:r>
        <w:rPr>
          <w:rFonts w:hint="eastAsia" w:asciiTheme="minorEastAsia" w:hAnsiTheme="minorEastAsia" w:eastAsiaTheme="minorEastAsia" w:cstheme="minorEastAsia"/>
          <w:color w:val="auto"/>
          <w:kern w:val="0"/>
          <w:sz w:val="24"/>
          <w:szCs w:val="24"/>
          <w:highlight w:val="none"/>
          <w:u w:val="single"/>
        </w:rPr>
        <w:t>按合同通用条款</w:t>
      </w:r>
      <w:r>
        <w:rPr>
          <w:rFonts w:hint="eastAsia" w:asciiTheme="minorEastAsia" w:hAnsiTheme="minorEastAsia" w:eastAsiaTheme="minorEastAsia" w:cstheme="minorEastAsia"/>
          <w:color w:val="auto"/>
          <w:kern w:val="0"/>
          <w:sz w:val="24"/>
          <w:szCs w:val="24"/>
          <w:highlight w:val="none"/>
        </w:rPr>
        <w:t>。</w:t>
      </w:r>
    </w:p>
    <w:p w14:paraId="1D104B9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发包人完成审批并签发进度款支付证书的期限：</w:t>
      </w:r>
      <w:r>
        <w:rPr>
          <w:rFonts w:hint="eastAsia" w:asciiTheme="minorEastAsia" w:hAnsiTheme="minorEastAsia" w:eastAsiaTheme="minorEastAsia" w:cstheme="minorEastAsia"/>
          <w:color w:val="auto"/>
          <w:kern w:val="0"/>
          <w:sz w:val="24"/>
          <w:szCs w:val="24"/>
          <w:highlight w:val="none"/>
          <w:u w:val="single"/>
        </w:rPr>
        <w:t>按合同通用条款</w:t>
      </w:r>
      <w:r>
        <w:rPr>
          <w:rFonts w:hint="eastAsia" w:asciiTheme="minorEastAsia" w:hAnsiTheme="minorEastAsia" w:eastAsiaTheme="minorEastAsia" w:cstheme="minorEastAsia"/>
          <w:color w:val="auto"/>
          <w:kern w:val="0"/>
          <w:sz w:val="24"/>
          <w:szCs w:val="24"/>
          <w:highlight w:val="none"/>
        </w:rPr>
        <w:t>。</w:t>
      </w:r>
    </w:p>
    <w:p w14:paraId="148BA7A4">
      <w:pPr>
        <w:shd w:val="clear" w:color="auto" w:fill="auto"/>
        <w:spacing w:line="400" w:lineRule="exact"/>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（2）发包人支付进度款的期限：</w:t>
      </w:r>
      <w:r>
        <w:rPr>
          <w:rFonts w:hint="eastAsia" w:asciiTheme="minorEastAsia" w:hAnsiTheme="minorEastAsia" w:eastAsiaTheme="minorEastAsia" w:cstheme="minorEastAsia"/>
          <w:color w:val="auto"/>
          <w:kern w:val="0"/>
          <w:sz w:val="24"/>
          <w:szCs w:val="24"/>
          <w:highlight w:val="none"/>
          <w:u w:val="single"/>
        </w:rPr>
        <w:t>在发包人确认计量结果后14天内完成支付。</w:t>
      </w:r>
    </w:p>
    <w:p w14:paraId="05627BC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发包人逾期支付进度款的违约金的计算方式：</w:t>
      </w:r>
      <w:r>
        <w:rPr>
          <w:rFonts w:hint="eastAsia" w:asciiTheme="minorEastAsia" w:hAnsiTheme="minorEastAsia" w:eastAsiaTheme="minorEastAsia" w:cstheme="minorEastAsia"/>
          <w:color w:val="auto"/>
          <w:kern w:val="0"/>
          <w:sz w:val="24"/>
          <w:szCs w:val="24"/>
          <w:highlight w:val="none"/>
          <w:u w:val="single"/>
        </w:rPr>
        <w:t>支付应付工程进度款的利息，利率按同期全国银行间同业拆借中心公布的贷款市场报价利率，时间为从约定应付之日起至支付之日止计算利息。</w:t>
      </w:r>
    </w:p>
    <w:p w14:paraId="7959464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3036B99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12.4.6支付分解表的编制</w:t>
      </w:r>
    </w:p>
    <w:p w14:paraId="5E99495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2、总价合同支付分解表的编制与审批：</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 xml:space="preserve"> 。</w:t>
      </w:r>
    </w:p>
    <w:p w14:paraId="561D628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3、单价合同的总价项目支付分解表的编制与审批：</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7041D9A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12.5 支付</w:t>
      </w:r>
      <w:r>
        <w:rPr>
          <w:rFonts w:hint="eastAsia" w:asciiTheme="minorEastAsia" w:hAnsiTheme="minorEastAsia" w:eastAsiaTheme="minorEastAsia" w:cstheme="minorEastAsia"/>
          <w:color w:val="auto"/>
          <w:kern w:val="0"/>
          <w:sz w:val="24"/>
          <w:szCs w:val="24"/>
          <w:highlight w:val="none"/>
          <w:lang w:eastAsia="zh-CN"/>
        </w:rPr>
        <w:t>账户</w:t>
      </w:r>
    </w:p>
    <w:p w14:paraId="57240C45">
      <w:pPr>
        <w:shd w:val="clear" w:color="auto" w:fill="auto"/>
        <w:spacing w:line="36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发包人应将合同价款支至合同协议书中约定的承包人</w:t>
      </w:r>
      <w:r>
        <w:rPr>
          <w:rFonts w:hint="eastAsia" w:asciiTheme="minorEastAsia" w:hAnsiTheme="minorEastAsia" w:eastAsiaTheme="minorEastAsia" w:cstheme="minorEastAsia"/>
          <w:color w:val="auto"/>
          <w:kern w:val="0"/>
          <w:sz w:val="24"/>
          <w:szCs w:val="24"/>
          <w:highlight w:val="none"/>
          <w:lang w:eastAsia="zh-CN"/>
        </w:rPr>
        <w:t>账户</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 xml:space="preserve">开户行：              </w:t>
      </w:r>
      <w:r>
        <w:rPr>
          <w:rFonts w:hint="eastAsia" w:asciiTheme="minorEastAsia" w:hAnsiTheme="minorEastAsia" w:eastAsiaTheme="minorEastAsia" w:cstheme="minorEastAsia"/>
          <w:color w:val="auto"/>
          <w:kern w:val="0"/>
          <w:sz w:val="24"/>
          <w:szCs w:val="24"/>
          <w:highlight w:val="none"/>
          <w:u w:val="single"/>
          <w:lang w:eastAsia="zh-CN"/>
        </w:rPr>
        <w:t>账号</w:t>
      </w:r>
      <w:r>
        <w:rPr>
          <w:rFonts w:hint="eastAsia" w:asciiTheme="minorEastAsia" w:hAnsiTheme="minorEastAsia" w:eastAsiaTheme="minorEastAsia" w:cstheme="minorEastAsia"/>
          <w:color w:val="auto"/>
          <w:kern w:val="0"/>
          <w:sz w:val="24"/>
          <w:szCs w:val="24"/>
          <w:highlight w:val="none"/>
          <w:u w:val="single"/>
        </w:rPr>
        <w:t>：                       。</w:t>
      </w:r>
      <w:r>
        <w:rPr>
          <w:rFonts w:hint="eastAsia" w:asciiTheme="minorEastAsia" w:hAnsiTheme="minorEastAsia" w:eastAsiaTheme="minorEastAsia" w:cstheme="minorEastAsia"/>
          <w:color w:val="auto"/>
          <w:kern w:val="0"/>
          <w:sz w:val="24"/>
          <w:szCs w:val="24"/>
          <w:highlight w:val="none"/>
        </w:rPr>
        <w:t>承包人收取款项时应开具</w:t>
      </w:r>
      <w:r>
        <w:rPr>
          <w:rFonts w:hint="eastAsia" w:asciiTheme="minorEastAsia" w:hAnsiTheme="minorEastAsia" w:eastAsiaTheme="minorEastAsia" w:cstheme="minorEastAsia"/>
          <w:color w:val="auto"/>
          <w:kern w:val="0"/>
          <w:sz w:val="24"/>
          <w:szCs w:val="24"/>
          <w:highlight w:val="none"/>
          <w:lang w:val="en-US" w:eastAsia="zh-CN"/>
        </w:rPr>
        <w:t>增值税</w:t>
      </w:r>
      <w:r>
        <w:rPr>
          <w:rFonts w:hint="eastAsia" w:asciiTheme="minorEastAsia" w:hAnsiTheme="minorEastAsia" w:eastAsiaTheme="minorEastAsia" w:cstheme="minorEastAsia"/>
          <w:color w:val="auto"/>
          <w:kern w:val="0"/>
          <w:sz w:val="24"/>
          <w:szCs w:val="24"/>
          <w:highlight w:val="none"/>
        </w:rPr>
        <w:t>发票。</w:t>
      </w:r>
    </w:p>
    <w:p w14:paraId="599D73DF">
      <w:pPr>
        <w:shd w:val="clear" w:color="auto" w:fill="auto"/>
        <w:spacing w:line="400" w:lineRule="exact"/>
        <w:ind w:firstLine="480" w:firstLineChars="200"/>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农民工工资专用账户建立及管理按《关于实行建设务工人员实名制信息化管理与建立农民工工资专业账户的通知》临建规[2017]137号文件规定执行。</w:t>
      </w:r>
      <w:r>
        <w:rPr>
          <w:rFonts w:hint="eastAsia" w:asciiTheme="minorEastAsia" w:hAnsiTheme="minorEastAsia" w:eastAsiaTheme="minorEastAsia" w:cstheme="minorEastAsia"/>
          <w:b/>
          <w:bCs/>
          <w:color w:val="auto"/>
          <w:kern w:val="0"/>
          <w:sz w:val="24"/>
          <w:szCs w:val="24"/>
          <w:highlight w:val="none"/>
          <w:u w:val="single"/>
        </w:rPr>
        <w:t>依据文件规定发包人将当期应付工程进度款的</w:t>
      </w:r>
      <w:r>
        <w:rPr>
          <w:rFonts w:hint="eastAsia" w:asciiTheme="minorEastAsia" w:hAnsiTheme="minorEastAsia" w:eastAsiaTheme="minorEastAsia" w:cstheme="minorEastAsia"/>
          <w:b/>
          <w:bCs/>
          <w:color w:val="auto"/>
          <w:kern w:val="0"/>
          <w:sz w:val="24"/>
          <w:szCs w:val="24"/>
          <w:highlight w:val="none"/>
          <w:u w:val="single"/>
          <w:lang w:val="en-US" w:eastAsia="zh-CN"/>
        </w:rPr>
        <w:t>（  ）</w:t>
      </w:r>
      <w:r>
        <w:rPr>
          <w:rFonts w:hint="eastAsia" w:asciiTheme="minorEastAsia" w:hAnsiTheme="minorEastAsia" w:eastAsiaTheme="minorEastAsia" w:cstheme="minorEastAsia"/>
          <w:b/>
          <w:bCs/>
          <w:color w:val="auto"/>
          <w:kern w:val="0"/>
          <w:sz w:val="24"/>
          <w:szCs w:val="24"/>
          <w:highlight w:val="none"/>
          <w:u w:val="single"/>
        </w:rPr>
        <w:t>%拨付到承包人的农民工工资</w:t>
      </w:r>
      <w:r>
        <w:rPr>
          <w:rFonts w:hint="eastAsia" w:asciiTheme="minorEastAsia" w:hAnsiTheme="minorEastAsia" w:eastAsiaTheme="minorEastAsia" w:cstheme="minorEastAsia"/>
          <w:b/>
          <w:bCs/>
          <w:color w:val="auto"/>
          <w:kern w:val="0"/>
          <w:sz w:val="24"/>
          <w:szCs w:val="24"/>
          <w:highlight w:val="none"/>
          <w:u w:val="single"/>
          <w:lang w:eastAsia="zh-CN"/>
        </w:rPr>
        <w:t>专用账户：</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u w:val="single"/>
          <w:lang w:eastAsia="zh-CN"/>
        </w:rPr>
        <w:t>；</w:t>
      </w:r>
      <w:r>
        <w:rPr>
          <w:rFonts w:hint="eastAsia" w:asciiTheme="minorEastAsia" w:hAnsiTheme="minorEastAsia" w:eastAsiaTheme="minorEastAsia" w:cstheme="minorEastAsia"/>
          <w:b/>
          <w:bCs/>
          <w:color w:val="auto"/>
          <w:kern w:val="0"/>
          <w:sz w:val="24"/>
          <w:szCs w:val="24"/>
          <w:highlight w:val="none"/>
          <w:u w:val="single"/>
        </w:rPr>
        <w:t>其余合同价款支付至合同协议书中约定的承包人</w:t>
      </w:r>
      <w:r>
        <w:rPr>
          <w:rFonts w:hint="eastAsia" w:asciiTheme="minorEastAsia" w:hAnsiTheme="minorEastAsia" w:eastAsiaTheme="minorEastAsia" w:cstheme="minorEastAsia"/>
          <w:b/>
          <w:bCs/>
          <w:color w:val="auto"/>
          <w:kern w:val="0"/>
          <w:sz w:val="24"/>
          <w:szCs w:val="24"/>
          <w:highlight w:val="none"/>
          <w:u w:val="single"/>
          <w:lang w:eastAsia="zh-CN"/>
        </w:rPr>
        <w:t>账户</w:t>
      </w:r>
      <w:r>
        <w:rPr>
          <w:rFonts w:hint="eastAsia" w:asciiTheme="minorEastAsia" w:hAnsiTheme="minorEastAsia" w:eastAsiaTheme="minorEastAsia" w:cstheme="minorEastAsia"/>
          <w:b/>
          <w:bCs/>
          <w:color w:val="auto"/>
          <w:kern w:val="0"/>
          <w:sz w:val="24"/>
          <w:szCs w:val="24"/>
          <w:highlight w:val="none"/>
          <w:u w:val="single"/>
        </w:rPr>
        <w:t>。</w:t>
      </w:r>
    </w:p>
    <w:p w14:paraId="49640754">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13．验收和工程试车</w:t>
      </w:r>
    </w:p>
    <w:p w14:paraId="09C06FC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13.1 分部分项工程验收</w:t>
      </w:r>
    </w:p>
    <w:p w14:paraId="317F445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13.1.2监理人不能按时进行验收时，应提前</w:t>
      </w:r>
      <w:r>
        <w:rPr>
          <w:rFonts w:hint="eastAsia" w:asciiTheme="minorEastAsia" w:hAnsiTheme="minorEastAsia" w:eastAsiaTheme="minorEastAsia" w:cstheme="minorEastAsia"/>
          <w:color w:val="auto"/>
          <w:kern w:val="0"/>
          <w:sz w:val="24"/>
          <w:szCs w:val="24"/>
          <w:highlight w:val="none"/>
          <w:u w:val="single"/>
        </w:rPr>
        <w:t xml:space="preserve">  24  </w:t>
      </w:r>
      <w:r>
        <w:rPr>
          <w:rFonts w:hint="eastAsia" w:asciiTheme="minorEastAsia" w:hAnsiTheme="minorEastAsia" w:eastAsiaTheme="minorEastAsia" w:cstheme="minorEastAsia"/>
          <w:color w:val="auto"/>
          <w:kern w:val="0"/>
          <w:sz w:val="24"/>
          <w:szCs w:val="24"/>
          <w:highlight w:val="none"/>
        </w:rPr>
        <w:t>小时提交书面延期要求。</w:t>
      </w:r>
    </w:p>
    <w:p w14:paraId="31975DD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关于延期最长不得超过：</w:t>
      </w:r>
      <w:r>
        <w:rPr>
          <w:rFonts w:hint="eastAsia" w:asciiTheme="minorEastAsia" w:hAnsiTheme="minorEastAsia" w:eastAsiaTheme="minorEastAsia" w:cstheme="minorEastAsia"/>
          <w:color w:val="auto"/>
          <w:kern w:val="0"/>
          <w:sz w:val="24"/>
          <w:szCs w:val="24"/>
          <w:highlight w:val="none"/>
          <w:u w:val="single"/>
        </w:rPr>
        <w:t xml:space="preserve">  24  </w:t>
      </w:r>
      <w:r>
        <w:rPr>
          <w:rFonts w:hint="eastAsia" w:asciiTheme="minorEastAsia" w:hAnsiTheme="minorEastAsia" w:eastAsiaTheme="minorEastAsia" w:cstheme="minorEastAsia"/>
          <w:color w:val="auto"/>
          <w:kern w:val="0"/>
          <w:sz w:val="24"/>
          <w:szCs w:val="24"/>
          <w:highlight w:val="none"/>
        </w:rPr>
        <w:t>小时。</w:t>
      </w:r>
    </w:p>
    <w:p w14:paraId="1E4D40F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工程验收过程、验收部位除办理纸质验收记录，还应留置验收部位、验收过程、主要验收人员相片、影像等资料。</w:t>
      </w:r>
    </w:p>
    <w:p w14:paraId="3997E86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 竣工验收</w:t>
      </w:r>
    </w:p>
    <w:p w14:paraId="5B63CBD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13.2.2竣工验收程序</w:t>
      </w:r>
    </w:p>
    <w:p w14:paraId="395B502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关于竣工验收程序的约定：</w:t>
      </w:r>
      <w:r>
        <w:rPr>
          <w:rFonts w:hint="eastAsia" w:asciiTheme="minorEastAsia" w:hAnsiTheme="minorEastAsia" w:eastAsiaTheme="minorEastAsia" w:cstheme="minorEastAsia"/>
          <w:color w:val="auto"/>
          <w:kern w:val="0"/>
          <w:sz w:val="24"/>
          <w:szCs w:val="24"/>
          <w:highlight w:val="none"/>
          <w:u w:val="single"/>
        </w:rPr>
        <w:t>按合同通用条款。</w:t>
      </w:r>
    </w:p>
    <w:p w14:paraId="17B5A5C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承包人须配合发包人进行工程竣工验收。</w:t>
      </w:r>
    </w:p>
    <w:p w14:paraId="3D41E99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发包人不按照本项约定组织竣工验收、颁发工程接收证书的违约金的计算方法：</w:t>
      </w:r>
      <w:r>
        <w:rPr>
          <w:rFonts w:hint="eastAsia" w:asciiTheme="minorEastAsia" w:hAnsiTheme="minorEastAsia" w:eastAsiaTheme="minorEastAsia" w:cstheme="minorEastAsia"/>
          <w:color w:val="auto"/>
          <w:kern w:val="0"/>
          <w:sz w:val="24"/>
          <w:szCs w:val="24"/>
          <w:highlight w:val="none"/>
          <w:u w:val="single"/>
        </w:rPr>
        <w:t>不计违约金。</w:t>
      </w:r>
    </w:p>
    <w:p w14:paraId="5A2DC88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因发包人原因，未在监理人接收到承包人提交的验收申请报告42天内完成验收，或完成验收不予签发工程接收证书的，以提交验收申请报告的日期为实际竣工日期</w:t>
      </w:r>
      <w:r>
        <w:rPr>
          <w:rFonts w:hint="eastAsia" w:asciiTheme="minorEastAsia" w:hAnsiTheme="minorEastAsia" w:eastAsiaTheme="minorEastAsia" w:cstheme="minorEastAsia"/>
          <w:color w:val="auto"/>
          <w:kern w:val="0"/>
          <w:sz w:val="24"/>
          <w:szCs w:val="24"/>
          <w:highlight w:val="none"/>
        </w:rPr>
        <w:t>。</w:t>
      </w:r>
    </w:p>
    <w:p w14:paraId="74A40F2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13.2.3竣工日期</w:t>
      </w:r>
    </w:p>
    <w:p w14:paraId="5C95D39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（1）承包人完成合同范围内的全部工程以及有关工作，工程经验收合格的，以承包人提交验收申请报告之日为计算合同工期终止日。</w:t>
      </w:r>
    </w:p>
    <w:p w14:paraId="0D2CEA5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（2）其余按合同通用条款。</w:t>
      </w:r>
    </w:p>
    <w:p w14:paraId="79B347C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13.2.5移交、接收全部与部分工程</w:t>
      </w:r>
    </w:p>
    <w:p w14:paraId="11E83E6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承包人向发包人移交工程的期限：</w:t>
      </w:r>
      <w:r>
        <w:rPr>
          <w:rFonts w:hint="eastAsia" w:asciiTheme="minorEastAsia" w:hAnsiTheme="minorEastAsia" w:eastAsiaTheme="minorEastAsia" w:cstheme="minorEastAsia"/>
          <w:color w:val="auto"/>
          <w:kern w:val="0"/>
          <w:sz w:val="24"/>
          <w:szCs w:val="24"/>
          <w:highlight w:val="none"/>
          <w:u w:val="single"/>
        </w:rPr>
        <w:t xml:space="preserve">  按通用条款执行  </w:t>
      </w:r>
      <w:r>
        <w:rPr>
          <w:rFonts w:hint="eastAsia" w:asciiTheme="minorEastAsia" w:hAnsiTheme="minorEastAsia" w:eastAsiaTheme="minorEastAsia" w:cstheme="minorEastAsia"/>
          <w:color w:val="auto"/>
          <w:kern w:val="0"/>
          <w:sz w:val="24"/>
          <w:szCs w:val="24"/>
          <w:highlight w:val="none"/>
        </w:rPr>
        <w:t>。</w:t>
      </w:r>
    </w:p>
    <w:p w14:paraId="5961D7D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发包人未按本合同约定接收全部或部分工程的，违约金的计算方法为：</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16B0FD0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承包人未按时移交工程的，违约金的计算方法为：</w:t>
      </w:r>
      <w:r>
        <w:rPr>
          <w:rFonts w:hint="eastAsia" w:asciiTheme="minorEastAsia" w:hAnsiTheme="minorEastAsia" w:eastAsiaTheme="minorEastAsia" w:cstheme="minorEastAsia"/>
          <w:color w:val="auto"/>
          <w:kern w:val="0"/>
          <w:sz w:val="24"/>
          <w:szCs w:val="24"/>
          <w:highlight w:val="none"/>
          <w:u w:val="single"/>
        </w:rPr>
        <w:t xml:space="preserve">  按每天500元计取 </w:t>
      </w:r>
      <w:r>
        <w:rPr>
          <w:rFonts w:hint="eastAsia" w:asciiTheme="minorEastAsia" w:hAnsiTheme="minorEastAsia" w:eastAsiaTheme="minorEastAsia" w:cstheme="minorEastAsia"/>
          <w:color w:val="auto"/>
          <w:kern w:val="0"/>
          <w:sz w:val="24"/>
          <w:szCs w:val="24"/>
          <w:highlight w:val="none"/>
        </w:rPr>
        <w:t>。</w:t>
      </w:r>
    </w:p>
    <w:p w14:paraId="550AA5B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 工程试车</w:t>
      </w:r>
    </w:p>
    <w:p w14:paraId="7AD4368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13.3.1试车程序</w:t>
      </w:r>
    </w:p>
    <w:p w14:paraId="79B1EC0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工程试车内容：</w:t>
      </w:r>
      <w:r>
        <w:rPr>
          <w:rFonts w:hint="eastAsia" w:asciiTheme="minorEastAsia" w:hAnsiTheme="minorEastAsia" w:eastAsiaTheme="minorEastAsia" w:cstheme="minorEastAsia"/>
          <w:color w:val="auto"/>
          <w:kern w:val="0"/>
          <w:sz w:val="24"/>
          <w:szCs w:val="24"/>
          <w:highlight w:val="none"/>
          <w:u w:val="single"/>
        </w:rPr>
        <w:t xml:space="preserve">     按规定执行   </w:t>
      </w:r>
      <w:r>
        <w:rPr>
          <w:rFonts w:hint="eastAsia" w:asciiTheme="minorEastAsia" w:hAnsiTheme="minorEastAsia" w:eastAsiaTheme="minorEastAsia" w:cstheme="minorEastAsia"/>
          <w:color w:val="auto"/>
          <w:kern w:val="0"/>
          <w:sz w:val="24"/>
          <w:szCs w:val="24"/>
          <w:highlight w:val="none"/>
        </w:rPr>
        <w:t xml:space="preserve"> 。</w:t>
      </w:r>
    </w:p>
    <w:p w14:paraId="260F76A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（1）单机无负荷试车费用由</w:t>
      </w:r>
      <w:r>
        <w:rPr>
          <w:rFonts w:hint="eastAsia" w:asciiTheme="minorEastAsia" w:hAnsiTheme="minorEastAsia" w:eastAsiaTheme="minorEastAsia" w:cstheme="minorEastAsia"/>
          <w:color w:val="auto"/>
          <w:kern w:val="0"/>
          <w:sz w:val="24"/>
          <w:szCs w:val="24"/>
          <w:highlight w:val="none"/>
          <w:u w:val="single"/>
        </w:rPr>
        <w:t xml:space="preserve">  承包人  </w:t>
      </w:r>
      <w:r>
        <w:rPr>
          <w:rFonts w:hint="eastAsia" w:asciiTheme="minorEastAsia" w:hAnsiTheme="minorEastAsia" w:eastAsiaTheme="minorEastAsia" w:cstheme="minorEastAsia"/>
          <w:color w:val="auto"/>
          <w:kern w:val="0"/>
          <w:sz w:val="24"/>
          <w:szCs w:val="24"/>
          <w:highlight w:val="none"/>
        </w:rPr>
        <w:t>承担；</w:t>
      </w:r>
    </w:p>
    <w:p w14:paraId="3804878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（2）无负荷联动试车费用由</w:t>
      </w:r>
      <w:r>
        <w:rPr>
          <w:rFonts w:hint="eastAsia" w:asciiTheme="minorEastAsia" w:hAnsiTheme="minorEastAsia" w:eastAsiaTheme="minorEastAsia" w:cstheme="minorEastAsia"/>
          <w:color w:val="auto"/>
          <w:kern w:val="0"/>
          <w:sz w:val="24"/>
          <w:szCs w:val="24"/>
          <w:highlight w:val="none"/>
          <w:u w:val="single"/>
        </w:rPr>
        <w:t xml:space="preserve">  承包人  </w:t>
      </w:r>
      <w:r>
        <w:rPr>
          <w:rFonts w:hint="eastAsia" w:asciiTheme="minorEastAsia" w:hAnsiTheme="minorEastAsia" w:eastAsiaTheme="minorEastAsia" w:cstheme="minorEastAsia"/>
          <w:color w:val="auto"/>
          <w:kern w:val="0"/>
          <w:sz w:val="24"/>
          <w:szCs w:val="24"/>
          <w:highlight w:val="none"/>
        </w:rPr>
        <w:t>承担。</w:t>
      </w:r>
    </w:p>
    <w:p w14:paraId="43C49EF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13.3.3投料试车</w:t>
      </w:r>
    </w:p>
    <w:p w14:paraId="68E8354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关于投料试车相关事项的约定：</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59EFE0C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13.6 竣工退场</w:t>
      </w:r>
    </w:p>
    <w:p w14:paraId="03C752C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13.6.1竣工退场</w:t>
      </w:r>
    </w:p>
    <w:p w14:paraId="6DB0484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承包人完成竣工退场的期限：</w:t>
      </w:r>
      <w:r>
        <w:rPr>
          <w:rFonts w:hint="eastAsia" w:asciiTheme="minorEastAsia" w:hAnsiTheme="minorEastAsia" w:eastAsiaTheme="minorEastAsia" w:cstheme="minorEastAsia"/>
          <w:color w:val="auto"/>
          <w:kern w:val="0"/>
          <w:sz w:val="24"/>
          <w:szCs w:val="24"/>
          <w:highlight w:val="none"/>
          <w:u w:val="single"/>
        </w:rPr>
        <w:t>颁发工程接收证书后7天内</w:t>
      </w:r>
      <w:r>
        <w:rPr>
          <w:rFonts w:hint="eastAsia" w:asciiTheme="minorEastAsia" w:hAnsiTheme="minorEastAsia" w:eastAsiaTheme="minorEastAsia" w:cstheme="minorEastAsia"/>
          <w:color w:val="auto"/>
          <w:kern w:val="0"/>
          <w:sz w:val="24"/>
          <w:szCs w:val="24"/>
          <w:highlight w:val="none"/>
        </w:rPr>
        <w:t>。</w:t>
      </w:r>
    </w:p>
    <w:p w14:paraId="38AD187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13.6.2地表还原</w:t>
      </w:r>
    </w:p>
    <w:p w14:paraId="7C74562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D16AC9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本工程场地恢复的要求：</w:t>
      </w:r>
    </w:p>
    <w:p w14:paraId="71C4FB2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（1）清理完成施工现场垃圾，临建的拆除与场地复原；</w:t>
      </w:r>
    </w:p>
    <w:p w14:paraId="35D5486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（2）施工后废弃材料、设备清理撤离；</w:t>
      </w:r>
    </w:p>
    <w:p w14:paraId="2BC711D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（3）承包人造成的施工现场周边施工堆积物及场地清理。</w:t>
      </w:r>
    </w:p>
    <w:p w14:paraId="2660220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（4）其它要求：</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73440AC8">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14．竣工结算</w:t>
      </w:r>
    </w:p>
    <w:p w14:paraId="6FC51CD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14.1 竣工结算申请</w:t>
      </w:r>
    </w:p>
    <w:p w14:paraId="60216B2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1.承包人提交竣工结算申请的期限：</w:t>
      </w:r>
    </w:p>
    <w:p w14:paraId="3480C9C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承包人完成合同范围内施工内容，参建各方（建设、监理、施工、勘察、设计单位等）对工程验收并签署工程质量合格文件后可在</w:t>
      </w:r>
      <w:r>
        <w:rPr>
          <w:rFonts w:hint="eastAsia" w:asciiTheme="minorEastAsia" w:hAnsiTheme="minorEastAsia" w:eastAsiaTheme="minorEastAsia" w:cstheme="minorEastAsia"/>
          <w:b w:val="0"/>
          <w:bCs/>
          <w:color w:val="auto"/>
          <w:kern w:val="0"/>
          <w:sz w:val="24"/>
          <w:szCs w:val="24"/>
          <w:highlight w:val="none"/>
          <w:u w:val="single"/>
        </w:rPr>
        <w:t>28天</w:t>
      </w:r>
      <w:r>
        <w:rPr>
          <w:rFonts w:hint="eastAsia" w:asciiTheme="minorEastAsia" w:hAnsiTheme="minorEastAsia" w:eastAsiaTheme="minorEastAsia" w:cstheme="minorEastAsia"/>
          <w:color w:val="auto"/>
          <w:kern w:val="0"/>
          <w:sz w:val="24"/>
          <w:szCs w:val="24"/>
          <w:highlight w:val="none"/>
          <w:u w:val="single"/>
        </w:rPr>
        <w:t>内，向发包人或监理人、发包人委托的中介机构提交最终工程结算申请，并提交完整的工程结算资料一套。</w:t>
      </w:r>
    </w:p>
    <w:p w14:paraId="12097E0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工程验收后，承包人超过90天未提交最终工程结算资料，经发包人催告后28天，承包人还不提交工程结算资料的，发包人可根据自己资料办理工程结算，且视为承包人认可工程结算结果。</w:t>
      </w:r>
    </w:p>
    <w:p w14:paraId="6509EE4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2.竣工结算申请单应包括的内容：</w:t>
      </w:r>
      <w:r>
        <w:rPr>
          <w:rFonts w:hint="eastAsia" w:asciiTheme="minorEastAsia" w:hAnsiTheme="minorEastAsia" w:eastAsiaTheme="minorEastAsia" w:cstheme="minorEastAsia"/>
          <w:color w:val="auto"/>
          <w:kern w:val="0"/>
          <w:sz w:val="24"/>
          <w:szCs w:val="24"/>
          <w:highlight w:val="none"/>
          <w:u w:val="single"/>
        </w:rPr>
        <w:t>包括但不限于施工合同、补充协议、招标文件、投标文件、竣工图纸、施工方案以及经确认的工程变更、工程索赔、现场签证，相关施工记录，工程款收款证明、逾期付款利息计算书等相关资料。</w:t>
      </w:r>
    </w:p>
    <w:p w14:paraId="42463D0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14.2 竣工结算审核</w:t>
      </w:r>
    </w:p>
    <w:p w14:paraId="35645F3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（1）发包人结算审核时间：</w:t>
      </w:r>
    </w:p>
    <w:p w14:paraId="02F258C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发包人收到承包人递交的最终工程结算报告及结算资料后，在180天内审核完毕，并签发最终工程结算证书。</w:t>
      </w:r>
    </w:p>
    <w:p w14:paraId="6B2AFCB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如发包人或审价机构收到承包人提交的完整结算资料后未能在上述期限内给予审核完毕，不视为发包人认可承包人递交的最终工程结算报告，发包人不承担逾期审核责任。</w:t>
      </w:r>
    </w:p>
    <w:p w14:paraId="6618C77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14:paraId="5DE2512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4DCD987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（4）工程结算由发包人委托审价机构审核，结算核减率超过5%时，则超过部分审核费（按5%的费率，基数为超过送审造价5%的幅度以外的核减额）由承包人负责，由发包人从应付工程价款中扣缴。</w:t>
      </w:r>
    </w:p>
    <w:p w14:paraId="3AA5673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14.4 最终结清</w:t>
      </w:r>
    </w:p>
    <w:p w14:paraId="7AC1180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14.4.1最终结清申请单</w:t>
      </w:r>
    </w:p>
    <w:p w14:paraId="1F7599F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承包人提交最终结清申请单的份数：</w:t>
      </w:r>
      <w:r>
        <w:rPr>
          <w:rFonts w:hint="eastAsia" w:asciiTheme="minorEastAsia" w:hAnsiTheme="minorEastAsia" w:eastAsiaTheme="minorEastAsia" w:cstheme="minorEastAsia"/>
          <w:color w:val="auto"/>
          <w:kern w:val="0"/>
          <w:sz w:val="24"/>
          <w:szCs w:val="24"/>
          <w:highlight w:val="none"/>
          <w:u w:val="single"/>
        </w:rPr>
        <w:t xml:space="preserve">  2份  </w:t>
      </w:r>
      <w:r>
        <w:rPr>
          <w:rFonts w:hint="eastAsia" w:asciiTheme="minorEastAsia" w:hAnsiTheme="minorEastAsia" w:eastAsiaTheme="minorEastAsia" w:cstheme="minorEastAsia"/>
          <w:color w:val="auto"/>
          <w:kern w:val="0"/>
          <w:sz w:val="24"/>
          <w:szCs w:val="24"/>
          <w:highlight w:val="none"/>
        </w:rPr>
        <w:t>。</w:t>
      </w:r>
    </w:p>
    <w:p w14:paraId="207736C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承包人提交最终结算申请单的期限：</w:t>
      </w:r>
      <w:r>
        <w:rPr>
          <w:rFonts w:hint="eastAsia" w:asciiTheme="minorEastAsia" w:hAnsiTheme="minorEastAsia" w:eastAsiaTheme="minorEastAsia" w:cstheme="minorEastAsia"/>
          <w:color w:val="auto"/>
          <w:kern w:val="0"/>
          <w:sz w:val="24"/>
          <w:szCs w:val="24"/>
          <w:highlight w:val="none"/>
          <w:u w:val="single"/>
        </w:rPr>
        <w:t xml:space="preserve"> 缺陷责任期终止后7天内 </w:t>
      </w:r>
      <w:r>
        <w:rPr>
          <w:rFonts w:hint="eastAsia" w:asciiTheme="minorEastAsia" w:hAnsiTheme="minorEastAsia" w:eastAsiaTheme="minorEastAsia" w:cstheme="minorEastAsia"/>
          <w:color w:val="auto"/>
          <w:kern w:val="0"/>
          <w:sz w:val="24"/>
          <w:szCs w:val="24"/>
          <w:highlight w:val="none"/>
        </w:rPr>
        <w:t xml:space="preserve">。 </w:t>
      </w:r>
    </w:p>
    <w:p w14:paraId="051C4E8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14.4.2最终结清证书和支付</w:t>
      </w:r>
    </w:p>
    <w:p w14:paraId="077ADAF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（1）发包人完成最终结清申请单的审批并颁发最终结清证书的期限：</w:t>
      </w:r>
      <w:r>
        <w:rPr>
          <w:rFonts w:hint="eastAsia" w:asciiTheme="minorEastAsia" w:hAnsiTheme="minorEastAsia" w:eastAsiaTheme="minorEastAsia" w:cstheme="minorEastAsia"/>
          <w:color w:val="auto"/>
          <w:kern w:val="0"/>
          <w:sz w:val="24"/>
          <w:szCs w:val="24"/>
          <w:highlight w:val="none"/>
          <w:u w:val="single"/>
        </w:rPr>
        <w:t xml:space="preserve">  按通用条款  </w:t>
      </w:r>
      <w:r>
        <w:rPr>
          <w:rFonts w:hint="eastAsia" w:asciiTheme="minorEastAsia" w:hAnsiTheme="minorEastAsia" w:eastAsiaTheme="minorEastAsia" w:cstheme="minorEastAsia"/>
          <w:color w:val="auto"/>
          <w:kern w:val="0"/>
          <w:sz w:val="24"/>
          <w:szCs w:val="24"/>
          <w:highlight w:val="none"/>
        </w:rPr>
        <w:t>。</w:t>
      </w:r>
    </w:p>
    <w:p w14:paraId="3FB7E5B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（2）发包人完成支付的期限：</w:t>
      </w:r>
      <w:r>
        <w:rPr>
          <w:rFonts w:hint="eastAsia" w:asciiTheme="minorEastAsia" w:hAnsiTheme="minorEastAsia" w:eastAsiaTheme="minorEastAsia" w:cstheme="minorEastAsia"/>
          <w:color w:val="auto"/>
          <w:kern w:val="0"/>
          <w:sz w:val="24"/>
          <w:szCs w:val="24"/>
          <w:highlight w:val="none"/>
          <w:u w:val="single"/>
        </w:rPr>
        <w:t>按通用条款</w:t>
      </w:r>
      <w:r>
        <w:rPr>
          <w:rFonts w:hint="eastAsia" w:asciiTheme="minorEastAsia" w:hAnsiTheme="minorEastAsia" w:eastAsiaTheme="minorEastAsia" w:cstheme="minorEastAsia"/>
          <w:color w:val="auto"/>
          <w:kern w:val="0"/>
          <w:sz w:val="24"/>
          <w:szCs w:val="24"/>
          <w:highlight w:val="none"/>
        </w:rPr>
        <w:t>。</w:t>
      </w:r>
    </w:p>
    <w:p w14:paraId="4D75C602">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15．缺陷责任期与保修</w:t>
      </w:r>
    </w:p>
    <w:p w14:paraId="6938828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15.2 缺陷责任期</w:t>
      </w:r>
    </w:p>
    <w:p w14:paraId="3E7D350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缺陷责任期的具体期限：</w:t>
      </w:r>
      <w:r>
        <w:rPr>
          <w:rFonts w:hint="eastAsia" w:asciiTheme="minorEastAsia" w:hAnsiTheme="minorEastAsia" w:eastAsiaTheme="minorEastAsia" w:cstheme="minorEastAsia"/>
          <w:color w:val="auto"/>
          <w:kern w:val="0"/>
          <w:sz w:val="24"/>
          <w:szCs w:val="24"/>
          <w:highlight w:val="none"/>
          <w:u w:val="single"/>
        </w:rPr>
        <w:t>缺陷责任期12个月，其余按通用条款执行</w:t>
      </w:r>
      <w:r>
        <w:rPr>
          <w:rFonts w:hint="eastAsia" w:asciiTheme="minorEastAsia" w:hAnsiTheme="minorEastAsia" w:eastAsiaTheme="minorEastAsia" w:cstheme="minorEastAsia"/>
          <w:color w:val="auto"/>
          <w:kern w:val="0"/>
          <w:sz w:val="24"/>
          <w:szCs w:val="24"/>
          <w:highlight w:val="none"/>
        </w:rPr>
        <w:t>。</w:t>
      </w:r>
    </w:p>
    <w:p w14:paraId="1FC93BF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15.3 质量保证金</w:t>
      </w:r>
    </w:p>
    <w:p w14:paraId="618E7EA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关于是否扣留质量保证金的约定：</w:t>
      </w:r>
      <w:r>
        <w:rPr>
          <w:rFonts w:hint="eastAsia" w:asciiTheme="minorEastAsia" w:hAnsiTheme="minorEastAsia" w:eastAsiaTheme="minorEastAsia" w:cstheme="minorEastAsia"/>
          <w:color w:val="auto"/>
          <w:kern w:val="0"/>
          <w:sz w:val="24"/>
          <w:szCs w:val="24"/>
          <w:highlight w:val="none"/>
          <w:u w:val="single"/>
        </w:rPr>
        <w:t>留置质量保证金</w:t>
      </w:r>
      <w:r>
        <w:rPr>
          <w:rFonts w:hint="eastAsia" w:asciiTheme="minorEastAsia" w:hAnsiTheme="minorEastAsia" w:eastAsiaTheme="minorEastAsia" w:cstheme="minorEastAsia"/>
          <w:color w:val="auto"/>
          <w:kern w:val="0"/>
          <w:sz w:val="24"/>
          <w:szCs w:val="24"/>
          <w:highlight w:val="none"/>
        </w:rPr>
        <w:t>。</w:t>
      </w:r>
    </w:p>
    <w:p w14:paraId="4ED078D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15.3.1承包人提供质量保证金的方式</w:t>
      </w:r>
    </w:p>
    <w:p w14:paraId="691EFD1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质量保证金采用以下第</w:t>
      </w:r>
      <w:r>
        <w:rPr>
          <w:rFonts w:hint="eastAsia" w:asciiTheme="minorEastAsia" w:hAnsiTheme="minorEastAsia" w:eastAsiaTheme="minorEastAsia" w:cstheme="minorEastAsia"/>
          <w:color w:val="auto"/>
          <w:kern w:val="0"/>
          <w:sz w:val="24"/>
          <w:szCs w:val="24"/>
          <w:highlight w:val="none"/>
          <w:u w:val="single"/>
        </w:rPr>
        <w:t xml:space="preserve">  1  </w:t>
      </w:r>
      <w:r>
        <w:rPr>
          <w:rFonts w:hint="eastAsia" w:asciiTheme="minorEastAsia" w:hAnsiTheme="minorEastAsia" w:eastAsiaTheme="minorEastAsia" w:cstheme="minorEastAsia"/>
          <w:color w:val="auto"/>
          <w:kern w:val="0"/>
          <w:sz w:val="24"/>
          <w:szCs w:val="24"/>
          <w:highlight w:val="none"/>
        </w:rPr>
        <w:t>种方式：</w:t>
      </w:r>
    </w:p>
    <w:p w14:paraId="22490A24">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（1）质量保证金保函，保函形式：</w:t>
      </w:r>
      <w:r>
        <w:rPr>
          <w:rFonts w:hint="eastAsia" w:asciiTheme="minorEastAsia" w:hAnsiTheme="minorEastAsia" w:eastAsiaTheme="minorEastAsia" w:cstheme="minorEastAsia"/>
          <w:b/>
          <w:bCs/>
          <w:color w:val="auto"/>
          <w:kern w:val="0"/>
          <w:sz w:val="24"/>
          <w:szCs w:val="24"/>
          <w:highlight w:val="none"/>
        </w:rPr>
        <w:t>银行保函、融资担保公司保函、保险机构保证保险保单中任选一种</w:t>
      </w:r>
      <w:r>
        <w:rPr>
          <w:rFonts w:hint="eastAsia" w:asciiTheme="minorEastAsia" w:hAnsiTheme="minorEastAsia" w:eastAsiaTheme="minorEastAsia" w:cstheme="minorEastAsia"/>
          <w:color w:val="auto"/>
          <w:kern w:val="0"/>
          <w:sz w:val="24"/>
          <w:szCs w:val="24"/>
          <w:highlight w:val="none"/>
        </w:rPr>
        <w:t xml:space="preserve">，金额为1.5%的工程结算价款； </w:t>
      </w:r>
    </w:p>
    <w:p w14:paraId="066F9C60">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single"/>
        </w:rPr>
        <w:t>1.5%</w:t>
      </w:r>
      <w:r>
        <w:rPr>
          <w:rFonts w:hint="eastAsia" w:asciiTheme="minorEastAsia" w:hAnsiTheme="minorEastAsia" w:eastAsiaTheme="minorEastAsia" w:cstheme="minorEastAsia"/>
          <w:color w:val="auto"/>
          <w:kern w:val="0"/>
          <w:sz w:val="24"/>
          <w:szCs w:val="24"/>
          <w:highlight w:val="none"/>
        </w:rPr>
        <w:t>的工程结算价款；</w:t>
      </w:r>
    </w:p>
    <w:p w14:paraId="36AA06D7">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（3）其他方式:。</w:t>
      </w:r>
    </w:p>
    <w:p w14:paraId="06863B9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15.3.2质量保证金的扣留 </w:t>
      </w:r>
    </w:p>
    <w:p w14:paraId="3DC4BBD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质量保证金的扣留采取以下第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3</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种方式：</w:t>
      </w:r>
    </w:p>
    <w:p w14:paraId="16D54DD8">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（1）在支付工程进度款时逐次扣留，在此情形下，质量保证金的计算基数不包括预付款的支付、扣回以及价格调整的金额；</w:t>
      </w:r>
    </w:p>
    <w:p w14:paraId="2289872B">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（2）工程竣工结算时一次性扣留质量保证金；</w:t>
      </w:r>
    </w:p>
    <w:p w14:paraId="4B16CFC0">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（3）其他扣留方式:</w:t>
      </w:r>
      <w:r>
        <w:rPr>
          <w:rFonts w:hint="eastAsia" w:asciiTheme="minorEastAsia" w:hAnsiTheme="minorEastAsia" w:eastAsiaTheme="minorEastAsia" w:cstheme="minorEastAsia"/>
          <w:color w:val="auto"/>
          <w:kern w:val="0"/>
          <w:sz w:val="24"/>
          <w:szCs w:val="24"/>
          <w:highlight w:val="none"/>
          <w:u w:val="single"/>
        </w:rPr>
        <w:t xml:space="preserve"> 发包人支付完成最后工程结算付款前，承包人提供质量保证金保函 </w:t>
      </w:r>
      <w:r>
        <w:rPr>
          <w:rFonts w:hint="eastAsia" w:asciiTheme="minorEastAsia" w:hAnsiTheme="minorEastAsia" w:eastAsiaTheme="minorEastAsia" w:cstheme="minorEastAsia"/>
          <w:color w:val="auto"/>
          <w:kern w:val="0"/>
          <w:sz w:val="24"/>
          <w:szCs w:val="24"/>
          <w:highlight w:val="none"/>
        </w:rPr>
        <w:t>。</w:t>
      </w:r>
    </w:p>
    <w:p w14:paraId="6B376BC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关于质量保证金的补充约定：</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w:t>
      </w:r>
    </w:p>
    <w:p w14:paraId="1FD5415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15.3.3质量保证金的退还</w:t>
      </w:r>
    </w:p>
    <w:p w14:paraId="15119C6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质量保证金按以下第</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3</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方式退回：</w:t>
      </w:r>
    </w:p>
    <w:p w14:paraId="24BE170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（1）缺陷责任期终止后，发包人退还剩余的质量保证金（不计息）。</w:t>
      </w:r>
    </w:p>
    <w:p w14:paraId="7B7B6047">
      <w:pPr>
        <w:shd w:val="clear" w:color="auto" w:fill="auto"/>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（2）建筑工程：工程竣工验收合格后满1年返还质量保证金的30%，满2年返还全部预留的质量保证金。</w:t>
      </w:r>
    </w:p>
    <w:p w14:paraId="5138F21F">
      <w:pPr>
        <w:shd w:val="clear" w:color="auto" w:fill="auto"/>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（3）市政工程：工程竣工验收合格后满2年返还全部质量保证金。</w:t>
      </w:r>
    </w:p>
    <w:p w14:paraId="5C84C77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（4）其它：</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14:paraId="5BC6C07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15.4 保修</w:t>
      </w:r>
    </w:p>
    <w:p w14:paraId="1FDD56B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15.4.1保修责任</w:t>
      </w:r>
    </w:p>
    <w:p w14:paraId="65A10CF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工程保修期为：</w:t>
      </w:r>
      <w:r>
        <w:rPr>
          <w:rFonts w:hint="eastAsia" w:asciiTheme="minorEastAsia" w:hAnsiTheme="minorEastAsia" w:eastAsiaTheme="minorEastAsia" w:cstheme="minorEastAsia"/>
          <w:color w:val="auto"/>
          <w:kern w:val="0"/>
          <w:sz w:val="24"/>
          <w:szCs w:val="24"/>
          <w:highlight w:val="none"/>
          <w:u w:val="single"/>
        </w:rPr>
        <w:t xml:space="preserve"> 按本合同附件3《工程质量保修书》 </w:t>
      </w:r>
      <w:r>
        <w:rPr>
          <w:rFonts w:hint="eastAsia" w:asciiTheme="minorEastAsia" w:hAnsiTheme="minorEastAsia" w:eastAsiaTheme="minorEastAsia" w:cstheme="minorEastAsia"/>
          <w:color w:val="auto"/>
          <w:kern w:val="0"/>
          <w:sz w:val="24"/>
          <w:szCs w:val="24"/>
          <w:highlight w:val="none"/>
        </w:rPr>
        <w:t>。</w:t>
      </w:r>
    </w:p>
    <w:p w14:paraId="07DC70A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15.4.3修复通知</w:t>
      </w:r>
    </w:p>
    <w:p w14:paraId="072A249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承包人收到保修通知并到达工程现场的合理时间：</w:t>
      </w:r>
      <w:r>
        <w:rPr>
          <w:rFonts w:hint="eastAsia" w:asciiTheme="minorEastAsia" w:hAnsiTheme="minorEastAsia" w:eastAsiaTheme="minorEastAsia" w:cstheme="minorEastAsia"/>
          <w:color w:val="auto"/>
          <w:kern w:val="0"/>
          <w:sz w:val="24"/>
          <w:szCs w:val="24"/>
          <w:highlight w:val="none"/>
          <w:u w:val="single"/>
        </w:rPr>
        <w:t xml:space="preserve"> 按通用条款 </w:t>
      </w:r>
      <w:r>
        <w:rPr>
          <w:rFonts w:hint="eastAsia" w:asciiTheme="minorEastAsia" w:hAnsiTheme="minorEastAsia" w:eastAsiaTheme="minorEastAsia" w:cstheme="minorEastAsia"/>
          <w:color w:val="auto"/>
          <w:kern w:val="0"/>
          <w:sz w:val="24"/>
          <w:szCs w:val="24"/>
          <w:highlight w:val="none"/>
        </w:rPr>
        <w:t>。</w:t>
      </w:r>
    </w:p>
    <w:p w14:paraId="7306BED9">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16．违约</w:t>
      </w:r>
    </w:p>
    <w:p w14:paraId="7EBD0AF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 发包人违约</w:t>
      </w:r>
    </w:p>
    <w:p w14:paraId="70DBDE8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16.1.1发包人违约的情形</w:t>
      </w:r>
    </w:p>
    <w:p w14:paraId="2A338DA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发包人违约的其他情形：</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03E1D68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16.1.2发包人违约的责任</w:t>
      </w:r>
    </w:p>
    <w:p w14:paraId="285FA79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发包人违约责任的承担方式和计算方法：</w:t>
      </w:r>
    </w:p>
    <w:p w14:paraId="30B8C42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（1）因发包人原因未能在计划开工日期前7天内下达开工通知的违约责任：</w:t>
      </w:r>
      <w:r>
        <w:rPr>
          <w:rFonts w:hint="eastAsia" w:asciiTheme="minorEastAsia" w:hAnsiTheme="minorEastAsia" w:eastAsiaTheme="minorEastAsia" w:cstheme="minorEastAsia"/>
          <w:color w:val="auto"/>
          <w:kern w:val="0"/>
          <w:sz w:val="24"/>
          <w:szCs w:val="24"/>
          <w:highlight w:val="none"/>
          <w:u w:val="single"/>
        </w:rPr>
        <w:t>赔偿承包人相关损失；属于专用合同条款7.3.2条约定情形的，按该条款约定处理；</w:t>
      </w:r>
    </w:p>
    <w:p w14:paraId="146D414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（2）因发包人原因未能按合同约定支付合同价款的违约责任：</w:t>
      </w:r>
      <w:r>
        <w:rPr>
          <w:rFonts w:hint="eastAsia" w:asciiTheme="minorEastAsia" w:hAnsiTheme="minorEastAsia" w:eastAsiaTheme="minorEastAsia" w:cstheme="minorEastAsia"/>
          <w:color w:val="auto"/>
          <w:kern w:val="0"/>
          <w:sz w:val="24"/>
          <w:szCs w:val="24"/>
          <w:highlight w:val="none"/>
          <w:u w:val="single"/>
        </w:rPr>
        <w:t>支付违约金，违约金为应付合同价款的利息；造成工期延误的顺延工期，并承担承包人的相应损失费用；</w:t>
      </w:r>
    </w:p>
    <w:p w14:paraId="32B4715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p>
    <w:p w14:paraId="1B11D69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kern w:val="0"/>
          <w:sz w:val="24"/>
          <w:szCs w:val="24"/>
          <w:highlight w:val="none"/>
          <w:u w:val="single"/>
        </w:rPr>
        <w:t>造成工期延误的顺延工期，并承担增加的造价及承包人的相应损失费用等；</w:t>
      </w:r>
    </w:p>
    <w:p w14:paraId="4EBE1B7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（5）因发包人违反合同约定造成暂停施工的违约责任：</w:t>
      </w:r>
      <w:r>
        <w:rPr>
          <w:rFonts w:hint="eastAsia" w:asciiTheme="minorEastAsia" w:hAnsiTheme="minorEastAsia" w:eastAsiaTheme="minorEastAsia" w:cstheme="minorEastAsia"/>
          <w:color w:val="auto"/>
          <w:kern w:val="0"/>
          <w:sz w:val="24"/>
          <w:szCs w:val="24"/>
          <w:highlight w:val="none"/>
          <w:u w:val="single"/>
        </w:rPr>
        <w:t>造成工期延误的顺延工期，并承担增加的造价及承包人的相应损失费用等。</w:t>
      </w:r>
    </w:p>
    <w:p w14:paraId="20EB7D4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（6）发包人无正当理由没有在约定期限内发出复工指示，导致承包人无法复工的违约责任：</w:t>
      </w:r>
      <w:r>
        <w:rPr>
          <w:rFonts w:hint="eastAsia" w:asciiTheme="minorEastAsia" w:hAnsiTheme="minorEastAsia" w:eastAsiaTheme="minorEastAsia" w:cstheme="minorEastAsia"/>
          <w:color w:val="auto"/>
          <w:kern w:val="0"/>
          <w:sz w:val="24"/>
          <w:szCs w:val="24"/>
          <w:highlight w:val="none"/>
          <w:u w:val="single"/>
        </w:rPr>
        <w:t>造成工期延误的顺延工期，并承担增加的造价及承包人的相应损失费用等。</w:t>
      </w:r>
    </w:p>
    <w:p w14:paraId="2378B99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（7）其他：</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3A5AE5C">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16.1.3因发包人违约解除合同</w:t>
      </w:r>
    </w:p>
    <w:p w14:paraId="412A3DFF">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承包人按16.1.1项〔发包人违约的情形〕约定暂停施工满</w:t>
      </w:r>
      <w:r>
        <w:rPr>
          <w:rFonts w:hint="eastAsia" w:asciiTheme="minorEastAsia" w:hAnsiTheme="minorEastAsia" w:eastAsiaTheme="minorEastAsia" w:cstheme="minorEastAsia"/>
          <w:color w:val="auto"/>
          <w:kern w:val="0"/>
          <w:sz w:val="24"/>
          <w:szCs w:val="24"/>
          <w:highlight w:val="none"/>
          <w:u w:val="single"/>
        </w:rPr>
        <w:t xml:space="preserve"> 28 </w:t>
      </w:r>
      <w:r>
        <w:rPr>
          <w:rFonts w:hint="eastAsia" w:asciiTheme="minorEastAsia" w:hAnsiTheme="minorEastAsia" w:eastAsiaTheme="minorEastAsia" w:cstheme="minorEastAsia"/>
          <w:color w:val="auto"/>
          <w:kern w:val="0"/>
          <w:sz w:val="24"/>
          <w:szCs w:val="24"/>
          <w:highlight w:val="none"/>
        </w:rPr>
        <w:t>天后发包人仍不纠正其违约行为并致使合同目的不能实现的，承包人有权解除合同。</w:t>
      </w:r>
    </w:p>
    <w:p w14:paraId="08B1687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 承包人违约</w:t>
      </w:r>
    </w:p>
    <w:p w14:paraId="44291B88">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16.2.1承包人违约的情形</w:t>
      </w:r>
    </w:p>
    <w:p w14:paraId="782DBFC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承包人违约的其他情形：</w:t>
      </w:r>
    </w:p>
    <w:p w14:paraId="7E27AC2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u w:val="single"/>
        </w:rPr>
        <w:t>）机械设备、施工项目班子未按投标承诺及时到位；</w:t>
      </w:r>
    </w:p>
    <w:p w14:paraId="6DE455CE">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single"/>
        </w:rPr>
        <w:t>）本工程在实施过程中，承包人的施工队伍素质、施工力量、现场安全文明施工不符合投标书的承诺，造成现场管理混乱、工程质量和进度达不到投标所承诺的要求；</w:t>
      </w:r>
    </w:p>
    <w:p w14:paraId="3F84EDF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u w:val="single"/>
        </w:rPr>
        <w:t>）承包人允许其他人挂靠经营、私自转包</w:t>
      </w:r>
      <w:r>
        <w:rPr>
          <w:rFonts w:hint="eastAsia" w:asciiTheme="minorEastAsia" w:hAnsiTheme="minorEastAsia" w:eastAsiaTheme="minorEastAsia" w:cstheme="minorEastAsia"/>
          <w:color w:val="auto"/>
          <w:kern w:val="0"/>
          <w:sz w:val="24"/>
          <w:szCs w:val="24"/>
          <w:highlight w:val="none"/>
        </w:rPr>
        <w:t>；</w:t>
      </w:r>
    </w:p>
    <w:p w14:paraId="6054C19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u w:val="single"/>
        </w:rPr>
        <w:t>）承包人未达到投标时所承诺的诚信与技术标准。</w:t>
      </w:r>
    </w:p>
    <w:p w14:paraId="1FACDC7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16.2.2承包人违约的责任</w:t>
      </w:r>
    </w:p>
    <w:p w14:paraId="07D69C9F">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承包人违约责任的承担方式和计算方法：</w:t>
      </w:r>
    </w:p>
    <w:p w14:paraId="2435E6C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u w:val="single"/>
        </w:rPr>
        <w:t>机械设备未按投标承诺到位，每项扣除履约担保金2%；</w:t>
      </w:r>
    </w:p>
    <w:p w14:paraId="0692F21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不予退还，并赔偿发包人损失。</w:t>
      </w:r>
    </w:p>
    <w:p w14:paraId="2670ECC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u w:val="single"/>
        </w:rPr>
        <w:t>发现承包人允许其他人挂靠经营、私自转包，所有履约担保归发包人，同时赔偿发包人损失，并责令退出工地。</w:t>
      </w:r>
    </w:p>
    <w:p w14:paraId="42D3E74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u w:val="single"/>
        </w:rPr>
        <w:t>未达到投标所承诺的诚信、技术标准及创优、创标化工程目标，按每一项扣减履约担保金的10%。</w:t>
      </w:r>
    </w:p>
    <w:p w14:paraId="3D751650">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（5）</w:t>
      </w:r>
      <w:r>
        <w:rPr>
          <w:rFonts w:hint="eastAsia" w:asciiTheme="minorEastAsia" w:hAnsiTheme="minorEastAsia" w:eastAsiaTheme="minorEastAsia" w:cstheme="minorEastAsia"/>
          <w:color w:val="auto"/>
          <w:kern w:val="0"/>
          <w:sz w:val="24"/>
          <w:szCs w:val="24"/>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171D9DD6">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color w:val="auto"/>
          <w:kern w:val="0"/>
          <w:sz w:val="24"/>
          <w:szCs w:val="24"/>
          <w:highlight w:val="none"/>
          <w:u w:val="single"/>
        </w:rPr>
        <w:t>承包人无法继续履行、明确表示不履行或实质上已停止履行合同，发包人可通知承包人全部解除合同，所有履约担保不予退还，同时赔偿发包人损失。</w:t>
      </w:r>
    </w:p>
    <w:p w14:paraId="62C9E98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16.2.3因承包人违约解除合同</w:t>
      </w:r>
    </w:p>
    <w:p w14:paraId="10B0EB22">
      <w:pPr>
        <w:shd w:val="clear" w:color="auto" w:fill="auto"/>
        <w:autoSpaceDE w:val="0"/>
        <w:autoSpaceDN w:val="0"/>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关于承包人违约解除合同的特别约定：</w:t>
      </w:r>
      <w:r>
        <w:rPr>
          <w:rFonts w:hint="eastAsia" w:asciiTheme="minorEastAsia" w:hAnsiTheme="minorEastAsia" w:eastAsiaTheme="minorEastAsia" w:cstheme="minorEastAsia"/>
          <w:color w:val="auto"/>
          <w:kern w:val="0"/>
          <w:sz w:val="24"/>
          <w:szCs w:val="24"/>
          <w:highlight w:val="none"/>
          <w:u w:val="single"/>
        </w:rPr>
        <w:t xml:space="preserve"> 因承包人原因造成本合同无法履行时，发包人有权解除或终止本合同，承包人的履约保证金不予退还，由此造成的各项损失均由承包人承担。</w:t>
      </w:r>
    </w:p>
    <w:p w14:paraId="3AA52055">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kern w:val="0"/>
          <w:sz w:val="24"/>
          <w:szCs w:val="24"/>
          <w:highlight w:val="none"/>
          <w:u w:val="single"/>
        </w:rPr>
        <w:t>使用施工现场的材料、设备按实结算，使用施工机械、器具按租赁费结算，临时工程折算成费用按完成造价比例计算，无偿使用承包人为本工程施工所编制的相应文件等</w:t>
      </w:r>
      <w:r>
        <w:rPr>
          <w:rFonts w:hint="eastAsia" w:asciiTheme="minorEastAsia" w:hAnsiTheme="minorEastAsia" w:eastAsiaTheme="minorEastAsia" w:cstheme="minorEastAsia"/>
          <w:color w:val="auto"/>
          <w:kern w:val="0"/>
          <w:sz w:val="24"/>
          <w:szCs w:val="24"/>
          <w:highlight w:val="none"/>
        </w:rPr>
        <w:t>。</w:t>
      </w:r>
    </w:p>
    <w:p w14:paraId="2892D29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16.2.4因承包人违约解除合同后的处理</w:t>
      </w:r>
    </w:p>
    <w:p w14:paraId="7C5A8EED">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17．不可抗力</w:t>
      </w:r>
    </w:p>
    <w:p w14:paraId="02E084BA">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17.1 不可抗力的确认</w:t>
      </w:r>
    </w:p>
    <w:p w14:paraId="51C9B84B">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除通用合同条款约定的不可抗力事件之外，视为不可抗力的其他情形：</w:t>
      </w:r>
      <w:r>
        <w:rPr>
          <w:rFonts w:hint="eastAsia" w:asciiTheme="minorEastAsia" w:hAnsiTheme="minorEastAsia" w:eastAsiaTheme="minorEastAsia" w:cstheme="minorEastAsia"/>
          <w:color w:val="auto"/>
          <w:kern w:val="0"/>
          <w:sz w:val="24"/>
          <w:szCs w:val="24"/>
          <w:highlight w:val="none"/>
          <w:u w:val="single"/>
        </w:rPr>
        <w:t xml:space="preserve"> 10级（不含10级）以上台风、10年一遇洪水、暴风雪、干旱，罢工、政府禁令</w:t>
      </w:r>
      <w:r>
        <w:rPr>
          <w:rFonts w:hint="eastAsia" w:asciiTheme="minorEastAsia" w:hAnsiTheme="minorEastAsia" w:eastAsiaTheme="minorEastAsia" w:cstheme="minorEastAsia"/>
          <w:color w:val="auto"/>
          <w:kern w:val="0"/>
          <w:sz w:val="24"/>
          <w:szCs w:val="24"/>
          <w:highlight w:val="none"/>
        </w:rPr>
        <w:t>。</w:t>
      </w:r>
    </w:p>
    <w:p w14:paraId="4D25BE69">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17.2 不可抗力的通知</w:t>
      </w:r>
    </w:p>
    <w:p w14:paraId="22D7FA3D">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3CB63AA3">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17.3 不可抗力后果的承担</w:t>
      </w:r>
    </w:p>
    <w:p w14:paraId="22FA690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按通用条款。</w:t>
      </w:r>
    </w:p>
    <w:p w14:paraId="6D9059D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17.4 因不可抗力解除合同</w:t>
      </w:r>
    </w:p>
    <w:p w14:paraId="1EA883C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合同解除后，发包人应在商定或确定发包人应支付款项后</w:t>
      </w:r>
      <w:r>
        <w:rPr>
          <w:rFonts w:hint="eastAsia" w:asciiTheme="minorEastAsia" w:hAnsiTheme="minorEastAsia" w:eastAsiaTheme="minorEastAsia" w:cstheme="minorEastAsia"/>
          <w:color w:val="auto"/>
          <w:kern w:val="0"/>
          <w:sz w:val="24"/>
          <w:szCs w:val="24"/>
          <w:highlight w:val="none"/>
          <w:u w:val="single"/>
        </w:rPr>
        <w:t xml:space="preserve">  60  </w:t>
      </w:r>
      <w:r>
        <w:rPr>
          <w:rFonts w:hint="eastAsia" w:asciiTheme="minorEastAsia" w:hAnsiTheme="minorEastAsia" w:eastAsiaTheme="minorEastAsia" w:cstheme="minorEastAsia"/>
          <w:color w:val="auto"/>
          <w:kern w:val="0"/>
          <w:sz w:val="24"/>
          <w:szCs w:val="24"/>
          <w:highlight w:val="none"/>
        </w:rPr>
        <w:t>天内完成款项的支付。</w:t>
      </w:r>
    </w:p>
    <w:p w14:paraId="65CF2DB4">
      <w:pPr>
        <w:shd w:val="clear" w:color="auto" w:fill="auto"/>
        <w:spacing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18．保险</w:t>
      </w:r>
    </w:p>
    <w:p w14:paraId="43D55577">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18.1 工程保险</w:t>
      </w:r>
    </w:p>
    <w:p w14:paraId="5D600881">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关于工程保险的特别约定：</w:t>
      </w:r>
      <w:r>
        <w:rPr>
          <w:rFonts w:hint="eastAsia" w:asciiTheme="minorEastAsia" w:hAnsiTheme="minorEastAsia" w:eastAsiaTheme="minorEastAsia" w:cstheme="minorEastAsia"/>
          <w:color w:val="auto"/>
          <w:kern w:val="0"/>
          <w:sz w:val="24"/>
          <w:szCs w:val="24"/>
          <w:highlight w:val="none"/>
          <w:u w:val="single"/>
        </w:rPr>
        <w:t xml:space="preserve">   按通用条款   </w:t>
      </w:r>
      <w:r>
        <w:rPr>
          <w:rFonts w:hint="eastAsia" w:asciiTheme="minorEastAsia" w:hAnsiTheme="minorEastAsia" w:eastAsiaTheme="minorEastAsia" w:cstheme="minorEastAsia"/>
          <w:color w:val="auto"/>
          <w:kern w:val="0"/>
          <w:sz w:val="24"/>
          <w:szCs w:val="24"/>
          <w:highlight w:val="none"/>
        </w:rPr>
        <w:t>。</w:t>
      </w:r>
    </w:p>
    <w:p w14:paraId="679B0D74">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18.3 其他保险</w:t>
      </w:r>
    </w:p>
    <w:p w14:paraId="78ABDF02">
      <w:pPr>
        <w:shd w:val="clear" w:color="auto" w:fill="auto"/>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关于其他保险的约定：</w:t>
      </w:r>
      <w:r>
        <w:rPr>
          <w:rFonts w:hint="eastAsia" w:asciiTheme="minorEastAsia" w:hAnsiTheme="minorEastAsia" w:eastAsiaTheme="minorEastAsia" w:cstheme="minorEastAsia"/>
          <w:color w:val="auto"/>
          <w:kern w:val="0"/>
          <w:sz w:val="24"/>
          <w:szCs w:val="24"/>
          <w:highlight w:val="none"/>
          <w:u w:val="single"/>
        </w:rPr>
        <w:t xml:space="preserve"> 发包人和承包人各自为其施工现场的全部人员办理意外伤害保险并支付保险费，包括其员工及为履行合同聘请的第三方的人员</w:t>
      </w:r>
      <w:r>
        <w:rPr>
          <w:rFonts w:hint="eastAsia" w:asciiTheme="minorEastAsia" w:hAnsiTheme="minorEastAsia" w:eastAsiaTheme="minorEastAsia" w:cstheme="minorEastAsia"/>
          <w:color w:val="auto"/>
          <w:kern w:val="0"/>
          <w:sz w:val="24"/>
          <w:szCs w:val="24"/>
          <w:highlight w:val="none"/>
        </w:rPr>
        <w:t>。</w:t>
      </w:r>
    </w:p>
    <w:p w14:paraId="437BDAE4">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u w:val="single"/>
        </w:rPr>
      </w:pPr>
      <w:r>
        <w:rPr>
          <w:rFonts w:hint="eastAsia" w:asciiTheme="minorEastAsia" w:hAnsiTheme="minorEastAsia" w:eastAsiaTheme="minorEastAsia" w:cstheme="minorEastAsia"/>
          <w:kern w:val="0"/>
          <w:sz w:val="24"/>
          <w:szCs w:val="24"/>
          <w:highlight w:val="none"/>
        </w:rPr>
        <w:t>承包人是否应为其施工设备等办理财产保险：</w:t>
      </w:r>
      <w:r>
        <w:rPr>
          <w:rFonts w:hint="eastAsia" w:asciiTheme="minorEastAsia" w:hAnsiTheme="minorEastAsia" w:eastAsiaTheme="minorEastAsia" w:cstheme="minorEastAsia"/>
          <w:kern w:val="0"/>
          <w:sz w:val="24"/>
          <w:szCs w:val="24"/>
          <w:highlight w:val="none"/>
          <w:u w:val="single"/>
        </w:rPr>
        <w:t xml:space="preserve"> 按通用条款 </w:t>
      </w:r>
      <w:r>
        <w:rPr>
          <w:rFonts w:hint="eastAsia" w:asciiTheme="minorEastAsia" w:hAnsiTheme="minorEastAsia" w:eastAsiaTheme="minorEastAsia" w:cstheme="minorEastAsia"/>
          <w:kern w:val="0"/>
          <w:sz w:val="24"/>
          <w:szCs w:val="24"/>
          <w:highlight w:val="none"/>
        </w:rPr>
        <w:t>。</w:t>
      </w:r>
    </w:p>
    <w:p w14:paraId="3A59E028">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18.7 通知义务</w:t>
      </w:r>
    </w:p>
    <w:p w14:paraId="06CBAF93">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关于变更保险合同时的通知义务的约定：</w:t>
      </w:r>
      <w:r>
        <w:rPr>
          <w:rFonts w:hint="eastAsia" w:asciiTheme="minorEastAsia" w:hAnsiTheme="minorEastAsia" w:eastAsiaTheme="minorEastAsia" w:cstheme="minorEastAsia"/>
          <w:kern w:val="0"/>
          <w:sz w:val="24"/>
          <w:szCs w:val="24"/>
          <w:highlight w:val="none"/>
          <w:u w:val="single"/>
        </w:rPr>
        <w:t xml:space="preserve"> 按通用条款 </w:t>
      </w:r>
      <w:r>
        <w:rPr>
          <w:rFonts w:hint="eastAsia" w:asciiTheme="minorEastAsia" w:hAnsiTheme="minorEastAsia" w:eastAsiaTheme="minorEastAsia" w:cstheme="minorEastAsia"/>
          <w:kern w:val="0"/>
          <w:sz w:val="24"/>
          <w:szCs w:val="24"/>
          <w:highlight w:val="none"/>
        </w:rPr>
        <w:t>。</w:t>
      </w:r>
    </w:p>
    <w:p w14:paraId="125F54C0">
      <w:pPr>
        <w:shd w:val="clear" w:color="auto" w:fill="auto"/>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20．争议解决</w:t>
      </w:r>
    </w:p>
    <w:p w14:paraId="52A86DD8">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20.3 争议评审</w:t>
      </w:r>
    </w:p>
    <w:p w14:paraId="604B8777">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合同当事人是否同意将工程争议提交争议评审小组决定：</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u w:val="single"/>
          <w:lang w:val="en-US" w:eastAsia="zh-CN"/>
        </w:rPr>
        <w:t>/</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w:t>
      </w:r>
    </w:p>
    <w:p w14:paraId="10257031">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20.3.1争议评审小组的确定</w:t>
      </w:r>
    </w:p>
    <w:p w14:paraId="683143CA">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u w:val="single"/>
        </w:rPr>
      </w:pPr>
      <w:r>
        <w:rPr>
          <w:rFonts w:hint="eastAsia" w:asciiTheme="minorEastAsia" w:hAnsiTheme="minorEastAsia" w:eastAsiaTheme="minorEastAsia" w:cstheme="minorEastAsia"/>
          <w:kern w:val="0"/>
          <w:sz w:val="24"/>
          <w:szCs w:val="24"/>
          <w:highlight w:val="none"/>
        </w:rPr>
        <w:t>争议评审小组成员的确定：</w:t>
      </w:r>
      <w:r>
        <w:rPr>
          <w:rFonts w:hint="eastAsia" w:asciiTheme="minorEastAsia" w:hAnsiTheme="minorEastAsia" w:eastAsiaTheme="minorEastAsia" w:cstheme="minorEastAsia"/>
          <w:kern w:val="0"/>
          <w:sz w:val="24"/>
          <w:szCs w:val="24"/>
          <w:highlight w:val="none"/>
          <w:u w:val="single"/>
        </w:rPr>
        <w:t xml:space="preserve"> 提交争议评审时再选定 </w:t>
      </w:r>
      <w:r>
        <w:rPr>
          <w:rFonts w:hint="eastAsia" w:asciiTheme="minorEastAsia" w:hAnsiTheme="minorEastAsia" w:eastAsiaTheme="minorEastAsia" w:cstheme="minorEastAsia"/>
          <w:kern w:val="0"/>
          <w:sz w:val="24"/>
          <w:szCs w:val="24"/>
          <w:highlight w:val="none"/>
        </w:rPr>
        <w:t>。</w:t>
      </w:r>
    </w:p>
    <w:p w14:paraId="675A59DE">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选定争议评审员的期限：</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u w:val="single"/>
          <w:lang w:val="en-US" w:eastAsia="zh-CN"/>
        </w:rPr>
        <w:t>/</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w:t>
      </w:r>
    </w:p>
    <w:p w14:paraId="6ADBE68F">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争议评审小组成员的报酬承担方式：</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u w:val="single"/>
          <w:lang w:val="en-US" w:eastAsia="zh-CN"/>
        </w:rPr>
        <w:t>/</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w:t>
      </w:r>
    </w:p>
    <w:p w14:paraId="27E9573E">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其他事项的约定：</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u w:val="single"/>
          <w:lang w:val="en-US" w:eastAsia="zh-CN"/>
        </w:rPr>
        <w:t>/</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w:t>
      </w:r>
    </w:p>
    <w:p w14:paraId="06AC966D">
      <w:pPr>
        <w:shd w:val="clear" w:color="auto" w:fill="auto"/>
        <w:autoSpaceDE w:val="0"/>
        <w:autoSpaceDN w:val="0"/>
        <w:adjustRightInd w:val="0"/>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20.3.2争议评审小组的决定</w:t>
      </w:r>
    </w:p>
    <w:p w14:paraId="3B715597">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u w:val="single"/>
        </w:rPr>
      </w:pPr>
      <w:r>
        <w:rPr>
          <w:rFonts w:hint="eastAsia" w:asciiTheme="minorEastAsia" w:hAnsiTheme="minorEastAsia" w:eastAsiaTheme="minorEastAsia" w:cstheme="minorEastAsia"/>
          <w:kern w:val="0"/>
          <w:sz w:val="24"/>
          <w:szCs w:val="24"/>
          <w:highlight w:val="none"/>
        </w:rPr>
        <w:t>合同当事人关于本项的约定：</w:t>
      </w:r>
      <w:r>
        <w:rPr>
          <w:rFonts w:hint="eastAsia" w:asciiTheme="minorEastAsia" w:hAnsiTheme="minorEastAsia" w:eastAsiaTheme="minorEastAsia" w:cstheme="minorEastAsia"/>
          <w:kern w:val="0"/>
          <w:sz w:val="24"/>
          <w:szCs w:val="24"/>
          <w:highlight w:val="none"/>
          <w:u w:val="single"/>
        </w:rPr>
        <w:t xml:space="preserve">  按通用条款。</w:t>
      </w:r>
    </w:p>
    <w:p w14:paraId="484B8423">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u w:val="single"/>
        </w:rPr>
      </w:pPr>
      <w:r>
        <w:rPr>
          <w:rFonts w:hint="eastAsia" w:asciiTheme="minorEastAsia" w:hAnsiTheme="minorEastAsia" w:eastAsiaTheme="minorEastAsia" w:cstheme="minorEastAsia"/>
          <w:kern w:val="0"/>
          <w:sz w:val="24"/>
          <w:szCs w:val="24"/>
          <w:highlight w:val="none"/>
        </w:rPr>
        <w:t>20.3.3争议评审小组决定的效力：</w:t>
      </w:r>
      <w:r>
        <w:rPr>
          <w:rFonts w:hint="eastAsia" w:asciiTheme="minorEastAsia" w:hAnsiTheme="minorEastAsia" w:eastAsiaTheme="minorEastAsia" w:cstheme="minorEastAsia"/>
          <w:kern w:val="0"/>
          <w:sz w:val="24"/>
          <w:szCs w:val="24"/>
          <w:highlight w:val="none"/>
          <w:u w:val="single"/>
        </w:rPr>
        <w:t>按通用条款执行。</w:t>
      </w:r>
    </w:p>
    <w:p w14:paraId="022D1D40">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20.4 仲裁或诉讼</w:t>
      </w:r>
    </w:p>
    <w:p w14:paraId="036FC52A">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因合同及合同有关事项发生的争议，按下列第</w:t>
      </w:r>
      <w:r>
        <w:rPr>
          <w:rFonts w:hint="eastAsia" w:asciiTheme="minorEastAsia" w:hAnsiTheme="minorEastAsia" w:eastAsiaTheme="minorEastAsia" w:cstheme="minorEastAsia"/>
          <w:kern w:val="0"/>
          <w:sz w:val="24"/>
          <w:szCs w:val="24"/>
          <w:highlight w:val="none"/>
          <w:u w:val="single"/>
        </w:rPr>
        <w:t xml:space="preserve"> 2  </w:t>
      </w:r>
      <w:r>
        <w:rPr>
          <w:rFonts w:hint="eastAsia" w:asciiTheme="minorEastAsia" w:hAnsiTheme="minorEastAsia" w:eastAsiaTheme="minorEastAsia" w:cstheme="minorEastAsia"/>
          <w:kern w:val="0"/>
          <w:sz w:val="24"/>
          <w:szCs w:val="24"/>
          <w:highlight w:val="none"/>
        </w:rPr>
        <w:t>种方式解决：</w:t>
      </w:r>
    </w:p>
    <w:p w14:paraId="2D29CC4E">
      <w:pPr>
        <w:shd w:val="clear" w:color="auto" w:fill="auto"/>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（1）向</w:t>
      </w:r>
      <w:r>
        <w:rPr>
          <w:rFonts w:hint="eastAsia" w:asciiTheme="minorEastAsia" w:hAnsiTheme="minorEastAsia" w:eastAsiaTheme="minorEastAsia" w:cstheme="minorEastAsia"/>
          <w:kern w:val="0"/>
          <w:sz w:val="24"/>
          <w:szCs w:val="24"/>
          <w:highlight w:val="none"/>
          <w:u w:val="single"/>
        </w:rPr>
        <w:t>台州</w:t>
      </w:r>
      <w:r>
        <w:rPr>
          <w:rFonts w:hint="eastAsia" w:asciiTheme="minorEastAsia" w:hAnsiTheme="minorEastAsia" w:eastAsiaTheme="minorEastAsia" w:cstheme="minorEastAsia"/>
          <w:kern w:val="0"/>
          <w:sz w:val="24"/>
          <w:szCs w:val="24"/>
          <w:highlight w:val="none"/>
        </w:rPr>
        <w:t>仲裁委员会申请仲裁；</w:t>
      </w:r>
    </w:p>
    <w:p w14:paraId="570C1032">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Theme="minorEastAsia" w:hAnsiTheme="minorEastAsia" w:eastAsiaTheme="minorEastAsia" w:cstheme="minorEastAsia"/>
          <w:kern w:val="0"/>
          <w:sz w:val="24"/>
          <w:szCs w:val="24"/>
          <w:highlight w:val="none"/>
        </w:rPr>
        <w:t>（2）向</w:t>
      </w:r>
      <w:r>
        <w:rPr>
          <w:rFonts w:hint="eastAsia" w:asciiTheme="minorEastAsia" w:hAnsiTheme="minorEastAsia" w:eastAsiaTheme="minorEastAsia" w:cstheme="minorEastAsia"/>
          <w:kern w:val="0"/>
          <w:sz w:val="24"/>
          <w:szCs w:val="24"/>
          <w:highlight w:val="none"/>
          <w:u w:val="single"/>
        </w:rPr>
        <w:t xml:space="preserve">  工程所在地  </w:t>
      </w:r>
      <w:r>
        <w:rPr>
          <w:rFonts w:hint="eastAsia" w:asciiTheme="minorEastAsia" w:hAnsiTheme="minorEastAsia" w:eastAsiaTheme="minorEastAsia" w:cstheme="minorEastAsia"/>
          <w:kern w:val="0"/>
          <w:sz w:val="24"/>
          <w:szCs w:val="24"/>
          <w:highlight w:val="none"/>
        </w:rPr>
        <w:t>人民法院起诉</w:t>
      </w:r>
      <w:r>
        <w:rPr>
          <w:rFonts w:hint="eastAsia" w:ascii="宋体" w:hAnsi="宋体" w:eastAsia="宋体" w:cs="宋体"/>
          <w:kern w:val="0"/>
          <w:sz w:val="24"/>
          <w:szCs w:val="24"/>
          <w:highlight w:val="none"/>
        </w:rPr>
        <w:t>。</w:t>
      </w:r>
    </w:p>
    <w:p w14:paraId="06080FE3">
      <w:pPr>
        <w:shd w:val="clear" w:color="auto" w:fill="auto"/>
        <w:spacing w:line="400" w:lineRule="exact"/>
        <w:rPr>
          <w:rFonts w:hint="eastAsia" w:ascii="宋体" w:hAnsi="宋体" w:eastAsia="宋体" w:cs="宋体"/>
          <w:kern w:val="0"/>
          <w:sz w:val="24"/>
          <w:szCs w:val="24"/>
          <w:highlight w:val="none"/>
        </w:rPr>
      </w:pPr>
    </w:p>
    <w:p w14:paraId="01A91C52">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发包人（公章）：                         承包人（公章）：</w:t>
      </w:r>
    </w:p>
    <w:p w14:paraId="24B29D3F">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址：                                 地  址：</w:t>
      </w:r>
    </w:p>
    <w:p w14:paraId="601F4D69">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法定代表人（签字）：                     法定代表人（签字）：</w:t>
      </w:r>
    </w:p>
    <w:p w14:paraId="7F245AA5">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委托代理人（签字）：                     委托代理人（签字）：</w:t>
      </w:r>
    </w:p>
    <w:p w14:paraId="676E4906">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14:paraId="72D30CAC">
      <w:pPr>
        <w:shd w:val="clear" w:color="auto" w:fill="auto"/>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w:t>
      </w:r>
    </w:p>
    <w:p w14:paraId="74A061EC">
      <w:pPr>
        <w:shd w:val="clear" w:color="auto" w:fill="auto"/>
        <w:spacing w:line="400" w:lineRule="exact"/>
        <w:rPr>
          <w:rFonts w:hint="eastAsia" w:ascii="宋体" w:hAnsi="宋体" w:eastAsia="宋体" w:cs="宋体"/>
          <w:kern w:val="0"/>
          <w:sz w:val="24"/>
          <w:szCs w:val="24"/>
          <w:highlight w:val="none"/>
        </w:rPr>
      </w:pPr>
    </w:p>
    <w:p w14:paraId="5CFF819C">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协议书附件：</w:t>
      </w:r>
    </w:p>
    <w:p w14:paraId="2003C2C5">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附件1：承包人承揽工程项目一览表（略）</w:t>
      </w:r>
    </w:p>
    <w:p w14:paraId="20C80BB5">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专用合同条款附件：</w:t>
      </w:r>
    </w:p>
    <w:p w14:paraId="77F944EF">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附件2：发包人供应材料设备一览表（略）</w:t>
      </w:r>
    </w:p>
    <w:p w14:paraId="5A095AE2">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附件3：工程质量保修书</w:t>
      </w:r>
    </w:p>
    <w:p w14:paraId="206C05E0">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附件4：主要建设工程文件目录（略）</w:t>
      </w:r>
    </w:p>
    <w:p w14:paraId="46791B91">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附件5：承包人用于本工程施工的机械设备表（略）</w:t>
      </w:r>
    </w:p>
    <w:p w14:paraId="1207105C">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附件6：承包人主要施工管理人员表（略）</w:t>
      </w:r>
    </w:p>
    <w:p w14:paraId="0B71E039">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附件7：分包人主要施工管理人员表（略）</w:t>
      </w:r>
    </w:p>
    <w:p w14:paraId="2BE9BBB8">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附件8：履约担保格式（略）</w:t>
      </w:r>
    </w:p>
    <w:p w14:paraId="0FD6D344">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附件9：预付款担保格式（略）</w:t>
      </w:r>
    </w:p>
    <w:p w14:paraId="023A8DD5">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附件10：支付担保格式（略）</w:t>
      </w:r>
    </w:p>
    <w:p w14:paraId="30D711CE">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附件11：暂估价一览表</w:t>
      </w:r>
    </w:p>
    <w:p w14:paraId="42F1B05C">
      <w:pPr>
        <w:shd w:val="clear" w:color="auto" w:fil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3E96D577">
      <w:pPr>
        <w:shd w:val="clear" w:color="auto" w:fill="auto"/>
        <w:spacing w:line="400" w:lineRule="exact"/>
        <w:rPr>
          <w:rFonts w:hint="eastAsia" w:ascii="宋体" w:hAnsi="宋体" w:eastAsia="宋体" w:cs="宋体"/>
          <w:kern w:val="0"/>
          <w:sz w:val="24"/>
          <w:szCs w:val="24"/>
          <w:highlight w:val="none"/>
        </w:rPr>
      </w:pPr>
    </w:p>
    <w:p w14:paraId="7BBEB44A">
      <w:pPr>
        <w:shd w:val="clear" w:color="auto" w:fill="auto"/>
        <w:spacing w:line="400" w:lineRule="exact"/>
        <w:rPr>
          <w:rFonts w:hint="eastAsia" w:ascii="宋体" w:hAnsi="宋体" w:eastAsia="宋体" w:cs="宋体"/>
          <w:kern w:val="0"/>
          <w:sz w:val="24"/>
          <w:szCs w:val="24"/>
          <w:highlight w:val="none"/>
        </w:rPr>
      </w:pPr>
    </w:p>
    <w:p w14:paraId="770D207A">
      <w:pPr>
        <w:shd w:val="clear" w:color="auto" w:fill="auto"/>
        <w:spacing w:line="400" w:lineRule="exact"/>
        <w:rPr>
          <w:rFonts w:hint="eastAsia" w:ascii="宋体" w:hAnsi="宋体" w:eastAsia="宋体" w:cs="宋体"/>
          <w:sz w:val="24"/>
          <w:szCs w:val="24"/>
          <w:highlight w:val="none"/>
        </w:rPr>
        <w:sectPr>
          <w:pgSz w:w="11905" w:h="16838"/>
          <w:pgMar w:top="1020" w:right="1417" w:bottom="907" w:left="1417" w:header="850" w:footer="1559" w:gutter="0"/>
          <w:pgNumType w:fmt="decimal"/>
          <w:cols w:space="0" w:num="1"/>
          <w:rtlGutter w:val="0"/>
          <w:docGrid w:type="linesAndChars" w:linePitch="598" w:charSpace="0"/>
        </w:sectPr>
      </w:pPr>
    </w:p>
    <w:p w14:paraId="01BDAB38">
      <w:pPr>
        <w:shd w:val="clear" w:color="auto" w:fill="auto"/>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附件3</w:t>
      </w:r>
    </w:p>
    <w:p w14:paraId="4BDE67BC">
      <w:pPr>
        <w:shd w:val="clear" w:color="auto" w:fill="auto"/>
        <w:spacing w:line="40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工程质量保修书</w:t>
      </w:r>
    </w:p>
    <w:p w14:paraId="69B0A427">
      <w:pPr>
        <w:shd w:val="clear" w:color="auto" w:fill="auto"/>
        <w:spacing w:line="400" w:lineRule="exact"/>
        <w:rPr>
          <w:rFonts w:hint="eastAsia" w:ascii="宋体" w:hAnsi="宋体" w:eastAsia="宋体" w:cs="宋体"/>
          <w:kern w:val="0"/>
          <w:sz w:val="24"/>
          <w:szCs w:val="24"/>
          <w:highlight w:val="none"/>
        </w:rPr>
      </w:pPr>
    </w:p>
    <w:p w14:paraId="1CAA7E32">
      <w:pPr>
        <w:shd w:val="clear" w:color="auto" w:fill="auto"/>
        <w:spacing w:line="400" w:lineRule="exac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发包人（全称）：</w:t>
      </w:r>
      <w:r>
        <w:rPr>
          <w:rFonts w:hint="eastAsia" w:ascii="宋体" w:hAnsi="宋体" w:eastAsia="宋体" w:cs="宋体"/>
          <w:kern w:val="0"/>
          <w:sz w:val="24"/>
          <w:szCs w:val="24"/>
          <w:highlight w:val="none"/>
          <w:u w:val="single"/>
          <w:lang w:val="en-US" w:eastAsia="zh-CN"/>
        </w:rPr>
        <w:t>临海市住房和城乡建设局</w:t>
      </w:r>
    </w:p>
    <w:p w14:paraId="54FC85AF">
      <w:pPr>
        <w:shd w:val="clear" w:color="auto" w:fill="auto"/>
        <w:spacing w:line="400" w:lineRule="exac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承包人（全称）：</w:t>
      </w:r>
      <w:r>
        <w:rPr>
          <w:rFonts w:hint="eastAsia" w:ascii="宋体" w:hAnsi="宋体" w:eastAsia="宋体" w:cs="宋体"/>
          <w:kern w:val="0"/>
          <w:sz w:val="24"/>
          <w:szCs w:val="24"/>
          <w:highlight w:val="none"/>
          <w:u w:val="single"/>
        </w:rPr>
        <w:t xml:space="preserve">                </w:t>
      </w:r>
    </w:p>
    <w:p w14:paraId="6630C5DC">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发包人和承包人根据《中华人民共和国建筑法》和《建设工程质量管理条例》，经协商一致就</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临海市东大河及山溪岗溪流域污水管网更新改造工程--银泰区块雨污管网更新改造工程</w:t>
      </w:r>
      <w:r>
        <w:rPr>
          <w:rFonts w:hint="eastAsia" w:ascii="宋体" w:hAnsi="宋体" w:eastAsia="宋体" w:cs="宋体"/>
          <w:kern w:val="0"/>
          <w:sz w:val="24"/>
          <w:szCs w:val="24"/>
          <w:highlight w:val="none"/>
        </w:rPr>
        <w:t>（工程全称）签订工程质量保修书。</w:t>
      </w:r>
    </w:p>
    <w:p w14:paraId="4E088586">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一、工程质量保修范围和内容</w:t>
      </w:r>
    </w:p>
    <w:p w14:paraId="666CBB4D">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承包人在质量保修期内，按照有关法律规定和合同约定，承担工程质量保修责任。</w:t>
      </w:r>
    </w:p>
    <w:p w14:paraId="382D67CF">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具体保修的内容，双方约定如下：</w:t>
      </w:r>
      <w:r>
        <w:rPr>
          <w:rFonts w:hint="eastAsia" w:ascii="宋体" w:hAnsi="宋体" w:eastAsia="宋体" w:cs="宋体"/>
          <w:kern w:val="0"/>
          <w:sz w:val="24"/>
          <w:szCs w:val="24"/>
          <w:highlight w:val="none"/>
          <w:u w:val="single"/>
        </w:rPr>
        <w:t>本工程合同范围内的所有工程</w:t>
      </w:r>
      <w:r>
        <w:rPr>
          <w:rFonts w:hint="eastAsia" w:ascii="宋体" w:hAnsi="宋体" w:eastAsia="宋体" w:cs="宋体"/>
          <w:kern w:val="0"/>
          <w:sz w:val="24"/>
          <w:szCs w:val="24"/>
          <w:highlight w:val="none"/>
        </w:rPr>
        <w:t>。</w:t>
      </w:r>
    </w:p>
    <w:p w14:paraId="73DA7D28">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二、质量保修期</w:t>
      </w:r>
    </w:p>
    <w:p w14:paraId="76E08C3C">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根据《建设工程质量管理条例》及有关规定，工程的质量保修期如下：</w:t>
      </w:r>
    </w:p>
    <w:p w14:paraId="36EA811D">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1．地基基础工程和主体结构工程为设计文件规定的工程合理使用年限；</w:t>
      </w:r>
    </w:p>
    <w:p w14:paraId="3CBA7A29">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2．屋面防水工程、有防水要求的卫生间、房间和外墙面的防渗为</w:t>
      </w:r>
      <w:r>
        <w:rPr>
          <w:rFonts w:hint="eastAsia" w:ascii="宋体" w:hAnsi="宋体" w:eastAsia="宋体" w:cs="宋体"/>
          <w:kern w:val="0"/>
          <w:sz w:val="24"/>
          <w:szCs w:val="24"/>
          <w:highlight w:val="none"/>
          <w:u w:val="single"/>
        </w:rPr>
        <w:t xml:space="preserve"> 5 </w:t>
      </w:r>
      <w:r>
        <w:rPr>
          <w:rFonts w:hint="eastAsia" w:ascii="宋体" w:hAnsi="宋体" w:eastAsia="宋体" w:cs="宋体"/>
          <w:kern w:val="0"/>
          <w:sz w:val="24"/>
          <w:szCs w:val="24"/>
          <w:highlight w:val="none"/>
        </w:rPr>
        <w:t>年；</w:t>
      </w:r>
    </w:p>
    <w:p w14:paraId="1E2E21A0">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3．装修工程为</w:t>
      </w:r>
      <w:r>
        <w:rPr>
          <w:rFonts w:hint="eastAsia" w:ascii="宋体" w:hAnsi="宋体" w:eastAsia="宋体" w:cs="宋体"/>
          <w:kern w:val="0"/>
          <w:sz w:val="24"/>
          <w:szCs w:val="24"/>
          <w:highlight w:val="none"/>
          <w:u w:val="single"/>
        </w:rPr>
        <w:t xml:space="preserve"> 2  </w:t>
      </w:r>
      <w:r>
        <w:rPr>
          <w:rFonts w:hint="eastAsia" w:ascii="宋体" w:hAnsi="宋体" w:eastAsia="宋体" w:cs="宋体"/>
          <w:kern w:val="0"/>
          <w:sz w:val="24"/>
          <w:szCs w:val="24"/>
          <w:highlight w:val="none"/>
        </w:rPr>
        <w:t>年；</w:t>
      </w:r>
    </w:p>
    <w:p w14:paraId="687A092C">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4．电气管线、给排水管道、设备安装工程为</w:t>
      </w:r>
      <w:r>
        <w:rPr>
          <w:rFonts w:hint="eastAsia" w:ascii="宋体" w:hAnsi="宋体" w:eastAsia="宋体" w:cs="宋体"/>
          <w:kern w:val="0"/>
          <w:sz w:val="24"/>
          <w:szCs w:val="24"/>
          <w:highlight w:val="none"/>
          <w:u w:val="single"/>
        </w:rPr>
        <w:t xml:space="preserve">  2 </w:t>
      </w:r>
      <w:r>
        <w:rPr>
          <w:rFonts w:hint="eastAsia" w:ascii="宋体" w:hAnsi="宋体" w:eastAsia="宋体" w:cs="宋体"/>
          <w:kern w:val="0"/>
          <w:sz w:val="24"/>
          <w:szCs w:val="24"/>
          <w:highlight w:val="none"/>
        </w:rPr>
        <w:t>年；</w:t>
      </w:r>
    </w:p>
    <w:p w14:paraId="129CAD4E">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5．供热与供冷系统为</w:t>
      </w:r>
      <w:r>
        <w:rPr>
          <w:rFonts w:hint="eastAsia" w:ascii="宋体" w:hAnsi="宋体" w:eastAsia="宋体" w:cs="宋体"/>
          <w:kern w:val="0"/>
          <w:sz w:val="24"/>
          <w:szCs w:val="24"/>
          <w:highlight w:val="none"/>
          <w:u w:val="single"/>
        </w:rPr>
        <w:t xml:space="preserve"> 2 </w:t>
      </w:r>
      <w:r>
        <w:rPr>
          <w:rFonts w:hint="eastAsia" w:ascii="宋体" w:hAnsi="宋体" w:eastAsia="宋体" w:cs="宋体"/>
          <w:kern w:val="0"/>
          <w:sz w:val="24"/>
          <w:szCs w:val="24"/>
          <w:highlight w:val="none"/>
        </w:rPr>
        <w:t>个采暖期、供冷期；</w:t>
      </w:r>
    </w:p>
    <w:p w14:paraId="5DDF5C21">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6．住宅小区内的给排水设施、道路等配套工程为</w:t>
      </w:r>
      <w:r>
        <w:rPr>
          <w:rFonts w:hint="eastAsia" w:ascii="宋体" w:hAnsi="宋体" w:eastAsia="宋体" w:cs="宋体"/>
          <w:kern w:val="0"/>
          <w:sz w:val="24"/>
          <w:szCs w:val="24"/>
          <w:highlight w:val="none"/>
          <w:u w:val="single"/>
        </w:rPr>
        <w:t xml:space="preserve">  2  </w:t>
      </w:r>
      <w:r>
        <w:rPr>
          <w:rFonts w:hint="eastAsia" w:ascii="宋体" w:hAnsi="宋体" w:eastAsia="宋体" w:cs="宋体"/>
          <w:kern w:val="0"/>
          <w:sz w:val="24"/>
          <w:szCs w:val="24"/>
          <w:highlight w:val="none"/>
        </w:rPr>
        <w:t>年；</w:t>
      </w:r>
    </w:p>
    <w:p w14:paraId="64D019C1">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7．其他项目保修期限约定如下：</w:t>
      </w:r>
      <w:r>
        <w:rPr>
          <w:rFonts w:hint="eastAsia" w:ascii="宋体" w:hAnsi="宋体" w:eastAsia="宋体" w:cs="宋体"/>
          <w:kern w:val="0"/>
          <w:sz w:val="24"/>
          <w:szCs w:val="24"/>
          <w:highlight w:val="none"/>
          <w:u w:val="single"/>
        </w:rPr>
        <w:t>除1-6之外的本工程约定质量保修期为</w:t>
      </w:r>
      <w:r>
        <w:rPr>
          <w:rFonts w:hint="eastAsia" w:ascii="宋体" w:hAnsi="宋体" w:eastAsia="宋体" w:cs="宋体"/>
          <w:kern w:val="0"/>
          <w:sz w:val="24"/>
          <w:szCs w:val="24"/>
          <w:highlight w:val="none"/>
          <w:u w:val="single"/>
          <w:lang w:val="en-US" w:eastAsia="zh-CN"/>
        </w:rPr>
        <w:t>2</w:t>
      </w:r>
      <w:r>
        <w:rPr>
          <w:rFonts w:hint="eastAsia" w:ascii="宋体" w:hAnsi="宋体" w:eastAsia="宋体" w:cs="宋体"/>
          <w:kern w:val="0"/>
          <w:sz w:val="24"/>
          <w:szCs w:val="24"/>
          <w:highlight w:val="none"/>
          <w:u w:val="single"/>
        </w:rPr>
        <w:t>年</w:t>
      </w:r>
      <w:r>
        <w:rPr>
          <w:rFonts w:hint="eastAsia" w:ascii="宋体" w:hAnsi="宋体" w:eastAsia="宋体" w:cs="宋体"/>
          <w:kern w:val="0"/>
          <w:sz w:val="24"/>
          <w:szCs w:val="24"/>
          <w:highlight w:val="none"/>
        </w:rPr>
        <w:t>。</w:t>
      </w:r>
    </w:p>
    <w:p w14:paraId="29225358">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质量保修期自工程竣工验收合格之日起计算。</w:t>
      </w:r>
    </w:p>
    <w:p w14:paraId="45BBCBC5">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三、缺陷责任期</w:t>
      </w:r>
    </w:p>
    <w:p w14:paraId="56F6A392">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工程缺陷责任期为</w:t>
      </w:r>
      <w:r>
        <w:rPr>
          <w:rFonts w:hint="eastAsia" w:ascii="宋体" w:hAnsi="宋体" w:eastAsia="宋体" w:cs="宋体"/>
          <w:kern w:val="0"/>
          <w:sz w:val="24"/>
          <w:szCs w:val="24"/>
          <w:highlight w:val="none"/>
          <w:u w:val="single"/>
        </w:rPr>
        <w:t xml:space="preserve"> 12 </w:t>
      </w:r>
      <w:r>
        <w:rPr>
          <w:rFonts w:hint="eastAsia" w:ascii="宋体" w:hAnsi="宋体" w:eastAsia="宋体" w:cs="宋体"/>
          <w:kern w:val="0"/>
          <w:sz w:val="24"/>
          <w:szCs w:val="24"/>
          <w:highlight w:val="none"/>
        </w:rPr>
        <w:t>个月，缺陷责任期自工程竣工验收合格之日起计算。单位工程先于全部工程进行验收，单位工程缺陷责任期自单位工程验收合格之日起算。</w:t>
      </w:r>
    </w:p>
    <w:p w14:paraId="0BBB8CCD">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四、质量保修责任</w:t>
      </w:r>
    </w:p>
    <w:p w14:paraId="42D2C641">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1．属于保修范围、内容的项目，承包人应当在接到保修通知后4小时内响应，7天内派人保修。承包人不在约定期限内派人保修的，发包人可以委托他人修理。</w:t>
      </w:r>
    </w:p>
    <w:p w14:paraId="1CCC9A47">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2．发生紧急事故需抢修的，承包人在接到事故通知后，应当立即到达事故现场抢修。</w:t>
      </w:r>
    </w:p>
    <w:p w14:paraId="1DA46273">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FEC8A0C">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4．质量保修完成后，由发包人组织验收。</w:t>
      </w:r>
    </w:p>
    <w:p w14:paraId="2830FE9F">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五、保修费用</w:t>
      </w:r>
    </w:p>
    <w:p w14:paraId="796BB074">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保修费用由造成质量缺陷的责任方承担。</w:t>
      </w:r>
    </w:p>
    <w:p w14:paraId="6CAA231A">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六、双方约定的其他工程质量保修事项：</w:t>
      </w:r>
      <w:r>
        <w:rPr>
          <w:rFonts w:hint="eastAsia" w:ascii="宋体" w:hAnsi="宋体" w:eastAsia="宋体" w:cs="宋体"/>
          <w:kern w:val="0"/>
          <w:sz w:val="24"/>
          <w:szCs w:val="24"/>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 </w:t>
      </w:r>
      <w:r>
        <w:rPr>
          <w:rFonts w:hint="eastAsia" w:ascii="宋体" w:hAnsi="宋体" w:eastAsia="宋体" w:cs="宋体"/>
          <w:kern w:val="0"/>
          <w:sz w:val="24"/>
          <w:szCs w:val="24"/>
          <w:highlight w:val="none"/>
        </w:rPr>
        <w:t>。</w:t>
      </w:r>
    </w:p>
    <w:p w14:paraId="57CD8556">
      <w:pPr>
        <w:shd w:val="clear" w:color="auto" w:fill="auto"/>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工程质量保修书由发包人、承包人在工程竣工验收前共同签署，作为施工合同附件，其有效期限至保修期满。</w:t>
      </w:r>
    </w:p>
    <w:p w14:paraId="1BF15049">
      <w:pPr>
        <w:shd w:val="clear" w:color="auto" w:fill="auto"/>
        <w:spacing w:line="400" w:lineRule="exact"/>
        <w:rPr>
          <w:rFonts w:hint="eastAsia" w:ascii="宋体" w:hAnsi="宋体" w:eastAsia="宋体" w:cs="宋体"/>
          <w:kern w:val="0"/>
          <w:sz w:val="24"/>
          <w:szCs w:val="24"/>
          <w:highlight w:val="none"/>
        </w:rPr>
      </w:pPr>
    </w:p>
    <w:p w14:paraId="25CD39B1">
      <w:pPr>
        <w:shd w:val="clear" w:color="auto" w:fill="auto"/>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发包人（公章）：                            承包人（公章）：</w:t>
      </w:r>
    </w:p>
    <w:p w14:paraId="4B518D98">
      <w:pPr>
        <w:shd w:val="clear" w:color="auto" w:fill="auto"/>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  址：                                    地  址：</w:t>
      </w:r>
    </w:p>
    <w:p w14:paraId="1E87AE3E">
      <w:pPr>
        <w:shd w:val="clear" w:color="auto" w:fill="auto"/>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法定代表人（签字）：                        法定代表人（签字）：</w:t>
      </w:r>
    </w:p>
    <w:p w14:paraId="010A6868">
      <w:pPr>
        <w:shd w:val="clear" w:color="auto" w:fill="auto"/>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或委托代理人（签字）：                      或委托代理人（签字）：</w:t>
      </w:r>
    </w:p>
    <w:p w14:paraId="722D3724">
      <w:pPr>
        <w:shd w:val="clear" w:color="auto" w:fill="auto"/>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  话：                                    电  话：</w:t>
      </w:r>
    </w:p>
    <w:p w14:paraId="5D32D9C5">
      <w:pPr>
        <w:shd w:val="clear" w:color="auto" w:fill="auto"/>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传  真：                                    传  真：</w:t>
      </w:r>
    </w:p>
    <w:p w14:paraId="374E3207">
      <w:pPr>
        <w:shd w:val="clear" w:color="auto" w:fill="auto"/>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开户银行：                                  开户银行：</w:t>
      </w:r>
    </w:p>
    <w:p w14:paraId="2A8E1738">
      <w:pPr>
        <w:shd w:val="clear" w:color="auto" w:fill="auto"/>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账  号：                                    账  号：</w:t>
      </w:r>
    </w:p>
    <w:p w14:paraId="79AB59A4">
      <w:pPr>
        <w:shd w:val="clear" w:color="auto" w:fill="auto"/>
        <w:spacing w:line="400" w:lineRule="exac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邮政编码：                                  邮政编码</w:t>
      </w:r>
      <w:r>
        <w:rPr>
          <w:rFonts w:hint="eastAsia" w:ascii="宋体" w:hAnsi="宋体" w:eastAsia="宋体" w:cs="宋体"/>
          <w:kern w:val="0"/>
          <w:sz w:val="24"/>
          <w:szCs w:val="24"/>
          <w:highlight w:val="none"/>
          <w:lang w:eastAsia="zh-CN"/>
        </w:rPr>
        <w:t>：</w:t>
      </w:r>
    </w:p>
    <w:p w14:paraId="40C68F4D">
      <w:pPr>
        <w:shd w:val="clear" w:color="auto" w:fill="auto"/>
        <w:spacing w:line="400" w:lineRule="exact"/>
        <w:rPr>
          <w:rFonts w:hint="eastAsia" w:ascii="宋体" w:hAnsi="宋体" w:eastAsia="宋体" w:cs="宋体"/>
          <w:kern w:val="0"/>
          <w:sz w:val="24"/>
          <w:szCs w:val="24"/>
          <w:highlight w:val="none"/>
          <w:lang w:eastAsia="zh-CN"/>
        </w:rPr>
      </w:pPr>
    </w:p>
    <w:p w14:paraId="3F599AE7">
      <w:pPr>
        <w:shd w:val="clear" w:color="auto" w:fill="auto"/>
        <w:spacing w:line="400" w:lineRule="exact"/>
        <w:rPr>
          <w:rFonts w:hint="eastAsia" w:ascii="宋体" w:hAnsi="宋体" w:eastAsia="宋体" w:cs="宋体"/>
          <w:kern w:val="0"/>
          <w:sz w:val="24"/>
          <w:szCs w:val="24"/>
          <w:highlight w:val="none"/>
          <w:lang w:eastAsia="zh-CN"/>
        </w:rPr>
      </w:pPr>
    </w:p>
    <w:p w14:paraId="3C1F867C">
      <w:pPr>
        <w:shd w:val="clear" w:color="auto" w:fill="auto"/>
        <w:spacing w:line="400" w:lineRule="exact"/>
        <w:rPr>
          <w:rFonts w:hint="eastAsia" w:ascii="宋体" w:hAnsi="宋体" w:eastAsia="宋体" w:cs="宋体"/>
          <w:kern w:val="0"/>
          <w:sz w:val="24"/>
          <w:szCs w:val="24"/>
          <w:highlight w:val="none"/>
          <w:lang w:eastAsia="zh-CN"/>
        </w:rPr>
      </w:pPr>
    </w:p>
    <w:p w14:paraId="3F140B4D">
      <w:pPr>
        <w:shd w:val="clear" w:color="auto" w:fill="auto"/>
        <w:spacing w:line="400" w:lineRule="exact"/>
        <w:rPr>
          <w:rFonts w:hint="eastAsia" w:ascii="宋体" w:hAnsi="宋体" w:eastAsia="宋体" w:cs="宋体"/>
          <w:kern w:val="0"/>
          <w:sz w:val="24"/>
          <w:szCs w:val="24"/>
          <w:highlight w:val="none"/>
          <w:lang w:eastAsia="zh-CN"/>
        </w:rPr>
      </w:pPr>
    </w:p>
    <w:p w14:paraId="65D16CDA">
      <w:pPr>
        <w:shd w:val="clear" w:color="auto" w:fill="auto"/>
        <w:spacing w:line="400" w:lineRule="exact"/>
        <w:rPr>
          <w:rFonts w:hint="eastAsia" w:ascii="宋体" w:hAnsi="宋体" w:eastAsia="宋体" w:cs="宋体"/>
          <w:kern w:val="0"/>
          <w:sz w:val="24"/>
          <w:szCs w:val="24"/>
          <w:highlight w:val="none"/>
          <w:lang w:eastAsia="zh-CN"/>
        </w:rPr>
      </w:pPr>
    </w:p>
    <w:p w14:paraId="3654B371">
      <w:pPr>
        <w:shd w:val="clear" w:color="auto" w:fill="auto"/>
        <w:spacing w:line="400" w:lineRule="exact"/>
        <w:rPr>
          <w:rFonts w:hint="eastAsia" w:ascii="宋体" w:hAnsi="宋体" w:eastAsia="宋体" w:cs="宋体"/>
          <w:kern w:val="0"/>
          <w:sz w:val="24"/>
          <w:szCs w:val="24"/>
          <w:highlight w:val="none"/>
          <w:lang w:eastAsia="zh-CN"/>
        </w:rPr>
      </w:pPr>
    </w:p>
    <w:p w14:paraId="2F82100F">
      <w:pPr>
        <w:shd w:val="clear" w:color="auto" w:fill="auto"/>
        <w:spacing w:line="400" w:lineRule="exact"/>
        <w:rPr>
          <w:rFonts w:hint="eastAsia" w:ascii="宋体" w:hAnsi="宋体" w:eastAsia="宋体" w:cs="宋体"/>
          <w:kern w:val="0"/>
          <w:sz w:val="24"/>
          <w:szCs w:val="24"/>
          <w:highlight w:val="none"/>
          <w:lang w:eastAsia="zh-CN"/>
        </w:rPr>
      </w:pPr>
    </w:p>
    <w:p w14:paraId="03EC6F6C">
      <w:pPr>
        <w:shd w:val="clear" w:color="auto" w:fill="auto"/>
        <w:spacing w:line="400" w:lineRule="exact"/>
        <w:rPr>
          <w:rFonts w:hint="eastAsia" w:ascii="宋体" w:hAnsi="宋体" w:eastAsia="宋体" w:cs="宋体"/>
          <w:kern w:val="0"/>
          <w:sz w:val="24"/>
          <w:szCs w:val="24"/>
          <w:highlight w:val="none"/>
          <w:lang w:eastAsia="zh-CN"/>
        </w:rPr>
      </w:pPr>
    </w:p>
    <w:p w14:paraId="59C5B87F">
      <w:pPr>
        <w:shd w:val="clear" w:color="auto" w:fill="auto"/>
        <w:spacing w:line="400" w:lineRule="exact"/>
        <w:rPr>
          <w:rFonts w:hint="eastAsia" w:ascii="宋体" w:hAnsi="宋体" w:eastAsia="宋体" w:cs="宋体"/>
          <w:kern w:val="0"/>
          <w:sz w:val="24"/>
          <w:szCs w:val="24"/>
          <w:highlight w:val="none"/>
          <w:lang w:eastAsia="zh-CN"/>
        </w:rPr>
      </w:pPr>
    </w:p>
    <w:p w14:paraId="27933689">
      <w:pPr>
        <w:shd w:val="clear" w:color="auto" w:fill="auto"/>
        <w:spacing w:line="400" w:lineRule="exact"/>
        <w:rPr>
          <w:rFonts w:hint="eastAsia" w:ascii="宋体" w:hAnsi="宋体" w:eastAsia="宋体" w:cs="宋体"/>
          <w:kern w:val="0"/>
          <w:sz w:val="24"/>
          <w:szCs w:val="24"/>
          <w:highlight w:val="none"/>
          <w:lang w:eastAsia="zh-CN"/>
        </w:rPr>
      </w:pPr>
    </w:p>
    <w:p w14:paraId="1ECC414C">
      <w:pPr>
        <w:shd w:val="clear" w:color="auto" w:fill="auto"/>
        <w:spacing w:line="400" w:lineRule="exact"/>
        <w:rPr>
          <w:rFonts w:hint="eastAsia" w:ascii="宋体" w:hAnsi="宋体" w:eastAsia="宋体" w:cs="宋体"/>
          <w:kern w:val="0"/>
          <w:sz w:val="24"/>
          <w:szCs w:val="24"/>
          <w:highlight w:val="none"/>
          <w:lang w:eastAsia="zh-CN"/>
        </w:rPr>
      </w:pPr>
    </w:p>
    <w:p w14:paraId="4F07F356">
      <w:pPr>
        <w:shd w:val="clear" w:color="auto" w:fill="auto"/>
        <w:spacing w:line="400" w:lineRule="exact"/>
        <w:rPr>
          <w:rFonts w:hint="eastAsia" w:ascii="宋体" w:hAnsi="宋体" w:eastAsia="宋体" w:cs="宋体"/>
          <w:kern w:val="0"/>
          <w:sz w:val="24"/>
          <w:szCs w:val="24"/>
          <w:highlight w:val="none"/>
          <w:lang w:eastAsia="zh-CN"/>
        </w:rPr>
      </w:pPr>
    </w:p>
    <w:p w14:paraId="6CE695C8">
      <w:pPr>
        <w:shd w:val="clear" w:color="auto" w:fill="auto"/>
        <w:spacing w:line="400" w:lineRule="exact"/>
        <w:rPr>
          <w:rFonts w:hint="eastAsia" w:ascii="宋体" w:hAnsi="宋体" w:eastAsia="宋体" w:cs="宋体"/>
          <w:kern w:val="0"/>
          <w:sz w:val="24"/>
          <w:szCs w:val="24"/>
          <w:highlight w:val="none"/>
          <w:lang w:eastAsia="zh-CN"/>
        </w:rPr>
      </w:pPr>
    </w:p>
    <w:p w14:paraId="38CA9326">
      <w:pPr>
        <w:shd w:val="clear" w:color="auto" w:fill="auto"/>
        <w:spacing w:line="400" w:lineRule="exact"/>
        <w:rPr>
          <w:rFonts w:hint="eastAsia" w:ascii="宋体" w:hAnsi="宋体" w:eastAsia="宋体" w:cs="宋体"/>
          <w:kern w:val="0"/>
          <w:sz w:val="24"/>
          <w:szCs w:val="24"/>
          <w:highlight w:val="none"/>
          <w:lang w:eastAsia="zh-CN"/>
        </w:rPr>
      </w:pPr>
    </w:p>
    <w:p w14:paraId="4908585E">
      <w:pPr>
        <w:shd w:val="clear" w:color="auto" w:fill="auto"/>
        <w:spacing w:line="400" w:lineRule="exact"/>
        <w:rPr>
          <w:rFonts w:hint="eastAsia" w:ascii="宋体" w:hAnsi="宋体" w:eastAsia="宋体" w:cs="宋体"/>
          <w:kern w:val="0"/>
          <w:sz w:val="24"/>
          <w:szCs w:val="24"/>
          <w:highlight w:val="none"/>
          <w:lang w:eastAsia="zh-CN"/>
        </w:rPr>
      </w:pPr>
    </w:p>
    <w:p w14:paraId="303C048A">
      <w:pPr>
        <w:shd w:val="clear" w:color="auto" w:fill="auto"/>
        <w:spacing w:line="400" w:lineRule="exact"/>
        <w:rPr>
          <w:rFonts w:hint="eastAsia" w:ascii="宋体" w:hAnsi="宋体" w:eastAsia="宋体" w:cs="宋体"/>
          <w:kern w:val="0"/>
          <w:sz w:val="24"/>
          <w:szCs w:val="24"/>
          <w:highlight w:val="none"/>
          <w:lang w:eastAsia="zh-CN"/>
        </w:rPr>
      </w:pPr>
    </w:p>
    <w:p w14:paraId="5D942816">
      <w:pPr>
        <w:shd w:val="clear" w:color="auto" w:fill="auto"/>
        <w:spacing w:line="400" w:lineRule="exact"/>
        <w:rPr>
          <w:rFonts w:hint="eastAsia" w:ascii="宋体" w:hAnsi="宋体" w:eastAsia="宋体" w:cs="宋体"/>
          <w:kern w:val="0"/>
          <w:sz w:val="24"/>
          <w:szCs w:val="24"/>
          <w:highlight w:val="none"/>
          <w:lang w:eastAsia="zh-CN"/>
        </w:rPr>
      </w:pPr>
    </w:p>
    <w:p w14:paraId="473C003B">
      <w:pPr>
        <w:shd w:val="clear" w:color="auto" w:fill="auto"/>
        <w:spacing w:line="400" w:lineRule="exact"/>
        <w:rPr>
          <w:rFonts w:hint="eastAsia" w:ascii="宋体" w:hAnsi="宋体" w:eastAsia="宋体" w:cs="宋体"/>
          <w:kern w:val="0"/>
          <w:sz w:val="24"/>
          <w:szCs w:val="24"/>
          <w:highlight w:val="none"/>
          <w:lang w:eastAsia="zh-CN"/>
        </w:rPr>
      </w:pPr>
    </w:p>
    <w:p w14:paraId="68393D06">
      <w:pPr>
        <w:shd w:val="clear" w:color="auto" w:fill="auto"/>
        <w:spacing w:line="400" w:lineRule="exac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附件11：《暂估价一览表》</w:t>
      </w:r>
    </w:p>
    <w:p w14:paraId="52D86492">
      <w:pPr>
        <w:shd w:val="clear" w:color="auto" w:fill="auto"/>
        <w:spacing w:line="400" w:lineRule="exact"/>
        <w:rPr>
          <w:rFonts w:hint="eastAsia" w:ascii="宋体" w:hAnsi="宋体" w:eastAsia="宋体" w:cs="宋体"/>
          <w:kern w:val="0"/>
          <w:sz w:val="24"/>
          <w:szCs w:val="24"/>
          <w:highlight w:val="none"/>
          <w:lang w:eastAsia="zh-CN"/>
        </w:rPr>
      </w:pPr>
    </w:p>
    <w:p w14:paraId="345BECF2">
      <w:pPr>
        <w:shd w:val="clear" w:color="auto" w:fill="auto"/>
        <w:tabs>
          <w:tab w:val="left" w:pos="574"/>
        </w:tabs>
        <w:ind w:firstLine="321"/>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暂估价一览表</w:t>
      </w:r>
    </w:p>
    <w:tbl>
      <w:tblPr>
        <w:tblStyle w:val="49"/>
        <w:tblpPr w:leftFromText="180" w:rightFromText="180" w:vertAnchor="text" w:horzAnchor="page" w:tblpX="1906" w:tblpY="394"/>
        <w:tblOverlap w:val="never"/>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781"/>
        <w:gridCol w:w="1359"/>
        <w:gridCol w:w="1359"/>
      </w:tblGrid>
      <w:tr w14:paraId="39CB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0" w:type="dxa"/>
            <w:noWrap w:val="0"/>
            <w:vAlign w:val="center"/>
          </w:tcPr>
          <w:p w14:paraId="7ABA2FB3">
            <w:pPr>
              <w:shd w:val="clear" w:color="auto" w:fill="auto"/>
              <w:spacing w:line="2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4781" w:type="dxa"/>
            <w:noWrap w:val="0"/>
            <w:vAlign w:val="center"/>
          </w:tcPr>
          <w:p w14:paraId="466D63B7">
            <w:pPr>
              <w:shd w:val="clear" w:color="auto" w:fill="auto"/>
              <w:spacing w:line="2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名称</w:t>
            </w:r>
          </w:p>
        </w:tc>
        <w:tc>
          <w:tcPr>
            <w:tcW w:w="1359" w:type="dxa"/>
            <w:noWrap w:val="0"/>
            <w:vAlign w:val="center"/>
          </w:tcPr>
          <w:p w14:paraId="2A1AB617">
            <w:pPr>
              <w:shd w:val="clear" w:color="auto" w:fill="auto"/>
              <w:spacing w:line="2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w:t>
            </w:r>
          </w:p>
        </w:tc>
        <w:tc>
          <w:tcPr>
            <w:tcW w:w="1359" w:type="dxa"/>
            <w:noWrap w:val="0"/>
            <w:vAlign w:val="center"/>
          </w:tcPr>
          <w:p w14:paraId="554BD8A2">
            <w:pPr>
              <w:shd w:val="clear" w:color="auto" w:fill="auto"/>
              <w:spacing w:line="2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备注</w:t>
            </w:r>
          </w:p>
        </w:tc>
      </w:tr>
      <w:tr w14:paraId="595D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0C1B8B85">
            <w:pPr>
              <w:shd w:val="clear" w:color="auto" w:fill="auto"/>
              <w:spacing w:line="400" w:lineRule="exact"/>
              <w:jc w:val="center"/>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1</w:t>
            </w:r>
          </w:p>
        </w:tc>
        <w:tc>
          <w:tcPr>
            <w:tcW w:w="4781" w:type="dxa"/>
            <w:noWrap w:val="0"/>
            <w:vAlign w:val="center"/>
          </w:tcPr>
          <w:p w14:paraId="18B739D8">
            <w:pPr>
              <w:widowControl/>
              <w:shd w:val="clear" w:color="auto" w:fill="auto"/>
              <w:jc w:val="center"/>
              <w:textAlignment w:val="center"/>
              <w:rPr>
                <w:rFonts w:hint="eastAsia" w:ascii="宋体" w:hAnsi="宋体" w:eastAsia="宋体" w:cs="宋体"/>
                <w:bCs/>
                <w:iCs/>
                <w:color w:val="auto"/>
                <w:kern w:val="0"/>
                <w:sz w:val="24"/>
                <w:szCs w:val="24"/>
                <w:highlight w:val="none"/>
                <w:lang w:val="en-US" w:eastAsia="zh-CN"/>
              </w:rPr>
            </w:pPr>
          </w:p>
        </w:tc>
        <w:tc>
          <w:tcPr>
            <w:tcW w:w="1359" w:type="dxa"/>
            <w:noWrap w:val="0"/>
            <w:vAlign w:val="center"/>
          </w:tcPr>
          <w:p w14:paraId="3AF9352A">
            <w:pPr>
              <w:shd w:val="clear" w:color="auto" w:fill="auto"/>
              <w:spacing w:line="400" w:lineRule="exact"/>
              <w:rPr>
                <w:rFonts w:hint="eastAsia" w:ascii="宋体" w:hAnsi="宋体" w:eastAsia="宋体" w:cs="宋体"/>
                <w:color w:val="auto"/>
                <w:kern w:val="0"/>
                <w:sz w:val="24"/>
                <w:szCs w:val="24"/>
                <w:highlight w:val="none"/>
                <w:lang w:val="en-US" w:eastAsia="zh-CN"/>
              </w:rPr>
            </w:pPr>
          </w:p>
        </w:tc>
        <w:tc>
          <w:tcPr>
            <w:tcW w:w="1359" w:type="dxa"/>
            <w:noWrap w:val="0"/>
            <w:vAlign w:val="center"/>
          </w:tcPr>
          <w:p w14:paraId="1A3D08B6">
            <w:pPr>
              <w:shd w:val="clear" w:color="auto" w:fill="auto"/>
              <w:spacing w:line="400" w:lineRule="exact"/>
              <w:rPr>
                <w:rFonts w:hint="eastAsia" w:ascii="宋体" w:hAnsi="宋体" w:eastAsia="宋体" w:cs="宋体"/>
                <w:kern w:val="0"/>
                <w:sz w:val="24"/>
                <w:szCs w:val="24"/>
                <w:highlight w:val="none"/>
              </w:rPr>
            </w:pPr>
          </w:p>
        </w:tc>
      </w:tr>
      <w:tr w14:paraId="5F3D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320190D4">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2</w:t>
            </w:r>
          </w:p>
        </w:tc>
        <w:tc>
          <w:tcPr>
            <w:tcW w:w="4781" w:type="dxa"/>
            <w:noWrap w:val="0"/>
            <w:vAlign w:val="center"/>
          </w:tcPr>
          <w:p w14:paraId="58AEF476">
            <w:pPr>
              <w:widowControl/>
              <w:shd w:val="clear" w:color="auto" w:fill="auto"/>
              <w:jc w:val="center"/>
              <w:textAlignment w:val="center"/>
              <w:rPr>
                <w:rFonts w:hint="eastAsia" w:ascii="宋体" w:hAnsi="宋体" w:eastAsia="宋体" w:cs="宋体"/>
                <w:bCs/>
                <w:iCs/>
                <w:color w:val="auto"/>
                <w:kern w:val="0"/>
                <w:sz w:val="24"/>
                <w:szCs w:val="24"/>
                <w:highlight w:val="none"/>
                <w:lang w:val="en-US" w:eastAsia="zh-CN"/>
              </w:rPr>
            </w:pPr>
          </w:p>
        </w:tc>
        <w:tc>
          <w:tcPr>
            <w:tcW w:w="1359" w:type="dxa"/>
            <w:noWrap w:val="0"/>
            <w:vAlign w:val="center"/>
          </w:tcPr>
          <w:p w14:paraId="67A10642">
            <w:pPr>
              <w:shd w:val="clear" w:color="auto" w:fill="auto"/>
              <w:spacing w:line="400" w:lineRule="exact"/>
              <w:rPr>
                <w:rFonts w:hint="eastAsia" w:ascii="宋体" w:hAnsi="宋体" w:eastAsia="宋体" w:cs="宋体"/>
                <w:color w:val="auto"/>
                <w:kern w:val="0"/>
                <w:sz w:val="24"/>
                <w:szCs w:val="24"/>
                <w:highlight w:val="none"/>
                <w:lang w:val="en-US" w:eastAsia="zh-CN"/>
              </w:rPr>
            </w:pPr>
          </w:p>
        </w:tc>
        <w:tc>
          <w:tcPr>
            <w:tcW w:w="1359" w:type="dxa"/>
            <w:noWrap w:val="0"/>
            <w:vAlign w:val="center"/>
          </w:tcPr>
          <w:p w14:paraId="54C0DAFB">
            <w:pPr>
              <w:shd w:val="clear" w:color="auto" w:fill="auto"/>
              <w:spacing w:line="400" w:lineRule="exact"/>
              <w:rPr>
                <w:rFonts w:hint="eastAsia" w:ascii="宋体" w:hAnsi="宋体" w:eastAsia="宋体" w:cs="宋体"/>
                <w:kern w:val="0"/>
                <w:sz w:val="24"/>
                <w:szCs w:val="24"/>
                <w:highlight w:val="none"/>
              </w:rPr>
            </w:pPr>
          </w:p>
        </w:tc>
      </w:tr>
      <w:tr w14:paraId="4E2B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7DF2F11E">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3</w:t>
            </w:r>
          </w:p>
        </w:tc>
        <w:tc>
          <w:tcPr>
            <w:tcW w:w="4781" w:type="dxa"/>
            <w:noWrap w:val="0"/>
            <w:vAlign w:val="center"/>
          </w:tcPr>
          <w:p w14:paraId="624E43BB">
            <w:pPr>
              <w:widowControl/>
              <w:shd w:val="clear" w:color="auto" w:fill="auto"/>
              <w:jc w:val="center"/>
              <w:textAlignment w:val="center"/>
              <w:rPr>
                <w:rFonts w:hint="eastAsia" w:ascii="宋体" w:hAnsi="宋体" w:eastAsia="宋体" w:cs="宋体"/>
                <w:bCs/>
                <w:iCs/>
                <w:color w:val="auto"/>
                <w:kern w:val="0"/>
                <w:sz w:val="24"/>
                <w:szCs w:val="24"/>
                <w:highlight w:val="none"/>
              </w:rPr>
            </w:pPr>
          </w:p>
        </w:tc>
        <w:tc>
          <w:tcPr>
            <w:tcW w:w="1359" w:type="dxa"/>
            <w:noWrap w:val="0"/>
            <w:vAlign w:val="center"/>
          </w:tcPr>
          <w:p w14:paraId="2D91F393">
            <w:pPr>
              <w:shd w:val="clear" w:color="auto" w:fill="auto"/>
              <w:spacing w:line="400" w:lineRule="exact"/>
              <w:rPr>
                <w:rFonts w:hint="eastAsia" w:ascii="宋体" w:hAnsi="宋体" w:eastAsia="宋体" w:cs="宋体"/>
                <w:color w:val="auto"/>
                <w:kern w:val="0"/>
                <w:sz w:val="24"/>
                <w:szCs w:val="24"/>
                <w:highlight w:val="none"/>
              </w:rPr>
            </w:pPr>
          </w:p>
        </w:tc>
        <w:tc>
          <w:tcPr>
            <w:tcW w:w="1359" w:type="dxa"/>
            <w:noWrap w:val="0"/>
            <w:vAlign w:val="center"/>
          </w:tcPr>
          <w:p w14:paraId="44FC8E5B">
            <w:pPr>
              <w:shd w:val="clear" w:color="auto" w:fill="auto"/>
              <w:spacing w:line="400" w:lineRule="exact"/>
              <w:rPr>
                <w:rFonts w:hint="eastAsia" w:ascii="宋体" w:hAnsi="宋体" w:eastAsia="宋体" w:cs="宋体"/>
                <w:kern w:val="0"/>
                <w:sz w:val="24"/>
                <w:szCs w:val="24"/>
                <w:highlight w:val="none"/>
              </w:rPr>
            </w:pPr>
          </w:p>
        </w:tc>
      </w:tr>
      <w:tr w14:paraId="17E7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5D781587">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4</w:t>
            </w:r>
          </w:p>
        </w:tc>
        <w:tc>
          <w:tcPr>
            <w:tcW w:w="4781" w:type="dxa"/>
            <w:noWrap w:val="0"/>
            <w:vAlign w:val="center"/>
          </w:tcPr>
          <w:p w14:paraId="35ADC192">
            <w:pPr>
              <w:widowControl/>
              <w:shd w:val="clear" w:color="auto" w:fill="auto"/>
              <w:jc w:val="center"/>
              <w:textAlignment w:val="center"/>
              <w:rPr>
                <w:rFonts w:hint="eastAsia" w:ascii="宋体" w:hAnsi="宋体" w:eastAsia="宋体" w:cs="宋体"/>
                <w:bCs/>
                <w:iCs/>
                <w:color w:val="auto"/>
                <w:kern w:val="0"/>
                <w:sz w:val="24"/>
                <w:szCs w:val="24"/>
                <w:highlight w:val="none"/>
              </w:rPr>
            </w:pPr>
          </w:p>
        </w:tc>
        <w:tc>
          <w:tcPr>
            <w:tcW w:w="1359" w:type="dxa"/>
            <w:noWrap w:val="0"/>
            <w:vAlign w:val="center"/>
          </w:tcPr>
          <w:p w14:paraId="6412B2D0">
            <w:pPr>
              <w:shd w:val="clear" w:color="auto" w:fill="auto"/>
              <w:spacing w:line="400" w:lineRule="exact"/>
              <w:rPr>
                <w:rFonts w:hint="eastAsia" w:ascii="宋体" w:hAnsi="宋体" w:eastAsia="宋体" w:cs="宋体"/>
                <w:color w:val="auto"/>
                <w:kern w:val="0"/>
                <w:sz w:val="24"/>
                <w:szCs w:val="24"/>
                <w:highlight w:val="none"/>
              </w:rPr>
            </w:pPr>
          </w:p>
        </w:tc>
        <w:tc>
          <w:tcPr>
            <w:tcW w:w="1359" w:type="dxa"/>
            <w:noWrap w:val="0"/>
            <w:vAlign w:val="center"/>
          </w:tcPr>
          <w:p w14:paraId="1DE8A44F">
            <w:pPr>
              <w:shd w:val="clear" w:color="auto" w:fill="auto"/>
              <w:spacing w:line="400" w:lineRule="exact"/>
              <w:rPr>
                <w:rFonts w:hint="eastAsia" w:ascii="宋体" w:hAnsi="宋体" w:eastAsia="宋体" w:cs="宋体"/>
                <w:kern w:val="0"/>
                <w:sz w:val="24"/>
                <w:szCs w:val="24"/>
                <w:highlight w:val="none"/>
              </w:rPr>
            </w:pPr>
          </w:p>
        </w:tc>
      </w:tr>
      <w:tr w14:paraId="03FA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4FDCAC4A">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5</w:t>
            </w:r>
          </w:p>
        </w:tc>
        <w:tc>
          <w:tcPr>
            <w:tcW w:w="4781" w:type="dxa"/>
            <w:noWrap w:val="0"/>
            <w:vAlign w:val="center"/>
          </w:tcPr>
          <w:p w14:paraId="1137744C">
            <w:pPr>
              <w:widowControl/>
              <w:shd w:val="clear" w:color="auto" w:fill="auto"/>
              <w:jc w:val="center"/>
              <w:textAlignment w:val="center"/>
              <w:rPr>
                <w:rFonts w:hint="eastAsia" w:ascii="宋体" w:hAnsi="宋体" w:eastAsia="宋体" w:cs="宋体"/>
                <w:bCs/>
                <w:iCs/>
                <w:color w:val="auto"/>
                <w:kern w:val="0"/>
                <w:sz w:val="24"/>
                <w:szCs w:val="24"/>
                <w:highlight w:val="none"/>
              </w:rPr>
            </w:pPr>
          </w:p>
        </w:tc>
        <w:tc>
          <w:tcPr>
            <w:tcW w:w="1359" w:type="dxa"/>
            <w:noWrap w:val="0"/>
            <w:vAlign w:val="center"/>
          </w:tcPr>
          <w:p w14:paraId="0D9A3EF0">
            <w:pPr>
              <w:shd w:val="clear" w:color="auto" w:fill="auto"/>
              <w:spacing w:line="400" w:lineRule="exact"/>
              <w:rPr>
                <w:rFonts w:hint="eastAsia" w:ascii="宋体" w:hAnsi="宋体" w:eastAsia="宋体" w:cs="宋体"/>
                <w:color w:val="auto"/>
                <w:kern w:val="0"/>
                <w:sz w:val="24"/>
                <w:szCs w:val="24"/>
                <w:highlight w:val="none"/>
              </w:rPr>
            </w:pPr>
          </w:p>
        </w:tc>
        <w:tc>
          <w:tcPr>
            <w:tcW w:w="1359" w:type="dxa"/>
            <w:noWrap w:val="0"/>
            <w:vAlign w:val="center"/>
          </w:tcPr>
          <w:p w14:paraId="4966517B">
            <w:pPr>
              <w:shd w:val="clear" w:color="auto" w:fill="auto"/>
              <w:spacing w:line="400" w:lineRule="exact"/>
              <w:rPr>
                <w:rFonts w:hint="eastAsia" w:ascii="宋体" w:hAnsi="宋体" w:eastAsia="宋体" w:cs="宋体"/>
                <w:kern w:val="0"/>
                <w:sz w:val="24"/>
                <w:szCs w:val="24"/>
                <w:highlight w:val="none"/>
              </w:rPr>
            </w:pPr>
          </w:p>
        </w:tc>
      </w:tr>
      <w:tr w14:paraId="670E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4EC6D924">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6</w:t>
            </w:r>
          </w:p>
        </w:tc>
        <w:tc>
          <w:tcPr>
            <w:tcW w:w="4781" w:type="dxa"/>
            <w:noWrap w:val="0"/>
            <w:vAlign w:val="center"/>
          </w:tcPr>
          <w:p w14:paraId="4AAD653B">
            <w:pPr>
              <w:widowControl/>
              <w:shd w:val="clear" w:color="auto" w:fill="auto"/>
              <w:jc w:val="center"/>
              <w:textAlignment w:val="center"/>
              <w:rPr>
                <w:rFonts w:hint="eastAsia" w:ascii="宋体" w:hAnsi="宋体" w:eastAsia="宋体" w:cs="宋体"/>
                <w:bCs/>
                <w:iCs/>
                <w:color w:val="auto"/>
                <w:kern w:val="0"/>
                <w:sz w:val="24"/>
                <w:szCs w:val="24"/>
                <w:highlight w:val="none"/>
              </w:rPr>
            </w:pPr>
          </w:p>
        </w:tc>
        <w:tc>
          <w:tcPr>
            <w:tcW w:w="1359" w:type="dxa"/>
            <w:noWrap w:val="0"/>
            <w:vAlign w:val="center"/>
          </w:tcPr>
          <w:p w14:paraId="07E23455">
            <w:pPr>
              <w:shd w:val="clear" w:color="auto" w:fill="auto"/>
              <w:spacing w:line="400" w:lineRule="exact"/>
              <w:rPr>
                <w:rFonts w:hint="eastAsia" w:ascii="宋体" w:hAnsi="宋体" w:eastAsia="宋体" w:cs="宋体"/>
                <w:color w:val="auto"/>
                <w:kern w:val="0"/>
                <w:sz w:val="24"/>
                <w:szCs w:val="24"/>
                <w:highlight w:val="none"/>
              </w:rPr>
            </w:pPr>
          </w:p>
        </w:tc>
        <w:tc>
          <w:tcPr>
            <w:tcW w:w="1359" w:type="dxa"/>
            <w:noWrap w:val="0"/>
            <w:vAlign w:val="center"/>
          </w:tcPr>
          <w:p w14:paraId="4EDB4D10">
            <w:pPr>
              <w:shd w:val="clear" w:color="auto" w:fill="auto"/>
              <w:spacing w:line="400" w:lineRule="exact"/>
              <w:rPr>
                <w:rFonts w:hint="eastAsia" w:ascii="宋体" w:hAnsi="宋体" w:eastAsia="宋体" w:cs="宋体"/>
                <w:kern w:val="0"/>
                <w:sz w:val="24"/>
                <w:szCs w:val="24"/>
                <w:highlight w:val="none"/>
              </w:rPr>
            </w:pPr>
          </w:p>
        </w:tc>
      </w:tr>
      <w:tr w14:paraId="4DE4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28086316">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7</w:t>
            </w:r>
          </w:p>
        </w:tc>
        <w:tc>
          <w:tcPr>
            <w:tcW w:w="4781" w:type="dxa"/>
            <w:noWrap w:val="0"/>
            <w:vAlign w:val="center"/>
          </w:tcPr>
          <w:p w14:paraId="2F6A9AD8">
            <w:pPr>
              <w:widowControl/>
              <w:shd w:val="clear" w:color="auto" w:fill="auto"/>
              <w:jc w:val="center"/>
              <w:textAlignment w:val="center"/>
              <w:rPr>
                <w:rFonts w:hint="eastAsia" w:ascii="宋体" w:hAnsi="宋体" w:eastAsia="宋体" w:cs="宋体"/>
                <w:bCs/>
                <w:iCs/>
                <w:color w:val="auto"/>
                <w:kern w:val="0"/>
                <w:sz w:val="24"/>
                <w:szCs w:val="24"/>
                <w:highlight w:val="none"/>
              </w:rPr>
            </w:pPr>
          </w:p>
        </w:tc>
        <w:tc>
          <w:tcPr>
            <w:tcW w:w="1359" w:type="dxa"/>
            <w:noWrap w:val="0"/>
            <w:vAlign w:val="center"/>
          </w:tcPr>
          <w:p w14:paraId="1536953F">
            <w:pPr>
              <w:shd w:val="clear" w:color="auto" w:fill="auto"/>
              <w:spacing w:line="400" w:lineRule="exact"/>
              <w:rPr>
                <w:rFonts w:hint="eastAsia" w:ascii="宋体" w:hAnsi="宋体" w:eastAsia="宋体" w:cs="宋体"/>
                <w:color w:val="auto"/>
                <w:kern w:val="0"/>
                <w:sz w:val="24"/>
                <w:szCs w:val="24"/>
                <w:highlight w:val="none"/>
              </w:rPr>
            </w:pPr>
          </w:p>
        </w:tc>
        <w:tc>
          <w:tcPr>
            <w:tcW w:w="1359" w:type="dxa"/>
            <w:noWrap w:val="0"/>
            <w:vAlign w:val="center"/>
          </w:tcPr>
          <w:p w14:paraId="2FB36D74">
            <w:pPr>
              <w:shd w:val="clear" w:color="auto" w:fill="auto"/>
              <w:spacing w:line="400" w:lineRule="exact"/>
              <w:rPr>
                <w:rFonts w:hint="eastAsia" w:ascii="宋体" w:hAnsi="宋体" w:eastAsia="宋体" w:cs="宋体"/>
                <w:kern w:val="0"/>
                <w:sz w:val="24"/>
                <w:szCs w:val="24"/>
                <w:highlight w:val="none"/>
              </w:rPr>
            </w:pPr>
          </w:p>
        </w:tc>
      </w:tr>
      <w:tr w14:paraId="2D75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0CDC9FCA">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8</w:t>
            </w:r>
          </w:p>
        </w:tc>
        <w:tc>
          <w:tcPr>
            <w:tcW w:w="4781" w:type="dxa"/>
            <w:noWrap w:val="0"/>
            <w:vAlign w:val="center"/>
          </w:tcPr>
          <w:p w14:paraId="7D2AF21B">
            <w:pPr>
              <w:widowControl/>
              <w:shd w:val="clear" w:color="auto" w:fill="auto"/>
              <w:jc w:val="center"/>
              <w:textAlignment w:val="center"/>
              <w:rPr>
                <w:rFonts w:hint="eastAsia" w:ascii="宋体" w:hAnsi="宋体" w:eastAsia="宋体" w:cs="宋体"/>
                <w:bCs/>
                <w:iCs/>
                <w:kern w:val="0"/>
                <w:sz w:val="24"/>
                <w:szCs w:val="24"/>
                <w:highlight w:val="none"/>
              </w:rPr>
            </w:pPr>
          </w:p>
        </w:tc>
        <w:tc>
          <w:tcPr>
            <w:tcW w:w="1359" w:type="dxa"/>
            <w:noWrap w:val="0"/>
            <w:vAlign w:val="center"/>
          </w:tcPr>
          <w:p w14:paraId="0E9D71F3">
            <w:pPr>
              <w:shd w:val="clear" w:color="auto" w:fill="auto"/>
              <w:spacing w:line="400" w:lineRule="exact"/>
              <w:rPr>
                <w:rFonts w:hint="eastAsia" w:ascii="宋体" w:hAnsi="宋体" w:eastAsia="宋体" w:cs="宋体"/>
                <w:kern w:val="0"/>
                <w:sz w:val="24"/>
                <w:szCs w:val="24"/>
                <w:highlight w:val="none"/>
              </w:rPr>
            </w:pPr>
          </w:p>
        </w:tc>
        <w:tc>
          <w:tcPr>
            <w:tcW w:w="1359" w:type="dxa"/>
            <w:noWrap w:val="0"/>
            <w:vAlign w:val="center"/>
          </w:tcPr>
          <w:p w14:paraId="17997DF9">
            <w:pPr>
              <w:shd w:val="clear" w:color="auto" w:fill="auto"/>
              <w:spacing w:line="400" w:lineRule="exact"/>
              <w:rPr>
                <w:rFonts w:hint="eastAsia" w:ascii="宋体" w:hAnsi="宋体" w:eastAsia="宋体" w:cs="宋体"/>
                <w:kern w:val="0"/>
                <w:sz w:val="24"/>
                <w:szCs w:val="24"/>
                <w:highlight w:val="none"/>
              </w:rPr>
            </w:pPr>
          </w:p>
        </w:tc>
      </w:tr>
      <w:tr w14:paraId="7BAC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65AF3E1D">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9</w:t>
            </w:r>
          </w:p>
        </w:tc>
        <w:tc>
          <w:tcPr>
            <w:tcW w:w="4781" w:type="dxa"/>
            <w:noWrap w:val="0"/>
            <w:vAlign w:val="center"/>
          </w:tcPr>
          <w:p w14:paraId="7DFA56AE">
            <w:pPr>
              <w:widowControl/>
              <w:shd w:val="clear" w:color="auto" w:fill="auto"/>
              <w:jc w:val="center"/>
              <w:textAlignment w:val="center"/>
              <w:rPr>
                <w:rFonts w:hint="eastAsia" w:ascii="宋体" w:hAnsi="宋体" w:eastAsia="宋体" w:cs="宋体"/>
                <w:bCs/>
                <w:iCs/>
                <w:kern w:val="0"/>
                <w:sz w:val="24"/>
                <w:szCs w:val="24"/>
                <w:highlight w:val="none"/>
              </w:rPr>
            </w:pPr>
          </w:p>
        </w:tc>
        <w:tc>
          <w:tcPr>
            <w:tcW w:w="1359" w:type="dxa"/>
            <w:noWrap w:val="0"/>
            <w:vAlign w:val="center"/>
          </w:tcPr>
          <w:p w14:paraId="424EF548">
            <w:pPr>
              <w:shd w:val="clear" w:color="auto" w:fill="auto"/>
              <w:spacing w:line="400" w:lineRule="exact"/>
              <w:rPr>
                <w:rFonts w:hint="eastAsia" w:ascii="宋体" w:hAnsi="宋体" w:eastAsia="宋体" w:cs="宋体"/>
                <w:kern w:val="0"/>
                <w:sz w:val="24"/>
                <w:szCs w:val="24"/>
                <w:highlight w:val="none"/>
              </w:rPr>
            </w:pPr>
          </w:p>
        </w:tc>
        <w:tc>
          <w:tcPr>
            <w:tcW w:w="1359" w:type="dxa"/>
            <w:noWrap w:val="0"/>
            <w:vAlign w:val="center"/>
          </w:tcPr>
          <w:p w14:paraId="1F1EEA1E">
            <w:pPr>
              <w:shd w:val="clear" w:color="auto" w:fill="auto"/>
              <w:spacing w:line="400" w:lineRule="exact"/>
              <w:rPr>
                <w:rFonts w:hint="eastAsia" w:ascii="宋体" w:hAnsi="宋体" w:eastAsia="宋体" w:cs="宋体"/>
                <w:kern w:val="0"/>
                <w:sz w:val="24"/>
                <w:szCs w:val="24"/>
                <w:highlight w:val="none"/>
              </w:rPr>
            </w:pPr>
          </w:p>
        </w:tc>
      </w:tr>
      <w:tr w14:paraId="1F82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0" w:type="dxa"/>
            <w:noWrap w:val="0"/>
            <w:vAlign w:val="center"/>
          </w:tcPr>
          <w:p w14:paraId="3E01745D">
            <w:pPr>
              <w:shd w:val="clear" w:color="auto" w:fill="auto"/>
              <w:spacing w:line="400" w:lineRule="exact"/>
              <w:jc w:val="center"/>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10</w:t>
            </w:r>
          </w:p>
        </w:tc>
        <w:tc>
          <w:tcPr>
            <w:tcW w:w="4781" w:type="dxa"/>
            <w:noWrap w:val="0"/>
            <w:vAlign w:val="center"/>
          </w:tcPr>
          <w:p w14:paraId="5C7B0DE7">
            <w:pPr>
              <w:widowControl/>
              <w:shd w:val="clear" w:color="auto" w:fill="auto"/>
              <w:jc w:val="center"/>
              <w:textAlignment w:val="center"/>
              <w:rPr>
                <w:rFonts w:hint="eastAsia" w:ascii="宋体" w:hAnsi="宋体" w:eastAsia="宋体" w:cs="宋体"/>
                <w:bCs/>
                <w:iCs/>
                <w:kern w:val="0"/>
                <w:sz w:val="24"/>
                <w:szCs w:val="24"/>
                <w:highlight w:val="none"/>
              </w:rPr>
            </w:pPr>
          </w:p>
        </w:tc>
        <w:tc>
          <w:tcPr>
            <w:tcW w:w="1359" w:type="dxa"/>
            <w:noWrap w:val="0"/>
            <w:vAlign w:val="center"/>
          </w:tcPr>
          <w:p w14:paraId="519E506D">
            <w:pPr>
              <w:shd w:val="clear" w:color="auto" w:fill="auto"/>
              <w:spacing w:line="400" w:lineRule="exact"/>
              <w:rPr>
                <w:rFonts w:hint="eastAsia" w:ascii="宋体" w:hAnsi="宋体" w:eastAsia="宋体" w:cs="宋体"/>
                <w:kern w:val="0"/>
                <w:sz w:val="24"/>
                <w:szCs w:val="24"/>
                <w:highlight w:val="none"/>
              </w:rPr>
            </w:pPr>
          </w:p>
        </w:tc>
        <w:tc>
          <w:tcPr>
            <w:tcW w:w="1359" w:type="dxa"/>
            <w:noWrap w:val="0"/>
            <w:vAlign w:val="center"/>
          </w:tcPr>
          <w:p w14:paraId="51509E13">
            <w:pPr>
              <w:shd w:val="clear" w:color="auto" w:fill="auto"/>
              <w:spacing w:line="400" w:lineRule="exact"/>
              <w:rPr>
                <w:rFonts w:hint="eastAsia" w:ascii="宋体" w:hAnsi="宋体" w:eastAsia="宋体" w:cs="宋体"/>
                <w:kern w:val="0"/>
                <w:sz w:val="24"/>
                <w:szCs w:val="24"/>
                <w:highlight w:val="none"/>
              </w:rPr>
            </w:pPr>
          </w:p>
        </w:tc>
      </w:tr>
    </w:tbl>
    <w:p w14:paraId="668A3969">
      <w:pPr>
        <w:shd w:val="clear" w:color="auto" w:fill="auto"/>
        <w:spacing w:before="120" w:beforeLines="50" w:after="120" w:afterLines="50"/>
        <w:rPr>
          <w:rFonts w:hint="eastAsia" w:ascii="宋体" w:hAnsi="宋体" w:eastAsia="宋体" w:cs="宋体"/>
          <w:kern w:val="0"/>
          <w:sz w:val="24"/>
          <w:szCs w:val="24"/>
          <w:highlight w:val="none"/>
        </w:rPr>
      </w:pPr>
    </w:p>
    <w:p w14:paraId="6712DC52">
      <w:pPr>
        <w:shd w:val="clear" w:color="auto" w:fill="auto"/>
        <w:spacing w:before="120" w:beforeLines="50" w:after="120" w:afterLines="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说明：</w:t>
      </w:r>
      <w:r>
        <w:rPr>
          <w:rFonts w:hint="eastAsia" w:ascii="宋体" w:hAnsi="宋体" w:eastAsia="宋体" w:cs="宋体"/>
          <w:color w:val="000000"/>
          <w:kern w:val="0"/>
          <w:sz w:val="24"/>
          <w:szCs w:val="24"/>
          <w:highlight w:val="none"/>
        </w:rPr>
        <w:t>具体详见本工程预算书</w:t>
      </w:r>
      <w:r>
        <w:rPr>
          <w:rFonts w:hint="eastAsia" w:ascii="宋体" w:hAnsi="宋体" w:eastAsia="宋体" w:cs="宋体"/>
          <w:kern w:val="0"/>
          <w:sz w:val="24"/>
          <w:szCs w:val="24"/>
          <w:highlight w:val="none"/>
        </w:rPr>
        <w:t>。</w:t>
      </w:r>
    </w:p>
    <w:p w14:paraId="1833CADE">
      <w:pPr>
        <w:shd w:val="clear" w:color="auto" w:fill="auto"/>
        <w:spacing w:before="120" w:beforeLines="50" w:after="120" w:afterLines="50"/>
        <w:rPr>
          <w:rFonts w:hint="eastAsia" w:ascii="宋体" w:hAnsi="宋体" w:eastAsia="宋体" w:cs="宋体"/>
          <w:kern w:val="0"/>
          <w:sz w:val="24"/>
          <w:szCs w:val="24"/>
          <w:highlight w:val="none"/>
        </w:rPr>
      </w:pPr>
    </w:p>
    <w:p w14:paraId="4A3D55D4">
      <w:pPr>
        <w:shd w:val="clear" w:color="auto" w:fill="auto"/>
        <w:spacing w:line="400" w:lineRule="exact"/>
        <w:rPr>
          <w:rFonts w:hint="eastAsia" w:ascii="宋体" w:hAnsi="宋体" w:eastAsia="宋体" w:cs="宋体"/>
          <w:sz w:val="24"/>
          <w:szCs w:val="24"/>
          <w:highlight w:val="none"/>
          <w:lang w:eastAsia="zh-CN"/>
        </w:rPr>
        <w:sectPr>
          <w:footerReference r:id="rId5" w:type="default"/>
          <w:footnotePr>
            <w:numRestart w:val="eachPage"/>
          </w:footnotePr>
          <w:endnotePr>
            <w:numRestart w:val="eachSect"/>
          </w:endnotePr>
          <w:pgSz w:w="11905" w:h="16838"/>
          <w:pgMar w:top="1020" w:right="1417" w:bottom="907" w:left="1417" w:header="850" w:footer="1559" w:gutter="0"/>
          <w:pgNumType w:fmt="decimal"/>
          <w:cols w:space="0" w:num="1"/>
          <w:rtlGutter w:val="0"/>
          <w:docGrid w:type="linesAndChars" w:linePitch="598" w:charSpace="0"/>
        </w:sectPr>
      </w:pPr>
    </w:p>
    <w:p w14:paraId="1F063016">
      <w:pPr>
        <w:shd w:val="clear" w:color="auto" w:fill="auto"/>
        <w:spacing w:line="400" w:lineRule="exact"/>
        <w:jc w:val="center"/>
        <w:rPr>
          <w:rFonts w:hint="eastAsia" w:ascii="宋体" w:hAnsi="宋体" w:eastAsia="宋体" w:cs="宋体"/>
          <w:kern w:val="0"/>
          <w:sz w:val="24"/>
          <w:szCs w:val="24"/>
          <w:highlight w:val="none"/>
        </w:rPr>
      </w:pPr>
      <w:bookmarkStart w:id="88" w:name="_Toc18169"/>
      <w:bookmarkStart w:id="89" w:name="_Toc6352"/>
      <w:bookmarkStart w:id="90" w:name="_Toc2847"/>
      <w:r>
        <w:rPr>
          <w:rFonts w:hint="eastAsia" w:ascii="宋体" w:hAnsi="宋体" w:eastAsia="宋体" w:cs="宋体"/>
          <w:color w:val="auto"/>
          <w:kern w:val="0"/>
          <w:sz w:val="24"/>
          <w:szCs w:val="24"/>
          <w:highlight w:val="none"/>
        </w:rPr>
        <w:t>第五部分  工程建设项目廉政责任书</w:t>
      </w:r>
      <w:bookmarkEnd w:id="88"/>
      <w:bookmarkEnd w:id="89"/>
      <w:bookmarkEnd w:id="90"/>
    </w:p>
    <w:p w14:paraId="405875FE">
      <w:pPr>
        <w:shd w:val="clear" w:color="auto" w:fill="auto"/>
        <w:spacing w:line="400" w:lineRule="exact"/>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工程项目名称：</w:t>
      </w:r>
      <w:r>
        <w:rPr>
          <w:rFonts w:hint="eastAsia" w:ascii="宋体" w:hAnsi="宋体" w:eastAsia="宋体" w:cs="宋体"/>
          <w:b w:val="0"/>
          <w:bCs w:val="0"/>
          <w:kern w:val="0"/>
          <w:sz w:val="24"/>
          <w:szCs w:val="24"/>
          <w:highlight w:val="none"/>
          <w:u w:val="single"/>
          <w:lang w:val="en-US" w:eastAsia="zh-CN"/>
        </w:rPr>
        <w:t>临海市东大河及山溪岗溪流域污水管网更新改造工程--银泰区块雨污管网更新改造工程</w:t>
      </w:r>
      <w:r>
        <w:rPr>
          <w:rFonts w:hint="eastAsia" w:ascii="宋体" w:hAnsi="宋体" w:eastAsia="宋体" w:cs="宋体"/>
          <w:b w:val="0"/>
          <w:bCs w:val="0"/>
          <w:kern w:val="0"/>
          <w:sz w:val="24"/>
          <w:szCs w:val="24"/>
          <w:highlight w:val="none"/>
          <w:u w:val="single"/>
        </w:rPr>
        <w:t xml:space="preserve"> </w:t>
      </w:r>
    </w:p>
    <w:p w14:paraId="603ACB7E">
      <w:pPr>
        <w:shd w:val="clear" w:color="auto" w:fill="auto"/>
        <w:spacing w:line="400" w:lineRule="exact"/>
        <w:ind w:firstLine="480" w:firstLineChars="200"/>
        <w:jc w:val="left"/>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rPr>
        <w:t>工程项目地址：</w:t>
      </w:r>
      <w:r>
        <w:rPr>
          <w:rFonts w:hint="eastAsia" w:ascii="宋体" w:hAnsi="宋体" w:eastAsia="宋体" w:cs="宋体"/>
          <w:b w:val="0"/>
          <w:bCs w:val="0"/>
          <w:kern w:val="0"/>
          <w:sz w:val="24"/>
          <w:szCs w:val="24"/>
          <w:highlight w:val="none"/>
          <w:u w:val="single"/>
          <w:lang w:val="en-US" w:eastAsia="zh-CN"/>
        </w:rPr>
        <w:t>临海市</w:t>
      </w:r>
    </w:p>
    <w:p w14:paraId="417E1017">
      <w:pPr>
        <w:shd w:val="clear" w:color="auto" w:fill="auto"/>
        <w:spacing w:line="400" w:lineRule="exact"/>
        <w:ind w:firstLine="480" w:firstLineChars="200"/>
        <w:jc w:val="left"/>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rPr>
        <w:t>建设单位（甲方）：</w:t>
      </w:r>
      <w:r>
        <w:rPr>
          <w:rFonts w:hint="eastAsia" w:ascii="宋体" w:hAnsi="宋体" w:eastAsia="宋体" w:cs="宋体"/>
          <w:b w:val="0"/>
          <w:bCs w:val="0"/>
          <w:kern w:val="0"/>
          <w:sz w:val="24"/>
          <w:szCs w:val="24"/>
          <w:highlight w:val="none"/>
          <w:u w:val="single"/>
          <w:lang w:val="en-US" w:eastAsia="zh-CN"/>
        </w:rPr>
        <w:t>临海市住房和城乡建设局</w:t>
      </w:r>
    </w:p>
    <w:p w14:paraId="17ED7AC9">
      <w:pPr>
        <w:shd w:val="clear" w:color="auto" w:fill="auto"/>
        <w:spacing w:line="400" w:lineRule="exact"/>
        <w:ind w:firstLine="480" w:firstLineChars="200"/>
        <w:jc w:val="left"/>
        <w:rPr>
          <w:rFonts w:hint="eastAsia" w:ascii="宋体" w:hAnsi="宋体" w:eastAsia="宋体" w:cs="宋体"/>
          <w:b w:val="0"/>
          <w:bCs w:val="0"/>
          <w:kern w:val="0"/>
          <w:sz w:val="24"/>
          <w:szCs w:val="24"/>
          <w:highlight w:val="none"/>
          <w:u w:val="single"/>
        </w:rPr>
      </w:pPr>
      <w:r>
        <w:rPr>
          <w:rFonts w:hint="eastAsia" w:ascii="宋体" w:hAnsi="宋体" w:eastAsia="宋体" w:cs="宋体"/>
          <w:b w:val="0"/>
          <w:bCs w:val="0"/>
          <w:kern w:val="0"/>
          <w:sz w:val="24"/>
          <w:szCs w:val="24"/>
          <w:highlight w:val="none"/>
        </w:rPr>
        <w:t>施工单位（乙方）：</w:t>
      </w:r>
      <w:r>
        <w:rPr>
          <w:rFonts w:hint="eastAsia" w:ascii="宋体" w:hAnsi="宋体" w:eastAsia="宋体" w:cs="宋体"/>
          <w:b w:val="0"/>
          <w:bCs w:val="0"/>
          <w:kern w:val="0"/>
          <w:sz w:val="24"/>
          <w:szCs w:val="24"/>
          <w:highlight w:val="none"/>
          <w:u w:val="single"/>
        </w:rPr>
        <w:t xml:space="preserve">                  </w:t>
      </w:r>
    </w:p>
    <w:p w14:paraId="210A8233">
      <w:pPr>
        <w:shd w:val="clear" w:color="auto" w:fill="auto"/>
        <w:spacing w:line="400" w:lineRule="exact"/>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8EEB212">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第一条 甲乙双方的责任</w:t>
      </w:r>
    </w:p>
    <w:p w14:paraId="5C95B1CA">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（一）应严格遵守国家关于市场准入、项目招标投标、工程建设、施工安装和市场活动等有关法律、法规，相关政策，以及廉政建设的各项规定。</w:t>
      </w:r>
    </w:p>
    <w:p w14:paraId="69E67477">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（二）严格执行建设工程项目承发包合同文件，自觉按合同办事。</w:t>
      </w:r>
    </w:p>
    <w:p w14:paraId="36C8A7BC">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077F4BE9">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（四）发现对方在业务活动中有违规、违纪、违法行为的，应及时提醒对方，情节严重的，应向其上级主管部门或纪检监察、司法等有关机关举报。</w:t>
      </w:r>
    </w:p>
    <w:p w14:paraId="4DCA6A7D">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第二条 甲方的责任</w:t>
      </w:r>
    </w:p>
    <w:p w14:paraId="1F5E9042">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甲方的领导和从事该建设工程项目的工作人员，在工程建设的事前、事中、事后应遵守以下规定：</w:t>
      </w:r>
    </w:p>
    <w:p w14:paraId="74A90AB9">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（一）不准向乙方和相关单位索要或接受回扣、礼金、有价证券、贵重物品和好处费、感谢费等。</w:t>
      </w:r>
    </w:p>
    <w:p w14:paraId="68E24D2D">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（二）不准在乙方和相关单位报销任何应由甲方或个人支付的费用。</w:t>
      </w:r>
    </w:p>
    <w:p w14:paraId="5D3F3902">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（三）不准要求、暗示和接受乙方和相关单位为个人装修住房、婚丧嫁娶、配偶子女的工作安排以及出国（境）、旅游等提供方便。</w:t>
      </w:r>
    </w:p>
    <w:p w14:paraId="7227C3A2">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（四）不准参加有可能影响公正执行公务的乙方和相关单位的宴请和健身、娱乐等活动。</w:t>
      </w:r>
    </w:p>
    <w:p w14:paraId="07D07B9C">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4556EBB">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第三条 乙方的责任</w:t>
      </w:r>
    </w:p>
    <w:p w14:paraId="412B94E8">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4FAD90BB">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（一）不准以任何理由向甲方、相关单位及其工作人员索要、接受或赠送礼金、有价证券、贵重物品和回扣、好处费、感谢费等。</w:t>
      </w:r>
    </w:p>
    <w:p w14:paraId="1D28D278">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（二）不准以任何理由为甲方和相关单位报销应由对方或个人支付的费用。</w:t>
      </w:r>
    </w:p>
    <w:p w14:paraId="4CFE0804">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（三）不准接受或暗示为甲方、相关单位或个人装修住房、婚丧嫁娶、配偶子女的工作安排以及出国（境）、旅游等提供方便。</w:t>
      </w:r>
    </w:p>
    <w:p w14:paraId="44C45336">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（四）不准以任何理由为甲方、相关单位或个人组织有可能影响公正执行公务的宴请、健身、娱乐等活动。</w:t>
      </w:r>
    </w:p>
    <w:p w14:paraId="2F76F778">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第四条 违约责任</w:t>
      </w:r>
    </w:p>
    <w:p w14:paraId="2BC36F29">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3A0B5F29">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631B1D93">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第五条 本责任书作为工程合同的附件，与工程合同具有同等法律效力。经双方签署后立即生效。</w:t>
      </w:r>
    </w:p>
    <w:p w14:paraId="08A76099">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第六条 本责任书的有效期为双方签署之日起至该工程项目竣工验收合格时止。</w:t>
      </w:r>
    </w:p>
    <w:p w14:paraId="03DEC37E">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第七条 本责任书一式八份。</w:t>
      </w:r>
    </w:p>
    <w:p w14:paraId="74EAAA8C">
      <w:pPr>
        <w:shd w:val="clear" w:color="auto" w:fill="auto"/>
        <w:spacing w:line="400" w:lineRule="exact"/>
        <w:jc w:val="left"/>
        <w:rPr>
          <w:rFonts w:hint="eastAsia" w:ascii="宋体" w:hAnsi="宋体" w:eastAsia="宋体" w:cs="宋体"/>
          <w:b w:val="0"/>
          <w:bCs w:val="0"/>
          <w:kern w:val="0"/>
          <w:sz w:val="24"/>
          <w:szCs w:val="24"/>
          <w:highlight w:val="none"/>
        </w:rPr>
      </w:pPr>
    </w:p>
    <w:p w14:paraId="2A00492B">
      <w:pPr>
        <w:shd w:val="clear" w:color="auto" w:fill="auto"/>
        <w:spacing w:line="400" w:lineRule="exact"/>
        <w:jc w:val="left"/>
        <w:rPr>
          <w:rFonts w:hint="eastAsia" w:ascii="宋体" w:hAnsi="宋体" w:eastAsia="宋体" w:cs="宋体"/>
          <w:b w:val="0"/>
          <w:bCs w:val="0"/>
          <w:kern w:val="0"/>
          <w:sz w:val="24"/>
          <w:szCs w:val="24"/>
          <w:highlight w:val="none"/>
        </w:rPr>
      </w:pPr>
    </w:p>
    <w:p w14:paraId="164545FD">
      <w:pPr>
        <w:shd w:val="clear" w:color="auto" w:fill="auto"/>
        <w:spacing w:line="400" w:lineRule="exact"/>
        <w:jc w:val="left"/>
        <w:rPr>
          <w:rFonts w:hint="eastAsia" w:ascii="宋体" w:hAnsi="宋体" w:eastAsia="宋体" w:cs="宋体"/>
          <w:b w:val="0"/>
          <w:bCs w:val="0"/>
          <w:kern w:val="0"/>
          <w:sz w:val="24"/>
          <w:szCs w:val="24"/>
          <w:highlight w:val="none"/>
        </w:rPr>
      </w:pPr>
    </w:p>
    <w:p w14:paraId="052233E4">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甲方单位（公章）：　　　　　　                     　乙方单位（公章）： </w:t>
      </w:r>
    </w:p>
    <w:p w14:paraId="2D65DBE2">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法定代表人（签字）：　　　　                         法定代表人（签字）：</w:t>
      </w:r>
    </w:p>
    <w:p w14:paraId="33FCFE20">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或委托代理人（签字）：                               或委托代理人（签字）：</w:t>
      </w:r>
    </w:p>
    <w:p w14:paraId="1879C997">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地址：　　　　　　　　　　　　　                     地址：</w:t>
      </w:r>
    </w:p>
    <w:p w14:paraId="38CEB671">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电话：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   电话：</w:t>
      </w:r>
    </w:p>
    <w:p w14:paraId="4800BE7F">
      <w:pPr>
        <w:shd w:val="clear" w:color="auto" w:fill="auto"/>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年　 月 　日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年　 月　 日</w:t>
      </w:r>
    </w:p>
    <w:p w14:paraId="73EEDF9D">
      <w:pPr>
        <w:spacing w:line="400" w:lineRule="exact"/>
        <w:jc w:val="left"/>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年　 月 　日　　　                                   年　 月　 日</w:t>
      </w:r>
    </w:p>
    <w:p w14:paraId="57859077">
      <w:pPr>
        <w:rPr>
          <w:rFonts w:hint="eastAsia" w:ascii="宋体" w:hAnsi="宋体" w:eastAsia="宋体" w:cs="宋体"/>
          <w:color w:val="auto"/>
          <w:sz w:val="24"/>
          <w:szCs w:val="24"/>
          <w:highlight w:val="none"/>
        </w:rPr>
      </w:pPr>
    </w:p>
    <w:p w14:paraId="24765CD3">
      <w:pPr>
        <w:widowControl w:val="0"/>
        <w:spacing w:before="120" w:beforeLines="50" w:after="120" w:afterLines="50" w:line="400" w:lineRule="exact"/>
        <w:jc w:val="both"/>
        <w:rPr>
          <w:rFonts w:hint="eastAsia" w:ascii="宋体" w:hAnsi="宋体" w:eastAsia="宋体" w:cs="宋体"/>
          <w:color w:val="auto"/>
          <w:kern w:val="0"/>
          <w:sz w:val="24"/>
          <w:szCs w:val="24"/>
          <w:highlight w:val="none"/>
          <w:lang w:val="en-US" w:eastAsia="zh-CN" w:bidi="ar-SA"/>
        </w:rPr>
      </w:pPr>
    </w:p>
    <w:p w14:paraId="18B4A1AC">
      <w:pPr>
        <w:rPr>
          <w:rFonts w:hint="eastAsia" w:ascii="宋体" w:hAnsi="宋体" w:eastAsia="宋体" w:cs="宋体"/>
          <w:b/>
          <w:bCs/>
          <w:color w:val="auto"/>
          <w:kern w:val="0"/>
          <w:sz w:val="24"/>
          <w:szCs w:val="24"/>
          <w:highlight w:val="none"/>
          <w:lang w:val="en-US" w:eastAsia="zh-CN" w:bidi="ar-SA"/>
        </w:rPr>
      </w:pPr>
      <w:bookmarkStart w:id="91" w:name="_Toc372613886"/>
      <w:r>
        <w:rPr>
          <w:rFonts w:hint="eastAsia" w:ascii="宋体" w:hAnsi="宋体" w:eastAsia="宋体" w:cs="宋体"/>
          <w:b/>
          <w:color w:val="auto"/>
          <w:kern w:val="0"/>
          <w:sz w:val="24"/>
          <w:szCs w:val="24"/>
          <w:highlight w:val="none"/>
          <w:lang w:val="en-US" w:eastAsia="zh-CN" w:bidi="ar-SA"/>
        </w:rPr>
        <w:t>此仅为合同书样本，中标单位需根据实际情况和采购人签订相应的合同</w:t>
      </w:r>
      <w:bookmarkEnd w:id="91"/>
      <w:r>
        <w:rPr>
          <w:rFonts w:hint="eastAsia" w:ascii="宋体" w:hAnsi="宋体" w:eastAsia="宋体" w:cs="宋体"/>
          <w:b/>
          <w:color w:val="auto"/>
          <w:kern w:val="0"/>
          <w:sz w:val="24"/>
          <w:szCs w:val="24"/>
          <w:highlight w:val="none"/>
          <w:lang w:val="en-US" w:eastAsia="zh-CN" w:bidi="ar-SA"/>
        </w:rPr>
        <w:t>。</w:t>
      </w:r>
    </w:p>
    <w:p w14:paraId="768FD0D3">
      <w:pPr>
        <w:adjustRightInd w:val="0"/>
        <w:spacing w:line="240" w:lineRule="atLeast"/>
        <w:ind w:left="3092" w:hanging="2310" w:hangingChars="1100"/>
        <w:outlineLvl w:val="0"/>
        <w:rPr>
          <w:rFonts w:hint="eastAsia" w:ascii="宋体" w:hAnsi="宋体" w:eastAsia="宋体" w:cs="宋体"/>
          <w:b/>
          <w:color w:val="auto"/>
          <w:sz w:val="21"/>
          <w:szCs w:val="21"/>
          <w:highlight w:val="none"/>
        </w:rPr>
      </w:pPr>
    </w:p>
    <w:p w14:paraId="4F97E573">
      <w:pPr>
        <w:adjustRightInd w:val="0"/>
        <w:spacing w:line="240" w:lineRule="atLeast"/>
        <w:ind w:left="3092" w:hanging="3300" w:hangingChars="1100"/>
        <w:jc w:val="center"/>
        <w:outlineLvl w:val="0"/>
        <w:rPr>
          <w:rFonts w:hint="eastAsia" w:ascii="宋体" w:hAnsi="宋体" w:eastAsia="宋体" w:cs="宋体"/>
          <w:b/>
          <w:bCs/>
          <w:color w:val="auto"/>
          <w:sz w:val="28"/>
          <w:szCs w:val="28"/>
          <w:highlight w:val="none"/>
          <w:u w:val="single"/>
          <w:shd w:val="pct10" w:color="auto" w:fill="FFFFFF"/>
        </w:rPr>
      </w:pPr>
      <w:bookmarkStart w:id="92" w:name="_Toc21174"/>
      <w:r>
        <w:rPr>
          <w:rFonts w:hint="eastAsia" w:ascii="宋体" w:hAnsi="宋体" w:eastAsia="宋体" w:cs="宋体"/>
          <w:b/>
          <w:color w:val="auto"/>
          <w:sz w:val="30"/>
          <w:szCs w:val="30"/>
          <w:highlight w:val="none"/>
        </w:rPr>
        <w:t>第六章　响应文件格式</w:t>
      </w:r>
      <w:bookmarkEnd w:id="92"/>
    </w:p>
    <w:p w14:paraId="284F7D1A">
      <w:pPr>
        <w:pStyle w:val="28"/>
        <w:snapToGrid w:val="0"/>
        <w:spacing w:beforeLines="0" w:afterLines="0" w:line="420" w:lineRule="exact"/>
        <w:jc w:val="center"/>
        <w:rPr>
          <w:rFonts w:hint="eastAsia" w:ascii="宋体" w:hAnsi="宋体" w:eastAsia="宋体" w:cs="宋体"/>
          <w:color w:val="auto"/>
          <w:sz w:val="30"/>
          <w:szCs w:val="30"/>
          <w:highlight w:val="none"/>
        </w:rPr>
      </w:pPr>
    </w:p>
    <w:p w14:paraId="01C273CB">
      <w:pPr>
        <w:snapToGrid w:val="0"/>
        <w:spacing w:before="120" w:beforeLines="50" w:after="50"/>
        <w:jc w:val="center"/>
        <w:outlineLvl w:val="1"/>
        <w:rPr>
          <w:rFonts w:hint="eastAsia" w:ascii="宋体" w:hAnsi="宋体" w:eastAsia="宋体" w:cs="宋体"/>
          <w:b/>
          <w:bCs/>
          <w:sz w:val="28"/>
          <w:szCs w:val="28"/>
        </w:rPr>
      </w:pPr>
      <w:bookmarkStart w:id="93" w:name="_Toc16333"/>
      <w:bookmarkStart w:id="94" w:name="_Toc265669850"/>
      <w:r>
        <w:rPr>
          <w:rFonts w:hint="eastAsia" w:ascii="宋体" w:hAnsi="宋体" w:eastAsia="宋体" w:cs="宋体"/>
          <w:b/>
          <w:bCs/>
          <w:color w:val="auto"/>
          <w:sz w:val="28"/>
          <w:szCs w:val="28"/>
          <w:highlight w:val="none"/>
        </w:rPr>
        <w:t>一、资格响应文件格式</w:t>
      </w:r>
      <w:bookmarkEnd w:id="93"/>
    </w:p>
    <w:p w14:paraId="2F7FB019">
      <w:pPr>
        <w:snapToGrid w:val="0"/>
        <w:spacing w:before="120" w:beforeLines="50" w:after="50"/>
        <w:jc w:val="center"/>
        <w:rPr>
          <w:rFonts w:hint="eastAsia" w:ascii="宋体" w:hAnsi="宋体" w:eastAsia="宋体" w:cs="宋体"/>
          <w:color w:val="000000"/>
          <w:sz w:val="28"/>
          <w:szCs w:val="28"/>
        </w:rPr>
      </w:pPr>
    </w:p>
    <w:p w14:paraId="1514DBEE">
      <w:pPr>
        <w:snapToGrid w:val="0"/>
        <w:spacing w:before="120" w:beforeLines="50" w:after="50"/>
        <w:jc w:val="center"/>
        <w:rPr>
          <w:rFonts w:hint="eastAsia" w:ascii="宋体" w:hAnsi="宋体" w:eastAsia="宋体" w:cs="宋体"/>
          <w:color w:val="000000"/>
          <w:sz w:val="28"/>
          <w:szCs w:val="28"/>
        </w:rPr>
      </w:pPr>
    </w:p>
    <w:p w14:paraId="3C198DC4">
      <w:pPr>
        <w:snapToGrid w:val="0"/>
        <w:spacing w:before="120" w:beforeLines="50" w:after="50"/>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1.资格响应文件封面格式： </w:t>
      </w:r>
    </w:p>
    <w:p w14:paraId="0BE4DE59">
      <w:pPr>
        <w:snapToGrid w:val="0"/>
        <w:spacing w:before="120" w:beforeLines="50" w:after="5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 </w:t>
      </w:r>
    </w:p>
    <w:p w14:paraId="30D59147">
      <w:pPr>
        <w:snapToGrid w:val="0"/>
        <w:spacing w:before="120" w:beforeLines="50" w:after="50"/>
        <w:rPr>
          <w:rFonts w:hint="eastAsia" w:ascii="宋体" w:hAnsi="宋体" w:eastAsia="宋体" w:cs="宋体"/>
          <w:color w:val="000000"/>
          <w:sz w:val="28"/>
          <w:szCs w:val="28"/>
        </w:rPr>
      </w:pPr>
    </w:p>
    <w:p w14:paraId="13660DF6">
      <w:pPr>
        <w:snapToGrid w:val="0"/>
        <w:spacing w:before="120" w:beforeLines="50" w:after="50"/>
        <w:jc w:val="center"/>
        <w:rPr>
          <w:rFonts w:hint="eastAsia" w:ascii="宋体" w:hAnsi="宋体" w:eastAsia="宋体" w:cs="宋体"/>
          <w:bCs/>
          <w:color w:val="000000"/>
          <w:sz w:val="28"/>
          <w:szCs w:val="28"/>
        </w:rPr>
      </w:pPr>
    </w:p>
    <w:p w14:paraId="72FBB154">
      <w:pPr>
        <w:snapToGrid w:val="0"/>
        <w:spacing w:before="120" w:beforeLines="50" w:after="50"/>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资格响应文件</w:t>
      </w:r>
    </w:p>
    <w:p w14:paraId="6AA4A910">
      <w:pPr>
        <w:snapToGrid w:val="0"/>
        <w:spacing w:before="120" w:beforeLines="50" w:after="50" w:line="360" w:lineRule="auto"/>
        <w:jc w:val="center"/>
        <w:rPr>
          <w:rFonts w:hint="eastAsia" w:ascii="宋体" w:hAnsi="宋体" w:eastAsia="宋体" w:cs="宋体"/>
          <w:bCs/>
          <w:color w:val="000000"/>
          <w:sz w:val="28"/>
          <w:szCs w:val="28"/>
        </w:rPr>
      </w:pPr>
    </w:p>
    <w:p w14:paraId="378B9418">
      <w:pPr>
        <w:snapToGrid w:val="0"/>
        <w:spacing w:before="120" w:beforeLines="50" w:after="50" w:line="360" w:lineRule="auto"/>
        <w:jc w:val="center"/>
        <w:rPr>
          <w:rFonts w:hint="eastAsia" w:ascii="宋体" w:hAnsi="宋体" w:eastAsia="宋体" w:cs="宋体"/>
          <w:bCs/>
          <w:color w:val="000000"/>
          <w:sz w:val="28"/>
          <w:szCs w:val="28"/>
        </w:rPr>
      </w:pPr>
    </w:p>
    <w:p w14:paraId="7B68EC62">
      <w:pPr>
        <w:snapToGrid w:val="0"/>
        <w:spacing w:before="120" w:beforeLines="50" w:after="50" w:line="360" w:lineRule="auto"/>
        <w:ind w:firstLine="1246" w:firstLineChars="445"/>
        <w:rPr>
          <w:rFonts w:hint="eastAsia" w:ascii="宋体" w:hAnsi="宋体" w:eastAsia="宋体" w:cs="宋体"/>
          <w:bCs/>
          <w:color w:val="000000"/>
          <w:sz w:val="28"/>
          <w:szCs w:val="28"/>
        </w:rPr>
      </w:pPr>
      <w:r>
        <w:rPr>
          <w:rFonts w:hint="eastAsia" w:ascii="宋体" w:hAnsi="宋体" w:eastAsia="宋体" w:cs="宋体"/>
          <w:bCs/>
          <w:color w:val="000000"/>
          <w:sz w:val="28"/>
          <w:szCs w:val="28"/>
        </w:rPr>
        <w:t>项目名称：</w:t>
      </w:r>
    </w:p>
    <w:p w14:paraId="160B652A">
      <w:pPr>
        <w:snapToGrid w:val="0"/>
        <w:spacing w:before="120" w:beforeLines="50" w:after="50"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项目编号：    </w:t>
      </w:r>
    </w:p>
    <w:p w14:paraId="2763CDF1">
      <w:pPr>
        <w:pStyle w:val="15"/>
        <w:snapToGrid w:val="0"/>
        <w:spacing w:before="50" w:after="50" w:line="360" w:lineRule="auto"/>
        <w:ind w:firstLine="1164" w:firstLineChars="416"/>
        <w:rPr>
          <w:rFonts w:hint="eastAsia" w:ascii="宋体" w:hAnsi="宋体" w:eastAsia="宋体" w:cs="宋体"/>
          <w:bCs/>
          <w:color w:val="000000"/>
          <w:sz w:val="28"/>
          <w:szCs w:val="28"/>
        </w:rPr>
      </w:pPr>
    </w:p>
    <w:p w14:paraId="516108C2">
      <w:pPr>
        <w:pStyle w:val="15"/>
        <w:snapToGrid w:val="0"/>
        <w:spacing w:before="50" w:after="50" w:line="360" w:lineRule="auto"/>
        <w:ind w:firstLine="1164" w:firstLineChars="416"/>
        <w:rPr>
          <w:rFonts w:hint="eastAsia" w:ascii="宋体" w:hAnsi="宋体" w:eastAsia="宋体" w:cs="宋体"/>
          <w:bCs/>
          <w:color w:val="000000"/>
          <w:sz w:val="28"/>
          <w:szCs w:val="28"/>
        </w:rPr>
      </w:pPr>
      <w:r>
        <w:rPr>
          <w:rFonts w:hint="eastAsia" w:ascii="宋体" w:hAnsi="宋体" w:eastAsia="宋体" w:cs="宋体"/>
          <w:bCs/>
          <w:color w:val="000000"/>
          <w:sz w:val="28"/>
          <w:szCs w:val="28"/>
        </w:rPr>
        <w:t>供应商名称：</w:t>
      </w:r>
    </w:p>
    <w:p w14:paraId="28F86436">
      <w:pPr>
        <w:pStyle w:val="15"/>
        <w:snapToGrid w:val="0"/>
        <w:spacing w:before="50" w:after="50" w:line="360" w:lineRule="auto"/>
        <w:ind w:firstLine="1164" w:firstLineChars="416"/>
        <w:rPr>
          <w:rFonts w:hint="eastAsia" w:ascii="宋体" w:hAnsi="宋体" w:eastAsia="宋体" w:cs="宋体"/>
          <w:bCs/>
          <w:color w:val="000000"/>
          <w:sz w:val="28"/>
          <w:szCs w:val="28"/>
        </w:rPr>
      </w:pPr>
      <w:r>
        <w:rPr>
          <w:rFonts w:hint="eastAsia" w:ascii="宋体" w:hAnsi="宋体" w:eastAsia="宋体" w:cs="宋体"/>
          <w:bCs/>
          <w:color w:val="000000"/>
          <w:sz w:val="28"/>
          <w:szCs w:val="28"/>
        </w:rPr>
        <w:t>供应商地址：</w:t>
      </w:r>
    </w:p>
    <w:p w14:paraId="619F3C2E">
      <w:pPr>
        <w:pStyle w:val="15"/>
        <w:snapToGrid w:val="0"/>
        <w:spacing w:before="50" w:after="50"/>
        <w:ind w:firstLine="1120" w:firstLineChars="400"/>
        <w:rPr>
          <w:rFonts w:hint="eastAsia" w:ascii="宋体" w:hAnsi="宋体" w:eastAsia="宋体" w:cs="宋体"/>
          <w:bCs/>
          <w:color w:val="000000"/>
          <w:sz w:val="28"/>
          <w:szCs w:val="28"/>
        </w:rPr>
      </w:pPr>
    </w:p>
    <w:p w14:paraId="2C469CA1">
      <w:pPr>
        <w:snapToGrid w:val="0"/>
        <w:spacing w:line="360" w:lineRule="auto"/>
        <w:ind w:firstLine="3360" w:firstLineChars="1200"/>
        <w:jc w:val="left"/>
        <w:rPr>
          <w:rFonts w:hint="eastAsia" w:ascii="宋体" w:hAnsi="宋体" w:eastAsia="宋体" w:cs="宋体"/>
          <w:color w:val="000000"/>
          <w:sz w:val="28"/>
          <w:szCs w:val="28"/>
        </w:rPr>
      </w:pPr>
    </w:p>
    <w:p w14:paraId="4E93A93F">
      <w:pPr>
        <w:snapToGrid w:val="0"/>
        <w:spacing w:line="360" w:lineRule="auto"/>
        <w:ind w:firstLine="3640" w:firstLineChars="1300"/>
        <w:jc w:val="left"/>
        <w:rPr>
          <w:rFonts w:hint="eastAsia" w:ascii="宋体" w:hAnsi="宋体" w:eastAsia="宋体" w:cs="宋体"/>
          <w:color w:val="000000"/>
          <w:sz w:val="24"/>
        </w:rPr>
      </w:pPr>
      <w:r>
        <w:rPr>
          <w:rFonts w:hint="eastAsia" w:ascii="宋体" w:hAnsi="宋体" w:eastAsia="宋体" w:cs="宋体"/>
          <w:color w:val="000000"/>
          <w:sz w:val="28"/>
          <w:szCs w:val="28"/>
        </w:rPr>
        <w:t>年  月  日</w:t>
      </w:r>
      <w:r>
        <w:rPr>
          <w:rFonts w:hint="eastAsia" w:ascii="宋体" w:hAnsi="宋体" w:eastAsia="宋体" w:cs="宋体"/>
          <w:color w:val="000000"/>
          <w:sz w:val="28"/>
          <w:szCs w:val="28"/>
          <w:highlight w:val="yellow"/>
        </w:rPr>
        <w:br w:type="page"/>
      </w:r>
      <w:bookmarkStart w:id="95" w:name="_Hlk60757343"/>
      <w:r>
        <w:rPr>
          <w:rFonts w:hint="eastAsia" w:ascii="宋体" w:hAnsi="宋体" w:eastAsia="宋体" w:cs="宋体"/>
          <w:color w:val="000000"/>
          <w:sz w:val="24"/>
        </w:rPr>
        <w:t>2.营业执照等：</w:t>
      </w:r>
      <w:bookmarkEnd w:id="95"/>
    </w:p>
    <w:p w14:paraId="53BDBD1C">
      <w:pPr>
        <w:snapToGrid w:val="0"/>
        <w:spacing w:line="360" w:lineRule="auto"/>
        <w:jc w:val="center"/>
        <w:rPr>
          <w:rFonts w:hint="eastAsia" w:ascii="宋体" w:hAnsi="宋体" w:eastAsia="宋体" w:cs="宋体"/>
          <w:b/>
          <w:kern w:val="0"/>
          <w:sz w:val="32"/>
          <w:szCs w:val="32"/>
          <w:lang w:val="zh-CN"/>
        </w:rPr>
      </w:pPr>
    </w:p>
    <w:p w14:paraId="6E71C183">
      <w:pPr>
        <w:snapToGrid w:val="0"/>
        <w:spacing w:line="360" w:lineRule="auto"/>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营业执照（推荐使用电子营业执照）</w:t>
      </w:r>
    </w:p>
    <w:p w14:paraId="45ED01F9">
      <w:pPr>
        <w:snapToGrid w:val="0"/>
        <w:spacing w:line="360" w:lineRule="auto"/>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或事业法人登记证或其他工商等登记证明材料原件扫描件或复印件</w:t>
      </w:r>
    </w:p>
    <w:p w14:paraId="4E11F75C">
      <w:pPr>
        <w:snapToGrid w:val="0"/>
        <w:spacing w:line="360" w:lineRule="auto"/>
        <w:rPr>
          <w:rFonts w:hint="eastAsia" w:ascii="宋体" w:hAnsi="宋体" w:eastAsia="宋体" w:cs="宋体"/>
          <w:bCs/>
          <w:kern w:val="0"/>
          <w:sz w:val="28"/>
          <w:szCs w:val="28"/>
          <w:lang w:val="zh-CN"/>
        </w:rPr>
      </w:pPr>
      <w:r>
        <w:rPr>
          <w:rFonts w:hint="eastAsia" w:ascii="宋体" w:hAnsi="宋体" w:eastAsia="宋体" w:cs="宋体"/>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hint="eastAsia" w:ascii="宋体" w:hAnsi="宋体" w:eastAsia="宋体" w:cs="宋体"/>
          <w:b/>
          <w:color w:val="FF0000"/>
          <w:sz w:val="32"/>
          <w:szCs w:val="32"/>
        </w:rPr>
      </w:pPr>
    </w:p>
    <w:p w14:paraId="3180E5BD">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特定资格条件要求的资质文件复印件（如有）</w:t>
      </w:r>
    </w:p>
    <w:p w14:paraId="6D7C0F8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hint="eastAsia" w:ascii="宋体" w:hAnsi="宋体" w:eastAsia="宋体" w:cs="宋体"/>
          <w:sz w:val="24"/>
        </w:rPr>
      </w:pPr>
    </w:p>
    <w:p w14:paraId="0EB8F2B9">
      <w:pPr>
        <w:spacing w:line="360" w:lineRule="auto"/>
        <w:jc w:val="center"/>
        <w:rPr>
          <w:rFonts w:hint="eastAsia" w:ascii="宋体" w:hAnsi="宋体" w:eastAsia="宋体" w:cs="宋体"/>
          <w:b/>
          <w:bCs/>
          <w:color w:val="FF0000"/>
          <w:sz w:val="32"/>
          <w:szCs w:val="32"/>
        </w:rPr>
      </w:pPr>
    </w:p>
    <w:p w14:paraId="5C16EBFA">
      <w:pPr>
        <w:widowControl/>
        <w:spacing w:line="360" w:lineRule="auto"/>
        <w:ind w:firstLine="480" w:firstLineChars="200"/>
        <w:jc w:val="left"/>
        <w:rPr>
          <w:rFonts w:hint="eastAsia" w:ascii="宋体" w:hAnsi="宋体" w:eastAsia="宋体" w:cs="宋体"/>
          <w:sz w:val="24"/>
        </w:rPr>
      </w:pPr>
    </w:p>
    <w:p w14:paraId="53C885A6">
      <w:pPr>
        <w:spacing w:line="360" w:lineRule="auto"/>
        <w:jc w:val="left"/>
        <w:rPr>
          <w:rFonts w:hint="eastAsia" w:ascii="宋体" w:hAnsi="宋体" w:eastAsia="宋体" w:cs="宋体"/>
          <w:b/>
          <w:bCs/>
          <w:color w:val="FF0000"/>
          <w:sz w:val="28"/>
          <w:szCs w:val="28"/>
        </w:rPr>
      </w:pPr>
      <w:r>
        <w:rPr>
          <w:rFonts w:hint="eastAsia" w:ascii="宋体" w:hAnsi="宋体" w:eastAsia="宋体" w:cs="宋体"/>
          <w:b/>
          <w:sz w:val="30"/>
          <w:szCs w:val="30"/>
        </w:rPr>
        <w:br w:type="page"/>
      </w:r>
    </w:p>
    <w:p w14:paraId="3E0CD32B">
      <w:pPr>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rPr>
        <w:t xml:space="preserve"> </w:t>
      </w:r>
      <w:r>
        <w:rPr>
          <w:rFonts w:hint="eastAsia" w:ascii="宋体" w:hAnsi="宋体" w:eastAsia="宋体" w:cs="宋体"/>
          <w:color w:val="000000"/>
          <w:sz w:val="24"/>
        </w:rPr>
        <w:t>没有重大违法记录的承诺函格式：</w:t>
      </w:r>
    </w:p>
    <w:p w14:paraId="002EF41C">
      <w:pPr>
        <w:spacing w:line="520" w:lineRule="exact"/>
        <w:jc w:val="center"/>
        <w:rPr>
          <w:rFonts w:hint="eastAsia" w:ascii="宋体" w:hAnsi="宋体" w:eastAsia="宋体" w:cs="宋体"/>
          <w:b/>
          <w:sz w:val="32"/>
          <w:szCs w:val="32"/>
        </w:rPr>
      </w:pPr>
      <w:r>
        <w:rPr>
          <w:rFonts w:hint="eastAsia" w:ascii="宋体" w:hAnsi="宋体" w:eastAsia="宋体" w:cs="宋体"/>
          <w:b/>
          <w:sz w:val="32"/>
          <w:szCs w:val="32"/>
        </w:rPr>
        <w:t>参加本次政府采购项目前三年内在经营活动中</w:t>
      </w:r>
    </w:p>
    <w:p w14:paraId="67F9A2C9">
      <w:pPr>
        <w:spacing w:line="520" w:lineRule="exact"/>
        <w:jc w:val="center"/>
        <w:rPr>
          <w:rFonts w:hint="eastAsia" w:ascii="宋体" w:hAnsi="宋体" w:eastAsia="宋体" w:cs="宋体"/>
          <w:b/>
          <w:sz w:val="32"/>
          <w:szCs w:val="32"/>
        </w:rPr>
      </w:pPr>
      <w:r>
        <w:rPr>
          <w:rFonts w:hint="eastAsia" w:ascii="宋体" w:hAnsi="宋体" w:eastAsia="宋体" w:cs="宋体"/>
          <w:b/>
          <w:sz w:val="32"/>
          <w:szCs w:val="32"/>
        </w:rPr>
        <w:t>没有重大违法记录的承诺函</w:t>
      </w:r>
    </w:p>
    <w:p w14:paraId="57E740A7">
      <w:pPr>
        <w:spacing w:line="520" w:lineRule="exact"/>
        <w:jc w:val="center"/>
        <w:rPr>
          <w:rFonts w:hint="eastAsia" w:ascii="宋体" w:hAnsi="宋体" w:eastAsia="宋体" w:cs="宋体"/>
          <w:bCs/>
          <w:sz w:val="24"/>
        </w:rPr>
      </w:pPr>
    </w:p>
    <w:p w14:paraId="7735804B">
      <w:pPr>
        <w:ind w:firstLine="420"/>
        <w:rPr>
          <w:rFonts w:hint="eastAsia" w:ascii="宋体" w:hAnsi="宋体" w:eastAsia="宋体" w:cs="宋体"/>
          <w:color w:val="000000"/>
          <w:sz w:val="24"/>
        </w:rPr>
      </w:pPr>
    </w:p>
    <w:p w14:paraId="494F104B">
      <w:pPr>
        <w:spacing w:line="360" w:lineRule="auto"/>
        <w:rPr>
          <w:rFonts w:hint="eastAsia" w:ascii="宋体" w:hAnsi="宋体" w:eastAsia="宋体" w:cs="宋体"/>
          <w:color w:val="000000"/>
          <w:kern w:val="0"/>
          <w:sz w:val="24"/>
        </w:rPr>
      </w:pPr>
      <w:r>
        <w:rPr>
          <w:rFonts w:hint="eastAsia" w:ascii="宋体" w:hAnsi="宋体" w:eastAsia="宋体" w:cs="宋体"/>
          <w:bCs/>
          <w:color w:val="000000"/>
          <w:sz w:val="24"/>
        </w:rPr>
        <w:t>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（招标采购单位名称）</w:t>
      </w:r>
      <w:r>
        <w:rPr>
          <w:rFonts w:hint="eastAsia" w:ascii="宋体" w:hAnsi="宋体" w:eastAsia="宋体" w:cs="宋体"/>
          <w:b/>
          <w:bCs/>
          <w:color w:val="000000"/>
          <w:sz w:val="24"/>
        </w:rPr>
        <w:t xml:space="preserve"> </w:t>
      </w:r>
      <w:r>
        <w:rPr>
          <w:rFonts w:hint="eastAsia" w:ascii="宋体" w:hAnsi="宋体" w:eastAsia="宋体" w:cs="宋体"/>
          <w:color w:val="000000"/>
          <w:sz w:val="24"/>
        </w:rPr>
        <w:t>：</w:t>
      </w:r>
    </w:p>
    <w:p w14:paraId="6920846E">
      <w:pPr>
        <w:snapToGrid w:val="0"/>
        <w:spacing w:before="120" w:beforeLines="50" w:after="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我方郑重承诺，我方在参加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hint="eastAsia" w:ascii="宋体" w:hAnsi="宋体" w:eastAsia="宋体" w:cs="宋体"/>
          <w:color w:val="000000"/>
          <w:sz w:val="24"/>
        </w:rPr>
      </w:pPr>
    </w:p>
    <w:p w14:paraId="4D055401">
      <w:pPr>
        <w:snapToGrid w:val="0"/>
        <w:spacing w:before="120" w:beforeLines="50" w:after="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特此</w:t>
      </w:r>
      <w:r>
        <w:rPr>
          <w:rFonts w:hint="eastAsia" w:ascii="宋体" w:hAnsi="宋体" w:eastAsia="宋体" w:cs="宋体"/>
          <w:color w:val="000000"/>
          <w:kern w:val="0"/>
          <w:sz w:val="24"/>
        </w:rPr>
        <w:t>承诺</w:t>
      </w:r>
      <w:r>
        <w:rPr>
          <w:rFonts w:hint="eastAsia" w:ascii="宋体" w:hAnsi="宋体" w:eastAsia="宋体" w:cs="宋体"/>
          <w:color w:val="000000"/>
          <w:sz w:val="24"/>
        </w:rPr>
        <w:t>！</w:t>
      </w:r>
    </w:p>
    <w:p w14:paraId="1A86C85B">
      <w:pPr>
        <w:snapToGrid w:val="0"/>
        <w:spacing w:before="50" w:after="120" w:afterLines="50"/>
        <w:jc w:val="left"/>
        <w:rPr>
          <w:rFonts w:hint="eastAsia" w:ascii="宋体" w:hAnsi="宋体" w:eastAsia="宋体" w:cs="宋体"/>
          <w:kern w:val="0"/>
          <w:sz w:val="24"/>
          <w:lang w:val="zh-CN"/>
        </w:rPr>
      </w:pPr>
    </w:p>
    <w:p w14:paraId="58A9B0B2">
      <w:pPr>
        <w:snapToGrid w:val="0"/>
        <w:spacing w:before="50" w:after="120" w:afterLines="50"/>
        <w:jc w:val="left"/>
        <w:rPr>
          <w:rFonts w:hint="eastAsia" w:ascii="宋体" w:hAnsi="宋体" w:eastAsia="宋体" w:cs="宋体"/>
          <w:kern w:val="0"/>
          <w:sz w:val="24"/>
          <w:lang w:val="zh-CN"/>
        </w:rPr>
      </w:pPr>
    </w:p>
    <w:p w14:paraId="5D4AD00E">
      <w:pPr>
        <w:snapToGrid w:val="0"/>
        <w:spacing w:before="50" w:after="120" w:afterLines="50"/>
        <w:jc w:val="left"/>
        <w:rPr>
          <w:rFonts w:hint="eastAsia" w:ascii="宋体" w:hAnsi="宋体" w:eastAsia="宋体" w:cs="宋体"/>
          <w:kern w:val="0"/>
          <w:sz w:val="24"/>
          <w:lang w:val="zh-CN"/>
        </w:rPr>
      </w:pPr>
    </w:p>
    <w:p w14:paraId="04E2286A">
      <w:pPr>
        <w:snapToGrid w:val="0"/>
        <w:spacing w:before="50" w:after="120" w:afterLines="50"/>
        <w:jc w:val="left"/>
        <w:rPr>
          <w:rFonts w:hint="eastAsia" w:ascii="宋体" w:hAnsi="宋体" w:eastAsia="宋体" w:cs="宋体"/>
          <w:b/>
          <w:color w:val="000000"/>
          <w:spacing w:val="20"/>
          <w:sz w:val="24"/>
        </w:rPr>
      </w:pPr>
      <w:r>
        <w:rPr>
          <w:rFonts w:hint="eastAsia" w:ascii="宋体" w:hAnsi="宋体" w:eastAsia="宋体" w:cs="宋体"/>
          <w:b/>
          <w:color w:val="000000"/>
          <w:spacing w:val="20"/>
          <w:sz w:val="24"/>
        </w:rPr>
        <w:t>法定代表人签字（或盖章）：         供应商（盖章）：</w:t>
      </w:r>
    </w:p>
    <w:p w14:paraId="0CE98557">
      <w:pPr>
        <w:snapToGrid w:val="0"/>
        <w:spacing w:before="50" w:after="120" w:afterLines="50"/>
        <w:jc w:val="left"/>
        <w:rPr>
          <w:rFonts w:hint="eastAsia" w:ascii="宋体" w:hAnsi="宋体" w:eastAsia="宋体" w:cs="宋体"/>
          <w:b/>
          <w:color w:val="000000"/>
          <w:sz w:val="24"/>
        </w:rPr>
      </w:pPr>
    </w:p>
    <w:p w14:paraId="7FF0A9F0">
      <w:pPr>
        <w:snapToGrid w:val="0"/>
        <w:spacing w:before="50" w:after="120" w:afterLines="50"/>
        <w:jc w:val="left"/>
        <w:rPr>
          <w:rFonts w:hint="eastAsia" w:ascii="宋体" w:hAnsi="宋体" w:eastAsia="宋体" w:cs="宋体"/>
          <w:b/>
          <w:color w:val="000000"/>
          <w:sz w:val="24"/>
        </w:rPr>
      </w:pPr>
    </w:p>
    <w:p w14:paraId="0A9227D2">
      <w:pPr>
        <w:snapToGrid w:val="0"/>
        <w:spacing w:before="50" w:after="120" w:afterLines="50"/>
        <w:jc w:val="left"/>
        <w:rPr>
          <w:rFonts w:hint="eastAsia" w:ascii="宋体" w:hAnsi="宋体" w:eastAsia="宋体" w:cs="宋体"/>
          <w:color w:val="000000"/>
          <w:sz w:val="28"/>
          <w:szCs w:val="28"/>
        </w:rPr>
      </w:pPr>
      <w:r>
        <w:rPr>
          <w:rFonts w:hint="eastAsia" w:ascii="宋体" w:hAnsi="宋体" w:eastAsia="宋体" w:cs="宋体"/>
          <w:b/>
          <w:color w:val="000000"/>
          <w:sz w:val="24"/>
        </w:rPr>
        <w:t>日期：  _____年___月___日</w:t>
      </w:r>
    </w:p>
    <w:p w14:paraId="770BCA99">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br w:type="page"/>
      </w:r>
    </w:p>
    <w:p w14:paraId="018A4E3D">
      <w:pPr>
        <w:snapToGrid w:val="0"/>
        <w:spacing w:before="120" w:beforeLines="50" w:after="50"/>
        <w:outlineLvl w:val="1"/>
        <w:rPr>
          <w:rFonts w:hint="eastAsia" w:ascii="宋体" w:hAnsi="宋体" w:eastAsia="宋体" w:cs="宋体"/>
          <w:kern w:val="0"/>
          <w:sz w:val="24"/>
        </w:rPr>
      </w:pPr>
      <w:bookmarkStart w:id="96" w:name="_Toc28817"/>
      <w:bookmarkStart w:id="97" w:name="_Toc7826"/>
      <w:bookmarkStart w:id="98" w:name="_Toc7046"/>
      <w:r>
        <w:rPr>
          <w:rFonts w:hint="eastAsia" w:ascii="宋体" w:hAnsi="宋体" w:eastAsia="宋体" w:cs="宋体"/>
          <w:sz w:val="24"/>
        </w:rPr>
        <w:t>4.中小企业声明函</w:t>
      </w:r>
      <w:bookmarkEnd w:id="96"/>
      <w:bookmarkEnd w:id="97"/>
      <w:bookmarkEnd w:id="98"/>
    </w:p>
    <w:p w14:paraId="118662B8">
      <w:pPr>
        <w:pStyle w:val="28"/>
        <w:snapToGrid w:val="0"/>
        <w:spacing w:before="120" w:beforeLines="0" w:after="120" w:afterLines="0" w:line="240" w:lineRule="auto"/>
        <w:jc w:val="center"/>
        <w:rPr>
          <w:rFonts w:hint="eastAsia" w:ascii="宋体" w:hAnsi="宋体" w:eastAsia="宋体" w:cs="宋体"/>
          <w:b/>
          <w:sz w:val="28"/>
          <w:szCs w:val="28"/>
        </w:rPr>
      </w:pPr>
      <w:r>
        <w:rPr>
          <w:rFonts w:hint="eastAsia" w:ascii="宋体" w:hAnsi="宋体" w:eastAsia="宋体" w:cs="宋体"/>
          <w:b/>
          <w:sz w:val="28"/>
          <w:szCs w:val="28"/>
        </w:rPr>
        <w:t>中小企业声明函（工程类）</w:t>
      </w:r>
    </w:p>
    <w:p w14:paraId="46BD17FD">
      <w:pPr>
        <w:pStyle w:val="28"/>
        <w:snapToGrid w:val="0"/>
        <w:spacing w:before="120" w:beforeLines="0" w:after="120" w:afterLines="0" w:line="360" w:lineRule="auto"/>
        <w:ind w:firstLine="480"/>
        <w:jc w:val="left"/>
        <w:rPr>
          <w:rFonts w:hint="eastAsia" w:ascii="宋体" w:hAnsi="宋体" w:eastAsia="宋体" w:cs="宋体"/>
          <w:bCs/>
        </w:rPr>
      </w:pPr>
      <w:r>
        <w:rPr>
          <w:rFonts w:hint="eastAsia" w:ascii="宋体" w:hAnsi="宋体" w:eastAsia="宋体" w:cs="宋体"/>
          <w:bCs/>
        </w:rPr>
        <w:t>本公司（联合体）郑重声明，根据《政府采购促进中小企业发展管理办法》（财库［2020］46号）的规定，本公司（联合体）参加</w:t>
      </w:r>
      <w:r>
        <w:rPr>
          <w:rFonts w:hint="eastAsia" w:ascii="宋体" w:hAnsi="宋体" w:eastAsia="宋体" w:cs="宋体"/>
          <w:bCs/>
          <w:u w:val="single"/>
        </w:rPr>
        <w:t>（单位名称）</w:t>
      </w:r>
      <w:r>
        <w:rPr>
          <w:rFonts w:hint="eastAsia" w:ascii="宋体" w:hAnsi="宋体" w:eastAsia="宋体" w:cs="宋体"/>
          <w:bCs/>
        </w:rPr>
        <w:t xml:space="preserve"> 的</w:t>
      </w:r>
      <w:r>
        <w:rPr>
          <w:rFonts w:hint="eastAsia" w:ascii="宋体" w:hAnsi="宋体" w:eastAsia="宋体" w:cs="宋体"/>
          <w:bCs/>
          <w:u w:val="single"/>
        </w:rPr>
        <w:t xml:space="preserve"> （项目名称）</w:t>
      </w:r>
      <w:r>
        <w:rPr>
          <w:rFonts w:hint="eastAsia" w:ascii="宋体" w:hAnsi="宋体" w:eastAsia="宋体" w:cs="宋体"/>
          <w:bCs/>
        </w:rPr>
        <w:t>采购活动，服务全部由符合政策要求的中小企业承接。相关企业（含联合体中的中小企业、签订分包意向协议的中小企业）的具体情况如下：</w:t>
      </w:r>
    </w:p>
    <w:p w14:paraId="4AF32EA0">
      <w:pPr>
        <w:pStyle w:val="28"/>
        <w:snapToGrid w:val="0"/>
        <w:spacing w:before="120" w:beforeLines="0" w:after="120" w:afterLines="0" w:line="360" w:lineRule="auto"/>
        <w:ind w:firstLine="480"/>
        <w:jc w:val="left"/>
        <w:rPr>
          <w:rFonts w:hint="eastAsia" w:ascii="宋体" w:hAnsi="宋体" w:eastAsia="宋体" w:cs="宋体"/>
          <w:bCs/>
          <w:u w:val="single"/>
        </w:rPr>
      </w:pPr>
      <w:r>
        <w:rPr>
          <w:rFonts w:hint="eastAsia" w:ascii="宋体" w:hAnsi="宋体" w:eastAsia="宋体" w:cs="宋体"/>
          <w:bCs/>
        </w:rPr>
        <w:t>1、</w:t>
      </w:r>
      <w:r>
        <w:rPr>
          <w:rFonts w:hint="eastAsia" w:ascii="宋体" w:hAnsi="宋体" w:eastAsia="宋体" w:cs="宋体"/>
          <w:bCs/>
          <w:u w:val="single"/>
        </w:rPr>
        <w:t>（标的名称）</w:t>
      </w:r>
      <w:r>
        <w:rPr>
          <w:rFonts w:hint="eastAsia" w:ascii="宋体" w:hAnsi="宋体" w:eastAsia="宋体" w:cs="宋体"/>
          <w:bCs/>
        </w:rPr>
        <w:t>，属于</w:t>
      </w:r>
      <w:r>
        <w:rPr>
          <w:rFonts w:hint="eastAsia" w:ascii="宋体" w:hAnsi="宋体" w:eastAsia="宋体" w:cs="宋体"/>
          <w:u w:val="single"/>
        </w:rPr>
        <w:t>（磋商文件中明确的所属行业）</w:t>
      </w:r>
      <w:r>
        <w:rPr>
          <w:rFonts w:hint="eastAsia" w:ascii="宋体" w:hAnsi="宋体" w:eastAsia="宋体" w:cs="宋体"/>
        </w:rPr>
        <w:t>行业，</w:t>
      </w:r>
      <w:r>
        <w:rPr>
          <w:rFonts w:hint="eastAsia" w:ascii="宋体" w:hAnsi="宋体" w:eastAsia="宋体" w:cs="宋体"/>
          <w:bCs/>
        </w:rPr>
        <w:t>承接企业为</w:t>
      </w:r>
      <w:r>
        <w:rPr>
          <w:rFonts w:hint="eastAsia" w:ascii="宋体" w:hAnsi="宋体" w:eastAsia="宋体" w:cs="宋体"/>
          <w:bCs/>
          <w:u w:val="single"/>
        </w:rPr>
        <w:t>（企业名称）</w:t>
      </w:r>
      <w:r>
        <w:rPr>
          <w:rFonts w:hint="eastAsia" w:ascii="宋体" w:hAnsi="宋体" w:eastAsia="宋体" w:cs="宋体"/>
          <w:bCs/>
        </w:rPr>
        <w:t>，</w:t>
      </w:r>
      <w:r>
        <w:rPr>
          <w:rFonts w:hint="eastAsia" w:ascii="宋体" w:hAnsi="宋体" w:eastAsia="宋体" w:cs="宋体"/>
          <w:bCs/>
          <w:iCs/>
        </w:rPr>
        <w:t>从业人员</w:t>
      </w:r>
      <w:r>
        <w:rPr>
          <w:rFonts w:hint="eastAsia" w:ascii="宋体" w:hAnsi="宋体" w:eastAsia="宋体" w:cs="宋体"/>
          <w:bCs/>
          <w:iCs/>
          <w:u w:val="single"/>
        </w:rPr>
        <w:t xml:space="preserve">   </w:t>
      </w:r>
      <w:r>
        <w:rPr>
          <w:rFonts w:hint="eastAsia" w:ascii="宋体" w:hAnsi="宋体" w:eastAsia="宋体" w:cs="宋体"/>
          <w:bCs/>
          <w:iCs/>
        </w:rPr>
        <w:t>人、营业收入为</w:t>
      </w:r>
      <w:r>
        <w:rPr>
          <w:rFonts w:hint="eastAsia" w:ascii="宋体" w:hAnsi="宋体" w:eastAsia="宋体" w:cs="宋体"/>
          <w:bCs/>
          <w:iCs/>
          <w:u w:val="single"/>
        </w:rPr>
        <w:t xml:space="preserve">   </w:t>
      </w:r>
      <w:r>
        <w:rPr>
          <w:rFonts w:hint="eastAsia" w:ascii="宋体" w:hAnsi="宋体" w:eastAsia="宋体" w:cs="宋体"/>
          <w:bCs/>
          <w:iCs/>
        </w:rPr>
        <w:t>万元</w:t>
      </w:r>
      <w:r>
        <w:rPr>
          <w:rFonts w:hint="eastAsia" w:ascii="宋体" w:hAnsi="宋体" w:eastAsia="宋体" w:cs="宋体"/>
          <w:bCs/>
        </w:rPr>
        <w:t>，资产总额</w:t>
      </w:r>
      <w:r>
        <w:rPr>
          <w:rFonts w:hint="eastAsia" w:ascii="宋体" w:hAnsi="宋体" w:eastAsia="宋体" w:cs="宋体"/>
          <w:bCs/>
          <w:iCs/>
          <w:u w:val="single"/>
        </w:rPr>
        <w:t xml:space="preserve">   </w:t>
      </w:r>
      <w:r>
        <w:rPr>
          <w:rFonts w:hint="eastAsia" w:ascii="宋体" w:hAnsi="宋体" w:eastAsia="宋体" w:cs="宋体"/>
          <w:bCs/>
        </w:rPr>
        <w:t>万元，属于</w:t>
      </w:r>
      <w:r>
        <w:rPr>
          <w:rFonts w:hint="eastAsia" w:ascii="宋体" w:hAnsi="宋体" w:eastAsia="宋体" w:cs="宋体"/>
          <w:bCs/>
          <w:u w:val="single"/>
        </w:rPr>
        <w:t xml:space="preserve"> （中型企业、小型企业、微型企业）；</w:t>
      </w:r>
    </w:p>
    <w:p w14:paraId="47ED46D9">
      <w:pPr>
        <w:pStyle w:val="28"/>
        <w:snapToGrid w:val="0"/>
        <w:spacing w:before="120" w:beforeLines="0" w:after="120" w:afterLines="0" w:line="360" w:lineRule="auto"/>
        <w:ind w:firstLine="480"/>
        <w:jc w:val="left"/>
        <w:rPr>
          <w:rFonts w:hint="eastAsia" w:ascii="宋体" w:hAnsi="宋体" w:eastAsia="宋体" w:cs="宋体"/>
          <w:bCs/>
          <w:u w:val="single"/>
        </w:rPr>
      </w:pPr>
      <w:r>
        <w:rPr>
          <w:rFonts w:hint="eastAsia" w:ascii="宋体" w:hAnsi="宋体" w:eastAsia="宋体" w:cs="宋体"/>
          <w:bCs/>
        </w:rPr>
        <w:t>2、</w:t>
      </w:r>
      <w:r>
        <w:rPr>
          <w:rFonts w:hint="eastAsia" w:ascii="宋体" w:hAnsi="宋体" w:eastAsia="宋体" w:cs="宋体"/>
          <w:bCs/>
          <w:u w:val="single"/>
        </w:rPr>
        <w:t>（标的名称）</w:t>
      </w:r>
      <w:r>
        <w:rPr>
          <w:rFonts w:hint="eastAsia" w:ascii="宋体" w:hAnsi="宋体" w:eastAsia="宋体" w:cs="宋体"/>
          <w:bCs/>
        </w:rPr>
        <w:t>，属于</w:t>
      </w:r>
      <w:r>
        <w:rPr>
          <w:rFonts w:hint="eastAsia" w:ascii="宋体" w:hAnsi="宋体" w:eastAsia="宋体" w:cs="宋体"/>
          <w:u w:val="single"/>
        </w:rPr>
        <w:t>（磋商文件中明确的所属行业）</w:t>
      </w:r>
      <w:r>
        <w:rPr>
          <w:rFonts w:hint="eastAsia" w:ascii="宋体" w:hAnsi="宋体" w:eastAsia="宋体" w:cs="宋体"/>
        </w:rPr>
        <w:t>行业，</w:t>
      </w:r>
      <w:r>
        <w:rPr>
          <w:rFonts w:hint="eastAsia" w:ascii="宋体" w:hAnsi="宋体" w:eastAsia="宋体" w:cs="宋体"/>
          <w:bCs/>
        </w:rPr>
        <w:t>承接企业为</w:t>
      </w:r>
      <w:r>
        <w:rPr>
          <w:rFonts w:hint="eastAsia" w:ascii="宋体" w:hAnsi="宋体" w:eastAsia="宋体" w:cs="宋体"/>
          <w:bCs/>
          <w:u w:val="single"/>
        </w:rPr>
        <w:t>（企业名称）</w:t>
      </w:r>
      <w:r>
        <w:rPr>
          <w:rFonts w:hint="eastAsia" w:ascii="宋体" w:hAnsi="宋体" w:eastAsia="宋体" w:cs="宋体"/>
          <w:bCs/>
        </w:rPr>
        <w:t>，</w:t>
      </w:r>
      <w:r>
        <w:rPr>
          <w:rFonts w:hint="eastAsia" w:ascii="宋体" w:hAnsi="宋体" w:eastAsia="宋体" w:cs="宋体"/>
          <w:bCs/>
          <w:iCs/>
        </w:rPr>
        <w:t>从业人员</w:t>
      </w:r>
      <w:r>
        <w:rPr>
          <w:rFonts w:hint="eastAsia" w:ascii="宋体" w:hAnsi="宋体" w:eastAsia="宋体" w:cs="宋体"/>
          <w:bCs/>
          <w:iCs/>
          <w:u w:val="single"/>
        </w:rPr>
        <w:t xml:space="preserve">   </w:t>
      </w:r>
      <w:r>
        <w:rPr>
          <w:rFonts w:hint="eastAsia" w:ascii="宋体" w:hAnsi="宋体" w:eastAsia="宋体" w:cs="宋体"/>
          <w:bCs/>
          <w:iCs/>
        </w:rPr>
        <w:t>人、营业收入为</w:t>
      </w:r>
      <w:r>
        <w:rPr>
          <w:rFonts w:hint="eastAsia" w:ascii="宋体" w:hAnsi="宋体" w:eastAsia="宋体" w:cs="宋体"/>
          <w:bCs/>
          <w:iCs/>
          <w:u w:val="single"/>
        </w:rPr>
        <w:t xml:space="preserve">   </w:t>
      </w:r>
      <w:r>
        <w:rPr>
          <w:rFonts w:hint="eastAsia" w:ascii="宋体" w:hAnsi="宋体" w:eastAsia="宋体" w:cs="宋体"/>
          <w:bCs/>
          <w:iCs/>
        </w:rPr>
        <w:t>万元</w:t>
      </w:r>
      <w:r>
        <w:rPr>
          <w:rFonts w:hint="eastAsia" w:ascii="宋体" w:hAnsi="宋体" w:eastAsia="宋体" w:cs="宋体"/>
          <w:bCs/>
        </w:rPr>
        <w:t>，资产总额</w:t>
      </w:r>
      <w:r>
        <w:rPr>
          <w:rFonts w:hint="eastAsia" w:ascii="宋体" w:hAnsi="宋体" w:eastAsia="宋体" w:cs="宋体"/>
          <w:bCs/>
          <w:iCs/>
          <w:u w:val="single"/>
        </w:rPr>
        <w:t xml:space="preserve">   </w:t>
      </w:r>
      <w:r>
        <w:rPr>
          <w:rFonts w:hint="eastAsia" w:ascii="宋体" w:hAnsi="宋体" w:eastAsia="宋体" w:cs="宋体"/>
          <w:bCs/>
        </w:rPr>
        <w:t>万元，属于</w:t>
      </w:r>
      <w:r>
        <w:rPr>
          <w:rFonts w:hint="eastAsia" w:ascii="宋体" w:hAnsi="宋体" w:eastAsia="宋体" w:cs="宋体"/>
          <w:bCs/>
          <w:u w:val="single"/>
        </w:rPr>
        <w:t xml:space="preserve"> （中型企业、小型企业、微型企业）；</w:t>
      </w:r>
    </w:p>
    <w:p w14:paraId="58988AC5">
      <w:pPr>
        <w:pStyle w:val="28"/>
        <w:snapToGrid w:val="0"/>
        <w:spacing w:before="120" w:beforeLines="0" w:after="120" w:afterLines="0" w:line="360" w:lineRule="auto"/>
        <w:ind w:firstLine="480" w:firstLineChars="200"/>
        <w:jc w:val="left"/>
        <w:rPr>
          <w:rFonts w:hint="eastAsia" w:ascii="宋体" w:hAnsi="宋体" w:eastAsia="宋体" w:cs="宋体"/>
          <w:bCs/>
        </w:rPr>
      </w:pPr>
      <w:r>
        <w:rPr>
          <w:rFonts w:hint="eastAsia" w:ascii="宋体" w:hAnsi="宋体" w:eastAsia="宋体" w:cs="宋体"/>
          <w:bCs/>
        </w:rPr>
        <w:t>………</w:t>
      </w:r>
    </w:p>
    <w:p w14:paraId="6E9A114E">
      <w:pPr>
        <w:pStyle w:val="28"/>
        <w:snapToGrid w:val="0"/>
        <w:spacing w:before="120" w:beforeLines="0" w:after="120" w:afterLines="0" w:line="360" w:lineRule="auto"/>
        <w:ind w:firstLine="480" w:firstLineChars="200"/>
        <w:jc w:val="left"/>
        <w:rPr>
          <w:rFonts w:hint="eastAsia" w:ascii="宋体" w:hAnsi="宋体" w:eastAsia="宋体" w:cs="宋体"/>
          <w:bCs/>
        </w:rPr>
      </w:pPr>
      <w:r>
        <w:rPr>
          <w:rFonts w:hint="eastAsia" w:ascii="宋体" w:hAnsi="宋体" w:eastAsia="宋体" w:cs="宋体"/>
          <w:bCs/>
        </w:rPr>
        <w:t>以上企业，不属于大企业的分支机构，不存在控股股东为大企业的情形，也不存在与大企业的负责人为同一人的情形。</w:t>
      </w:r>
    </w:p>
    <w:p w14:paraId="3CC36877">
      <w:pPr>
        <w:pStyle w:val="28"/>
        <w:snapToGrid w:val="0"/>
        <w:spacing w:before="120" w:beforeLines="0" w:after="120" w:afterLines="0" w:line="240" w:lineRule="auto"/>
        <w:rPr>
          <w:rFonts w:hint="eastAsia" w:ascii="宋体" w:hAnsi="宋体" w:eastAsia="宋体" w:cs="宋体"/>
          <w:b/>
          <w:bCs/>
          <w:u w:val="single"/>
          <w:shd w:val="pct10" w:color="auto" w:fill="FFFFFF"/>
        </w:rPr>
      </w:pPr>
      <w:r>
        <w:rPr>
          <w:rFonts w:hint="eastAsia" w:ascii="宋体" w:hAnsi="宋体" w:eastAsia="宋体" w:cs="宋体"/>
          <w:b/>
          <w:bCs/>
          <w:u w:val="single"/>
          <w:shd w:val="pct10" w:color="auto" w:fill="FFFFFF"/>
        </w:rPr>
        <w:t>本企业对上述声明内容的真实性负责。如有虚假，将依法承担相应责任。</w:t>
      </w:r>
    </w:p>
    <w:p w14:paraId="37E698DC">
      <w:pPr>
        <w:pStyle w:val="28"/>
        <w:snapToGrid w:val="0"/>
        <w:spacing w:before="120" w:beforeLines="0" w:after="120" w:afterLines="0" w:line="240" w:lineRule="auto"/>
        <w:rPr>
          <w:rFonts w:hint="eastAsia" w:ascii="宋体" w:hAnsi="宋体" w:eastAsia="宋体" w:cs="宋体"/>
          <w:spacing w:val="20"/>
        </w:rPr>
      </w:pPr>
    </w:p>
    <w:p w14:paraId="0D6354FF">
      <w:pPr>
        <w:pStyle w:val="28"/>
        <w:snapToGrid w:val="0"/>
        <w:spacing w:before="120" w:beforeLines="0" w:after="120" w:afterLines="0" w:line="240" w:lineRule="auto"/>
        <w:rPr>
          <w:rFonts w:hint="eastAsia" w:ascii="宋体" w:hAnsi="宋体" w:eastAsia="宋体" w:cs="宋体"/>
          <w:b/>
          <w:spacing w:val="20"/>
        </w:rPr>
      </w:pPr>
      <w:r>
        <w:rPr>
          <w:rFonts w:hint="eastAsia" w:ascii="宋体" w:hAnsi="宋体" w:eastAsia="宋体" w:cs="宋体"/>
          <w:b/>
          <w:spacing w:val="20"/>
        </w:rPr>
        <w:t xml:space="preserve">法定代表人签字（或盖章）：            供应商（盖章）： </w:t>
      </w:r>
    </w:p>
    <w:p w14:paraId="34EBFF19">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                                              </w:t>
      </w:r>
    </w:p>
    <w:p w14:paraId="7A602800">
      <w:pPr>
        <w:snapToGrid w:val="0"/>
        <w:spacing w:line="360" w:lineRule="auto"/>
        <w:jc w:val="center"/>
        <w:rPr>
          <w:rFonts w:hint="eastAsia" w:ascii="宋体" w:hAnsi="宋体" w:eastAsia="宋体" w:cs="宋体"/>
          <w:b/>
        </w:rPr>
      </w:pPr>
      <w:r>
        <w:rPr>
          <w:rFonts w:hint="eastAsia" w:ascii="宋体" w:hAnsi="宋体" w:eastAsia="宋体" w:cs="宋体"/>
          <w:b/>
        </w:rPr>
        <w:t xml:space="preserve">                                             日期:_____年___月___日</w:t>
      </w:r>
    </w:p>
    <w:p w14:paraId="76685685">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ascii="宋体" w:hAnsi="宋体" w:eastAsia="宋体" w:cs="宋体"/>
          <w:b/>
          <w:bCs w:val="0"/>
          <w:color w:val="auto"/>
          <w:highlight w:val="none"/>
          <w:u w:val="none"/>
          <w:shd w:val="clear" w:color="FFFFFF" w:fill="D9D9D9"/>
          <w:lang w:val="en-US" w:eastAsia="zh-CN"/>
        </w:rPr>
      </w:pPr>
      <w:r>
        <w:rPr>
          <w:rFonts w:hint="eastAsia" w:ascii="宋体" w:hAnsi="宋体" w:eastAsia="宋体" w:cs="宋体"/>
          <w:b/>
          <w:bCs w:val="0"/>
          <w:color w:val="auto"/>
          <w:highlight w:val="none"/>
          <w:u w:val="none"/>
          <w:shd w:val="clear" w:color="FFFFFF" w:fill="D9D9D9"/>
          <w:lang w:val="en-US" w:eastAsia="zh-CN"/>
        </w:rPr>
        <w:t>温馨提醒：</w:t>
      </w:r>
    </w:p>
    <w:p w14:paraId="06D595E7">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ascii="宋体" w:hAnsi="宋体" w:eastAsia="宋体" w:cs="宋体"/>
          <w:b/>
          <w:bCs w:val="0"/>
          <w:color w:val="auto"/>
          <w:sz w:val="24"/>
          <w:szCs w:val="24"/>
          <w:highlight w:val="none"/>
          <w:u w:val="none"/>
          <w:shd w:val="clear" w:color="FFFFFF" w:fill="D9D9D9"/>
          <w:lang w:val="en-US" w:eastAsia="zh-CN"/>
        </w:rPr>
      </w:pPr>
      <w:r>
        <w:rPr>
          <w:rFonts w:hint="eastAsia" w:ascii="宋体" w:hAnsi="宋体" w:eastAsia="宋体" w:cs="宋体"/>
          <w:b/>
          <w:bCs w:val="0"/>
          <w:color w:val="auto"/>
          <w:highlight w:val="none"/>
          <w:u w:val="none"/>
          <w:shd w:val="clear" w:color="FFFFFF" w:fill="D9D9D9"/>
          <w:lang w:val="en-US" w:eastAsia="zh-CN"/>
        </w:rPr>
        <w:t>1、</w:t>
      </w:r>
      <w:r>
        <w:rPr>
          <w:rFonts w:hint="eastAsia" w:ascii="宋体" w:hAnsi="宋体" w:eastAsia="宋体" w:cs="宋体"/>
          <w:b/>
          <w:bCs w:val="0"/>
          <w:color w:val="auto"/>
          <w:sz w:val="24"/>
          <w:szCs w:val="24"/>
          <w:highlight w:val="none"/>
          <w:u w:val="none"/>
          <w:shd w:val="clear" w:color="FFFFFF" w:fill="D9D9D9"/>
          <w:lang w:val="en-US" w:eastAsia="zh-CN"/>
        </w:rPr>
        <w:t>供应商请将《中小企业声明函》中加</w:t>
      </w:r>
      <w:r>
        <w:rPr>
          <w:rFonts w:hint="eastAsia" w:ascii="宋体" w:hAnsi="宋体" w:eastAsia="宋体" w:cs="宋体"/>
          <w:b/>
          <w:bCs w:val="0"/>
          <w:iCs/>
          <w:color w:val="auto"/>
          <w:sz w:val="24"/>
          <w:szCs w:val="24"/>
          <w:highlight w:val="none"/>
          <w:u w:val="single"/>
          <w:shd w:val="clear" w:color="FFFFFF" w:fill="D9D9D9"/>
          <w:lang w:eastAsia="zh-CN"/>
        </w:rPr>
        <w:t xml:space="preserve">   </w:t>
      </w:r>
      <w:r>
        <w:rPr>
          <w:rFonts w:hint="eastAsia" w:ascii="宋体" w:hAnsi="宋体" w:eastAsia="宋体" w:cs="宋体"/>
          <w:b/>
          <w:bCs w:val="0"/>
          <w:iCs/>
          <w:color w:val="auto"/>
          <w:sz w:val="24"/>
          <w:szCs w:val="24"/>
          <w:highlight w:val="none"/>
          <w:u w:val="single"/>
          <w:shd w:val="clear" w:color="FFFFFF" w:fill="D9D9D9"/>
          <w:lang w:val="en-US" w:eastAsia="zh-CN"/>
        </w:rPr>
        <w:t xml:space="preserve"> </w:t>
      </w:r>
      <w:r>
        <w:rPr>
          <w:rFonts w:hint="eastAsia" w:ascii="宋体" w:hAnsi="宋体" w:eastAsia="宋体" w:cs="宋体"/>
          <w:b/>
          <w:bCs w:val="0"/>
          <w:color w:val="auto"/>
          <w:sz w:val="24"/>
          <w:szCs w:val="24"/>
          <w:highlight w:val="none"/>
          <w:u w:val="none"/>
          <w:shd w:val="clear" w:color="FFFFFF" w:fill="D9D9D9"/>
          <w:lang w:val="en-US" w:eastAsia="zh-CN"/>
        </w:rPr>
        <w:t>里面的内容全部填写齐全，《中小企业声明函》中内容未填写齐全的、缺项的</w:t>
      </w:r>
      <w:r>
        <w:rPr>
          <w:rFonts w:hint="eastAsia" w:ascii="宋体" w:hAnsi="宋体" w:eastAsia="宋体" w:cs="宋体"/>
          <w:b/>
          <w:bCs w:val="0"/>
          <w:iCs/>
          <w:color w:val="auto"/>
          <w:sz w:val="24"/>
          <w:szCs w:val="24"/>
          <w:highlight w:val="none"/>
          <w:u w:val="none"/>
          <w:shd w:val="clear" w:color="FFFFFF" w:fill="D9D9D9"/>
          <w:lang w:val="en-US" w:eastAsia="zh-CN"/>
        </w:rPr>
        <w:t>将不给予供应商享受中小企业扶持政策（即资格响应文件为无效）</w:t>
      </w:r>
      <w:r>
        <w:rPr>
          <w:rFonts w:hint="eastAsia" w:ascii="宋体" w:hAnsi="宋体" w:eastAsia="宋体" w:cs="宋体"/>
          <w:b/>
          <w:bCs w:val="0"/>
          <w:color w:val="auto"/>
          <w:sz w:val="24"/>
          <w:szCs w:val="24"/>
          <w:highlight w:val="none"/>
          <w:u w:val="none"/>
          <w:shd w:val="clear" w:color="FFFFFF" w:fill="D9D9D9"/>
          <w:lang w:val="en-US" w:eastAsia="zh-CN"/>
        </w:rPr>
        <w:t>。</w:t>
      </w:r>
    </w:p>
    <w:p w14:paraId="7E949AF0">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ascii="宋体" w:hAnsi="宋体" w:eastAsia="宋体" w:cs="宋体"/>
          <w:b/>
          <w:bCs w:val="0"/>
          <w:iCs/>
          <w:color w:val="FF0000"/>
          <w:highlight w:val="none"/>
          <w:u w:val="none"/>
          <w:shd w:val="clear" w:color="FFFFFF" w:fill="D9D9D9"/>
          <w:lang w:val="en-US" w:eastAsia="zh-CN"/>
        </w:rPr>
      </w:pPr>
      <w:r>
        <w:rPr>
          <w:rFonts w:hint="eastAsia" w:ascii="宋体" w:hAnsi="宋体" w:eastAsia="宋体" w:cs="宋体"/>
          <w:b/>
          <w:bCs w:val="0"/>
          <w:color w:val="auto"/>
          <w:sz w:val="24"/>
          <w:szCs w:val="24"/>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ascii="宋体" w:hAnsi="宋体" w:eastAsia="宋体" w:cs="宋体"/>
          <w:b/>
          <w:bCs w:val="0"/>
          <w:iCs/>
          <w:color w:val="auto"/>
          <w:sz w:val="24"/>
          <w:szCs w:val="24"/>
          <w:highlight w:val="none"/>
          <w:u w:val="single"/>
          <w:shd w:val="clear" w:color="FFFFFF" w:fill="D9D9D9"/>
          <w:lang w:eastAsia="zh-CN"/>
        </w:rPr>
        <w:t xml:space="preserve">   </w:t>
      </w:r>
      <w:r>
        <w:rPr>
          <w:rFonts w:hint="eastAsia" w:ascii="宋体" w:hAnsi="宋体" w:eastAsia="宋体" w:cs="宋体"/>
          <w:b/>
          <w:bCs w:val="0"/>
          <w:iCs/>
          <w:color w:val="auto"/>
          <w:sz w:val="24"/>
          <w:szCs w:val="24"/>
          <w:highlight w:val="none"/>
          <w:u w:val="single"/>
          <w:shd w:val="clear" w:color="FFFFFF" w:fill="D9D9D9"/>
          <w:lang w:val="en-US" w:eastAsia="zh-CN"/>
        </w:rPr>
        <w:t xml:space="preserve"> </w:t>
      </w:r>
      <w:r>
        <w:rPr>
          <w:rFonts w:hint="eastAsia" w:ascii="宋体" w:hAnsi="宋体" w:eastAsia="宋体" w:cs="宋体"/>
          <w:b/>
          <w:bCs w:val="0"/>
          <w:iCs/>
          <w:color w:val="auto"/>
          <w:sz w:val="24"/>
          <w:szCs w:val="24"/>
          <w:highlight w:val="none"/>
          <w:u w:val="none"/>
          <w:shd w:val="clear" w:color="FFFFFF" w:fill="D9D9D9"/>
          <w:lang w:val="en-US" w:eastAsia="zh-CN"/>
        </w:rPr>
        <w:t>里面的内容全部填写正确，《中小企业声明函》中填写内容出现错误的（不影响企业规模类型判定的除外）、未如实填写的，将不给予供应商享受中小企业扶持政策（即资格响应文件为无效）。</w:t>
      </w:r>
    </w:p>
    <w:p w14:paraId="0AE668D1">
      <w:pPr>
        <w:pStyle w:val="28"/>
        <w:snapToGrid w:val="0"/>
        <w:spacing w:before="120" w:beforeLines="0" w:after="120" w:afterLines="0"/>
        <w:jc w:val="left"/>
        <w:rPr>
          <w:rFonts w:hint="eastAsia" w:ascii="宋体" w:hAnsi="宋体" w:eastAsia="宋体" w:cs="宋体"/>
          <w:b/>
          <w:bCs/>
          <w:sz w:val="28"/>
          <w:szCs w:val="28"/>
          <w:u w:val="single"/>
          <w:shd w:val="pct10" w:color="auto" w:fill="FFFFFF"/>
        </w:rPr>
      </w:pPr>
    </w:p>
    <w:p w14:paraId="5FE0F70E">
      <w:pPr>
        <w:pStyle w:val="28"/>
        <w:snapToGrid w:val="0"/>
        <w:spacing w:before="120" w:beforeLines="0" w:after="120" w:afterLines="0"/>
        <w:jc w:val="left"/>
        <w:rPr>
          <w:rFonts w:hint="eastAsia" w:ascii="宋体" w:hAnsi="宋体" w:eastAsia="宋体" w:cs="宋体"/>
          <w:b/>
          <w:bCs/>
          <w:sz w:val="24"/>
          <w:szCs w:val="24"/>
          <w:u w:val="single"/>
          <w:shd w:val="pct10" w:color="auto" w:fill="FFFFFF"/>
        </w:rPr>
      </w:pPr>
      <w:r>
        <w:rPr>
          <w:rFonts w:hint="eastAsia" w:ascii="宋体" w:hAnsi="宋体" w:eastAsia="宋体" w:cs="宋体"/>
          <w:b/>
          <w:bCs/>
          <w:sz w:val="24"/>
          <w:szCs w:val="24"/>
          <w:u w:val="single"/>
          <w:shd w:val="pct10" w:color="auto" w:fill="FFFFFF"/>
        </w:rPr>
        <w:t>填表说明：</w:t>
      </w:r>
    </w:p>
    <w:p w14:paraId="035FC8C0">
      <w:pPr>
        <w:pStyle w:val="28"/>
        <w:snapToGrid w:val="0"/>
        <w:spacing w:before="120" w:beforeLines="0" w:after="120" w:afterLines="0"/>
        <w:jc w:val="left"/>
        <w:rPr>
          <w:rFonts w:hint="eastAsia" w:ascii="宋体" w:hAnsi="宋体" w:eastAsia="宋体" w:cs="宋体"/>
          <w:b/>
          <w:bCs/>
          <w:color w:val="auto"/>
          <w:sz w:val="24"/>
          <w:szCs w:val="24"/>
          <w:u w:val="single"/>
          <w:shd w:val="pct10" w:color="auto" w:fill="FFFFFF"/>
        </w:rPr>
      </w:pPr>
      <w:r>
        <w:rPr>
          <w:rFonts w:hint="eastAsia" w:ascii="宋体" w:hAnsi="宋体" w:eastAsia="宋体" w:cs="宋体"/>
          <w:b/>
          <w:bCs/>
          <w:sz w:val="24"/>
          <w:szCs w:val="24"/>
          <w:u w:val="single"/>
          <w:shd w:val="pct10" w:color="auto" w:fill="FFFFFF"/>
        </w:rPr>
        <w:t>1、标的分别由不同承接企业承接的，请按序号填写齐全所有标的承接企业的</w:t>
      </w:r>
      <w:r>
        <w:rPr>
          <w:rFonts w:hint="eastAsia" w:ascii="宋体" w:hAnsi="宋体" w:eastAsia="宋体" w:cs="宋体"/>
          <w:b/>
          <w:bCs/>
          <w:color w:val="auto"/>
          <w:sz w:val="24"/>
          <w:szCs w:val="24"/>
          <w:u w:val="single"/>
          <w:shd w:val="pct10" w:color="auto" w:fill="FFFFFF"/>
        </w:rPr>
        <w:t>信息。</w:t>
      </w:r>
    </w:p>
    <w:p w14:paraId="287C1E64">
      <w:pPr>
        <w:pStyle w:val="28"/>
        <w:snapToGrid w:val="0"/>
        <w:spacing w:before="120" w:beforeLines="0" w:after="120" w:afterLines="0"/>
        <w:jc w:val="left"/>
        <w:rPr>
          <w:rFonts w:hint="eastAsia" w:ascii="宋体" w:hAnsi="宋体" w:eastAsia="宋体" w:cs="宋体"/>
          <w:b/>
          <w:bCs/>
          <w:color w:val="auto"/>
          <w:sz w:val="24"/>
          <w:szCs w:val="24"/>
          <w:u w:val="single"/>
          <w:shd w:val="pct10" w:color="auto" w:fill="FFFFFF"/>
        </w:rPr>
      </w:pPr>
      <w:r>
        <w:rPr>
          <w:rFonts w:hint="eastAsia" w:ascii="宋体" w:hAnsi="宋体" w:eastAsia="宋体" w:cs="宋体"/>
          <w:b/>
          <w:bCs/>
          <w:color w:val="auto"/>
          <w:sz w:val="24"/>
          <w:szCs w:val="24"/>
          <w:u w:val="single"/>
          <w:shd w:val="pct10" w:color="auto" w:fill="FFFFFF"/>
        </w:rPr>
        <w:t>2、从业人员、营业收入、资产总额填报上一年度数据，无上一年度数据的新成立企业可不填报。</w:t>
      </w:r>
    </w:p>
    <w:p w14:paraId="3D9B8AE9">
      <w:pPr>
        <w:pStyle w:val="28"/>
        <w:snapToGrid w:val="0"/>
        <w:spacing w:before="120" w:after="120"/>
        <w:jc w:val="left"/>
        <w:rPr>
          <w:rFonts w:hint="eastAsia" w:ascii="宋体" w:hAnsi="宋体" w:eastAsia="宋体" w:cs="宋体"/>
          <w:b/>
          <w:bCs/>
          <w:color w:val="auto"/>
          <w:sz w:val="24"/>
          <w:szCs w:val="24"/>
          <w:u w:val="single"/>
          <w:shd w:val="pct10" w:color="auto" w:fill="FFFFFF"/>
        </w:rPr>
      </w:pPr>
      <w:r>
        <w:rPr>
          <w:rFonts w:hint="eastAsia" w:ascii="宋体" w:hAnsi="宋体" w:eastAsia="宋体" w:cs="宋体"/>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02049901">
      <w:pPr>
        <w:pStyle w:val="28"/>
        <w:snapToGrid w:val="0"/>
        <w:spacing w:before="120" w:after="120"/>
        <w:jc w:val="left"/>
        <w:rPr>
          <w:rFonts w:hint="eastAsia" w:ascii="宋体" w:hAnsi="宋体" w:eastAsia="宋体" w:cs="宋体"/>
          <w:b/>
          <w:bCs/>
          <w:color w:val="auto"/>
          <w:sz w:val="24"/>
          <w:szCs w:val="24"/>
          <w:u w:val="single"/>
          <w:shd w:val="pct10" w:color="auto" w:fill="FFFFFF"/>
        </w:rPr>
      </w:pPr>
      <w:r>
        <w:rPr>
          <w:rFonts w:hint="eastAsia" w:ascii="宋体" w:hAnsi="宋体" w:eastAsia="宋体" w:cs="宋体"/>
          <w:b/>
          <w:bCs/>
          <w:color w:val="auto"/>
          <w:sz w:val="24"/>
          <w:szCs w:val="24"/>
          <w:u w:val="single"/>
          <w:shd w:val="pct10" w:color="auto" w:fill="FFFFFF"/>
        </w:rPr>
        <w:t>（2）企业划型时，应将分公司的从业人员、营业收入纳入合并计算。</w:t>
      </w:r>
    </w:p>
    <w:p w14:paraId="6D5BE949">
      <w:pPr>
        <w:pStyle w:val="28"/>
        <w:snapToGrid w:val="0"/>
        <w:spacing w:before="120" w:beforeLines="0" w:after="120" w:afterLines="0"/>
        <w:jc w:val="left"/>
        <w:rPr>
          <w:rFonts w:hint="eastAsia" w:ascii="宋体" w:hAnsi="宋体" w:eastAsia="宋体" w:cs="宋体"/>
          <w:b/>
          <w:bCs/>
          <w:color w:val="auto"/>
          <w:sz w:val="24"/>
          <w:szCs w:val="24"/>
          <w:u w:val="single"/>
          <w:shd w:val="pct10" w:color="auto" w:fill="FFFFFF"/>
        </w:rPr>
      </w:pPr>
      <w:r>
        <w:rPr>
          <w:rFonts w:hint="eastAsia" w:ascii="宋体" w:hAnsi="宋体" w:eastAsia="宋体" w:cs="宋体"/>
          <w:b/>
          <w:bCs/>
          <w:color w:val="auto"/>
          <w:sz w:val="24"/>
          <w:szCs w:val="24"/>
          <w:u w:val="single"/>
          <w:shd w:val="pct10" w:color="auto" w:fill="FFFFFF"/>
        </w:rPr>
        <w:t>4、为了更加准确判定制造商是否为小微企业，请投标人根据工业和信息化部官方网站---中小企业规模类型自测小程序来辨别制造商企业规模类型，中小企业规模类型自测小程序链接网址为</w:t>
      </w:r>
    </w:p>
    <w:p w14:paraId="7CBEFA4B">
      <w:pPr>
        <w:pStyle w:val="28"/>
        <w:snapToGrid w:val="0"/>
        <w:spacing w:before="120" w:beforeLines="0" w:after="120" w:afterLines="0"/>
        <w:jc w:val="left"/>
        <w:rPr>
          <w:rFonts w:hint="eastAsia" w:ascii="宋体" w:hAnsi="宋体" w:eastAsia="宋体" w:cs="宋体"/>
          <w:b/>
          <w:bCs/>
          <w:color w:val="auto"/>
          <w:sz w:val="24"/>
          <w:szCs w:val="24"/>
          <w:u w:val="single"/>
          <w:shd w:val="pct10" w:color="auto" w:fill="FFFFFF"/>
        </w:rPr>
      </w:pPr>
      <w:r>
        <w:rPr>
          <w:rFonts w:hint="eastAsia" w:ascii="宋体" w:hAnsi="宋体" w:eastAsia="宋体" w:cs="宋体"/>
          <w:b/>
          <w:bCs/>
          <w:color w:val="auto"/>
          <w:sz w:val="24"/>
          <w:szCs w:val="24"/>
          <w:u w:val="single"/>
          <w:shd w:val="pct10" w:color="auto" w:fill="FFFFFF"/>
        </w:rPr>
        <w:t>http://202.106.120.146/baosong/appweb/orgScale.html</w:t>
      </w:r>
    </w:p>
    <w:p w14:paraId="3BCDB853">
      <w:pPr>
        <w:pStyle w:val="28"/>
        <w:snapToGrid w:val="0"/>
        <w:spacing w:before="120" w:beforeLines="0" w:after="120" w:afterLines="0"/>
        <w:jc w:val="left"/>
        <w:rPr>
          <w:rFonts w:hint="eastAsia" w:ascii="宋体" w:hAnsi="宋体" w:eastAsia="宋体" w:cs="宋体"/>
          <w:b/>
          <w:bCs/>
          <w:color w:val="auto"/>
          <w:sz w:val="24"/>
          <w:szCs w:val="24"/>
          <w:highlight w:val="none"/>
          <w:u w:val="single"/>
          <w:shd w:val="pct10" w:color="auto" w:fill="FFFFFF"/>
        </w:rPr>
      </w:pPr>
      <w:r>
        <w:rPr>
          <w:rFonts w:hint="eastAsia" w:ascii="宋体" w:hAnsi="宋体" w:eastAsia="宋体" w:cs="宋体"/>
          <w:b/>
          <w:bCs/>
          <w:color w:val="auto"/>
          <w:sz w:val="24"/>
          <w:szCs w:val="24"/>
          <w:highlight w:val="none"/>
          <w:u w:val="single"/>
          <w:shd w:val="pct10" w:color="auto" w:fill="FFFFFF"/>
        </w:rPr>
        <w:t>5、</w:t>
      </w:r>
      <w:r>
        <w:rPr>
          <w:rFonts w:hint="eastAsia" w:ascii="宋体" w:hAnsi="宋体" w:eastAsia="宋体" w:cs="宋体"/>
          <w:b/>
          <w:bCs/>
          <w:color w:val="auto"/>
          <w:sz w:val="24"/>
          <w:szCs w:val="24"/>
          <w:highlight w:val="none"/>
          <w:u w:val="single"/>
          <w:shd w:val="pct10" w:color="auto" w:fill="FFFFFF"/>
          <w:lang w:val="en-US" w:eastAsia="zh-CN"/>
        </w:rPr>
        <w:t>供应商</w:t>
      </w:r>
      <w:r>
        <w:rPr>
          <w:rFonts w:hint="eastAsia" w:ascii="宋体" w:hAnsi="宋体" w:eastAsia="宋体" w:cs="宋体"/>
          <w:b/>
          <w:bCs/>
          <w:color w:val="auto"/>
          <w:sz w:val="24"/>
          <w:szCs w:val="24"/>
          <w:highlight w:val="none"/>
          <w:u w:val="single"/>
          <w:shd w:val="pct10" w:color="auto" w:fill="FFFFFF"/>
        </w:rPr>
        <w:t>未提供《中小企业声明函》的、《中小企业声明函》中内容未填写齐全的、缺项的、填写内容出现错误的（不影响企业规模类型判定的除外）、未如实填写的，将不给予</w:t>
      </w:r>
      <w:r>
        <w:rPr>
          <w:rFonts w:hint="eastAsia" w:hAnsi="宋体" w:cs="宋体"/>
          <w:b/>
          <w:bCs/>
          <w:color w:val="auto"/>
          <w:sz w:val="24"/>
          <w:szCs w:val="24"/>
          <w:highlight w:val="none"/>
          <w:u w:val="single"/>
          <w:shd w:val="pct10" w:color="auto" w:fill="FFFFFF"/>
          <w:lang w:eastAsia="zh-CN"/>
        </w:rPr>
        <w:t>供应商</w:t>
      </w:r>
      <w:r>
        <w:rPr>
          <w:rFonts w:hint="eastAsia" w:ascii="宋体" w:hAnsi="宋体" w:eastAsia="宋体" w:cs="宋体"/>
          <w:b/>
          <w:bCs/>
          <w:color w:val="auto"/>
          <w:sz w:val="24"/>
          <w:szCs w:val="24"/>
          <w:highlight w:val="none"/>
          <w:u w:val="single"/>
          <w:shd w:val="pct10" w:color="auto" w:fill="FFFFFF"/>
        </w:rPr>
        <w:t>享受中小企业扶持政策（即资格响应文件为无效）。</w:t>
      </w:r>
    </w:p>
    <w:p w14:paraId="71A58C13">
      <w:pPr>
        <w:pStyle w:val="28"/>
        <w:snapToGrid w:val="0"/>
        <w:spacing w:before="120" w:after="120"/>
        <w:jc w:val="left"/>
        <w:rPr>
          <w:rFonts w:hint="eastAsia" w:ascii="宋体" w:hAnsi="宋体" w:eastAsia="宋体" w:cs="宋体"/>
          <w:b/>
          <w:bCs/>
          <w:color w:val="auto"/>
          <w:sz w:val="24"/>
          <w:szCs w:val="24"/>
          <w:u w:val="single"/>
          <w:shd w:val="pct10" w:color="auto" w:fill="FFFFFF"/>
        </w:rPr>
      </w:pPr>
      <w:r>
        <w:rPr>
          <w:rFonts w:hint="eastAsia" w:ascii="宋体" w:hAnsi="宋体" w:eastAsia="宋体" w:cs="宋体"/>
          <w:b/>
          <w:bCs/>
          <w:color w:val="auto"/>
          <w:sz w:val="24"/>
          <w:szCs w:val="24"/>
          <w:u w:val="single"/>
          <w:shd w:val="pct10" w:color="auto" w:fill="FFFFFF"/>
        </w:rPr>
        <w:t>中标供应商享受中小企业扶持政策的，将在成交结果公告中公开中标供应商的《中小企业声明函》。</w:t>
      </w:r>
    </w:p>
    <w:p w14:paraId="34C755AD">
      <w:pPr>
        <w:pStyle w:val="28"/>
        <w:snapToGrid w:val="0"/>
        <w:spacing w:before="120" w:beforeLines="0" w:after="120" w:afterLines="0"/>
        <w:jc w:val="left"/>
        <w:rPr>
          <w:rFonts w:hint="eastAsia" w:ascii="宋体" w:hAnsi="宋体" w:eastAsia="宋体" w:cs="宋体"/>
          <w:b/>
          <w:bCs/>
          <w:color w:val="auto"/>
          <w:sz w:val="24"/>
          <w:szCs w:val="24"/>
          <w:u w:val="single"/>
          <w:shd w:val="pct10" w:color="auto" w:fill="FFFFFF"/>
        </w:rPr>
      </w:pPr>
      <w:r>
        <w:rPr>
          <w:rFonts w:hint="eastAsia" w:ascii="宋体" w:hAnsi="宋体" w:eastAsia="宋体" w:cs="宋体"/>
          <w:b/>
          <w:bCs/>
          <w:color w:val="auto"/>
          <w:sz w:val="24"/>
          <w:szCs w:val="24"/>
          <w:u w:val="single"/>
          <w:shd w:val="pct10" w:color="auto" w:fill="FFFFFF"/>
        </w:rPr>
        <w:t>6、鼓励投标人在投标时一并提供对承接企业相关信息的核实核验情况以及其他佐证材料。</w:t>
      </w:r>
    </w:p>
    <w:p w14:paraId="0AC36CCD">
      <w:pPr>
        <w:pStyle w:val="28"/>
        <w:snapToGrid w:val="0"/>
        <w:spacing w:before="120" w:beforeLines="0" w:after="120" w:afterLines="0"/>
        <w:jc w:val="left"/>
        <w:rPr>
          <w:rFonts w:hint="eastAsia" w:ascii="宋体" w:hAnsi="宋体" w:eastAsia="宋体" w:cs="宋体"/>
          <w:b/>
          <w:bCs/>
          <w:sz w:val="24"/>
          <w:szCs w:val="24"/>
          <w:u w:val="single"/>
          <w:shd w:val="pct10" w:color="auto" w:fill="FFFFFF"/>
        </w:rPr>
      </w:pPr>
      <w:r>
        <w:rPr>
          <w:rFonts w:hint="eastAsia" w:ascii="宋体" w:hAnsi="宋体" w:eastAsia="宋体" w:cs="宋体"/>
          <w:b/>
          <w:bCs/>
          <w:color w:val="auto"/>
          <w:sz w:val="24"/>
          <w:szCs w:val="24"/>
          <w:u w:val="single"/>
          <w:shd w:val="pct10" w:color="auto" w:fill="FFFFFF"/>
        </w:rPr>
        <w:t>7、如国家对中小企业</w:t>
      </w:r>
      <w:r>
        <w:rPr>
          <w:rFonts w:hint="eastAsia" w:ascii="宋体" w:hAnsi="宋体" w:eastAsia="宋体" w:cs="宋体"/>
          <w:b/>
          <w:bCs/>
          <w:sz w:val="24"/>
          <w:szCs w:val="24"/>
          <w:u w:val="single"/>
          <w:shd w:val="pct10" w:color="auto" w:fill="FFFFFF"/>
        </w:rPr>
        <w:t>划型标准有新的规定的，从其规定。</w:t>
      </w:r>
    </w:p>
    <w:p w14:paraId="1C5C58EF">
      <w:pPr>
        <w:snapToGrid w:val="0"/>
        <w:spacing w:before="120" w:beforeLines="50" w:after="50"/>
        <w:outlineLvl w:val="1"/>
        <w:rPr>
          <w:rFonts w:hint="eastAsia" w:ascii="宋体" w:hAnsi="宋体" w:eastAsia="宋体" w:cs="宋体"/>
        </w:rPr>
      </w:pPr>
    </w:p>
    <w:p w14:paraId="545E40FD">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kern w:val="0"/>
          <w:sz w:val="28"/>
          <w:szCs w:val="28"/>
          <w:highlight w:val="none"/>
        </w:rPr>
      </w:pPr>
      <w:r>
        <w:rPr>
          <w:rFonts w:hint="eastAsia" w:ascii="宋体" w:hAnsi="宋体" w:eastAsia="宋体" w:cs="宋体"/>
        </w:rPr>
        <w:br w:type="page"/>
      </w:r>
      <w:bookmarkEnd w:id="85"/>
      <w:bookmarkEnd w:id="94"/>
      <w:bookmarkStart w:id="99" w:name="_Toc466534753"/>
      <w:bookmarkStart w:id="100" w:name="_Toc7044"/>
    </w:p>
    <w:p w14:paraId="6F1541FB">
      <w:pPr>
        <w:widowControl/>
        <w:spacing w:line="330" w:lineRule="atLeast"/>
        <w:jc w:val="center"/>
        <w:rPr>
          <w:rFonts w:hint="eastAsia" w:ascii="宋体" w:hAnsi="宋体" w:eastAsia="宋体" w:cs="宋体"/>
          <w:color w:val="000000"/>
          <w:kern w:val="0"/>
          <w:sz w:val="36"/>
          <w:szCs w:val="32"/>
        </w:rPr>
      </w:pPr>
      <w:r>
        <w:rPr>
          <w:rFonts w:hint="eastAsia" w:ascii="宋体" w:hAnsi="宋体" w:eastAsia="宋体" w:cs="宋体"/>
          <w:color w:val="000000"/>
          <w:kern w:val="0"/>
          <w:sz w:val="36"/>
          <w:szCs w:val="32"/>
        </w:rPr>
        <w:t>统计上大中小微型企业划分标准</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shd w:val="clear" w:color="auto" w:fill="auto"/>
            <w:vAlign w:val="center"/>
          </w:tcPr>
          <w:p w14:paraId="6F78B1A1">
            <w:pPr>
              <w:widowControl/>
              <w:spacing w:line="240" w:lineRule="exact"/>
              <w:jc w:val="center"/>
              <w:rPr>
                <w:rFonts w:hint="eastAsia" w:ascii="宋体" w:hAnsi="宋体" w:eastAsia="宋体" w:cs="宋体"/>
                <w:b/>
                <w:bCs/>
                <w:color w:val="000000"/>
                <w:kern w:val="0"/>
                <w:sz w:val="18"/>
                <w:szCs w:val="21"/>
              </w:rPr>
            </w:pPr>
            <w:r>
              <w:rPr>
                <w:rFonts w:hint="eastAsia" w:ascii="宋体" w:hAnsi="宋体" w:eastAsia="宋体" w:cs="宋体"/>
                <w:b/>
                <w:bCs/>
                <w:color w:val="000000"/>
                <w:kern w:val="0"/>
                <w:sz w:val="18"/>
                <w:szCs w:val="21"/>
              </w:rPr>
              <w:t>行业名称</w:t>
            </w:r>
          </w:p>
        </w:tc>
        <w:tc>
          <w:tcPr>
            <w:tcW w:w="1369" w:type="dxa"/>
            <w:shd w:val="clear" w:color="auto" w:fill="auto"/>
            <w:vAlign w:val="center"/>
          </w:tcPr>
          <w:p w14:paraId="3200A064">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指标名称</w:t>
            </w:r>
          </w:p>
        </w:tc>
        <w:tc>
          <w:tcPr>
            <w:tcW w:w="709" w:type="dxa"/>
            <w:shd w:val="clear" w:color="auto" w:fill="auto"/>
            <w:vAlign w:val="center"/>
          </w:tcPr>
          <w:p w14:paraId="19D22943">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计量</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单位</w:t>
            </w:r>
          </w:p>
        </w:tc>
        <w:tc>
          <w:tcPr>
            <w:tcW w:w="1125" w:type="dxa"/>
            <w:shd w:val="clear" w:color="auto" w:fill="auto"/>
            <w:vAlign w:val="center"/>
          </w:tcPr>
          <w:p w14:paraId="3752086F">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大型</w:t>
            </w:r>
          </w:p>
        </w:tc>
        <w:tc>
          <w:tcPr>
            <w:tcW w:w="1701" w:type="dxa"/>
            <w:shd w:val="clear" w:color="auto" w:fill="auto"/>
            <w:vAlign w:val="center"/>
          </w:tcPr>
          <w:p w14:paraId="6656B802">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中型</w:t>
            </w:r>
          </w:p>
        </w:tc>
        <w:tc>
          <w:tcPr>
            <w:tcW w:w="1426" w:type="dxa"/>
            <w:shd w:val="clear" w:color="auto" w:fill="auto"/>
            <w:vAlign w:val="center"/>
          </w:tcPr>
          <w:p w14:paraId="700D7A97">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小型</w:t>
            </w:r>
          </w:p>
        </w:tc>
        <w:tc>
          <w:tcPr>
            <w:tcW w:w="992" w:type="dxa"/>
            <w:shd w:val="clear" w:color="auto" w:fill="auto"/>
            <w:vAlign w:val="center"/>
          </w:tcPr>
          <w:p w14:paraId="6F89A467">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微型</w:t>
            </w:r>
          </w:p>
        </w:tc>
      </w:tr>
      <w:tr w14:paraId="70B7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4C0B5D07">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农、林、牧、渔业</w:t>
            </w:r>
          </w:p>
        </w:tc>
        <w:tc>
          <w:tcPr>
            <w:tcW w:w="1369" w:type="dxa"/>
            <w:shd w:val="clear" w:color="auto" w:fill="auto"/>
            <w:vAlign w:val="center"/>
          </w:tcPr>
          <w:p w14:paraId="7FD6EEB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shd w:val="clear" w:color="auto" w:fill="auto"/>
            <w:vAlign w:val="center"/>
          </w:tcPr>
          <w:p w14:paraId="25E676C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5FCBE3D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Y≥20000</w:t>
            </w:r>
          </w:p>
        </w:tc>
        <w:tc>
          <w:tcPr>
            <w:tcW w:w="1701" w:type="dxa"/>
            <w:shd w:val="clear" w:color="auto" w:fill="auto"/>
            <w:vAlign w:val="center"/>
          </w:tcPr>
          <w:p w14:paraId="62B4B34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500≤Y＜20000</w:t>
            </w:r>
          </w:p>
        </w:tc>
        <w:tc>
          <w:tcPr>
            <w:tcW w:w="1426" w:type="dxa"/>
            <w:shd w:val="clear" w:color="auto" w:fill="auto"/>
            <w:vAlign w:val="center"/>
          </w:tcPr>
          <w:p w14:paraId="29FAA35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50≤Y＜500</w:t>
            </w:r>
          </w:p>
        </w:tc>
        <w:tc>
          <w:tcPr>
            <w:tcW w:w="992" w:type="dxa"/>
            <w:shd w:val="clear" w:color="auto" w:fill="auto"/>
            <w:vAlign w:val="center"/>
          </w:tcPr>
          <w:p w14:paraId="0716CD3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Y＜50</w:t>
            </w:r>
          </w:p>
        </w:tc>
      </w:tr>
      <w:tr w14:paraId="70AE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21C12B94">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工业 *</w:t>
            </w:r>
          </w:p>
        </w:tc>
        <w:tc>
          <w:tcPr>
            <w:tcW w:w="1369" w:type="dxa"/>
            <w:shd w:val="clear" w:color="auto" w:fill="auto"/>
            <w:vAlign w:val="center"/>
          </w:tcPr>
          <w:p w14:paraId="52B4ABD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shd w:val="clear" w:color="auto" w:fill="auto"/>
            <w:vAlign w:val="center"/>
          </w:tcPr>
          <w:p w14:paraId="247A22D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shd w:val="clear" w:color="auto" w:fill="auto"/>
            <w:vAlign w:val="center"/>
          </w:tcPr>
          <w:p w14:paraId="26A6C9F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shd w:val="clear" w:color="auto" w:fill="auto"/>
            <w:vAlign w:val="center"/>
          </w:tcPr>
          <w:p w14:paraId="03703D6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shd w:val="clear" w:color="auto" w:fill="auto"/>
            <w:vAlign w:val="center"/>
          </w:tcPr>
          <w:p w14:paraId="0E9BF7F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shd w:val="clear" w:color="auto" w:fill="auto"/>
            <w:vAlign w:val="center"/>
          </w:tcPr>
          <w:p w14:paraId="7CB3496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0DCE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CF6D364">
            <w:pPr>
              <w:widowControl/>
              <w:jc w:val="left"/>
              <w:rPr>
                <w:rFonts w:hint="eastAsia" w:ascii="宋体" w:hAnsi="宋体" w:eastAsia="宋体" w:cs="宋体"/>
                <w:color w:val="000000"/>
                <w:kern w:val="0"/>
                <w:sz w:val="18"/>
                <w:szCs w:val="18"/>
              </w:rPr>
            </w:pPr>
          </w:p>
        </w:tc>
        <w:tc>
          <w:tcPr>
            <w:tcW w:w="1369" w:type="dxa"/>
            <w:shd w:val="clear" w:color="auto" w:fill="auto"/>
            <w:vAlign w:val="center"/>
          </w:tcPr>
          <w:p w14:paraId="4003674D">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shd w:val="clear" w:color="auto" w:fill="auto"/>
            <w:vAlign w:val="center"/>
          </w:tcPr>
          <w:p w14:paraId="0A3C7BB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6998D22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Y≥40000</w:t>
            </w:r>
          </w:p>
        </w:tc>
        <w:tc>
          <w:tcPr>
            <w:tcW w:w="1701" w:type="dxa"/>
            <w:shd w:val="clear" w:color="auto" w:fill="auto"/>
            <w:vAlign w:val="center"/>
          </w:tcPr>
          <w:p w14:paraId="341F05C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2000≤Y＜40000</w:t>
            </w:r>
          </w:p>
        </w:tc>
        <w:tc>
          <w:tcPr>
            <w:tcW w:w="1426" w:type="dxa"/>
            <w:shd w:val="clear" w:color="auto" w:fill="auto"/>
            <w:vAlign w:val="center"/>
          </w:tcPr>
          <w:p w14:paraId="2FD6052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300≤Y＜2000</w:t>
            </w:r>
          </w:p>
        </w:tc>
        <w:tc>
          <w:tcPr>
            <w:tcW w:w="992" w:type="dxa"/>
            <w:shd w:val="clear" w:color="auto" w:fill="auto"/>
            <w:vAlign w:val="center"/>
          </w:tcPr>
          <w:p w14:paraId="36E1400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Y＜300</w:t>
            </w:r>
          </w:p>
        </w:tc>
      </w:tr>
      <w:tr w14:paraId="45AA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C40F351">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建筑业</w:t>
            </w:r>
          </w:p>
        </w:tc>
        <w:tc>
          <w:tcPr>
            <w:tcW w:w="1369" w:type="dxa"/>
            <w:shd w:val="clear" w:color="auto" w:fill="auto"/>
            <w:vAlign w:val="center"/>
          </w:tcPr>
          <w:p w14:paraId="11EDC7C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shd w:val="clear" w:color="auto" w:fill="auto"/>
            <w:vAlign w:val="center"/>
          </w:tcPr>
          <w:p w14:paraId="53D982E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12BC51C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Y≥80000</w:t>
            </w:r>
          </w:p>
        </w:tc>
        <w:tc>
          <w:tcPr>
            <w:tcW w:w="1701" w:type="dxa"/>
            <w:shd w:val="clear" w:color="auto" w:fill="auto"/>
            <w:vAlign w:val="center"/>
          </w:tcPr>
          <w:p w14:paraId="0978ACC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6000≤Y＜80000</w:t>
            </w:r>
          </w:p>
        </w:tc>
        <w:tc>
          <w:tcPr>
            <w:tcW w:w="1426" w:type="dxa"/>
            <w:shd w:val="clear" w:color="auto" w:fill="auto"/>
            <w:vAlign w:val="center"/>
          </w:tcPr>
          <w:p w14:paraId="2A2F138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300≤Y＜6000</w:t>
            </w:r>
          </w:p>
        </w:tc>
        <w:tc>
          <w:tcPr>
            <w:tcW w:w="992" w:type="dxa"/>
            <w:shd w:val="clear" w:color="auto" w:fill="auto"/>
            <w:vAlign w:val="center"/>
          </w:tcPr>
          <w:p w14:paraId="321DFFB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Y＜300</w:t>
            </w:r>
          </w:p>
        </w:tc>
      </w:tr>
      <w:tr w14:paraId="055D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69CF9D9">
            <w:pPr>
              <w:widowControl/>
              <w:jc w:val="left"/>
              <w:rPr>
                <w:rFonts w:hint="eastAsia" w:ascii="宋体" w:hAnsi="宋体" w:eastAsia="宋体" w:cs="宋体"/>
                <w:color w:val="000000"/>
                <w:kern w:val="0"/>
                <w:sz w:val="18"/>
                <w:szCs w:val="18"/>
              </w:rPr>
            </w:pPr>
          </w:p>
        </w:tc>
        <w:tc>
          <w:tcPr>
            <w:tcW w:w="1369" w:type="dxa"/>
            <w:shd w:val="clear" w:color="auto" w:fill="auto"/>
            <w:vAlign w:val="center"/>
          </w:tcPr>
          <w:p w14:paraId="0A83A9C0">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shd w:val="clear" w:color="auto" w:fill="auto"/>
            <w:vAlign w:val="center"/>
          </w:tcPr>
          <w:p w14:paraId="2963F4E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588EE36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Z≥80000</w:t>
            </w:r>
          </w:p>
        </w:tc>
        <w:tc>
          <w:tcPr>
            <w:tcW w:w="1701" w:type="dxa"/>
            <w:shd w:val="clear" w:color="auto" w:fill="auto"/>
            <w:vAlign w:val="center"/>
          </w:tcPr>
          <w:p w14:paraId="4AB849E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5000≤Z＜80000</w:t>
            </w:r>
          </w:p>
        </w:tc>
        <w:tc>
          <w:tcPr>
            <w:tcW w:w="1426" w:type="dxa"/>
            <w:shd w:val="clear" w:color="auto" w:fill="auto"/>
            <w:vAlign w:val="center"/>
          </w:tcPr>
          <w:p w14:paraId="7A16D28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300≤Z＜5000</w:t>
            </w:r>
          </w:p>
        </w:tc>
        <w:tc>
          <w:tcPr>
            <w:tcW w:w="992" w:type="dxa"/>
            <w:shd w:val="clear" w:color="auto" w:fill="auto"/>
            <w:vAlign w:val="center"/>
          </w:tcPr>
          <w:p w14:paraId="2F523E2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Z＜300</w:t>
            </w:r>
          </w:p>
        </w:tc>
      </w:tr>
      <w:tr w14:paraId="4A62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20256248">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批发业</w:t>
            </w:r>
          </w:p>
        </w:tc>
        <w:tc>
          <w:tcPr>
            <w:tcW w:w="1369" w:type="dxa"/>
            <w:shd w:val="clear" w:color="auto" w:fill="auto"/>
            <w:vAlign w:val="center"/>
          </w:tcPr>
          <w:p w14:paraId="6006FAA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shd w:val="clear" w:color="auto" w:fill="auto"/>
            <w:vAlign w:val="center"/>
          </w:tcPr>
          <w:p w14:paraId="15E203B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shd w:val="clear" w:color="auto" w:fill="auto"/>
            <w:vAlign w:val="center"/>
          </w:tcPr>
          <w:p w14:paraId="036CCF1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X≥200</w:t>
            </w:r>
          </w:p>
        </w:tc>
        <w:tc>
          <w:tcPr>
            <w:tcW w:w="1701" w:type="dxa"/>
            <w:shd w:val="clear" w:color="auto" w:fill="auto"/>
            <w:vAlign w:val="center"/>
          </w:tcPr>
          <w:p w14:paraId="065972A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20≤X＜200</w:t>
            </w:r>
          </w:p>
        </w:tc>
        <w:tc>
          <w:tcPr>
            <w:tcW w:w="1426" w:type="dxa"/>
            <w:shd w:val="clear" w:color="auto" w:fill="auto"/>
            <w:vAlign w:val="center"/>
          </w:tcPr>
          <w:p w14:paraId="401B516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5≤X＜20</w:t>
            </w:r>
          </w:p>
        </w:tc>
        <w:tc>
          <w:tcPr>
            <w:tcW w:w="992" w:type="dxa"/>
            <w:shd w:val="clear" w:color="auto" w:fill="auto"/>
            <w:vAlign w:val="center"/>
          </w:tcPr>
          <w:p w14:paraId="31997DA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X＜5</w:t>
            </w:r>
          </w:p>
        </w:tc>
      </w:tr>
      <w:tr w14:paraId="16CC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D890A21">
            <w:pPr>
              <w:widowControl/>
              <w:jc w:val="left"/>
              <w:rPr>
                <w:rFonts w:hint="eastAsia" w:ascii="宋体" w:hAnsi="宋体" w:eastAsia="宋体" w:cs="宋体"/>
                <w:color w:val="000000"/>
                <w:kern w:val="0"/>
                <w:sz w:val="18"/>
                <w:szCs w:val="18"/>
              </w:rPr>
            </w:pPr>
          </w:p>
        </w:tc>
        <w:tc>
          <w:tcPr>
            <w:tcW w:w="1369" w:type="dxa"/>
            <w:shd w:val="clear" w:color="auto" w:fill="auto"/>
            <w:vAlign w:val="center"/>
          </w:tcPr>
          <w:p w14:paraId="766B0088">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shd w:val="clear" w:color="auto" w:fill="auto"/>
            <w:vAlign w:val="center"/>
          </w:tcPr>
          <w:p w14:paraId="56941C2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222CC40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Y≥40000</w:t>
            </w:r>
          </w:p>
        </w:tc>
        <w:tc>
          <w:tcPr>
            <w:tcW w:w="1701" w:type="dxa"/>
            <w:shd w:val="clear" w:color="auto" w:fill="auto"/>
            <w:vAlign w:val="center"/>
          </w:tcPr>
          <w:p w14:paraId="1DCD6B4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5000≤Y＜40000</w:t>
            </w:r>
          </w:p>
        </w:tc>
        <w:tc>
          <w:tcPr>
            <w:tcW w:w="1426" w:type="dxa"/>
            <w:shd w:val="clear" w:color="auto" w:fill="auto"/>
            <w:vAlign w:val="center"/>
          </w:tcPr>
          <w:p w14:paraId="2DB1528B">
            <w:pPr>
              <w:widowControl/>
              <w:ind w:left="-1" w:leftChars="-1" w:hanging="1"/>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1000≤Y＜5000</w:t>
            </w:r>
          </w:p>
        </w:tc>
        <w:tc>
          <w:tcPr>
            <w:tcW w:w="992" w:type="dxa"/>
            <w:shd w:val="clear" w:color="auto" w:fill="auto"/>
            <w:vAlign w:val="center"/>
          </w:tcPr>
          <w:p w14:paraId="0694E0A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Y＜1000</w:t>
            </w:r>
          </w:p>
        </w:tc>
      </w:tr>
      <w:tr w14:paraId="4027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47FC8223">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零售业</w:t>
            </w:r>
          </w:p>
        </w:tc>
        <w:tc>
          <w:tcPr>
            <w:tcW w:w="1369" w:type="dxa"/>
            <w:shd w:val="clear" w:color="auto" w:fill="auto"/>
            <w:vAlign w:val="center"/>
          </w:tcPr>
          <w:p w14:paraId="16A2C01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shd w:val="clear" w:color="auto" w:fill="auto"/>
            <w:vAlign w:val="center"/>
          </w:tcPr>
          <w:p w14:paraId="4D2E4C5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shd w:val="clear" w:color="auto" w:fill="auto"/>
            <w:vAlign w:val="center"/>
          </w:tcPr>
          <w:p w14:paraId="2C2477E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shd w:val="clear" w:color="auto" w:fill="auto"/>
            <w:vAlign w:val="center"/>
          </w:tcPr>
          <w:p w14:paraId="40491CA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50≤X＜300</w:t>
            </w:r>
          </w:p>
        </w:tc>
        <w:tc>
          <w:tcPr>
            <w:tcW w:w="1426" w:type="dxa"/>
            <w:shd w:val="clear" w:color="auto" w:fill="auto"/>
            <w:vAlign w:val="center"/>
          </w:tcPr>
          <w:p w14:paraId="08A9AF18">
            <w:pPr>
              <w:widowControl/>
              <w:ind w:left="-1" w:leftChars="-1" w:hanging="1"/>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10≤X＜50 </w:t>
            </w:r>
          </w:p>
        </w:tc>
        <w:tc>
          <w:tcPr>
            <w:tcW w:w="992" w:type="dxa"/>
            <w:shd w:val="clear" w:color="auto" w:fill="auto"/>
            <w:vAlign w:val="center"/>
          </w:tcPr>
          <w:p w14:paraId="602F077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318F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F6B28B1">
            <w:pPr>
              <w:widowControl/>
              <w:jc w:val="left"/>
              <w:rPr>
                <w:rFonts w:hint="eastAsia" w:ascii="宋体" w:hAnsi="宋体" w:eastAsia="宋体" w:cs="宋体"/>
                <w:color w:val="000000"/>
                <w:kern w:val="0"/>
                <w:sz w:val="18"/>
                <w:szCs w:val="18"/>
              </w:rPr>
            </w:pPr>
          </w:p>
        </w:tc>
        <w:tc>
          <w:tcPr>
            <w:tcW w:w="1369" w:type="dxa"/>
            <w:shd w:val="clear" w:color="auto" w:fill="auto"/>
            <w:vAlign w:val="center"/>
          </w:tcPr>
          <w:p w14:paraId="74DB42C6">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shd w:val="clear" w:color="auto" w:fill="auto"/>
            <w:vAlign w:val="center"/>
          </w:tcPr>
          <w:p w14:paraId="0C43650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59C4388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Y≥20000</w:t>
            </w:r>
          </w:p>
        </w:tc>
        <w:tc>
          <w:tcPr>
            <w:tcW w:w="1701" w:type="dxa"/>
            <w:shd w:val="clear" w:color="auto" w:fill="auto"/>
            <w:vAlign w:val="center"/>
          </w:tcPr>
          <w:p w14:paraId="3F7DC6E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500≤Y＜20000</w:t>
            </w:r>
          </w:p>
        </w:tc>
        <w:tc>
          <w:tcPr>
            <w:tcW w:w="1426" w:type="dxa"/>
            <w:shd w:val="clear" w:color="auto" w:fill="auto"/>
            <w:vAlign w:val="center"/>
          </w:tcPr>
          <w:p w14:paraId="78E1E1F1">
            <w:pPr>
              <w:widowControl/>
              <w:ind w:left="-1" w:leftChars="-1" w:hanging="1"/>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100≤Y＜500 </w:t>
            </w:r>
          </w:p>
        </w:tc>
        <w:tc>
          <w:tcPr>
            <w:tcW w:w="992" w:type="dxa"/>
            <w:shd w:val="clear" w:color="auto" w:fill="auto"/>
            <w:vAlign w:val="center"/>
          </w:tcPr>
          <w:p w14:paraId="024574C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27A4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6C5BB1C">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交通运输业 *</w:t>
            </w:r>
          </w:p>
        </w:tc>
        <w:tc>
          <w:tcPr>
            <w:tcW w:w="1369" w:type="dxa"/>
            <w:shd w:val="clear" w:color="auto" w:fill="auto"/>
            <w:vAlign w:val="center"/>
          </w:tcPr>
          <w:p w14:paraId="5D5110F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shd w:val="clear" w:color="auto" w:fill="auto"/>
            <w:vAlign w:val="center"/>
          </w:tcPr>
          <w:p w14:paraId="32EE075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shd w:val="clear" w:color="auto" w:fill="auto"/>
            <w:vAlign w:val="center"/>
          </w:tcPr>
          <w:p w14:paraId="6BD029F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shd w:val="clear" w:color="auto" w:fill="auto"/>
            <w:vAlign w:val="center"/>
          </w:tcPr>
          <w:p w14:paraId="4201A56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shd w:val="clear" w:color="auto" w:fill="auto"/>
            <w:vAlign w:val="center"/>
          </w:tcPr>
          <w:p w14:paraId="004019C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shd w:val="clear" w:color="auto" w:fill="auto"/>
            <w:vAlign w:val="center"/>
          </w:tcPr>
          <w:p w14:paraId="03D5F9C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5871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C06E638">
            <w:pPr>
              <w:widowControl/>
              <w:jc w:val="left"/>
              <w:rPr>
                <w:rFonts w:hint="eastAsia" w:ascii="宋体" w:hAnsi="宋体" w:eastAsia="宋体" w:cs="宋体"/>
                <w:color w:val="000000"/>
                <w:kern w:val="0"/>
                <w:sz w:val="18"/>
                <w:szCs w:val="18"/>
              </w:rPr>
            </w:pPr>
          </w:p>
        </w:tc>
        <w:tc>
          <w:tcPr>
            <w:tcW w:w="1369" w:type="dxa"/>
            <w:shd w:val="clear" w:color="auto" w:fill="auto"/>
            <w:vAlign w:val="center"/>
          </w:tcPr>
          <w:p w14:paraId="4F12F1CD">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shd w:val="clear" w:color="auto" w:fill="auto"/>
            <w:vAlign w:val="center"/>
          </w:tcPr>
          <w:p w14:paraId="724324B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19C5C9E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shd w:val="clear" w:color="auto" w:fill="auto"/>
            <w:vAlign w:val="center"/>
          </w:tcPr>
          <w:p w14:paraId="580D8D7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3000≤Y＜30000</w:t>
            </w:r>
          </w:p>
        </w:tc>
        <w:tc>
          <w:tcPr>
            <w:tcW w:w="1426" w:type="dxa"/>
            <w:shd w:val="clear" w:color="auto" w:fill="auto"/>
            <w:vAlign w:val="center"/>
          </w:tcPr>
          <w:p w14:paraId="48F3100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200≤Y＜3000</w:t>
            </w:r>
          </w:p>
        </w:tc>
        <w:tc>
          <w:tcPr>
            <w:tcW w:w="992" w:type="dxa"/>
            <w:shd w:val="clear" w:color="auto" w:fill="auto"/>
            <w:vAlign w:val="center"/>
          </w:tcPr>
          <w:p w14:paraId="038F52D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Y＜200</w:t>
            </w:r>
          </w:p>
        </w:tc>
      </w:tr>
      <w:tr w14:paraId="3866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44176B76">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仓储业*</w:t>
            </w:r>
          </w:p>
        </w:tc>
        <w:tc>
          <w:tcPr>
            <w:tcW w:w="1369" w:type="dxa"/>
            <w:shd w:val="clear" w:color="auto" w:fill="auto"/>
            <w:vAlign w:val="center"/>
          </w:tcPr>
          <w:p w14:paraId="1B2A41A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shd w:val="clear" w:color="auto" w:fill="auto"/>
            <w:vAlign w:val="center"/>
          </w:tcPr>
          <w:p w14:paraId="64781BF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shd w:val="clear" w:color="auto" w:fill="auto"/>
            <w:vAlign w:val="center"/>
          </w:tcPr>
          <w:p w14:paraId="5682084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X≥200</w:t>
            </w:r>
          </w:p>
        </w:tc>
        <w:tc>
          <w:tcPr>
            <w:tcW w:w="1701" w:type="dxa"/>
            <w:shd w:val="clear" w:color="auto" w:fill="auto"/>
            <w:vAlign w:val="center"/>
          </w:tcPr>
          <w:p w14:paraId="6C42697C">
            <w:pPr>
              <w:widowControl/>
              <w:ind w:left="1" w:leftChars="-51" w:hanging="108" w:hangingChars="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100≤X＜200</w:t>
            </w:r>
          </w:p>
        </w:tc>
        <w:tc>
          <w:tcPr>
            <w:tcW w:w="1426" w:type="dxa"/>
            <w:shd w:val="clear" w:color="auto" w:fill="auto"/>
            <w:vAlign w:val="center"/>
          </w:tcPr>
          <w:p w14:paraId="5B78C3F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20≤X＜100</w:t>
            </w:r>
          </w:p>
        </w:tc>
        <w:tc>
          <w:tcPr>
            <w:tcW w:w="992" w:type="dxa"/>
            <w:shd w:val="clear" w:color="auto" w:fill="auto"/>
            <w:vAlign w:val="center"/>
          </w:tcPr>
          <w:p w14:paraId="61EE43A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02F5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94734EB">
            <w:pPr>
              <w:widowControl/>
              <w:jc w:val="left"/>
              <w:rPr>
                <w:rFonts w:hint="eastAsia" w:ascii="宋体" w:hAnsi="宋体" w:eastAsia="宋体" w:cs="宋体"/>
                <w:color w:val="000000"/>
                <w:kern w:val="0"/>
                <w:sz w:val="18"/>
                <w:szCs w:val="18"/>
              </w:rPr>
            </w:pPr>
          </w:p>
        </w:tc>
        <w:tc>
          <w:tcPr>
            <w:tcW w:w="1369" w:type="dxa"/>
            <w:shd w:val="clear" w:color="auto" w:fill="auto"/>
            <w:vAlign w:val="center"/>
          </w:tcPr>
          <w:p w14:paraId="7704BBDE">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shd w:val="clear" w:color="auto" w:fill="auto"/>
            <w:vAlign w:val="center"/>
          </w:tcPr>
          <w:p w14:paraId="6BB7577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1D43563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shd w:val="clear" w:color="auto" w:fill="auto"/>
            <w:vAlign w:val="center"/>
          </w:tcPr>
          <w:p w14:paraId="2546B8F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1000≤Y＜30000</w:t>
            </w:r>
          </w:p>
        </w:tc>
        <w:tc>
          <w:tcPr>
            <w:tcW w:w="1426" w:type="dxa"/>
            <w:shd w:val="clear" w:color="auto" w:fill="auto"/>
            <w:vAlign w:val="center"/>
          </w:tcPr>
          <w:p w14:paraId="0D91B64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shd w:val="clear" w:color="auto" w:fill="auto"/>
            <w:vAlign w:val="center"/>
          </w:tcPr>
          <w:p w14:paraId="24C41CC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4D54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52C49E19">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邮政业</w:t>
            </w:r>
          </w:p>
        </w:tc>
        <w:tc>
          <w:tcPr>
            <w:tcW w:w="1369" w:type="dxa"/>
            <w:shd w:val="clear" w:color="auto" w:fill="auto"/>
            <w:vAlign w:val="center"/>
          </w:tcPr>
          <w:p w14:paraId="309872F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shd w:val="clear" w:color="auto" w:fill="auto"/>
            <w:vAlign w:val="center"/>
          </w:tcPr>
          <w:p w14:paraId="68A3609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shd w:val="clear" w:color="auto" w:fill="auto"/>
            <w:vAlign w:val="center"/>
          </w:tcPr>
          <w:p w14:paraId="614DB7F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shd w:val="clear" w:color="auto" w:fill="auto"/>
            <w:vAlign w:val="center"/>
          </w:tcPr>
          <w:p w14:paraId="16131F6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shd w:val="clear" w:color="auto" w:fill="auto"/>
            <w:vAlign w:val="center"/>
          </w:tcPr>
          <w:p w14:paraId="4B5028F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20≤X＜300</w:t>
            </w:r>
          </w:p>
        </w:tc>
        <w:tc>
          <w:tcPr>
            <w:tcW w:w="992" w:type="dxa"/>
            <w:shd w:val="clear" w:color="auto" w:fill="auto"/>
            <w:vAlign w:val="center"/>
          </w:tcPr>
          <w:p w14:paraId="59C5F12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X＜20</w:t>
            </w:r>
          </w:p>
        </w:tc>
      </w:tr>
      <w:tr w14:paraId="611F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7C76193">
            <w:pPr>
              <w:widowControl/>
              <w:jc w:val="left"/>
              <w:rPr>
                <w:rFonts w:hint="eastAsia" w:ascii="宋体" w:hAnsi="宋体" w:eastAsia="宋体" w:cs="宋体"/>
                <w:color w:val="000000"/>
                <w:kern w:val="0"/>
                <w:sz w:val="18"/>
                <w:szCs w:val="18"/>
              </w:rPr>
            </w:pPr>
          </w:p>
        </w:tc>
        <w:tc>
          <w:tcPr>
            <w:tcW w:w="1369" w:type="dxa"/>
            <w:shd w:val="clear" w:color="auto" w:fill="auto"/>
            <w:vAlign w:val="center"/>
          </w:tcPr>
          <w:p w14:paraId="231236BF">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shd w:val="clear" w:color="auto" w:fill="auto"/>
            <w:vAlign w:val="center"/>
          </w:tcPr>
          <w:p w14:paraId="1DDCA8B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668A1C0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Y≥30000</w:t>
            </w:r>
          </w:p>
        </w:tc>
        <w:tc>
          <w:tcPr>
            <w:tcW w:w="1701" w:type="dxa"/>
            <w:shd w:val="clear" w:color="auto" w:fill="auto"/>
            <w:vAlign w:val="center"/>
          </w:tcPr>
          <w:p w14:paraId="79B91F6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2000≤Y＜30000</w:t>
            </w:r>
          </w:p>
        </w:tc>
        <w:tc>
          <w:tcPr>
            <w:tcW w:w="1426" w:type="dxa"/>
            <w:shd w:val="clear" w:color="auto" w:fill="auto"/>
            <w:vAlign w:val="center"/>
          </w:tcPr>
          <w:p w14:paraId="16D275F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shd w:val="clear" w:color="auto" w:fill="auto"/>
            <w:vAlign w:val="center"/>
          </w:tcPr>
          <w:p w14:paraId="2D53251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3A6B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52552BA6">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住宿业</w:t>
            </w:r>
          </w:p>
        </w:tc>
        <w:tc>
          <w:tcPr>
            <w:tcW w:w="1369" w:type="dxa"/>
            <w:shd w:val="clear" w:color="auto" w:fill="auto"/>
            <w:vAlign w:val="center"/>
          </w:tcPr>
          <w:p w14:paraId="1A26F06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shd w:val="clear" w:color="auto" w:fill="auto"/>
            <w:vAlign w:val="center"/>
          </w:tcPr>
          <w:p w14:paraId="3668F46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shd w:val="clear" w:color="auto" w:fill="auto"/>
            <w:vAlign w:val="center"/>
          </w:tcPr>
          <w:p w14:paraId="036E2C2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shd w:val="clear" w:color="auto" w:fill="auto"/>
            <w:vAlign w:val="center"/>
          </w:tcPr>
          <w:p w14:paraId="3D265733">
            <w:pPr>
              <w:widowControl/>
              <w:ind w:left="1" w:leftChars="-51" w:hanging="108" w:hangingChars="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shd w:val="clear" w:color="auto" w:fill="auto"/>
            <w:vAlign w:val="center"/>
          </w:tcPr>
          <w:p w14:paraId="267BBF7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shd w:val="clear" w:color="auto" w:fill="auto"/>
            <w:vAlign w:val="center"/>
          </w:tcPr>
          <w:p w14:paraId="4EBA677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0BFE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F0C8F1C">
            <w:pPr>
              <w:widowControl/>
              <w:jc w:val="left"/>
              <w:rPr>
                <w:rFonts w:hint="eastAsia" w:ascii="宋体" w:hAnsi="宋体" w:eastAsia="宋体" w:cs="宋体"/>
                <w:color w:val="000000"/>
                <w:kern w:val="0"/>
                <w:sz w:val="18"/>
                <w:szCs w:val="18"/>
              </w:rPr>
            </w:pPr>
          </w:p>
        </w:tc>
        <w:tc>
          <w:tcPr>
            <w:tcW w:w="1369" w:type="dxa"/>
            <w:shd w:val="clear" w:color="auto" w:fill="auto"/>
            <w:vAlign w:val="center"/>
          </w:tcPr>
          <w:p w14:paraId="22B8561D">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shd w:val="clear" w:color="auto" w:fill="auto"/>
            <w:vAlign w:val="center"/>
          </w:tcPr>
          <w:p w14:paraId="5D62AC7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559ED19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shd w:val="clear" w:color="auto" w:fill="auto"/>
            <w:vAlign w:val="center"/>
          </w:tcPr>
          <w:p w14:paraId="68DCB89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2000≤Y＜10000</w:t>
            </w:r>
          </w:p>
        </w:tc>
        <w:tc>
          <w:tcPr>
            <w:tcW w:w="1426" w:type="dxa"/>
            <w:shd w:val="clear" w:color="auto" w:fill="auto"/>
            <w:vAlign w:val="center"/>
          </w:tcPr>
          <w:p w14:paraId="404DDDE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shd w:val="clear" w:color="auto" w:fill="auto"/>
            <w:vAlign w:val="center"/>
          </w:tcPr>
          <w:p w14:paraId="0A5803F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60D6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307B4F3D">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餐饮业</w:t>
            </w:r>
          </w:p>
        </w:tc>
        <w:tc>
          <w:tcPr>
            <w:tcW w:w="1369" w:type="dxa"/>
            <w:shd w:val="clear" w:color="auto" w:fill="auto"/>
            <w:vAlign w:val="center"/>
          </w:tcPr>
          <w:p w14:paraId="7A6E5D9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shd w:val="clear" w:color="auto" w:fill="auto"/>
            <w:vAlign w:val="center"/>
          </w:tcPr>
          <w:p w14:paraId="6AAA0F3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shd w:val="clear" w:color="auto" w:fill="auto"/>
            <w:vAlign w:val="center"/>
          </w:tcPr>
          <w:p w14:paraId="73F0D6F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shd w:val="clear" w:color="auto" w:fill="auto"/>
            <w:vAlign w:val="center"/>
          </w:tcPr>
          <w:p w14:paraId="7DADCB6E">
            <w:pPr>
              <w:widowControl/>
              <w:ind w:left="1" w:leftChars="-51" w:hanging="108" w:hangingChars="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shd w:val="clear" w:color="auto" w:fill="auto"/>
            <w:vAlign w:val="center"/>
          </w:tcPr>
          <w:p w14:paraId="3C55E7A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shd w:val="clear" w:color="auto" w:fill="auto"/>
            <w:vAlign w:val="center"/>
          </w:tcPr>
          <w:p w14:paraId="444B2C0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08AC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63E124">
            <w:pPr>
              <w:widowControl/>
              <w:jc w:val="left"/>
              <w:rPr>
                <w:rFonts w:hint="eastAsia" w:ascii="宋体" w:hAnsi="宋体" w:eastAsia="宋体" w:cs="宋体"/>
                <w:color w:val="000000"/>
                <w:kern w:val="0"/>
                <w:sz w:val="18"/>
                <w:szCs w:val="18"/>
              </w:rPr>
            </w:pPr>
          </w:p>
        </w:tc>
        <w:tc>
          <w:tcPr>
            <w:tcW w:w="1369" w:type="dxa"/>
            <w:shd w:val="clear" w:color="auto" w:fill="auto"/>
            <w:vAlign w:val="center"/>
          </w:tcPr>
          <w:p w14:paraId="6C687F86">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shd w:val="clear" w:color="auto" w:fill="auto"/>
            <w:vAlign w:val="center"/>
          </w:tcPr>
          <w:p w14:paraId="03B7F26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09BB6C3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shd w:val="clear" w:color="auto" w:fill="auto"/>
            <w:vAlign w:val="center"/>
          </w:tcPr>
          <w:p w14:paraId="2B0BADC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2000≤Y＜10000</w:t>
            </w:r>
          </w:p>
        </w:tc>
        <w:tc>
          <w:tcPr>
            <w:tcW w:w="1426" w:type="dxa"/>
            <w:shd w:val="clear" w:color="auto" w:fill="auto"/>
            <w:vAlign w:val="center"/>
          </w:tcPr>
          <w:p w14:paraId="0A48B7E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100≤Y＜2000</w:t>
            </w:r>
          </w:p>
        </w:tc>
        <w:tc>
          <w:tcPr>
            <w:tcW w:w="992" w:type="dxa"/>
            <w:shd w:val="clear" w:color="auto" w:fill="auto"/>
            <w:vAlign w:val="center"/>
          </w:tcPr>
          <w:p w14:paraId="4C7E11E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345F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shd w:val="clear" w:color="auto" w:fill="auto"/>
            <w:vAlign w:val="center"/>
          </w:tcPr>
          <w:p w14:paraId="5214B18F">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信息传输业 *</w:t>
            </w:r>
          </w:p>
        </w:tc>
        <w:tc>
          <w:tcPr>
            <w:tcW w:w="1369" w:type="dxa"/>
            <w:shd w:val="clear" w:color="auto" w:fill="auto"/>
            <w:vAlign w:val="center"/>
          </w:tcPr>
          <w:p w14:paraId="5D27C16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shd w:val="clear" w:color="auto" w:fill="auto"/>
            <w:vAlign w:val="center"/>
          </w:tcPr>
          <w:p w14:paraId="6775E8F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shd w:val="clear" w:color="auto" w:fill="auto"/>
            <w:vAlign w:val="center"/>
          </w:tcPr>
          <w:p w14:paraId="573F513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X≥2000</w:t>
            </w:r>
          </w:p>
        </w:tc>
        <w:tc>
          <w:tcPr>
            <w:tcW w:w="1701" w:type="dxa"/>
            <w:shd w:val="clear" w:color="auto" w:fill="auto"/>
            <w:vAlign w:val="center"/>
          </w:tcPr>
          <w:p w14:paraId="3DBB5BA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100≤X＜2000</w:t>
            </w:r>
          </w:p>
        </w:tc>
        <w:tc>
          <w:tcPr>
            <w:tcW w:w="1426" w:type="dxa"/>
            <w:shd w:val="clear" w:color="auto" w:fill="auto"/>
            <w:vAlign w:val="center"/>
          </w:tcPr>
          <w:p w14:paraId="5991FD4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shd w:val="clear" w:color="auto" w:fill="auto"/>
            <w:vAlign w:val="center"/>
          </w:tcPr>
          <w:p w14:paraId="469DB8B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4430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5B81CE3">
            <w:pPr>
              <w:widowControl/>
              <w:jc w:val="left"/>
              <w:rPr>
                <w:rFonts w:hint="eastAsia" w:ascii="宋体" w:hAnsi="宋体" w:eastAsia="宋体" w:cs="宋体"/>
                <w:color w:val="000000"/>
                <w:kern w:val="0"/>
                <w:sz w:val="18"/>
                <w:szCs w:val="18"/>
              </w:rPr>
            </w:pPr>
          </w:p>
        </w:tc>
        <w:tc>
          <w:tcPr>
            <w:tcW w:w="1369" w:type="dxa"/>
            <w:shd w:val="clear" w:color="auto" w:fill="auto"/>
            <w:vAlign w:val="center"/>
          </w:tcPr>
          <w:p w14:paraId="21E9B0C9">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shd w:val="clear" w:color="auto" w:fill="auto"/>
            <w:vAlign w:val="center"/>
          </w:tcPr>
          <w:p w14:paraId="3768886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0FCF0D8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Y≥100000</w:t>
            </w:r>
          </w:p>
        </w:tc>
        <w:tc>
          <w:tcPr>
            <w:tcW w:w="1701" w:type="dxa"/>
            <w:shd w:val="clear" w:color="auto" w:fill="auto"/>
            <w:vAlign w:val="center"/>
          </w:tcPr>
          <w:p w14:paraId="07D3C82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1000≤Y＜100000</w:t>
            </w:r>
          </w:p>
        </w:tc>
        <w:tc>
          <w:tcPr>
            <w:tcW w:w="1426" w:type="dxa"/>
            <w:shd w:val="clear" w:color="auto" w:fill="auto"/>
            <w:vAlign w:val="center"/>
          </w:tcPr>
          <w:p w14:paraId="12CD081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shd w:val="clear" w:color="auto" w:fill="auto"/>
            <w:vAlign w:val="center"/>
          </w:tcPr>
          <w:p w14:paraId="1B0D9C1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5974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2113" w:type="dxa"/>
            <w:vMerge w:val="restart"/>
            <w:shd w:val="clear" w:color="auto" w:fill="auto"/>
            <w:vAlign w:val="center"/>
          </w:tcPr>
          <w:p w14:paraId="38DEBBCE">
            <w:pPr>
              <w:widowControl/>
              <w:spacing w:line="240" w:lineRule="exact"/>
              <w:jc w:val="left"/>
              <w:rPr>
                <w:rFonts w:hint="eastAsia" w:ascii="宋体" w:hAnsi="宋体" w:eastAsia="宋体" w:cs="宋体"/>
                <w:color w:val="000000"/>
                <w:spacing w:val="-12"/>
                <w:kern w:val="0"/>
                <w:sz w:val="18"/>
                <w:szCs w:val="18"/>
              </w:rPr>
            </w:pPr>
            <w:r>
              <w:rPr>
                <w:rFonts w:hint="eastAsia" w:ascii="宋体" w:hAnsi="宋体" w:eastAsia="宋体" w:cs="宋体"/>
                <w:color w:val="000000"/>
                <w:spacing w:val="-12"/>
                <w:kern w:val="0"/>
                <w:sz w:val="18"/>
                <w:szCs w:val="18"/>
              </w:rPr>
              <w:t>软件和信息技术服</w:t>
            </w:r>
            <w:r>
              <w:rPr>
                <w:rFonts w:hint="eastAsia" w:ascii="宋体" w:hAnsi="宋体" w:eastAsia="宋体" w:cs="宋体"/>
                <w:color w:val="000000"/>
                <w:kern w:val="0"/>
                <w:sz w:val="18"/>
                <w:szCs w:val="18"/>
              </w:rPr>
              <w:t>务业</w:t>
            </w:r>
          </w:p>
        </w:tc>
        <w:tc>
          <w:tcPr>
            <w:tcW w:w="1369" w:type="dxa"/>
            <w:shd w:val="clear" w:color="auto" w:fill="auto"/>
            <w:vAlign w:val="center"/>
          </w:tcPr>
          <w:p w14:paraId="040A998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shd w:val="clear" w:color="auto" w:fill="auto"/>
            <w:vAlign w:val="center"/>
          </w:tcPr>
          <w:p w14:paraId="78F9A63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shd w:val="clear" w:color="auto" w:fill="auto"/>
            <w:vAlign w:val="center"/>
          </w:tcPr>
          <w:p w14:paraId="2B6AED8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shd w:val="clear" w:color="auto" w:fill="auto"/>
            <w:vAlign w:val="center"/>
          </w:tcPr>
          <w:p w14:paraId="33EAD7E0">
            <w:pPr>
              <w:widowControl/>
              <w:ind w:left="1" w:leftChars="-51" w:hanging="108" w:hangingChars="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shd w:val="clear" w:color="auto" w:fill="auto"/>
            <w:vAlign w:val="center"/>
          </w:tcPr>
          <w:p w14:paraId="481DC07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shd w:val="clear" w:color="auto" w:fill="auto"/>
            <w:vAlign w:val="center"/>
          </w:tcPr>
          <w:p w14:paraId="56B7BF0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3C86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2113" w:type="dxa"/>
            <w:vMerge w:val="continue"/>
            <w:vAlign w:val="center"/>
          </w:tcPr>
          <w:p w14:paraId="42FA6A92">
            <w:pPr>
              <w:widowControl/>
              <w:jc w:val="left"/>
              <w:rPr>
                <w:rFonts w:hint="eastAsia" w:ascii="宋体" w:hAnsi="宋体" w:eastAsia="宋体" w:cs="宋体"/>
                <w:color w:val="000000"/>
                <w:spacing w:val="-12"/>
                <w:kern w:val="0"/>
                <w:sz w:val="18"/>
                <w:szCs w:val="18"/>
              </w:rPr>
            </w:pPr>
          </w:p>
        </w:tc>
        <w:tc>
          <w:tcPr>
            <w:tcW w:w="1369" w:type="dxa"/>
            <w:shd w:val="clear" w:color="auto" w:fill="auto"/>
            <w:vAlign w:val="center"/>
          </w:tcPr>
          <w:p w14:paraId="0121061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shd w:val="clear" w:color="auto" w:fill="auto"/>
            <w:vAlign w:val="center"/>
          </w:tcPr>
          <w:p w14:paraId="5642819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76BBCA6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Y≥10000</w:t>
            </w:r>
          </w:p>
        </w:tc>
        <w:tc>
          <w:tcPr>
            <w:tcW w:w="1701" w:type="dxa"/>
            <w:shd w:val="clear" w:color="auto" w:fill="auto"/>
            <w:vAlign w:val="center"/>
          </w:tcPr>
          <w:p w14:paraId="122AE57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1000≤Y＜10000</w:t>
            </w:r>
          </w:p>
        </w:tc>
        <w:tc>
          <w:tcPr>
            <w:tcW w:w="1426" w:type="dxa"/>
            <w:shd w:val="clear" w:color="auto" w:fill="auto"/>
            <w:vAlign w:val="center"/>
          </w:tcPr>
          <w:p w14:paraId="50A0C9A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50≤Y＜1000</w:t>
            </w:r>
          </w:p>
        </w:tc>
        <w:tc>
          <w:tcPr>
            <w:tcW w:w="992" w:type="dxa"/>
            <w:shd w:val="clear" w:color="auto" w:fill="auto"/>
            <w:vAlign w:val="center"/>
          </w:tcPr>
          <w:p w14:paraId="282977B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Y＜50</w:t>
            </w:r>
          </w:p>
        </w:tc>
      </w:tr>
      <w:tr w14:paraId="1E47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13" w:type="dxa"/>
            <w:vMerge w:val="restart"/>
            <w:shd w:val="clear" w:color="auto" w:fill="auto"/>
            <w:vAlign w:val="center"/>
          </w:tcPr>
          <w:p w14:paraId="43936BA0">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房地产开发经营</w:t>
            </w:r>
          </w:p>
        </w:tc>
        <w:tc>
          <w:tcPr>
            <w:tcW w:w="1369" w:type="dxa"/>
            <w:shd w:val="clear" w:color="auto" w:fill="auto"/>
            <w:vAlign w:val="center"/>
          </w:tcPr>
          <w:p w14:paraId="7254A8B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shd w:val="clear" w:color="auto" w:fill="auto"/>
            <w:vAlign w:val="center"/>
          </w:tcPr>
          <w:p w14:paraId="695B355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773075F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Y≥200000</w:t>
            </w:r>
          </w:p>
        </w:tc>
        <w:tc>
          <w:tcPr>
            <w:tcW w:w="1701" w:type="dxa"/>
            <w:shd w:val="clear" w:color="auto" w:fill="auto"/>
            <w:vAlign w:val="center"/>
          </w:tcPr>
          <w:p w14:paraId="1B0D274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1000≤Y＜200000</w:t>
            </w:r>
          </w:p>
        </w:tc>
        <w:tc>
          <w:tcPr>
            <w:tcW w:w="1426" w:type="dxa"/>
            <w:shd w:val="clear" w:color="auto" w:fill="auto"/>
            <w:vAlign w:val="center"/>
          </w:tcPr>
          <w:p w14:paraId="335F908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100≤Y＜1000</w:t>
            </w:r>
          </w:p>
        </w:tc>
        <w:tc>
          <w:tcPr>
            <w:tcW w:w="992" w:type="dxa"/>
            <w:shd w:val="clear" w:color="auto" w:fill="auto"/>
            <w:vAlign w:val="center"/>
          </w:tcPr>
          <w:p w14:paraId="02E60A4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Y＜100</w:t>
            </w:r>
          </w:p>
        </w:tc>
      </w:tr>
      <w:tr w14:paraId="5F50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2113" w:type="dxa"/>
            <w:vMerge w:val="continue"/>
            <w:vAlign w:val="center"/>
          </w:tcPr>
          <w:p w14:paraId="3A8ADD64">
            <w:pPr>
              <w:widowControl/>
              <w:jc w:val="left"/>
              <w:rPr>
                <w:rFonts w:hint="eastAsia" w:ascii="宋体" w:hAnsi="宋体" w:eastAsia="宋体" w:cs="宋体"/>
                <w:color w:val="000000"/>
                <w:kern w:val="0"/>
                <w:sz w:val="18"/>
                <w:szCs w:val="18"/>
              </w:rPr>
            </w:pPr>
          </w:p>
        </w:tc>
        <w:tc>
          <w:tcPr>
            <w:tcW w:w="1369" w:type="dxa"/>
            <w:shd w:val="clear" w:color="auto" w:fill="auto"/>
            <w:vAlign w:val="center"/>
          </w:tcPr>
          <w:p w14:paraId="14459DA2">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shd w:val="clear" w:color="auto" w:fill="auto"/>
            <w:vAlign w:val="center"/>
          </w:tcPr>
          <w:p w14:paraId="2E9D3FA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46E3416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Z≥10000</w:t>
            </w:r>
          </w:p>
        </w:tc>
        <w:tc>
          <w:tcPr>
            <w:tcW w:w="1701" w:type="dxa"/>
            <w:shd w:val="clear" w:color="auto" w:fill="auto"/>
            <w:vAlign w:val="center"/>
          </w:tcPr>
          <w:p w14:paraId="63EE979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5000≤Z＜10000</w:t>
            </w:r>
          </w:p>
        </w:tc>
        <w:tc>
          <w:tcPr>
            <w:tcW w:w="1426" w:type="dxa"/>
            <w:shd w:val="clear" w:color="auto" w:fill="auto"/>
            <w:vAlign w:val="center"/>
          </w:tcPr>
          <w:p w14:paraId="3F16B3E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2000≤Z＜5000   </w:t>
            </w:r>
          </w:p>
        </w:tc>
        <w:tc>
          <w:tcPr>
            <w:tcW w:w="992" w:type="dxa"/>
            <w:shd w:val="clear" w:color="auto" w:fill="auto"/>
            <w:vAlign w:val="center"/>
          </w:tcPr>
          <w:p w14:paraId="3104197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Z＜2000</w:t>
            </w:r>
          </w:p>
        </w:tc>
      </w:tr>
      <w:tr w14:paraId="4D9E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2113" w:type="dxa"/>
            <w:vMerge w:val="restart"/>
            <w:shd w:val="clear" w:color="auto" w:fill="auto"/>
            <w:vAlign w:val="center"/>
          </w:tcPr>
          <w:p w14:paraId="1FF40D7B">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物业管理</w:t>
            </w:r>
          </w:p>
        </w:tc>
        <w:tc>
          <w:tcPr>
            <w:tcW w:w="1369" w:type="dxa"/>
            <w:shd w:val="clear" w:color="auto" w:fill="auto"/>
            <w:vAlign w:val="center"/>
          </w:tcPr>
          <w:p w14:paraId="029F6A0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shd w:val="clear" w:color="auto" w:fill="auto"/>
            <w:vAlign w:val="center"/>
          </w:tcPr>
          <w:p w14:paraId="147936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shd w:val="clear" w:color="auto" w:fill="auto"/>
            <w:vAlign w:val="center"/>
          </w:tcPr>
          <w:p w14:paraId="1D1CBB7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X≥1000</w:t>
            </w:r>
          </w:p>
        </w:tc>
        <w:tc>
          <w:tcPr>
            <w:tcW w:w="1701" w:type="dxa"/>
            <w:shd w:val="clear" w:color="auto" w:fill="auto"/>
            <w:vAlign w:val="center"/>
          </w:tcPr>
          <w:p w14:paraId="00A5645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300≤X＜1000</w:t>
            </w:r>
          </w:p>
        </w:tc>
        <w:tc>
          <w:tcPr>
            <w:tcW w:w="1426" w:type="dxa"/>
            <w:shd w:val="clear" w:color="auto" w:fill="auto"/>
            <w:vAlign w:val="center"/>
          </w:tcPr>
          <w:p w14:paraId="095D7F1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992" w:type="dxa"/>
            <w:shd w:val="clear" w:color="auto" w:fill="auto"/>
            <w:vAlign w:val="center"/>
          </w:tcPr>
          <w:p w14:paraId="3929548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X＜100</w:t>
            </w:r>
          </w:p>
        </w:tc>
      </w:tr>
      <w:tr w14:paraId="764B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2113" w:type="dxa"/>
            <w:vMerge w:val="continue"/>
            <w:vAlign w:val="center"/>
          </w:tcPr>
          <w:p w14:paraId="2F6CEA4C">
            <w:pPr>
              <w:widowControl/>
              <w:jc w:val="left"/>
              <w:rPr>
                <w:rFonts w:hint="eastAsia" w:ascii="宋体" w:hAnsi="宋体" w:eastAsia="宋体" w:cs="宋体"/>
                <w:color w:val="000000"/>
                <w:kern w:val="0"/>
                <w:sz w:val="18"/>
                <w:szCs w:val="18"/>
              </w:rPr>
            </w:pPr>
          </w:p>
        </w:tc>
        <w:tc>
          <w:tcPr>
            <w:tcW w:w="1369" w:type="dxa"/>
            <w:shd w:val="clear" w:color="auto" w:fill="auto"/>
            <w:vAlign w:val="center"/>
          </w:tcPr>
          <w:p w14:paraId="77742B82">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营业收入(Y)</w:t>
            </w:r>
          </w:p>
        </w:tc>
        <w:tc>
          <w:tcPr>
            <w:tcW w:w="709" w:type="dxa"/>
            <w:shd w:val="clear" w:color="auto" w:fill="auto"/>
            <w:vAlign w:val="center"/>
          </w:tcPr>
          <w:p w14:paraId="761E776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040DBF1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Y≥5000</w:t>
            </w:r>
          </w:p>
        </w:tc>
        <w:tc>
          <w:tcPr>
            <w:tcW w:w="1701" w:type="dxa"/>
            <w:shd w:val="clear" w:color="auto" w:fill="auto"/>
            <w:vAlign w:val="center"/>
          </w:tcPr>
          <w:p w14:paraId="0168C9E4">
            <w:pPr>
              <w:widowControl/>
              <w:ind w:left="1" w:leftChars="-51" w:hanging="108" w:hangingChars="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1000≤Y＜5000 </w:t>
            </w:r>
          </w:p>
        </w:tc>
        <w:tc>
          <w:tcPr>
            <w:tcW w:w="1426" w:type="dxa"/>
            <w:shd w:val="clear" w:color="auto" w:fill="auto"/>
            <w:vAlign w:val="center"/>
          </w:tcPr>
          <w:p w14:paraId="1008EE4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500≤Y＜1000</w:t>
            </w:r>
          </w:p>
        </w:tc>
        <w:tc>
          <w:tcPr>
            <w:tcW w:w="992" w:type="dxa"/>
            <w:shd w:val="clear" w:color="auto" w:fill="auto"/>
            <w:vAlign w:val="center"/>
          </w:tcPr>
          <w:p w14:paraId="2D97C48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Y＜500</w:t>
            </w:r>
          </w:p>
        </w:tc>
      </w:tr>
      <w:tr w14:paraId="7784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2113" w:type="dxa"/>
            <w:vMerge w:val="restart"/>
            <w:shd w:val="clear" w:color="auto" w:fill="auto"/>
            <w:vAlign w:val="center"/>
          </w:tcPr>
          <w:p w14:paraId="397AD22B">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租赁和商务服务业</w:t>
            </w:r>
          </w:p>
        </w:tc>
        <w:tc>
          <w:tcPr>
            <w:tcW w:w="1369" w:type="dxa"/>
            <w:shd w:val="clear" w:color="auto" w:fill="auto"/>
            <w:vAlign w:val="center"/>
          </w:tcPr>
          <w:p w14:paraId="4AF958C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shd w:val="clear" w:color="auto" w:fill="auto"/>
            <w:vAlign w:val="center"/>
          </w:tcPr>
          <w:p w14:paraId="553B230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shd w:val="clear" w:color="auto" w:fill="auto"/>
            <w:vAlign w:val="center"/>
          </w:tcPr>
          <w:p w14:paraId="2A20EBB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shd w:val="clear" w:color="auto" w:fill="auto"/>
            <w:vAlign w:val="center"/>
          </w:tcPr>
          <w:p w14:paraId="6ABCA1FF">
            <w:pPr>
              <w:widowControl/>
              <w:ind w:left="1" w:leftChars="-51" w:hanging="108" w:hangingChars="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shd w:val="clear" w:color="auto" w:fill="auto"/>
            <w:vAlign w:val="center"/>
          </w:tcPr>
          <w:p w14:paraId="798FF6A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shd w:val="clear" w:color="auto" w:fill="auto"/>
            <w:vAlign w:val="center"/>
          </w:tcPr>
          <w:p w14:paraId="5678234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r w14:paraId="6E42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2113" w:type="dxa"/>
            <w:vMerge w:val="continue"/>
            <w:vAlign w:val="center"/>
          </w:tcPr>
          <w:p w14:paraId="583C9ED0">
            <w:pPr>
              <w:widowControl/>
              <w:jc w:val="left"/>
              <w:rPr>
                <w:rFonts w:hint="eastAsia" w:ascii="宋体" w:hAnsi="宋体" w:eastAsia="宋体" w:cs="宋体"/>
                <w:color w:val="000000"/>
                <w:kern w:val="0"/>
                <w:sz w:val="18"/>
                <w:szCs w:val="18"/>
              </w:rPr>
            </w:pPr>
          </w:p>
        </w:tc>
        <w:tc>
          <w:tcPr>
            <w:tcW w:w="1369" w:type="dxa"/>
            <w:shd w:val="clear" w:color="auto" w:fill="auto"/>
            <w:vAlign w:val="center"/>
          </w:tcPr>
          <w:p w14:paraId="2270CE04">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资产总额(Z)</w:t>
            </w:r>
          </w:p>
        </w:tc>
        <w:tc>
          <w:tcPr>
            <w:tcW w:w="709" w:type="dxa"/>
            <w:shd w:val="clear" w:color="auto" w:fill="auto"/>
            <w:vAlign w:val="center"/>
          </w:tcPr>
          <w:p w14:paraId="4ECA1F9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125" w:type="dxa"/>
            <w:shd w:val="clear" w:color="auto" w:fill="auto"/>
            <w:vAlign w:val="center"/>
          </w:tcPr>
          <w:p w14:paraId="45A0BD8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Z≥120000</w:t>
            </w:r>
          </w:p>
        </w:tc>
        <w:tc>
          <w:tcPr>
            <w:tcW w:w="1701" w:type="dxa"/>
            <w:shd w:val="clear" w:color="auto" w:fill="auto"/>
            <w:vAlign w:val="center"/>
          </w:tcPr>
          <w:p w14:paraId="46854EE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8000≤Z＜120000</w:t>
            </w:r>
          </w:p>
        </w:tc>
        <w:tc>
          <w:tcPr>
            <w:tcW w:w="1426" w:type="dxa"/>
            <w:shd w:val="clear" w:color="auto" w:fill="auto"/>
            <w:vAlign w:val="center"/>
          </w:tcPr>
          <w:p w14:paraId="7F36356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100≤Z＜8000</w:t>
            </w:r>
          </w:p>
        </w:tc>
        <w:tc>
          <w:tcPr>
            <w:tcW w:w="992" w:type="dxa"/>
            <w:shd w:val="clear" w:color="auto" w:fill="auto"/>
            <w:vAlign w:val="center"/>
          </w:tcPr>
          <w:p w14:paraId="640D26C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Z＜100</w:t>
            </w:r>
          </w:p>
        </w:tc>
      </w:tr>
      <w:tr w14:paraId="7066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shd w:val="clear" w:color="auto" w:fill="auto"/>
            <w:vAlign w:val="center"/>
          </w:tcPr>
          <w:p w14:paraId="0C52A8A4">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其他未列明行业 *</w:t>
            </w:r>
          </w:p>
        </w:tc>
        <w:tc>
          <w:tcPr>
            <w:tcW w:w="1369" w:type="dxa"/>
            <w:shd w:val="clear" w:color="auto" w:fill="auto"/>
            <w:vAlign w:val="center"/>
          </w:tcPr>
          <w:p w14:paraId="03045C4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从业人员(X)</w:t>
            </w:r>
          </w:p>
        </w:tc>
        <w:tc>
          <w:tcPr>
            <w:tcW w:w="709" w:type="dxa"/>
            <w:shd w:val="clear" w:color="auto" w:fill="auto"/>
            <w:vAlign w:val="center"/>
          </w:tcPr>
          <w:p w14:paraId="5585253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1125" w:type="dxa"/>
            <w:shd w:val="clear" w:color="auto" w:fill="auto"/>
            <w:vAlign w:val="center"/>
          </w:tcPr>
          <w:p w14:paraId="0ADAE6C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X≥300</w:t>
            </w:r>
          </w:p>
        </w:tc>
        <w:tc>
          <w:tcPr>
            <w:tcW w:w="1701" w:type="dxa"/>
            <w:shd w:val="clear" w:color="auto" w:fill="auto"/>
            <w:vAlign w:val="center"/>
          </w:tcPr>
          <w:p w14:paraId="2364201F">
            <w:pPr>
              <w:widowControl/>
              <w:ind w:left="1" w:leftChars="-51" w:hanging="108" w:hangingChars="6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100≤X＜300 </w:t>
            </w:r>
          </w:p>
        </w:tc>
        <w:tc>
          <w:tcPr>
            <w:tcW w:w="1426" w:type="dxa"/>
            <w:shd w:val="clear" w:color="auto" w:fill="auto"/>
            <w:vAlign w:val="center"/>
          </w:tcPr>
          <w:p w14:paraId="6552ABC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10≤X＜100</w:t>
            </w:r>
          </w:p>
        </w:tc>
        <w:tc>
          <w:tcPr>
            <w:tcW w:w="992" w:type="dxa"/>
            <w:shd w:val="clear" w:color="auto" w:fill="auto"/>
            <w:vAlign w:val="center"/>
          </w:tcPr>
          <w:p w14:paraId="4995BA9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X＜10</w:t>
            </w:r>
          </w:p>
        </w:tc>
      </w:tr>
    </w:tbl>
    <w:p w14:paraId="483EFB5D">
      <w:pPr>
        <w:widowControl/>
        <w:spacing w:line="540" w:lineRule="exact"/>
        <w:rPr>
          <w:rFonts w:hint="eastAsia" w:ascii="宋体" w:hAnsi="宋体" w:eastAsia="宋体" w:cs="宋体"/>
          <w:b/>
          <w:bCs/>
          <w:color w:val="000000"/>
          <w:spacing w:val="8"/>
          <w:kern w:val="0"/>
          <w:sz w:val="24"/>
          <w:szCs w:val="24"/>
        </w:rPr>
      </w:pPr>
      <w:r>
        <w:rPr>
          <w:rFonts w:hint="eastAsia" w:ascii="宋体" w:hAnsi="宋体" w:eastAsia="宋体" w:cs="宋体"/>
          <w:b/>
          <w:bCs/>
          <w:color w:val="000000"/>
          <w:spacing w:val="8"/>
          <w:kern w:val="0"/>
          <w:sz w:val="24"/>
          <w:szCs w:val="24"/>
        </w:rPr>
        <w:t>说明：</w:t>
      </w:r>
    </w:p>
    <w:p w14:paraId="3961C396">
      <w:pPr>
        <w:spacing w:line="540" w:lineRule="exact"/>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　　1.大型、中型和小型企业须同时满足所列指标的下限，否则下划一档；微型企业只须满足所列指标中的一项即可。</w:t>
      </w:r>
    </w:p>
    <w:p w14:paraId="21582929">
      <w:pPr>
        <w:spacing w:line="540" w:lineRule="exact"/>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8"/>
        <w:rPr>
          <w:rFonts w:hint="eastAsia" w:ascii="宋体" w:hAnsi="宋体" w:eastAsia="宋体" w:cs="宋体"/>
          <w:sz w:val="24"/>
          <w:szCs w:val="24"/>
        </w:rPr>
      </w:pPr>
    </w:p>
    <w:p w14:paraId="2E90961E">
      <w:pPr>
        <w:rPr>
          <w:rFonts w:hint="eastAsia" w:ascii="宋体" w:hAnsi="宋体" w:eastAsia="宋体" w:cs="宋体"/>
        </w:rPr>
      </w:pPr>
    </w:p>
    <w:p w14:paraId="5BC99902">
      <w:pPr>
        <w:snapToGrid w:val="0"/>
        <w:spacing w:before="120" w:beforeLines="50" w:after="50"/>
        <w:jc w:val="center"/>
        <w:outlineLvl w:val="1"/>
        <w:rPr>
          <w:rFonts w:hint="eastAsia" w:ascii="宋体" w:hAnsi="宋体" w:eastAsia="宋体" w:cs="宋体"/>
          <w:b/>
          <w:bCs/>
          <w:color w:val="000000"/>
          <w:kern w:val="0"/>
          <w:sz w:val="28"/>
          <w:szCs w:val="28"/>
          <w:highlight w:val="none"/>
        </w:rPr>
      </w:pPr>
    </w:p>
    <w:p w14:paraId="20389EFB">
      <w:pPr>
        <w:pStyle w:val="2"/>
        <w:rPr>
          <w:rFonts w:hint="eastAsia" w:ascii="宋体" w:hAnsi="宋体" w:eastAsia="宋体" w:cs="宋体"/>
          <w:b/>
          <w:bCs/>
          <w:color w:val="000000"/>
          <w:kern w:val="0"/>
          <w:sz w:val="28"/>
          <w:szCs w:val="28"/>
          <w:highlight w:val="none"/>
        </w:rPr>
      </w:pPr>
    </w:p>
    <w:p w14:paraId="174612C5">
      <w:pPr>
        <w:rPr>
          <w:rFonts w:hint="eastAsia" w:ascii="宋体" w:hAnsi="宋体" w:eastAsia="宋体" w:cs="宋体"/>
        </w:rPr>
      </w:pPr>
    </w:p>
    <w:p w14:paraId="3519A4BE">
      <w:pPr>
        <w:snapToGrid w:val="0"/>
        <w:spacing w:before="120" w:beforeLines="50" w:after="50"/>
        <w:jc w:val="center"/>
        <w:outlineLvl w:val="1"/>
        <w:rPr>
          <w:rFonts w:hint="eastAsia" w:ascii="宋体" w:hAnsi="宋体" w:eastAsia="宋体" w:cs="宋体"/>
          <w:b/>
          <w:bCs/>
          <w:color w:val="000000"/>
          <w:kern w:val="0"/>
          <w:sz w:val="28"/>
          <w:szCs w:val="28"/>
          <w:highlight w:val="none"/>
        </w:rPr>
      </w:pPr>
      <w:bookmarkStart w:id="101" w:name="_Toc24405"/>
      <w:r>
        <w:rPr>
          <w:rFonts w:hint="eastAsia" w:ascii="宋体" w:hAnsi="宋体" w:eastAsia="宋体" w:cs="宋体"/>
          <w:b/>
          <w:bCs/>
          <w:color w:val="000000"/>
          <w:kern w:val="0"/>
          <w:sz w:val="28"/>
          <w:szCs w:val="28"/>
          <w:highlight w:val="none"/>
        </w:rPr>
        <w:t>二、商务技术文件格式</w:t>
      </w:r>
      <w:bookmarkEnd w:id="99"/>
      <w:bookmarkEnd w:id="100"/>
      <w:bookmarkEnd w:id="101"/>
    </w:p>
    <w:p w14:paraId="22795737">
      <w:pPr>
        <w:snapToGrid w:val="0"/>
        <w:spacing w:before="120" w:beforeLines="50" w:after="50"/>
        <w:jc w:val="center"/>
        <w:rPr>
          <w:rFonts w:hint="eastAsia" w:ascii="宋体" w:hAnsi="宋体" w:eastAsia="宋体" w:cs="宋体"/>
          <w:color w:val="000000"/>
          <w:kern w:val="0"/>
          <w:sz w:val="28"/>
          <w:szCs w:val="28"/>
          <w:highlight w:val="none"/>
        </w:rPr>
      </w:pPr>
    </w:p>
    <w:p w14:paraId="5763F3C7">
      <w:pPr>
        <w:snapToGrid w:val="0"/>
        <w:spacing w:before="120" w:beforeLines="50" w:after="50"/>
        <w:jc w:val="center"/>
        <w:rPr>
          <w:rFonts w:hint="eastAsia" w:ascii="宋体" w:hAnsi="宋体" w:eastAsia="宋体" w:cs="宋体"/>
          <w:color w:val="000000"/>
          <w:kern w:val="0"/>
          <w:sz w:val="28"/>
          <w:szCs w:val="28"/>
          <w:highlight w:val="none"/>
        </w:rPr>
      </w:pPr>
    </w:p>
    <w:p w14:paraId="22025FF6">
      <w:pPr>
        <w:snapToGrid w:val="0"/>
        <w:spacing w:before="120" w:beforeLines="50" w:after="50"/>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val="en-US" w:eastAsia="zh-CN"/>
        </w:rPr>
        <w:t>5</w:t>
      </w:r>
      <w:r>
        <w:rPr>
          <w:rFonts w:hint="eastAsia" w:ascii="宋体" w:hAnsi="宋体" w:eastAsia="宋体" w:cs="宋体"/>
          <w:color w:val="000000"/>
          <w:kern w:val="0"/>
          <w:sz w:val="28"/>
          <w:szCs w:val="28"/>
          <w:highlight w:val="none"/>
        </w:rPr>
        <w:t xml:space="preserve">.商务技术文件封面格式： </w:t>
      </w:r>
    </w:p>
    <w:p w14:paraId="2AC5A437">
      <w:pPr>
        <w:snapToGrid w:val="0"/>
        <w:spacing w:before="120" w:beforeLines="50" w:after="50"/>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 xml:space="preserve"> </w:t>
      </w:r>
    </w:p>
    <w:p w14:paraId="449864D5">
      <w:pPr>
        <w:snapToGrid w:val="0"/>
        <w:spacing w:before="120" w:beforeLines="50" w:after="50"/>
        <w:rPr>
          <w:rFonts w:hint="eastAsia" w:ascii="宋体" w:hAnsi="宋体" w:eastAsia="宋体" w:cs="宋体"/>
          <w:color w:val="000000"/>
          <w:kern w:val="0"/>
          <w:sz w:val="28"/>
          <w:szCs w:val="28"/>
          <w:highlight w:val="none"/>
        </w:rPr>
      </w:pPr>
    </w:p>
    <w:p w14:paraId="7AD8AB69">
      <w:pPr>
        <w:snapToGrid w:val="0"/>
        <w:spacing w:before="120" w:beforeLines="50" w:after="50"/>
        <w:jc w:val="center"/>
        <w:rPr>
          <w:rFonts w:hint="eastAsia" w:ascii="宋体" w:hAnsi="宋体" w:eastAsia="宋体" w:cs="宋体"/>
          <w:bCs/>
          <w:color w:val="000000"/>
          <w:kern w:val="0"/>
          <w:sz w:val="28"/>
          <w:szCs w:val="28"/>
          <w:highlight w:val="none"/>
        </w:rPr>
      </w:pPr>
    </w:p>
    <w:p w14:paraId="6D9FBF91">
      <w:pPr>
        <w:snapToGrid w:val="0"/>
        <w:spacing w:before="120" w:beforeLines="50" w:after="50"/>
        <w:jc w:val="center"/>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商务技术文件</w:t>
      </w:r>
    </w:p>
    <w:p w14:paraId="4D4AE4E8">
      <w:pPr>
        <w:snapToGrid w:val="0"/>
        <w:spacing w:before="120" w:beforeLines="50" w:after="50" w:line="360" w:lineRule="auto"/>
        <w:jc w:val="center"/>
        <w:rPr>
          <w:rFonts w:hint="eastAsia" w:ascii="宋体" w:hAnsi="宋体" w:eastAsia="宋体" w:cs="宋体"/>
          <w:bCs/>
          <w:color w:val="000000"/>
          <w:kern w:val="0"/>
          <w:sz w:val="28"/>
          <w:szCs w:val="28"/>
          <w:highlight w:val="none"/>
        </w:rPr>
      </w:pPr>
    </w:p>
    <w:p w14:paraId="46ADB23D">
      <w:pPr>
        <w:snapToGrid w:val="0"/>
        <w:spacing w:before="120" w:beforeLines="50" w:after="50" w:line="360" w:lineRule="auto"/>
        <w:jc w:val="center"/>
        <w:rPr>
          <w:rFonts w:hint="eastAsia" w:ascii="宋体" w:hAnsi="宋体" w:eastAsia="宋体" w:cs="宋体"/>
          <w:bCs/>
          <w:color w:val="000000"/>
          <w:kern w:val="0"/>
          <w:sz w:val="28"/>
          <w:szCs w:val="28"/>
          <w:highlight w:val="none"/>
        </w:rPr>
      </w:pPr>
    </w:p>
    <w:p w14:paraId="2FC9B735">
      <w:pPr>
        <w:snapToGrid w:val="0"/>
        <w:spacing w:before="120" w:beforeLines="50" w:after="50" w:line="360" w:lineRule="auto"/>
        <w:ind w:firstLine="1246" w:firstLineChars="445"/>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项目名称：</w:t>
      </w:r>
    </w:p>
    <w:p w14:paraId="3CA82B13">
      <w:pPr>
        <w:snapToGrid w:val="0"/>
        <w:spacing w:before="120" w:beforeLines="50" w:after="50" w:line="360" w:lineRule="auto"/>
        <w:ind w:firstLine="560" w:firstLineChars="200"/>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 xml:space="preserve">     项目编号：    </w:t>
      </w:r>
    </w:p>
    <w:p w14:paraId="14D4E70E">
      <w:pPr>
        <w:snapToGrid w:val="0"/>
        <w:spacing w:before="50" w:after="50" w:line="360" w:lineRule="auto"/>
        <w:ind w:firstLine="1164" w:firstLineChars="416"/>
        <w:rPr>
          <w:rFonts w:hint="eastAsia" w:ascii="宋体" w:hAnsi="宋体" w:eastAsia="宋体" w:cs="宋体"/>
          <w:bCs/>
          <w:color w:val="000000"/>
          <w:kern w:val="0"/>
          <w:sz w:val="28"/>
          <w:szCs w:val="28"/>
          <w:highlight w:val="none"/>
        </w:rPr>
      </w:pPr>
    </w:p>
    <w:p w14:paraId="5E5DB4FF">
      <w:pPr>
        <w:snapToGrid w:val="0"/>
        <w:spacing w:before="50" w:after="50" w:line="360" w:lineRule="auto"/>
        <w:ind w:firstLine="1164" w:firstLineChars="416"/>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供应商名称：</w:t>
      </w:r>
    </w:p>
    <w:p w14:paraId="6EF615CA">
      <w:pPr>
        <w:snapToGrid w:val="0"/>
        <w:spacing w:before="50" w:after="50" w:line="360" w:lineRule="auto"/>
        <w:ind w:firstLine="1164" w:firstLineChars="416"/>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供应商地址：</w:t>
      </w:r>
    </w:p>
    <w:p w14:paraId="5CABCF15">
      <w:pPr>
        <w:snapToGrid w:val="0"/>
        <w:spacing w:before="50" w:after="50"/>
        <w:ind w:firstLine="1120" w:firstLineChars="400"/>
        <w:rPr>
          <w:rFonts w:hint="eastAsia" w:ascii="宋体" w:hAnsi="宋体" w:eastAsia="宋体" w:cs="宋体"/>
          <w:bCs/>
          <w:color w:val="000000"/>
          <w:kern w:val="0"/>
          <w:sz w:val="28"/>
          <w:szCs w:val="28"/>
          <w:highlight w:val="none"/>
        </w:rPr>
      </w:pPr>
    </w:p>
    <w:p w14:paraId="329A03E5">
      <w:pPr>
        <w:snapToGrid w:val="0"/>
        <w:spacing w:beforeLines="0" w:afterLines="0" w:line="420" w:lineRule="exact"/>
        <w:jc w:val="left"/>
        <w:outlineLvl w:val="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xml:space="preserve">                        </w:t>
      </w:r>
      <w:bookmarkStart w:id="102" w:name="_Toc13486"/>
      <w:bookmarkStart w:id="103" w:name="_Toc17118"/>
      <w:bookmarkStart w:id="104" w:name="_Toc22599"/>
      <w:r>
        <w:rPr>
          <w:rFonts w:hint="eastAsia" w:ascii="宋体" w:hAnsi="宋体" w:eastAsia="宋体" w:cs="宋体"/>
          <w:color w:val="000000"/>
          <w:kern w:val="0"/>
          <w:sz w:val="28"/>
          <w:szCs w:val="28"/>
          <w:highlight w:val="none"/>
        </w:rPr>
        <w:t>年  月  日</w:t>
      </w:r>
      <w:r>
        <w:rPr>
          <w:rFonts w:hint="eastAsia" w:ascii="宋体" w:hAnsi="宋体" w:eastAsia="宋体" w:cs="宋体"/>
          <w:color w:val="000000"/>
          <w:kern w:val="0"/>
          <w:sz w:val="28"/>
          <w:szCs w:val="28"/>
          <w:highlight w:val="none"/>
        </w:rPr>
        <w:br w:type="page"/>
      </w:r>
      <w:bookmarkEnd w:id="102"/>
      <w:bookmarkEnd w:id="103"/>
      <w:bookmarkEnd w:id="104"/>
    </w:p>
    <w:p w14:paraId="620CFC84">
      <w:pPr>
        <w:snapToGrid w:val="0"/>
        <w:spacing w:before="120" w:beforeLines="50" w:after="50"/>
        <w:jc w:val="left"/>
        <w:rPr>
          <w:rFonts w:hint="eastAsia" w:ascii="宋体" w:hAnsi="宋体" w:eastAsia="宋体" w:cs="宋体"/>
          <w:color w:val="000000"/>
          <w:kern w:val="0"/>
          <w:sz w:val="24"/>
          <w:szCs w:val="22"/>
          <w:highlight w:val="none"/>
        </w:rPr>
      </w:pPr>
      <w:bookmarkStart w:id="105" w:name="_Hlk60757098"/>
      <w:r>
        <w:rPr>
          <w:rFonts w:hint="eastAsia" w:ascii="宋体" w:hAnsi="宋体" w:eastAsia="宋体" w:cs="宋体"/>
          <w:color w:val="000000"/>
          <w:kern w:val="0"/>
          <w:sz w:val="24"/>
          <w:szCs w:val="22"/>
          <w:highlight w:val="none"/>
          <w:lang w:val="en-US" w:eastAsia="zh-CN"/>
        </w:rPr>
        <w:t>6</w:t>
      </w:r>
      <w:r>
        <w:rPr>
          <w:rFonts w:hint="eastAsia" w:ascii="宋体" w:hAnsi="宋体" w:eastAsia="宋体" w:cs="宋体"/>
          <w:color w:val="000000"/>
          <w:kern w:val="0"/>
          <w:sz w:val="24"/>
          <w:szCs w:val="22"/>
          <w:highlight w:val="none"/>
        </w:rPr>
        <w:t>.投标函格式：</w:t>
      </w:r>
      <w:bookmarkEnd w:id="105"/>
    </w:p>
    <w:p w14:paraId="45D2AAAF">
      <w:pPr>
        <w:snapToGrid w:val="0"/>
        <w:spacing w:before="120" w:beforeLines="50" w:after="50"/>
        <w:jc w:val="center"/>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投 标 函</w:t>
      </w:r>
    </w:p>
    <w:p w14:paraId="5828831A">
      <w:pPr>
        <w:snapToGrid w:val="0"/>
        <w:spacing w:line="440" w:lineRule="exact"/>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2"/>
          <w:highlight w:val="none"/>
        </w:rPr>
        <w:t>致：______</w:t>
      </w:r>
      <w:r>
        <w:rPr>
          <w:rFonts w:hint="eastAsia" w:ascii="宋体" w:hAnsi="宋体" w:eastAsia="宋体" w:cs="宋体"/>
          <w:color w:val="000000"/>
          <w:kern w:val="0"/>
          <w:sz w:val="24"/>
          <w:szCs w:val="22"/>
          <w:highlight w:val="none"/>
          <w:u w:val="single"/>
        </w:rPr>
        <w:t>_     _</w:t>
      </w:r>
      <w:r>
        <w:rPr>
          <w:rFonts w:hint="eastAsia" w:ascii="宋体" w:hAnsi="宋体" w:eastAsia="宋体" w:cs="宋体"/>
          <w:color w:val="000000"/>
          <w:kern w:val="0"/>
          <w:sz w:val="24"/>
          <w:szCs w:val="22"/>
          <w:highlight w:val="none"/>
        </w:rPr>
        <w:t>_（招标采购单位名称）：</w:t>
      </w:r>
    </w:p>
    <w:p w14:paraId="6A0D6BF8">
      <w:pPr>
        <w:snapToGrid w:val="0"/>
        <w:spacing w:line="44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1、我方自愿参加贵方组织的_____</w:t>
      </w:r>
      <w:r>
        <w:rPr>
          <w:rFonts w:hint="eastAsia" w:ascii="宋体" w:hAnsi="宋体" w:eastAsia="宋体" w:cs="宋体"/>
          <w:color w:val="000000"/>
          <w:kern w:val="0"/>
          <w:sz w:val="24"/>
          <w:szCs w:val="22"/>
          <w:highlight w:val="none"/>
          <w:u w:val="single"/>
        </w:rPr>
        <w:t>_              _</w:t>
      </w:r>
      <w:r>
        <w:rPr>
          <w:rFonts w:hint="eastAsia" w:ascii="宋体" w:hAnsi="宋体" w:eastAsia="宋体" w:cs="宋体"/>
          <w:color w:val="000000"/>
          <w:kern w:val="0"/>
          <w:sz w:val="24"/>
          <w:szCs w:val="22"/>
          <w:highlight w:val="none"/>
        </w:rPr>
        <w:t>_项目（项目编号：____</w:t>
      </w:r>
      <w:r>
        <w:rPr>
          <w:rFonts w:hint="eastAsia" w:ascii="宋体" w:hAnsi="宋体" w:eastAsia="宋体" w:cs="宋体"/>
          <w:color w:val="000000"/>
          <w:kern w:val="0"/>
          <w:sz w:val="24"/>
          <w:szCs w:val="22"/>
          <w:highlight w:val="none"/>
          <w:u w:val="single"/>
        </w:rPr>
        <w:t>_     _</w:t>
      </w:r>
      <w:r>
        <w:rPr>
          <w:rFonts w:hint="eastAsia" w:ascii="宋体" w:hAnsi="宋体" w:eastAsia="宋体" w:cs="宋体"/>
          <w:color w:val="000000"/>
          <w:kern w:val="0"/>
          <w:sz w:val="24"/>
          <w:szCs w:val="22"/>
          <w:highlight w:val="none"/>
        </w:rPr>
        <w:t>_）的投标，并按采购文件的要求提交商务技术文件、报价文件。</w:t>
      </w:r>
    </w:p>
    <w:p w14:paraId="10473F08">
      <w:pPr>
        <w:snapToGrid w:val="0"/>
        <w:spacing w:line="44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2、我方完全理解并接受磋商文件（包括修改补充文件）的各项规定和要求，不再对磋商文件的合理性、合法性等相关内容提出质疑或投诉。</w:t>
      </w:r>
    </w:p>
    <w:p w14:paraId="0B1E8DBB">
      <w:pPr>
        <w:snapToGrid w:val="0"/>
        <w:spacing w:line="44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3、我方不是采购单位的附属机构以及其它法律法规所规定的限制投标单位。</w:t>
      </w:r>
    </w:p>
    <w:p w14:paraId="164960DC">
      <w:pPr>
        <w:snapToGrid w:val="0"/>
        <w:spacing w:line="440" w:lineRule="exact"/>
        <w:ind w:firstLine="480" w:firstLineChars="200"/>
        <w:rPr>
          <w:rFonts w:hint="eastAsia" w:ascii="宋体" w:hAnsi="宋体" w:eastAsia="宋体" w:cs="宋体"/>
          <w:b/>
          <w:bCs/>
          <w:kern w:val="0"/>
          <w:sz w:val="24"/>
          <w:szCs w:val="22"/>
          <w:highlight w:val="none"/>
          <w:shd w:val="pct10" w:color="auto" w:fill="FFFFFF"/>
        </w:rPr>
      </w:pPr>
      <w:r>
        <w:rPr>
          <w:rFonts w:hint="eastAsia" w:ascii="宋体" w:hAnsi="宋体" w:eastAsia="宋体" w:cs="宋体"/>
          <w:b/>
          <w:bCs/>
          <w:kern w:val="0"/>
          <w:sz w:val="24"/>
          <w:szCs w:val="22"/>
          <w:highlight w:val="none"/>
          <w:shd w:val="pct10" w:color="auto" w:fill="FFFFFF"/>
        </w:rPr>
        <w:t>4.、我方向贵方提交的所有响应文件、资料（包括所有</w:t>
      </w:r>
      <w:bookmarkStart w:id="106" w:name="_Hlk59707887"/>
      <w:r>
        <w:rPr>
          <w:rFonts w:hint="eastAsia" w:ascii="宋体" w:hAnsi="宋体" w:eastAsia="宋体" w:cs="宋体"/>
          <w:b/>
          <w:bCs/>
          <w:kern w:val="0"/>
          <w:sz w:val="24"/>
          <w:szCs w:val="22"/>
          <w:highlight w:val="none"/>
          <w:shd w:val="pct10" w:color="auto" w:fill="FFFFFF"/>
        </w:rPr>
        <w:t>证书、合同、报告等</w:t>
      </w:r>
      <w:bookmarkEnd w:id="106"/>
      <w:r>
        <w:rPr>
          <w:rFonts w:hint="eastAsia" w:ascii="宋体" w:hAnsi="宋体" w:eastAsia="宋体" w:cs="宋体"/>
          <w:b/>
          <w:bCs/>
          <w:kern w:val="0"/>
          <w:sz w:val="24"/>
          <w:szCs w:val="22"/>
          <w:highlight w:val="none"/>
          <w:shd w:val="pct10" w:color="auto" w:fill="FFFFFF"/>
        </w:rPr>
        <w:t>）都是准确、真实、合规的，如有虚假或隐瞒，我方愿意承担一切后果。</w:t>
      </w:r>
    </w:p>
    <w:p w14:paraId="0361E3DE">
      <w:pPr>
        <w:snapToGrid w:val="0"/>
        <w:spacing w:line="44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5、</w:t>
      </w:r>
      <w:r>
        <w:rPr>
          <w:rFonts w:hint="eastAsia" w:ascii="宋体" w:hAnsi="宋体" w:eastAsia="宋体" w:cs="宋体"/>
          <w:kern w:val="0"/>
          <w:sz w:val="24"/>
          <w:szCs w:val="22"/>
          <w:highlight w:val="none"/>
        </w:rPr>
        <w:t>自投标截止日起 90天内有效。</w:t>
      </w:r>
    </w:p>
    <w:p w14:paraId="4759C5FB">
      <w:pPr>
        <w:snapToGrid w:val="0"/>
        <w:spacing w:line="44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6、如成交，本响应文件至本项目合同履行完毕均保持有效，同意按照贵方要求提供与投标有关的一切数据或资料，并按“磋商文件”及政府采购法律、法规的规定履行合同责任和义务。</w:t>
      </w:r>
    </w:p>
    <w:p w14:paraId="4ADCBFB9">
      <w:pPr>
        <w:snapToGrid w:val="0"/>
        <w:spacing w:line="44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7、以上事项如有虚假或隐瞒，我方愿意承担一切后果，并不再寻求任何旨在减轻或免除法律责任的辩解，同意我方的履约保证金不予退回，并对招标采购单位因此引起的损失予以赔偿。</w:t>
      </w:r>
    </w:p>
    <w:p w14:paraId="18479485">
      <w:pPr>
        <w:snapToGrid w:val="0"/>
        <w:spacing w:line="440" w:lineRule="exact"/>
        <w:ind w:firstLine="480" w:firstLineChars="200"/>
        <w:rPr>
          <w:rFonts w:hint="eastAsia" w:ascii="宋体" w:hAnsi="宋体" w:eastAsia="宋体" w:cs="宋体"/>
          <w:kern w:val="0"/>
          <w:sz w:val="24"/>
          <w:szCs w:val="22"/>
          <w:highlight w:val="none"/>
        </w:rPr>
      </w:pPr>
      <w:r>
        <w:rPr>
          <w:rFonts w:hint="eastAsia" w:ascii="宋体" w:hAnsi="宋体" w:eastAsia="宋体" w:cs="宋体"/>
          <w:color w:val="000000"/>
          <w:kern w:val="0"/>
          <w:sz w:val="24"/>
          <w:szCs w:val="22"/>
          <w:highlight w:val="none"/>
        </w:rPr>
        <w:t>8、我方全权授权被授权人办理针对上述项目的投标、开标、磋商、签约等具体事务和签署相关文件，对被授权的各项行为</w:t>
      </w:r>
      <w:r>
        <w:rPr>
          <w:rFonts w:hint="eastAsia" w:ascii="宋体" w:hAnsi="宋体" w:eastAsia="宋体" w:cs="宋体"/>
          <w:kern w:val="0"/>
          <w:sz w:val="24"/>
          <w:szCs w:val="22"/>
          <w:highlight w:val="none"/>
        </w:rPr>
        <w:t>负全部责任，在撤销授权的书面通知以前，本授权书一直有效，被授权人无转委托权。</w:t>
      </w:r>
    </w:p>
    <w:p w14:paraId="49427F31">
      <w:pPr>
        <w:snapToGrid w:val="0"/>
        <w:spacing w:line="440" w:lineRule="exact"/>
        <w:ind w:firstLine="360" w:firstLineChars="150"/>
        <w:rPr>
          <w:rFonts w:hint="eastAsia" w:ascii="宋体" w:hAnsi="宋体" w:eastAsia="宋体" w:cs="宋体"/>
          <w:b/>
          <w:bCs/>
          <w:kern w:val="0"/>
          <w:sz w:val="24"/>
          <w:szCs w:val="22"/>
          <w:highlight w:val="none"/>
          <w:u w:val="single"/>
          <w:shd w:val="pct10" w:color="auto" w:fill="FFFFFF"/>
        </w:rPr>
      </w:pPr>
      <w:bookmarkStart w:id="107" w:name="_Hlk36048718"/>
      <w:r>
        <w:rPr>
          <w:rFonts w:hint="eastAsia" w:ascii="宋体" w:hAnsi="宋体" w:eastAsia="宋体" w:cs="宋体"/>
          <w:b/>
          <w:bCs/>
          <w:kern w:val="0"/>
          <w:sz w:val="24"/>
          <w:szCs w:val="22"/>
          <w:highlight w:val="none"/>
        </w:rPr>
        <w:t>与本投标有关的一切正式往来信函、传真或邮件</w:t>
      </w:r>
      <w:r>
        <w:rPr>
          <w:rFonts w:hint="eastAsia" w:ascii="宋体" w:hAnsi="宋体" w:eastAsia="宋体" w:cs="宋体"/>
          <w:b/>
          <w:bCs/>
          <w:kern w:val="0"/>
          <w:sz w:val="24"/>
          <w:szCs w:val="22"/>
          <w:highlight w:val="none"/>
          <w:u w:val="single"/>
          <w:shd w:val="pct10" w:color="auto" w:fill="FFFFFF"/>
        </w:rPr>
        <w:t>（例如质疑回复函、成交通知书、采购合同等）请采用如下联系方式送达，我方确保能够及时、准确收悉。</w:t>
      </w:r>
    </w:p>
    <w:p w14:paraId="50D71844">
      <w:pPr>
        <w:snapToGrid w:val="0"/>
        <w:spacing w:line="440" w:lineRule="exact"/>
        <w:ind w:firstLine="360" w:firstLineChars="150"/>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邮寄详细地址：__________</w:t>
      </w:r>
      <w:r>
        <w:rPr>
          <w:rFonts w:hint="eastAsia" w:ascii="宋体" w:hAnsi="宋体" w:eastAsia="宋体" w:cs="宋体"/>
          <w:kern w:val="0"/>
          <w:sz w:val="24"/>
          <w:szCs w:val="22"/>
          <w:highlight w:val="none"/>
          <w:u w:val="single"/>
        </w:rPr>
        <w:t xml:space="preserve">        </w:t>
      </w:r>
      <w:r>
        <w:rPr>
          <w:rFonts w:hint="eastAsia" w:ascii="宋体" w:hAnsi="宋体" w:eastAsia="宋体" w:cs="宋体"/>
          <w:kern w:val="0"/>
          <w:sz w:val="24"/>
          <w:szCs w:val="22"/>
          <w:highlight w:val="none"/>
        </w:rPr>
        <w:t xml:space="preserve">  邮编：__________</w:t>
      </w:r>
    </w:p>
    <w:p w14:paraId="6E0C3C44">
      <w:pPr>
        <w:snapToGrid w:val="0"/>
        <w:spacing w:line="440" w:lineRule="exact"/>
        <w:ind w:firstLine="360" w:firstLineChars="150"/>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收件人姓名：_______</w:t>
      </w:r>
      <w:r>
        <w:rPr>
          <w:rFonts w:hint="eastAsia" w:ascii="宋体" w:hAnsi="宋体" w:eastAsia="宋体" w:cs="宋体"/>
          <w:kern w:val="0"/>
          <w:sz w:val="24"/>
          <w:szCs w:val="22"/>
          <w:highlight w:val="none"/>
          <w:u w:val="single"/>
        </w:rPr>
        <w:t xml:space="preserve">_   </w:t>
      </w:r>
      <w:r>
        <w:rPr>
          <w:rFonts w:hint="eastAsia" w:ascii="宋体" w:hAnsi="宋体" w:eastAsia="宋体" w:cs="宋体"/>
          <w:kern w:val="0"/>
          <w:sz w:val="24"/>
          <w:szCs w:val="22"/>
          <w:highlight w:val="none"/>
        </w:rPr>
        <w:t>联系手机：</w:t>
      </w:r>
      <w:bookmarkStart w:id="108" w:name="_Hlk59370410"/>
      <w:r>
        <w:rPr>
          <w:rFonts w:hint="eastAsia" w:ascii="宋体" w:hAnsi="宋体" w:eastAsia="宋体" w:cs="宋体"/>
          <w:kern w:val="0"/>
          <w:sz w:val="24"/>
          <w:szCs w:val="22"/>
          <w:highlight w:val="none"/>
        </w:rPr>
        <w:t>_______</w:t>
      </w:r>
      <w:r>
        <w:rPr>
          <w:rFonts w:hint="eastAsia" w:ascii="宋体" w:hAnsi="宋体" w:eastAsia="宋体" w:cs="宋体"/>
          <w:kern w:val="0"/>
          <w:sz w:val="24"/>
          <w:szCs w:val="22"/>
          <w:highlight w:val="none"/>
          <w:u w:val="single"/>
        </w:rPr>
        <w:t xml:space="preserve">_       </w:t>
      </w:r>
      <w:bookmarkEnd w:id="108"/>
      <w:r>
        <w:rPr>
          <w:rFonts w:hint="eastAsia" w:ascii="宋体" w:hAnsi="宋体" w:eastAsia="宋体" w:cs="宋体"/>
          <w:kern w:val="0"/>
          <w:sz w:val="24"/>
          <w:szCs w:val="22"/>
          <w:highlight w:val="none"/>
        </w:rPr>
        <w:t>公司电子邮箱</w:t>
      </w:r>
      <w:r>
        <w:rPr>
          <w:rFonts w:hint="eastAsia" w:ascii="宋体" w:hAnsi="宋体" w:eastAsia="宋体" w:cs="宋体"/>
          <w:b/>
          <w:bCs/>
          <w:kern w:val="0"/>
          <w:sz w:val="24"/>
          <w:szCs w:val="22"/>
          <w:highlight w:val="none"/>
        </w:rPr>
        <w:t>：</w:t>
      </w:r>
      <w:r>
        <w:rPr>
          <w:rFonts w:hint="eastAsia" w:ascii="宋体" w:hAnsi="宋体" w:eastAsia="宋体" w:cs="宋体"/>
          <w:kern w:val="0"/>
          <w:sz w:val="24"/>
          <w:szCs w:val="22"/>
          <w:highlight w:val="none"/>
          <w:u w:val="single"/>
        </w:rPr>
        <w:t xml:space="preserve"> _     __ </w:t>
      </w:r>
      <w:r>
        <w:rPr>
          <w:rFonts w:hint="eastAsia" w:ascii="宋体" w:hAnsi="宋体" w:eastAsia="宋体" w:cs="宋体"/>
          <w:kern w:val="0"/>
          <w:sz w:val="24"/>
          <w:szCs w:val="22"/>
          <w:highlight w:val="none"/>
        </w:rPr>
        <w:t xml:space="preserve"> </w:t>
      </w:r>
    </w:p>
    <w:p w14:paraId="2F3AB1F5">
      <w:pPr>
        <w:snapToGrid w:val="0"/>
        <w:spacing w:line="440" w:lineRule="exact"/>
        <w:ind w:firstLine="360" w:firstLineChars="150"/>
        <w:jc w:val="left"/>
        <w:rPr>
          <w:rFonts w:hint="eastAsia" w:ascii="宋体" w:hAnsi="宋体" w:eastAsia="宋体" w:cs="宋体"/>
          <w:b/>
          <w:bCs/>
          <w:kern w:val="0"/>
          <w:sz w:val="24"/>
          <w:szCs w:val="22"/>
          <w:highlight w:val="none"/>
          <w:shd w:val="pct10" w:color="auto" w:fill="FFFFFF"/>
        </w:rPr>
      </w:pPr>
      <w:bookmarkStart w:id="109" w:name="_Hlk59370586"/>
      <w:r>
        <w:rPr>
          <w:rFonts w:hint="eastAsia" w:ascii="宋体" w:hAnsi="宋体" w:eastAsia="宋体" w:cs="宋体"/>
          <w:b/>
          <w:bCs/>
          <w:kern w:val="0"/>
          <w:sz w:val="24"/>
          <w:szCs w:val="22"/>
          <w:highlight w:val="none"/>
          <w:shd w:val="pct10" w:color="auto" w:fill="FFFFFF"/>
        </w:rPr>
        <w:t>为了方便磋商小组在必要时对供应商进行询标，请供应商填写以下响应文件编制人信息，以便及时、准确进行询标，响应文件编制人信息可不限于1人。</w:t>
      </w:r>
    </w:p>
    <w:p w14:paraId="111884AF">
      <w:pPr>
        <w:snapToGrid w:val="0"/>
        <w:spacing w:line="440" w:lineRule="exact"/>
        <w:ind w:firstLine="360" w:firstLineChars="150"/>
        <w:jc w:val="left"/>
        <w:rPr>
          <w:rFonts w:hint="eastAsia" w:ascii="宋体" w:hAnsi="宋体" w:eastAsia="宋体" w:cs="宋体"/>
          <w:b/>
          <w:bCs/>
          <w:kern w:val="0"/>
          <w:sz w:val="24"/>
          <w:szCs w:val="22"/>
          <w:highlight w:val="none"/>
          <w:u w:val="single"/>
        </w:rPr>
      </w:pPr>
      <w:r>
        <w:rPr>
          <w:rFonts w:hint="eastAsia" w:ascii="宋体" w:hAnsi="宋体" w:eastAsia="宋体" w:cs="宋体"/>
          <w:b/>
          <w:bCs/>
          <w:kern w:val="0"/>
          <w:sz w:val="24"/>
          <w:szCs w:val="22"/>
          <w:highlight w:val="none"/>
        </w:rPr>
        <w:t>响应文件编制人</w:t>
      </w:r>
      <w:bookmarkEnd w:id="109"/>
      <w:r>
        <w:rPr>
          <w:rFonts w:hint="eastAsia" w:ascii="宋体" w:hAnsi="宋体" w:eastAsia="宋体" w:cs="宋体"/>
          <w:b/>
          <w:bCs/>
          <w:kern w:val="0"/>
          <w:sz w:val="24"/>
          <w:szCs w:val="22"/>
          <w:highlight w:val="none"/>
        </w:rPr>
        <w:t>姓名：_</w:t>
      </w:r>
      <w:r>
        <w:rPr>
          <w:rFonts w:hint="eastAsia" w:ascii="宋体" w:hAnsi="宋体" w:eastAsia="宋体" w:cs="宋体"/>
          <w:b/>
          <w:bCs/>
          <w:kern w:val="0"/>
          <w:sz w:val="24"/>
          <w:szCs w:val="22"/>
          <w:highlight w:val="none"/>
          <w:u w:val="single"/>
        </w:rPr>
        <w:t>_</w:t>
      </w:r>
      <w:r>
        <w:rPr>
          <w:rFonts w:hint="eastAsia" w:ascii="宋体" w:hAnsi="宋体" w:eastAsia="宋体" w:cs="宋体"/>
          <w:b/>
          <w:bCs/>
          <w:kern w:val="0"/>
          <w:sz w:val="24"/>
          <w:szCs w:val="22"/>
          <w:highlight w:val="none"/>
        </w:rPr>
        <w:t>________    手机号码：__</w:t>
      </w:r>
      <w:r>
        <w:rPr>
          <w:rFonts w:hint="eastAsia" w:ascii="宋体" w:hAnsi="宋体" w:eastAsia="宋体" w:cs="宋体"/>
          <w:b/>
          <w:bCs/>
          <w:kern w:val="0"/>
          <w:sz w:val="24"/>
          <w:szCs w:val="22"/>
          <w:highlight w:val="none"/>
          <w:u w:val="single"/>
        </w:rPr>
        <w:t>____    _    __</w:t>
      </w:r>
    </w:p>
    <w:p w14:paraId="71444D82">
      <w:pPr>
        <w:snapToGrid w:val="0"/>
        <w:spacing w:line="440" w:lineRule="exact"/>
        <w:ind w:firstLine="360" w:firstLineChars="150"/>
        <w:jc w:val="left"/>
        <w:rPr>
          <w:rFonts w:hint="eastAsia" w:ascii="宋体" w:hAnsi="宋体" w:eastAsia="宋体" w:cs="宋体"/>
          <w:b/>
          <w:kern w:val="0"/>
          <w:sz w:val="24"/>
          <w:szCs w:val="22"/>
          <w:highlight w:val="none"/>
          <w:u w:val="single"/>
          <w:shd w:val="pct10" w:color="auto" w:fill="FFFFFF"/>
        </w:rPr>
      </w:pPr>
      <w:r>
        <w:rPr>
          <w:rFonts w:hint="eastAsia" w:ascii="宋体" w:hAnsi="宋体" w:eastAsia="宋体" w:cs="宋体"/>
          <w:b/>
          <w:kern w:val="0"/>
          <w:sz w:val="24"/>
          <w:szCs w:val="22"/>
          <w:highlight w:val="none"/>
          <w:shd w:val="pct10" w:color="auto" w:fill="FFFFFF"/>
        </w:rPr>
        <w:t>法定代表人（签字或盖章）：</w:t>
      </w:r>
    </w:p>
    <w:p w14:paraId="6EB5B75C">
      <w:pPr>
        <w:snapToGrid w:val="0"/>
        <w:spacing w:line="440" w:lineRule="exact"/>
        <w:ind w:firstLine="360" w:firstLineChars="150"/>
        <w:jc w:val="left"/>
        <w:rPr>
          <w:rFonts w:hint="eastAsia" w:ascii="宋体" w:hAnsi="宋体" w:eastAsia="宋体" w:cs="宋体"/>
          <w:b/>
          <w:bCs/>
          <w:color w:val="000000"/>
          <w:kern w:val="0"/>
          <w:sz w:val="24"/>
          <w:szCs w:val="22"/>
          <w:highlight w:val="none"/>
        </w:rPr>
      </w:pPr>
      <w:r>
        <w:rPr>
          <w:rFonts w:hint="eastAsia" w:ascii="宋体" w:hAnsi="宋体" w:eastAsia="宋体" w:cs="宋体"/>
          <w:b/>
          <w:kern w:val="0"/>
          <w:sz w:val="24"/>
          <w:szCs w:val="22"/>
          <w:highlight w:val="none"/>
          <w:shd w:val="pct10" w:color="auto" w:fill="FFFFFF"/>
        </w:rPr>
        <w:t>被授权人</w:t>
      </w:r>
      <w:r>
        <w:rPr>
          <w:rFonts w:hint="eastAsia" w:ascii="宋体" w:hAnsi="宋体" w:eastAsia="宋体" w:cs="宋体"/>
          <w:b/>
          <w:color w:val="FF0000"/>
          <w:kern w:val="0"/>
          <w:sz w:val="24"/>
          <w:szCs w:val="22"/>
          <w:highlight w:val="none"/>
          <w:shd w:val="pct10" w:color="auto" w:fill="FFFFFF"/>
        </w:rPr>
        <w:t>（签字）:</w:t>
      </w:r>
      <w:bookmarkStart w:id="110" w:name="_Hlk34136414"/>
      <w:r>
        <w:rPr>
          <w:rFonts w:hint="eastAsia" w:ascii="宋体" w:hAnsi="宋体" w:eastAsia="宋体" w:cs="宋体"/>
          <w:b/>
          <w:kern w:val="0"/>
          <w:sz w:val="24"/>
          <w:szCs w:val="22"/>
          <w:highlight w:val="none"/>
        </w:rPr>
        <w:t>_</w:t>
      </w:r>
      <w:r>
        <w:rPr>
          <w:rFonts w:hint="eastAsia" w:ascii="宋体" w:hAnsi="宋体" w:eastAsia="宋体" w:cs="宋体"/>
          <w:kern w:val="0"/>
          <w:sz w:val="24"/>
          <w:szCs w:val="22"/>
          <w:highlight w:val="none"/>
        </w:rPr>
        <w:t>_</w:t>
      </w:r>
      <w:r>
        <w:rPr>
          <w:rFonts w:hint="eastAsia" w:ascii="宋体" w:hAnsi="宋体" w:eastAsia="宋体" w:cs="宋体"/>
          <w:kern w:val="0"/>
          <w:sz w:val="24"/>
          <w:szCs w:val="22"/>
          <w:highlight w:val="none"/>
          <w:u w:val="single"/>
        </w:rPr>
        <w:t>_</w:t>
      </w:r>
      <w:r>
        <w:rPr>
          <w:rFonts w:hint="eastAsia" w:ascii="宋体" w:hAnsi="宋体" w:eastAsia="宋体" w:cs="宋体"/>
          <w:kern w:val="0"/>
          <w:sz w:val="24"/>
          <w:szCs w:val="22"/>
          <w:highlight w:val="none"/>
        </w:rPr>
        <w:t>________</w:t>
      </w:r>
      <w:bookmarkEnd w:id="110"/>
      <w:r>
        <w:rPr>
          <w:rFonts w:hint="eastAsia" w:ascii="宋体" w:hAnsi="宋体" w:eastAsia="宋体" w:cs="宋体"/>
          <w:kern w:val="0"/>
          <w:sz w:val="24"/>
          <w:szCs w:val="22"/>
          <w:highlight w:val="none"/>
        </w:rPr>
        <w:t xml:space="preserve">  </w:t>
      </w:r>
      <w:r>
        <w:rPr>
          <w:rFonts w:hint="eastAsia" w:ascii="宋体" w:hAnsi="宋体" w:eastAsia="宋体" w:cs="宋体"/>
          <w:b/>
          <w:bCs/>
          <w:kern w:val="0"/>
          <w:sz w:val="24"/>
          <w:szCs w:val="22"/>
          <w:highlight w:val="none"/>
        </w:rPr>
        <w:t>被授权人手机号码：</w:t>
      </w:r>
      <w:r>
        <w:rPr>
          <w:rFonts w:hint="eastAsia" w:ascii="宋体" w:hAnsi="宋体" w:eastAsia="宋体" w:cs="宋体"/>
          <w:b/>
          <w:kern w:val="0"/>
          <w:sz w:val="24"/>
          <w:szCs w:val="22"/>
          <w:highlight w:val="none"/>
        </w:rPr>
        <w:t>_</w:t>
      </w:r>
      <w:r>
        <w:rPr>
          <w:rFonts w:hint="eastAsia" w:ascii="宋体" w:hAnsi="宋体" w:eastAsia="宋体" w:cs="宋体"/>
          <w:color w:val="000000"/>
          <w:kern w:val="0"/>
          <w:sz w:val="24"/>
          <w:szCs w:val="22"/>
          <w:highlight w:val="none"/>
        </w:rPr>
        <w:t>_</w:t>
      </w:r>
      <w:r>
        <w:rPr>
          <w:rFonts w:hint="eastAsia" w:ascii="宋体" w:hAnsi="宋体" w:eastAsia="宋体" w:cs="宋体"/>
          <w:color w:val="000000"/>
          <w:kern w:val="0"/>
          <w:sz w:val="24"/>
          <w:szCs w:val="22"/>
          <w:highlight w:val="none"/>
          <w:u w:val="single"/>
        </w:rPr>
        <w:t xml:space="preserve">____    _    __   </w:t>
      </w:r>
    </w:p>
    <w:bookmarkEnd w:id="107"/>
    <w:p w14:paraId="0B7714F0">
      <w:pPr>
        <w:snapToGrid w:val="0"/>
        <w:spacing w:line="440" w:lineRule="exact"/>
        <w:jc w:val="left"/>
        <w:rPr>
          <w:rFonts w:hint="eastAsia" w:ascii="宋体" w:hAnsi="宋体" w:eastAsia="宋体" w:cs="宋体"/>
          <w:color w:val="000000"/>
          <w:kern w:val="0"/>
          <w:sz w:val="24"/>
          <w:szCs w:val="22"/>
          <w:highlight w:val="none"/>
        </w:rPr>
      </w:pPr>
    </w:p>
    <w:p w14:paraId="47958702">
      <w:pPr>
        <w:snapToGrid w:val="0"/>
        <w:spacing w:line="440" w:lineRule="exact"/>
        <w:ind w:firstLine="480" w:firstLineChars="200"/>
        <w:jc w:val="left"/>
        <w:rPr>
          <w:rFonts w:hint="eastAsia" w:ascii="宋体" w:hAnsi="宋体" w:eastAsia="宋体" w:cs="宋体"/>
          <w:color w:val="000000"/>
          <w:kern w:val="0"/>
          <w:sz w:val="24"/>
          <w:szCs w:val="22"/>
          <w:highlight w:val="none"/>
        </w:rPr>
      </w:pPr>
      <w:r>
        <w:rPr>
          <w:rFonts w:hint="eastAsia" w:ascii="宋体" w:hAnsi="宋体" w:eastAsia="宋体" w:cs="宋体"/>
          <w:b/>
          <w:bCs/>
          <w:color w:val="000000"/>
          <w:kern w:val="0"/>
          <w:sz w:val="24"/>
          <w:szCs w:val="22"/>
          <w:highlight w:val="none"/>
        </w:rPr>
        <w:t xml:space="preserve">供应商:(公章) </w:t>
      </w:r>
      <w:r>
        <w:rPr>
          <w:rFonts w:hint="eastAsia" w:ascii="宋体" w:hAnsi="宋体" w:eastAsia="宋体" w:cs="宋体"/>
          <w:color w:val="000000"/>
          <w:kern w:val="0"/>
          <w:sz w:val="24"/>
          <w:szCs w:val="22"/>
          <w:highlight w:val="none"/>
        </w:rPr>
        <w:t xml:space="preserve">                          </w:t>
      </w:r>
      <w:r>
        <w:rPr>
          <w:rFonts w:hint="eastAsia" w:ascii="宋体" w:hAnsi="宋体" w:eastAsia="宋体" w:cs="宋体"/>
          <w:b/>
          <w:color w:val="000000"/>
          <w:kern w:val="0"/>
          <w:sz w:val="24"/>
          <w:szCs w:val="22"/>
          <w:highlight w:val="none"/>
        </w:rPr>
        <w:t xml:space="preserve"> 日期:_____年___月___日</w:t>
      </w:r>
    </w:p>
    <w:p w14:paraId="3C699DA6">
      <w:pPr>
        <w:snapToGrid w:val="0"/>
        <w:spacing w:before="120" w:beforeLines="50" w:after="50"/>
        <w:rPr>
          <w:rFonts w:hint="eastAsia" w:ascii="宋体" w:hAnsi="宋体" w:eastAsia="宋体" w:cs="宋体"/>
          <w:color w:val="000000"/>
          <w:kern w:val="0"/>
          <w:sz w:val="24"/>
          <w:szCs w:val="20"/>
          <w:highlight w:val="none"/>
        </w:rPr>
      </w:pPr>
      <w:r>
        <w:rPr>
          <w:rFonts w:hint="eastAsia" w:ascii="宋体" w:hAnsi="宋体" w:eastAsia="宋体" w:cs="宋体"/>
          <w:color w:val="000000"/>
          <w:kern w:val="0"/>
          <w:szCs w:val="22"/>
          <w:highlight w:val="none"/>
        </w:rPr>
        <w:br w:type="page"/>
      </w:r>
      <w:r>
        <w:rPr>
          <w:rFonts w:hint="eastAsia" w:ascii="宋体" w:hAnsi="宋体" w:eastAsia="宋体" w:cs="宋体"/>
          <w:color w:val="000000"/>
          <w:kern w:val="0"/>
          <w:szCs w:val="22"/>
          <w:highlight w:val="none"/>
          <w:lang w:val="en-US" w:eastAsia="zh-CN"/>
        </w:rPr>
        <w:t>7</w:t>
      </w:r>
      <w:r>
        <w:rPr>
          <w:rFonts w:hint="eastAsia" w:ascii="宋体" w:hAnsi="宋体" w:eastAsia="宋体" w:cs="宋体"/>
          <w:color w:val="000000"/>
          <w:kern w:val="0"/>
          <w:sz w:val="24"/>
          <w:szCs w:val="22"/>
          <w:highlight w:val="none"/>
        </w:rPr>
        <w:t>.法定代表人授权委托书格式：</w:t>
      </w:r>
    </w:p>
    <w:p w14:paraId="5E829DDC">
      <w:pPr>
        <w:snapToGrid w:val="0"/>
        <w:spacing w:before="120" w:beforeLines="50" w:after="50"/>
        <w:jc w:val="center"/>
        <w:rPr>
          <w:rFonts w:hint="eastAsia" w:ascii="宋体" w:hAnsi="宋体" w:eastAsia="宋体" w:cs="宋体"/>
          <w:b/>
          <w:kern w:val="0"/>
          <w:sz w:val="24"/>
          <w:szCs w:val="22"/>
          <w:highlight w:val="none"/>
        </w:rPr>
      </w:pPr>
      <w:r>
        <w:rPr>
          <w:rFonts w:hint="eastAsia" w:ascii="宋体" w:hAnsi="宋体" w:eastAsia="宋体" w:cs="宋体"/>
          <w:b/>
          <w:kern w:val="0"/>
          <w:sz w:val="24"/>
          <w:szCs w:val="22"/>
          <w:highlight w:val="none"/>
        </w:rPr>
        <w:t>法定代表人授权委托书</w:t>
      </w:r>
    </w:p>
    <w:p w14:paraId="564D679B">
      <w:pPr>
        <w:keepNext w:val="0"/>
        <w:keepLines w:val="0"/>
        <w:pageBreakBefore w:val="0"/>
        <w:widowControl w:val="0"/>
        <w:kinsoku/>
        <w:wordWrap/>
        <w:overflowPunct/>
        <w:topLinePunct w:val="0"/>
        <w:autoSpaceDE/>
        <w:autoSpaceDN/>
        <w:bidi w:val="0"/>
        <w:adjustRightInd/>
        <w:snapToGrid w:val="0"/>
        <w:spacing w:before="120" w:beforeLines="50" w:after="50" w:line="264" w:lineRule="auto"/>
        <w:textAlignment w:val="auto"/>
        <w:rPr>
          <w:rFonts w:hint="eastAsia" w:ascii="宋体" w:hAnsi="宋体" w:eastAsia="宋体" w:cs="宋体"/>
          <w:b/>
          <w:bCs/>
          <w:color w:val="000000"/>
          <w:kern w:val="0"/>
          <w:sz w:val="24"/>
          <w:szCs w:val="20"/>
          <w:highlight w:val="none"/>
        </w:rPr>
      </w:pPr>
      <w:r>
        <w:rPr>
          <w:rFonts w:hint="eastAsia" w:ascii="宋体" w:hAnsi="宋体" w:eastAsia="宋体" w:cs="宋体"/>
          <w:bCs/>
          <w:color w:val="000000"/>
          <w:kern w:val="0"/>
          <w:sz w:val="24"/>
          <w:szCs w:val="22"/>
          <w:highlight w:val="none"/>
        </w:rPr>
        <w:t>致：</w:t>
      </w:r>
      <w:r>
        <w:rPr>
          <w:rFonts w:hint="eastAsia" w:ascii="宋体" w:hAnsi="宋体" w:eastAsia="宋体" w:cs="宋体"/>
          <w:color w:val="000000"/>
          <w:kern w:val="0"/>
          <w:sz w:val="24"/>
          <w:szCs w:val="22"/>
          <w:highlight w:val="none"/>
        </w:rPr>
        <w:t>______</w:t>
      </w:r>
      <w:r>
        <w:rPr>
          <w:rFonts w:hint="eastAsia" w:ascii="宋体" w:hAnsi="宋体" w:eastAsia="宋体" w:cs="宋体"/>
          <w:color w:val="000000"/>
          <w:kern w:val="0"/>
          <w:sz w:val="24"/>
          <w:szCs w:val="22"/>
          <w:highlight w:val="none"/>
          <w:u w:val="single"/>
        </w:rPr>
        <w:t>_     _</w:t>
      </w:r>
      <w:r>
        <w:rPr>
          <w:rFonts w:hint="eastAsia" w:ascii="宋体" w:hAnsi="宋体" w:eastAsia="宋体" w:cs="宋体"/>
          <w:color w:val="000000"/>
          <w:kern w:val="0"/>
          <w:sz w:val="24"/>
          <w:szCs w:val="22"/>
          <w:highlight w:val="none"/>
        </w:rPr>
        <w:t>_（招标采购单位名称）：</w:t>
      </w:r>
    </w:p>
    <w:p w14:paraId="59A9232B">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480" w:firstLineChars="200"/>
        <w:textAlignment w:val="auto"/>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我</w:t>
      </w:r>
      <w:bookmarkStart w:id="111" w:name="_Hlk12177807"/>
      <w:r>
        <w:rPr>
          <w:rFonts w:hint="eastAsia" w:ascii="宋体" w:hAnsi="宋体" w:eastAsia="宋体" w:cs="宋体"/>
          <w:color w:val="000000"/>
          <w:kern w:val="0"/>
          <w:sz w:val="24"/>
          <w:szCs w:val="22"/>
          <w:highlight w:val="none"/>
        </w:rPr>
        <w:t>______</w:t>
      </w:r>
      <w:r>
        <w:rPr>
          <w:rFonts w:hint="eastAsia" w:ascii="宋体" w:hAnsi="宋体" w:eastAsia="宋体" w:cs="宋体"/>
          <w:color w:val="000000"/>
          <w:kern w:val="0"/>
          <w:sz w:val="24"/>
          <w:szCs w:val="22"/>
          <w:highlight w:val="none"/>
          <w:u w:val="single"/>
        </w:rPr>
        <w:t>_</w:t>
      </w:r>
      <w:r>
        <w:rPr>
          <w:rFonts w:hint="eastAsia" w:ascii="宋体" w:hAnsi="宋体" w:eastAsia="宋体" w:cs="宋体"/>
          <w:color w:val="000000"/>
          <w:kern w:val="0"/>
          <w:sz w:val="24"/>
          <w:szCs w:val="22"/>
          <w:highlight w:val="none"/>
        </w:rPr>
        <w:t>_</w:t>
      </w:r>
      <w:bookmarkEnd w:id="111"/>
      <w:r>
        <w:rPr>
          <w:rFonts w:hint="eastAsia" w:ascii="宋体" w:hAnsi="宋体" w:eastAsia="宋体" w:cs="宋体"/>
          <w:color w:val="000000"/>
          <w:kern w:val="0"/>
          <w:sz w:val="24"/>
          <w:szCs w:val="22"/>
          <w:highlight w:val="none"/>
        </w:rPr>
        <w:t>（姓名）系______</w:t>
      </w:r>
      <w:r>
        <w:rPr>
          <w:rFonts w:hint="eastAsia" w:ascii="宋体" w:hAnsi="宋体" w:eastAsia="宋体" w:cs="宋体"/>
          <w:color w:val="000000"/>
          <w:kern w:val="0"/>
          <w:sz w:val="24"/>
          <w:szCs w:val="22"/>
          <w:highlight w:val="none"/>
          <w:u w:val="single"/>
        </w:rPr>
        <w:t>_     _</w:t>
      </w:r>
      <w:r>
        <w:rPr>
          <w:rFonts w:hint="eastAsia" w:ascii="宋体" w:hAnsi="宋体" w:eastAsia="宋体" w:cs="宋体"/>
          <w:color w:val="000000"/>
          <w:kern w:val="0"/>
          <w:sz w:val="24"/>
          <w:szCs w:val="22"/>
          <w:highlight w:val="none"/>
        </w:rPr>
        <w:t xml:space="preserve">_（投标单位名称）的法定代表人，现授权委托本单位职工 </w:t>
      </w:r>
      <w:bookmarkStart w:id="112" w:name="_Hlk12177819"/>
      <w:r>
        <w:rPr>
          <w:rFonts w:hint="eastAsia" w:ascii="宋体" w:hAnsi="宋体" w:eastAsia="宋体" w:cs="宋体"/>
          <w:color w:val="000000"/>
          <w:kern w:val="0"/>
          <w:sz w:val="24"/>
          <w:szCs w:val="22"/>
          <w:highlight w:val="none"/>
        </w:rPr>
        <w:t>______</w:t>
      </w:r>
      <w:r>
        <w:rPr>
          <w:rFonts w:hint="eastAsia" w:ascii="宋体" w:hAnsi="宋体" w:eastAsia="宋体" w:cs="宋体"/>
          <w:color w:val="000000"/>
          <w:kern w:val="0"/>
          <w:sz w:val="24"/>
          <w:szCs w:val="22"/>
          <w:highlight w:val="none"/>
          <w:u w:val="single"/>
        </w:rPr>
        <w:t xml:space="preserve">_ </w:t>
      </w:r>
      <w:bookmarkEnd w:id="112"/>
      <w:r>
        <w:rPr>
          <w:rFonts w:hint="eastAsia" w:ascii="宋体" w:hAnsi="宋体" w:eastAsia="宋体" w:cs="宋体"/>
          <w:color w:val="000000"/>
          <w:kern w:val="0"/>
          <w:sz w:val="24"/>
          <w:szCs w:val="22"/>
          <w:highlight w:val="none"/>
        </w:rPr>
        <w:t>（姓名）以我方的名义参加______</w:t>
      </w:r>
      <w:r>
        <w:rPr>
          <w:rFonts w:hint="eastAsia" w:ascii="宋体" w:hAnsi="宋体" w:eastAsia="宋体" w:cs="宋体"/>
          <w:color w:val="000000"/>
          <w:kern w:val="0"/>
          <w:sz w:val="24"/>
          <w:szCs w:val="22"/>
          <w:highlight w:val="none"/>
          <w:u w:val="single"/>
        </w:rPr>
        <w:t xml:space="preserve">_          </w:t>
      </w:r>
      <w:r>
        <w:rPr>
          <w:rFonts w:hint="eastAsia" w:ascii="宋体" w:hAnsi="宋体" w:eastAsia="宋体" w:cs="宋体"/>
          <w:color w:val="000000"/>
          <w:kern w:val="0"/>
          <w:sz w:val="24"/>
          <w:szCs w:val="22"/>
          <w:highlight w:val="none"/>
        </w:rPr>
        <w:t>项目的投标活动，并代表我方全权办理针对上述项目的投标、开标、磋商、签约等具体事务和签署相关文件。</w:t>
      </w:r>
    </w:p>
    <w:p w14:paraId="2403E04E">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480" w:firstLineChars="200"/>
        <w:textAlignment w:val="auto"/>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2"/>
          <w:highlight w:val="none"/>
        </w:rPr>
        <w:t>我方对被授权人的签名事项负全部责任。</w:t>
      </w:r>
    </w:p>
    <w:p w14:paraId="7ABF2CDA">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480"/>
        <w:textAlignment w:val="auto"/>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2"/>
          <w:highlight w:val="none"/>
          <w:u w:val="single"/>
        </w:rPr>
        <w:t>在撤销授权的书面通知以前，本授权书一直有效。</w:t>
      </w:r>
      <w:r>
        <w:rPr>
          <w:rFonts w:hint="eastAsia" w:ascii="宋体" w:hAnsi="宋体" w:eastAsia="宋体" w:cs="宋体"/>
          <w:color w:val="000000"/>
          <w:kern w:val="0"/>
          <w:sz w:val="24"/>
          <w:szCs w:val="22"/>
          <w:highlight w:val="none"/>
        </w:rPr>
        <w:t>被授权人在授权书有效期内签署的所有文件不因授权的撤销而失效。</w:t>
      </w:r>
    </w:p>
    <w:p w14:paraId="1E0AA818">
      <w:pPr>
        <w:keepNext w:val="0"/>
        <w:keepLines w:val="0"/>
        <w:pageBreakBefore w:val="0"/>
        <w:widowControl w:val="0"/>
        <w:kinsoku/>
        <w:wordWrap/>
        <w:overflowPunct/>
        <w:topLinePunct w:val="0"/>
        <w:autoSpaceDE/>
        <w:autoSpaceDN/>
        <w:bidi w:val="0"/>
        <w:adjustRightInd/>
        <w:snapToGrid w:val="0"/>
        <w:spacing w:before="120" w:beforeLines="50" w:after="50" w:line="264" w:lineRule="auto"/>
        <w:ind w:firstLine="480"/>
        <w:textAlignment w:val="auto"/>
        <w:rPr>
          <w:rFonts w:hint="eastAsia" w:ascii="宋体" w:hAnsi="宋体" w:eastAsia="宋体" w:cs="宋体"/>
          <w:color w:val="000000"/>
          <w:kern w:val="0"/>
          <w:sz w:val="24"/>
          <w:szCs w:val="20"/>
          <w:highlight w:val="none"/>
        </w:rPr>
      </w:pPr>
      <w:r>
        <w:rPr>
          <w:rFonts w:hint="eastAsia" w:ascii="宋体" w:hAnsi="宋体" w:eastAsia="宋体" w:cs="宋体"/>
          <w:color w:val="000000"/>
          <w:kern w:val="0"/>
          <w:sz w:val="24"/>
          <w:szCs w:val="22"/>
          <w:highlight w:val="none"/>
        </w:rPr>
        <w:t>被授权人无转委托权，特此委托。</w:t>
      </w:r>
    </w:p>
    <w:p w14:paraId="32ADAA70">
      <w:pPr>
        <w:snapToGrid w:val="0"/>
        <w:spacing w:before="120" w:beforeLines="50" w:after="50" w:line="460" w:lineRule="exact"/>
        <w:rPr>
          <w:rFonts w:hint="eastAsia" w:ascii="宋体" w:hAnsi="宋体" w:eastAsia="宋体" w:cs="宋体"/>
          <w:color w:val="000000"/>
          <w:kern w:val="0"/>
          <w:sz w:val="28"/>
          <w:szCs w:val="28"/>
          <w:highlight w:val="none"/>
        </w:rPr>
      </w:pPr>
      <w:r>
        <w:rPr>
          <w:rFonts w:hint="eastAsia" w:ascii="宋体" w:hAnsi="宋体" w:eastAsia="宋体" w:cs="宋体"/>
          <w:b/>
          <w:bCs/>
          <w:color w:val="000000"/>
          <w:kern w:val="0"/>
          <w:sz w:val="28"/>
          <w:szCs w:val="28"/>
          <w:highlight w:val="none"/>
          <w:u w:val="single"/>
        </w:rPr>
        <w:t>法定代表人</w:t>
      </w:r>
      <w:r>
        <w:rPr>
          <w:rFonts w:hint="eastAsia" w:ascii="宋体" w:hAnsi="宋体" w:eastAsia="宋体" w:cs="宋体"/>
          <w:b/>
          <w:bCs/>
          <w:kern w:val="0"/>
          <w:sz w:val="28"/>
          <w:szCs w:val="28"/>
          <w:highlight w:val="none"/>
          <w:u w:val="single"/>
        </w:rPr>
        <w:t>签名或盖章：</w:t>
      </w:r>
      <w:r>
        <w:rPr>
          <w:rFonts w:hint="eastAsia" w:ascii="宋体" w:hAnsi="宋体" w:eastAsia="宋体" w:cs="宋体"/>
          <w:b/>
          <w:bCs/>
          <w:kern w:val="0"/>
          <w:sz w:val="28"/>
          <w:szCs w:val="28"/>
          <w:highlight w:val="none"/>
        </w:rPr>
        <w:t xml:space="preserve">   </w:t>
      </w:r>
      <w:r>
        <w:rPr>
          <w:rFonts w:hint="eastAsia" w:ascii="宋体" w:hAnsi="宋体" w:eastAsia="宋体" w:cs="宋体"/>
          <w:b/>
          <w:bCs/>
          <w:color w:val="000000"/>
          <w:kern w:val="0"/>
          <w:sz w:val="28"/>
          <w:szCs w:val="28"/>
          <w:highlight w:val="none"/>
        </w:rPr>
        <w:t xml:space="preserve">          </w:t>
      </w:r>
      <w:r>
        <w:rPr>
          <w:rFonts w:hint="eastAsia" w:ascii="宋体" w:hAnsi="宋体" w:eastAsia="宋体" w:cs="宋体"/>
          <w:b/>
          <w:bCs/>
          <w:color w:val="000000"/>
          <w:kern w:val="0"/>
          <w:sz w:val="28"/>
          <w:szCs w:val="28"/>
          <w:highlight w:val="none"/>
          <w:u w:val="single"/>
        </w:rPr>
        <w:t>被授权人</w:t>
      </w:r>
      <w:r>
        <w:rPr>
          <w:rFonts w:hint="eastAsia" w:ascii="宋体" w:hAnsi="宋体" w:eastAsia="宋体" w:cs="宋体"/>
          <w:b/>
          <w:bCs/>
          <w:color w:val="FF0000"/>
          <w:kern w:val="0"/>
          <w:sz w:val="28"/>
          <w:szCs w:val="28"/>
          <w:highlight w:val="none"/>
          <w:u w:val="single"/>
        </w:rPr>
        <w:t xml:space="preserve">签字： </w:t>
      </w:r>
      <w:r>
        <w:rPr>
          <w:rFonts w:hint="eastAsia" w:ascii="宋体" w:hAnsi="宋体" w:eastAsia="宋体" w:cs="宋体"/>
          <w:color w:val="FF0000"/>
          <w:kern w:val="0"/>
          <w:sz w:val="28"/>
          <w:szCs w:val="28"/>
          <w:highlight w:val="none"/>
        </w:rPr>
        <w:t xml:space="preserve">  </w:t>
      </w:r>
      <w:r>
        <w:rPr>
          <w:rFonts w:hint="eastAsia" w:ascii="宋体" w:hAnsi="宋体" w:eastAsia="宋体" w:cs="宋体"/>
          <w:color w:val="000000"/>
          <w:kern w:val="0"/>
          <w:sz w:val="28"/>
          <w:szCs w:val="28"/>
          <w:highlight w:val="none"/>
        </w:rPr>
        <w:t xml:space="preserve">             </w:t>
      </w:r>
    </w:p>
    <w:p w14:paraId="0889EA0A">
      <w:pPr>
        <w:snapToGrid w:val="0"/>
        <w:spacing w:before="120" w:beforeLines="50" w:after="50" w:line="460" w:lineRule="exac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法定代表人身份证复印件            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050FFF3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888" w:hRule="atLeast"/>
        </w:trPr>
        <w:tc>
          <w:tcPr>
            <w:tcW w:w="4962" w:type="dxa"/>
          </w:tcPr>
          <w:p w14:paraId="69E9B611">
            <w:pPr>
              <w:spacing w:line="360" w:lineRule="auto"/>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身份证复印件粘贴处，正反两面均复印，复印件清晰可认。</w:t>
            </w:r>
          </w:p>
        </w:tc>
        <w:tc>
          <w:tcPr>
            <w:tcW w:w="4961" w:type="dxa"/>
          </w:tcPr>
          <w:p w14:paraId="0E2BC099">
            <w:pPr>
              <w:spacing w:line="360" w:lineRule="auto"/>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身份证复印件粘贴处，正反两面均复印，复印件清晰可认。</w:t>
            </w:r>
          </w:p>
        </w:tc>
      </w:tr>
      <w:tr w14:paraId="36ED887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814" w:hRule="atLeast"/>
        </w:trPr>
        <w:tc>
          <w:tcPr>
            <w:tcW w:w="4962" w:type="dxa"/>
          </w:tcPr>
          <w:p w14:paraId="714DD3AE">
            <w:pPr>
              <w:spacing w:line="360" w:lineRule="auto"/>
              <w:rPr>
                <w:rFonts w:hint="eastAsia" w:ascii="宋体" w:hAnsi="宋体" w:eastAsia="宋体" w:cs="宋体"/>
                <w:kern w:val="0"/>
                <w:sz w:val="30"/>
                <w:szCs w:val="30"/>
                <w:highlight w:val="none"/>
              </w:rPr>
            </w:pPr>
          </w:p>
        </w:tc>
        <w:tc>
          <w:tcPr>
            <w:tcW w:w="4961" w:type="dxa"/>
          </w:tcPr>
          <w:p w14:paraId="2972456A">
            <w:pPr>
              <w:spacing w:line="360" w:lineRule="auto"/>
              <w:rPr>
                <w:rFonts w:hint="eastAsia" w:ascii="宋体" w:hAnsi="宋体" w:eastAsia="宋体" w:cs="宋体"/>
                <w:kern w:val="0"/>
                <w:sz w:val="30"/>
                <w:szCs w:val="30"/>
                <w:highlight w:val="none"/>
              </w:rPr>
            </w:pPr>
          </w:p>
        </w:tc>
      </w:tr>
    </w:tbl>
    <w:p w14:paraId="4E9C32A4">
      <w:pPr>
        <w:snapToGrid w:val="0"/>
        <w:spacing w:line="360" w:lineRule="auto"/>
        <w:jc w:val="left"/>
        <w:rPr>
          <w:rFonts w:hint="eastAsia" w:ascii="宋体" w:hAnsi="宋体" w:eastAsia="宋体" w:cs="宋体"/>
          <w:color w:val="000000"/>
          <w:kern w:val="0"/>
          <w:sz w:val="24"/>
          <w:szCs w:val="22"/>
          <w:highlight w:val="none"/>
        </w:rPr>
      </w:pPr>
    </w:p>
    <w:p w14:paraId="51A54A6C">
      <w:pPr>
        <w:snapToGrid w:val="0"/>
        <w:spacing w:line="360" w:lineRule="auto"/>
        <w:jc w:val="left"/>
        <w:rPr>
          <w:rFonts w:hint="eastAsia" w:ascii="宋体" w:hAnsi="宋体" w:eastAsia="宋体" w:cs="宋体"/>
          <w:color w:val="000000"/>
          <w:kern w:val="0"/>
          <w:sz w:val="24"/>
          <w:szCs w:val="22"/>
          <w:highlight w:val="none"/>
        </w:rPr>
      </w:pPr>
      <w:r>
        <w:rPr>
          <w:rFonts w:hint="eastAsia" w:ascii="宋体" w:hAnsi="宋体" w:eastAsia="宋体" w:cs="宋体"/>
          <w:b/>
          <w:bCs/>
          <w:color w:val="000000"/>
          <w:kern w:val="0"/>
          <w:sz w:val="24"/>
          <w:szCs w:val="22"/>
          <w:highlight w:val="none"/>
        </w:rPr>
        <w:t xml:space="preserve">供应商:(公章) </w:t>
      </w:r>
      <w:r>
        <w:rPr>
          <w:rFonts w:hint="eastAsia" w:ascii="宋体" w:hAnsi="宋体" w:eastAsia="宋体" w:cs="宋体"/>
          <w:color w:val="000000"/>
          <w:kern w:val="0"/>
          <w:sz w:val="24"/>
          <w:szCs w:val="22"/>
          <w:highlight w:val="none"/>
        </w:rPr>
        <w:t xml:space="preserve">                                 </w:t>
      </w:r>
      <w:r>
        <w:rPr>
          <w:rFonts w:hint="eastAsia" w:ascii="宋体" w:hAnsi="宋体" w:eastAsia="宋体" w:cs="宋体"/>
          <w:b/>
          <w:color w:val="000000"/>
          <w:kern w:val="0"/>
          <w:sz w:val="24"/>
          <w:szCs w:val="22"/>
          <w:highlight w:val="none"/>
        </w:rPr>
        <w:t>日期:_____年___月___日</w:t>
      </w:r>
      <w:r>
        <w:rPr>
          <w:rFonts w:hint="eastAsia" w:ascii="宋体" w:hAnsi="宋体" w:eastAsia="宋体" w:cs="宋体"/>
          <w:color w:val="000000"/>
          <w:kern w:val="0"/>
          <w:sz w:val="24"/>
          <w:szCs w:val="22"/>
          <w:highlight w:val="none"/>
        </w:rPr>
        <w:br w:type="page"/>
      </w:r>
    </w:p>
    <w:p w14:paraId="1A01B678">
      <w:pPr>
        <w:rPr>
          <w:rFonts w:hint="eastAsia"/>
        </w:rPr>
      </w:pPr>
      <w:r>
        <w:rPr>
          <w:rFonts w:hint="eastAsia" w:ascii="宋体" w:hAnsi="宋体" w:eastAsia="宋体" w:cs="宋体"/>
          <w:color w:val="000000"/>
          <w:kern w:val="0"/>
          <w:sz w:val="24"/>
          <w:szCs w:val="22"/>
          <w:highlight w:val="none"/>
          <w:lang w:val="en-US" w:eastAsia="zh-CN"/>
        </w:rPr>
        <w:t>8</w:t>
      </w:r>
      <w:r>
        <w:rPr>
          <w:rFonts w:hint="eastAsia" w:ascii="宋体" w:hAnsi="宋体" w:eastAsia="宋体" w:cs="宋体"/>
          <w:color w:val="000000"/>
          <w:kern w:val="0"/>
          <w:sz w:val="24"/>
          <w:szCs w:val="22"/>
          <w:highlight w:val="none"/>
        </w:rPr>
        <w:t>.法定代表人身份证明格式：</w:t>
      </w:r>
    </w:p>
    <w:p w14:paraId="2D5117F7">
      <w:pPr>
        <w:keepNext w:val="0"/>
        <w:keepLines w:val="0"/>
        <w:pageBreakBefore w:val="0"/>
        <w:widowControl w:val="0"/>
        <w:numPr>
          <w:ilvl w:val="0"/>
          <w:numId w:val="0"/>
        </w:numPr>
        <w:kinsoku/>
        <w:overflowPunct/>
        <w:topLinePunct w:val="0"/>
        <w:autoSpaceDE/>
        <w:autoSpaceDN/>
        <w:bidi w:val="0"/>
        <w:adjustRightInd/>
        <w:snapToGrid w:val="0"/>
        <w:spacing w:beforeAutospacing="0" w:afterAutospacing="0" w:line="288" w:lineRule="auto"/>
        <w:jc w:val="center"/>
        <w:textAlignment w:val="auto"/>
        <w:rPr>
          <w:rFonts w:hint="eastAsia" w:ascii="黑体" w:hAnsi="黑体" w:eastAsia="黑体"/>
          <w:b/>
          <w:bCs/>
          <w:color w:val="000000"/>
          <w:sz w:val="28"/>
          <w:szCs w:val="28"/>
        </w:rPr>
      </w:pPr>
      <w:r>
        <w:rPr>
          <w:rFonts w:hint="eastAsia" w:ascii="黑体" w:hAnsi="黑体" w:eastAsia="黑体"/>
          <w:b/>
          <w:bCs/>
          <w:color w:val="000000"/>
          <w:sz w:val="28"/>
          <w:szCs w:val="28"/>
        </w:rPr>
        <w:t>法定代表人身份证明</w:t>
      </w:r>
    </w:p>
    <w:p w14:paraId="76439938">
      <w:pPr>
        <w:keepNext w:val="0"/>
        <w:keepLines w:val="0"/>
        <w:pageBreakBefore w:val="0"/>
        <w:widowControl w:val="0"/>
        <w:numPr>
          <w:ilvl w:val="0"/>
          <w:numId w:val="0"/>
        </w:numPr>
        <w:kinsoku/>
        <w:overflowPunct/>
        <w:topLinePunct w:val="0"/>
        <w:autoSpaceDE/>
        <w:autoSpaceDN/>
        <w:bidi w:val="0"/>
        <w:adjustRightInd/>
        <w:snapToGrid w:val="0"/>
        <w:spacing w:beforeAutospacing="0" w:afterAutospacing="0" w:line="288" w:lineRule="auto"/>
        <w:jc w:val="center"/>
        <w:textAlignment w:val="auto"/>
        <w:rPr>
          <w:color w:val="000000"/>
        </w:rPr>
      </w:pPr>
      <w:r>
        <w:rPr>
          <w:rFonts w:hint="eastAsia" w:ascii="黑体" w:hAnsi="黑体" w:eastAsia="黑体"/>
          <w:b/>
          <w:color w:val="FF0000"/>
          <w:sz w:val="28"/>
          <w:szCs w:val="28"/>
          <w:lang w:val="en-US" w:eastAsia="zh-CN"/>
        </w:rPr>
        <w:t>（适用于法定代表人、单位负责人本人代表投标人参加投标）</w:t>
      </w:r>
    </w:p>
    <w:p w14:paraId="1745BCBE">
      <w:pPr>
        <w:keepNext w:val="0"/>
        <w:keepLines w:val="0"/>
        <w:pageBreakBefore w:val="0"/>
        <w:widowControl w:val="0"/>
        <w:kinsoku/>
        <w:wordWrap w:val="0"/>
        <w:overflowPunct/>
        <w:topLinePunct w:val="0"/>
        <w:autoSpaceDE/>
        <w:autoSpaceDN/>
        <w:bidi w:val="0"/>
        <w:adjustRightInd/>
        <w:snapToGrid w:val="0"/>
        <w:spacing w:line="288" w:lineRule="auto"/>
        <w:jc w:val="center"/>
        <w:textAlignment w:val="auto"/>
        <w:outlineLvl w:val="3"/>
        <w:rPr>
          <w:rFonts w:hint="eastAsia" w:ascii="黑体" w:hAnsi="黑体" w:eastAsia="黑体"/>
          <w:b/>
          <w:bCs/>
          <w:color w:val="000000"/>
          <w:sz w:val="28"/>
          <w:szCs w:val="28"/>
        </w:rPr>
      </w:pPr>
      <w:r>
        <w:rPr>
          <w:rFonts w:hint="eastAsia" w:ascii="黑体" w:hAnsi="黑体" w:eastAsia="黑体"/>
          <w:b/>
          <w:bCs/>
          <w:color w:val="000000"/>
          <w:sz w:val="28"/>
          <w:szCs w:val="28"/>
        </w:rPr>
        <w:t>法定代表人身份证明</w:t>
      </w:r>
      <w:r>
        <w:rPr>
          <w:rFonts w:hint="eastAsia"/>
          <w:b/>
          <w:color w:val="000000"/>
          <w:sz w:val="28"/>
        </w:rPr>
        <w:t>（参考样张）</w:t>
      </w:r>
    </w:p>
    <w:p w14:paraId="15F0210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 xml:space="preserve">                              </w:t>
      </w:r>
    </w:p>
    <w:p w14:paraId="7F0A9DE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地址：</w:t>
      </w:r>
      <w:r>
        <w:rPr>
          <w:rFonts w:hint="eastAsia" w:ascii="宋体" w:hAnsi="宋体"/>
          <w:color w:val="000000"/>
          <w:sz w:val="28"/>
          <w:szCs w:val="28"/>
          <w:u w:val="single"/>
        </w:rPr>
        <w:t xml:space="preserve">                                  </w:t>
      </w:r>
    </w:p>
    <w:p w14:paraId="051A3EBA">
      <w:pPr>
        <w:pStyle w:val="425"/>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姓名：</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性别：</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年龄：</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身份证号码：</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14:paraId="0955D30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职务：</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ascii="宋体" w:hAnsi="宋体"/>
          <w:color w:val="000000"/>
          <w:sz w:val="28"/>
          <w:szCs w:val="28"/>
        </w:rPr>
        <mc:AlternateContent>
          <mc:Choice Requires="wps">
            <w:drawing>
              <wp:anchor distT="0" distB="0" distL="0" distR="0" simplePos="0" relativeHeight="251660288"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3" name="_x0000_s1034"/>
                <wp:cNvGraphicFramePr/>
                <a:graphic xmlns:a="http://schemas.openxmlformats.org/drawingml/2006/main">
                  <a:graphicData uri="http://schemas.microsoft.com/office/word/2010/wordprocessingShape">
                    <wps:wsp>
                      <wps:cNvSpPr/>
                      <wps:spPr>
                        <a:xfrm>
                          <a:off x="0" y="0"/>
                          <a:ext cx="4787900" cy="4762500"/>
                        </a:xfrm>
                        <a:prstGeom prst="rect">
                          <a:avLst/>
                        </a:prstGeom>
                        <a:ln>
                          <a:solidFill>
                            <a:prstClr val="white"/>
                          </a:solidFill>
                        </a:ln>
                      </wps:spPr>
                      <wps:bodyPr rot="0" vert="horz" wrap="square" lIns="0" tIns="0" rIns="0" bIns="0" anchor="t" anchorCtr="0"/>
                    </wps:wsp>
                  </a:graphicData>
                </a:graphic>
              </wp:anchor>
            </w:drawing>
          </mc:Choice>
          <mc:Fallback>
            <w:pict>
              <v:rect id="_x0000_s1034" o:spid="_x0000_s1026" o:spt="1" style="position:absolute;left:0pt;margin-left:44pt;margin-top:26pt;height:375pt;width:377pt;z-index:251660288;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&#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sE4e1gAAAAkBAAAPAAAAAAAAAAEAIAAAACIAAABk&#10;cnMvZG93bnJldi54bWxQSwECFAAUAAAACACHTuJAo9yao88BAACrAwAADgAAAAAAAAABACAAAAAl&#10;AQAAZHJzL2Uyb0RvYy54bWxQSwUGAAAAAAYABgBZAQAAZgUAAAAA&#10;">
                <v:fill on="f" focussize="0,0"/>
                <v:stroke color="#FFFFFF" joinstyle="round"/>
                <v:imagedata o:title=""/>
                <o:lock v:ext="edit" aspectratio="f"/>
                <v:textbox inset="0mm,0mm,0mm,0mm"/>
              </v:rect>
            </w:pict>
          </mc:Fallback>
        </mc:AlternateContent>
      </w:r>
      <w:r>
        <w:rPr>
          <w:rFonts w:hint="eastAsia" w:ascii="宋体" w:hAnsi="宋体"/>
          <w:color w:val="000000"/>
          <w:sz w:val="28"/>
          <w:szCs w:val="28"/>
          <w:lang w:val="en-US" w:eastAsia="zh-CN"/>
        </w:rPr>
        <w:t xml:space="preserve">  </w:t>
      </w:r>
      <w:r>
        <w:rPr>
          <w:rFonts w:hint="eastAsia" w:ascii="宋体" w:hAnsi="宋体"/>
          <w:color w:val="000000"/>
          <w:sz w:val="28"/>
          <w:szCs w:val="28"/>
        </w:rPr>
        <w:t>手机号码：</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p>
    <w:p w14:paraId="7222DA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rPr>
      </w:pPr>
      <w:r>
        <w:rPr>
          <w:rFonts w:hint="eastAsia" w:ascii="宋体" w:hAnsi="宋体"/>
          <w:color w:val="000000"/>
          <w:sz w:val="28"/>
          <w:szCs w:val="28"/>
        </w:rPr>
        <w:t>系</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 xml:space="preserve">的法定代表人                        </w:t>
      </w:r>
    </w:p>
    <w:p w14:paraId="12AD9432">
      <w:pPr>
        <w:snapToGrid w:val="0"/>
        <w:spacing w:before="120" w:beforeLines="50" w:after="50" w:line="460" w:lineRule="exact"/>
        <w:jc w:val="center"/>
        <w:rPr>
          <w:rFonts w:hint="eastAsia" w:ascii="宋体" w:hAnsi="宋体"/>
          <w:b/>
          <w:bCs/>
          <w:sz w:val="28"/>
          <w:szCs w:val="28"/>
        </w:rPr>
      </w:pPr>
      <w:r>
        <w:rPr>
          <w:rFonts w:hint="eastAsia" w:ascii="宋体" w:hAnsi="宋体"/>
          <w:b/>
          <w:bCs/>
          <w:sz w:val="28"/>
          <w:szCs w:val="28"/>
          <w:lang w:val="en-US" w:eastAsia="zh-CN"/>
        </w:rPr>
        <w:t xml:space="preserve">   附</w:t>
      </w:r>
      <w:r>
        <w:rPr>
          <w:rFonts w:hint="eastAsia" w:ascii="宋体" w:hAnsi="宋体"/>
          <w:b/>
          <w:bCs/>
          <w:sz w:val="28"/>
          <w:szCs w:val="28"/>
        </w:rPr>
        <w:t>法定代表人身份证复印件</w:t>
      </w:r>
    </w:p>
    <w:p w14:paraId="0A9076E5">
      <w:pPr>
        <w:pStyle w:val="58"/>
        <w:rPr>
          <w:rFonts w:hint="eastAsia"/>
          <w:lang w:val="en-US" w:eastAsia="zh-CN"/>
        </w:rPr>
      </w:pPr>
    </w:p>
    <w:tbl>
      <w:tblPr>
        <w:tblStyle w:val="4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7CB3841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2FD1D308">
            <w:pPr>
              <w:jc w:val="both"/>
              <w:rPr>
                <w:rFonts w:hint="eastAsia" w:ascii="宋体" w:hAnsi="宋体"/>
                <w:sz w:val="24"/>
                <w:szCs w:val="24"/>
              </w:rPr>
            </w:pPr>
            <w:r>
              <w:rPr>
                <w:rFonts w:hint="eastAsia" w:ascii="宋体" w:hAnsi="宋体"/>
                <w:sz w:val="24"/>
                <w:szCs w:val="24"/>
              </w:rPr>
              <w:t>法定代表人身份证正面复印件粘贴处</w:t>
            </w:r>
            <w:r>
              <w:rPr>
                <w:rFonts w:hint="eastAsia" w:ascii="宋体" w:hAnsi="宋体"/>
                <w:sz w:val="24"/>
                <w:szCs w:val="24"/>
                <w:lang w:eastAsia="zh-CN"/>
              </w:rPr>
              <w:t>，</w:t>
            </w:r>
            <w:r>
              <w:rPr>
                <w:rFonts w:hint="eastAsia"/>
                <w:sz w:val="24"/>
                <w:szCs w:val="24"/>
              </w:rPr>
              <w:t>复印件清晰可认</w:t>
            </w:r>
          </w:p>
          <w:p w14:paraId="4A130834">
            <w:pPr>
              <w:spacing w:line="360" w:lineRule="auto"/>
              <w:rPr>
                <w:sz w:val="30"/>
                <w:szCs w:val="30"/>
              </w:rPr>
            </w:pPr>
          </w:p>
        </w:tc>
      </w:tr>
      <w:tr w14:paraId="1CC67BF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413FEA70">
            <w:pPr>
              <w:jc w:val="both"/>
              <w:rPr>
                <w:rFonts w:hint="eastAsia" w:ascii="宋体" w:hAnsi="宋体" w:cs="Times New Roman"/>
                <w:sz w:val="24"/>
                <w:szCs w:val="24"/>
              </w:rPr>
            </w:pPr>
            <w:r>
              <w:rPr>
                <w:rFonts w:hint="eastAsia" w:ascii="宋体" w:hAnsi="宋体" w:cs="Times New Roman"/>
                <w:sz w:val="24"/>
                <w:szCs w:val="24"/>
              </w:rPr>
              <w:t>法定代表人身份证反面复印件粘贴处</w:t>
            </w:r>
            <w:r>
              <w:rPr>
                <w:rFonts w:hint="eastAsia" w:ascii="宋体" w:hAnsi="宋体" w:cs="Times New Roman"/>
                <w:sz w:val="24"/>
                <w:szCs w:val="24"/>
                <w:lang w:eastAsia="zh-CN"/>
              </w:rPr>
              <w:t>，</w:t>
            </w:r>
            <w:r>
              <w:rPr>
                <w:rFonts w:hint="eastAsia" w:ascii="宋体" w:hAnsi="宋体" w:cs="Times New Roman"/>
                <w:sz w:val="24"/>
                <w:szCs w:val="24"/>
              </w:rPr>
              <w:t>复印件清晰可认</w:t>
            </w:r>
          </w:p>
          <w:p w14:paraId="525FD4C5">
            <w:pPr>
              <w:jc w:val="center"/>
              <w:rPr>
                <w:rFonts w:hint="eastAsia" w:ascii="宋体" w:hAnsi="宋体" w:eastAsia="宋体"/>
                <w:sz w:val="21"/>
                <w:szCs w:val="21"/>
                <w:lang w:eastAsia="zh-CN"/>
              </w:rPr>
            </w:pPr>
          </w:p>
          <w:p w14:paraId="285A1F93">
            <w:pPr>
              <w:spacing w:line="360" w:lineRule="auto"/>
              <w:rPr>
                <w:sz w:val="30"/>
                <w:szCs w:val="30"/>
              </w:rPr>
            </w:pPr>
          </w:p>
        </w:tc>
      </w:tr>
    </w:tbl>
    <w:p w14:paraId="274E3C8E">
      <w:pPr>
        <w:snapToGrid w:val="0"/>
        <w:spacing w:before="120" w:beforeLines="50" w:after="50" w:line="460" w:lineRule="exac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w:t>
      </w:r>
    </w:p>
    <w:p w14:paraId="40CAD1E1">
      <w:pPr>
        <w:snapToGrid w:val="0"/>
        <w:spacing w:before="120" w:beforeLines="50" w:after="50" w:line="460" w:lineRule="exact"/>
        <w:rPr>
          <w:rFonts w:hint="eastAsia" w:ascii="宋体" w:hAnsi="宋体"/>
          <w:b/>
          <w:color w:val="000000"/>
          <w:sz w:val="24"/>
        </w:rPr>
      </w:pPr>
    </w:p>
    <w:p w14:paraId="393B0AAD">
      <w:pPr>
        <w:snapToGrid w:val="0"/>
        <w:spacing w:before="120" w:beforeLines="50" w:after="50" w:line="460" w:lineRule="exact"/>
        <w:rPr>
          <w:rFonts w:hint="eastAsia" w:ascii="宋体" w:hAnsi="宋体"/>
          <w:b/>
          <w:color w:val="000000"/>
          <w:sz w:val="24"/>
        </w:rPr>
      </w:pPr>
    </w:p>
    <w:p w14:paraId="2F206667">
      <w:pPr>
        <w:snapToGrid w:val="0"/>
        <w:spacing w:before="120" w:beforeLines="50" w:after="50" w:line="460" w:lineRule="exact"/>
        <w:rPr>
          <w:rFonts w:hint="eastAsia" w:ascii="宋体" w:hAnsi="宋体"/>
          <w:b/>
          <w:color w:val="000000"/>
          <w:sz w:val="24"/>
        </w:rPr>
      </w:pPr>
    </w:p>
    <w:p w14:paraId="098F040C">
      <w:pPr>
        <w:snapToGrid w:val="0"/>
        <w:spacing w:before="120" w:beforeLines="50" w:after="50" w:line="460" w:lineRule="exact"/>
        <w:rPr>
          <w:rFonts w:hint="eastAsia" w:ascii="宋体" w:hAnsi="宋体"/>
          <w:b/>
          <w:color w:val="000000"/>
          <w:sz w:val="24"/>
        </w:rPr>
      </w:pPr>
    </w:p>
    <w:p w14:paraId="69B1FC75">
      <w:pPr>
        <w:snapToGrid w:val="0"/>
        <w:spacing w:before="120" w:beforeLines="50" w:after="50" w:line="460" w:lineRule="exact"/>
        <w:rPr>
          <w:rFonts w:hint="eastAsia" w:ascii="宋体" w:hAnsi="宋体"/>
          <w:b/>
          <w:color w:val="000000"/>
          <w:sz w:val="24"/>
        </w:rPr>
      </w:pPr>
    </w:p>
    <w:p w14:paraId="7D59DA59">
      <w:pPr>
        <w:snapToGrid w:val="0"/>
        <w:spacing w:before="120" w:beforeLines="50" w:after="50" w:line="460" w:lineRule="exact"/>
        <w:rPr>
          <w:rFonts w:hint="eastAsia" w:ascii="宋体" w:hAnsi="宋体"/>
          <w:b/>
          <w:color w:val="000000"/>
          <w:sz w:val="24"/>
        </w:rPr>
      </w:pPr>
    </w:p>
    <w:p w14:paraId="13383085">
      <w:pPr>
        <w:snapToGrid w:val="0"/>
        <w:spacing w:before="120" w:beforeLines="50" w:after="50" w:line="460" w:lineRule="exact"/>
        <w:rPr>
          <w:rFonts w:hint="eastAsia" w:ascii="宋体" w:hAnsi="宋体"/>
          <w:b/>
          <w:color w:val="000000"/>
          <w:sz w:val="24"/>
        </w:rPr>
      </w:pPr>
    </w:p>
    <w:p w14:paraId="507FC36C">
      <w:pPr>
        <w:snapToGrid w:val="0"/>
        <w:spacing w:before="120" w:beforeLines="50" w:after="50" w:line="460" w:lineRule="exact"/>
        <w:rPr>
          <w:rFonts w:hint="eastAsia" w:ascii="宋体" w:hAnsi="宋体"/>
          <w:b/>
          <w:color w:val="000000"/>
          <w:sz w:val="24"/>
        </w:rPr>
      </w:pPr>
    </w:p>
    <w:p w14:paraId="5ADF85B5">
      <w:pPr>
        <w:snapToGrid w:val="0"/>
        <w:spacing w:before="120" w:beforeLines="50" w:after="50" w:line="460" w:lineRule="exact"/>
      </w:pPr>
      <w:r>
        <w:rPr>
          <w:rFonts w:hint="eastAsia" w:ascii="宋体" w:hAnsi="宋体"/>
          <w:b/>
          <w:color w:val="000000"/>
          <w:sz w:val="24"/>
        </w:rPr>
        <w:t>供应商:(公章)</w:t>
      </w:r>
      <w:r>
        <w:rPr>
          <w:rFonts w:hint="eastAsia" w:ascii="宋体" w:hAnsi="宋体"/>
          <w:b/>
          <w:color w:val="000000"/>
          <w:sz w:val="24"/>
          <w:lang w:val="en-US" w:eastAsia="zh-CN"/>
        </w:rPr>
        <w:t xml:space="preserve">                          </w:t>
      </w:r>
      <w:r>
        <w:rPr>
          <w:rFonts w:hint="eastAsia" w:ascii="宋体" w:hAnsi="宋体"/>
          <w:color w:val="000000"/>
          <w:sz w:val="24"/>
        </w:rPr>
        <w:t xml:space="preserve"> </w:t>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r>
        <w:rPr>
          <w:color w:val="000000"/>
        </w:rPr>
        <mc:AlternateContent>
          <mc:Choice Requires="wps">
            <w:drawing>
              <wp:anchor distT="0" distB="0" distL="0" distR="0" simplePos="0" relativeHeight="251659264"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7" name="_x0000_s1035"/>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wps:spPr>
                      <wps:txbx>
                        <w:txbxContent>
                          <w:p w14:paraId="48199B44"/>
                        </w:txbxContent>
                      </wps:txbx>
                      <wps:bodyPr rot="0" vert="horz" wrap="square" lIns="0" tIns="0" rIns="0" bIns="0" anchor="t" anchorCtr="0"/>
                    </wps:wsp>
                  </a:graphicData>
                </a:graphic>
              </wp:anchor>
            </w:drawing>
          </mc:Choice>
          <mc:Fallback>
            <w:pict>
              <v:rect id="_x0000_s1035" o:spid="_x0000_s1026" o:spt="1" style="position:absolute;left:0pt;margin-left:98pt;margin-top:43pt;height:26pt;width:274pt;z-index:251659264;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5UNhg1QAAAAoBAAAPAAAAAAAAAAEAIAAA&#10;ACIAAABkcnMvZG93bnJldi54bWxQSwECFAAUAAAACACHTuJAbqBVFdYBAADoAwAADgAAAAAAAAAB&#10;ACAAAAAkAQAAZHJzL2Uyb0RvYy54bWxQSwUGAAAAAAYABgBZAQAAbAUAAAAA&#10;">
                <v:fill on="t" focussize="0,0"/>
                <v:stroke color="#FFFFFF" joinstyle="round"/>
                <v:imagedata o:title=""/>
                <o:lock v:ext="edit" aspectratio="f"/>
                <v:textbox inset="0mm,0mm,0mm,0mm">
                  <w:txbxContent>
                    <w:p w14:paraId="48199B44"/>
                  </w:txbxContent>
                </v:textbox>
              </v:rect>
            </w:pict>
          </mc:Fallback>
        </mc:AlternateContent>
      </w:r>
      <w:r>
        <w:rPr>
          <w:color w:val="00000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8" name="_x0000_s1036"/>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wps:spPr>
                      <wps:bodyPr rot="0" vert="horz" wrap="square" lIns="0" tIns="0" rIns="0" bIns="0" anchor="t" anchorCtr="0"/>
                    </wps:wsp>
                  </a:graphicData>
                </a:graphic>
              </wp:anchor>
            </w:drawing>
          </mc:Choice>
          <mc:Fallback>
            <w:pict>
              <v:line id="_x0000_s1036" o:spid="_x0000_s1026" o:spt="20" style="position:absolute;left:0pt;margin-left:0pt;margin-top:0pt;height:1pt;width:377pt;z-index:251659264;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qq0BNMAAAADAQAADwAAAAAA&#10;AAABACAAAAAiAAAAZHJzL2Rvd25yZXYueG1sUEsBAhQAFAAAAAgAh07iQCKCfMzfAQAA8AMAAA4A&#10;AAAAAAAAAQAgAAAAIgEAAGRycy9lMm9Eb2MueG1sUEsFBgAAAAAGAAYAWQEAAHMFAAAAAA==&#10;">
                <v:fill on="t" focussize="0,0"/>
                <v:stroke weight="1pt" color="#FFFFFF" joinstyle="round"/>
                <v:imagedata o:title=""/>
                <o:lock v:ext="edit" aspectratio="f"/>
              </v:line>
            </w:pict>
          </mc:Fallback>
        </mc:AlternateContent>
      </w:r>
    </w:p>
    <w:p w14:paraId="1888E1C7">
      <w:pPr>
        <w:snapToGrid w:val="0"/>
        <w:spacing w:line="360" w:lineRule="auto"/>
        <w:rPr>
          <w:rFonts w:hint="eastAsia" w:ascii="宋体" w:hAnsi="宋体" w:eastAsia="宋体" w:cs="宋体"/>
          <w:color w:val="000000"/>
          <w:kern w:val="0"/>
          <w:sz w:val="24"/>
          <w:szCs w:val="22"/>
          <w:highlight w:val="none"/>
        </w:rPr>
      </w:pPr>
    </w:p>
    <w:p w14:paraId="6D0E851D">
      <w:pPr>
        <w:snapToGrid w:val="0"/>
        <w:spacing w:line="360" w:lineRule="auto"/>
        <w:rPr>
          <w:rFonts w:hint="eastAsia" w:ascii="宋体" w:hAnsi="宋体" w:eastAsia="宋体" w:cs="宋体"/>
          <w:color w:val="000000"/>
          <w:kern w:val="0"/>
          <w:sz w:val="24"/>
          <w:szCs w:val="22"/>
          <w:highlight w:val="none"/>
        </w:rPr>
      </w:pPr>
      <w:r>
        <w:rPr>
          <w:rFonts w:hint="eastAsia" w:ascii="宋体" w:hAnsi="宋体" w:cs="宋体"/>
          <w:color w:val="000000"/>
          <w:kern w:val="0"/>
          <w:sz w:val="24"/>
          <w:szCs w:val="22"/>
          <w:highlight w:val="none"/>
          <w:lang w:val="en-US" w:eastAsia="zh-CN"/>
        </w:rPr>
        <w:t>9.</w:t>
      </w:r>
      <w:r>
        <w:rPr>
          <w:rFonts w:hint="eastAsia" w:ascii="宋体" w:hAnsi="宋体" w:eastAsia="宋体" w:cs="宋体"/>
          <w:color w:val="000000"/>
          <w:kern w:val="0"/>
          <w:sz w:val="24"/>
          <w:szCs w:val="22"/>
          <w:highlight w:val="none"/>
        </w:rPr>
        <w:t>项目负责人简历表格式：</w:t>
      </w:r>
    </w:p>
    <w:p w14:paraId="54582C2C">
      <w:pPr>
        <w:snapToGrid w:val="0"/>
        <w:spacing w:before="50" w:after="120" w:afterLines="50"/>
        <w:jc w:val="center"/>
        <w:rPr>
          <w:rFonts w:hint="eastAsia" w:ascii="宋体" w:hAnsi="宋体" w:eastAsia="宋体" w:cs="宋体"/>
          <w:b/>
          <w:kern w:val="0"/>
          <w:sz w:val="24"/>
          <w:szCs w:val="22"/>
          <w:highlight w:val="none"/>
        </w:rPr>
      </w:pPr>
      <w:r>
        <w:rPr>
          <w:rFonts w:hint="eastAsia" w:ascii="宋体" w:hAnsi="宋体" w:eastAsia="宋体" w:cs="宋体"/>
          <w:b/>
          <w:kern w:val="0"/>
          <w:sz w:val="24"/>
          <w:szCs w:val="22"/>
          <w:highlight w:val="none"/>
        </w:rPr>
        <w:t>项目负责人简历表</w:t>
      </w:r>
    </w:p>
    <w:tbl>
      <w:tblPr>
        <w:tblStyle w:val="49"/>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14:paraId="0A37811F">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CCFF2">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14:paraId="656B25E7">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7D12C840">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17636696">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2078AADC">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474E62F2">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5538390B">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14:paraId="22890302">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1F9D656B">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22C756">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780E9266">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6F6E2BB3">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6714A0DB">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4D14A6B5">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学历</w:t>
            </w:r>
          </w:p>
        </w:tc>
        <w:tc>
          <w:tcPr>
            <w:tcW w:w="1476" w:type="dxa"/>
            <w:tcBorders>
              <w:top w:val="nil"/>
              <w:left w:val="nil"/>
              <w:bottom w:val="single" w:color="000000" w:sz="4" w:space="0"/>
              <w:right w:val="single" w:color="000000" w:sz="4" w:space="0"/>
            </w:tcBorders>
            <w:shd w:val="clear" w:color="auto" w:fill="FFFFFF"/>
            <w:vAlign w:val="center"/>
          </w:tcPr>
          <w:p w14:paraId="41D6BAB8">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26AE47E9">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9118FF">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6C818A0C">
            <w:pPr>
              <w:widowControl/>
              <w:jc w:val="left"/>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308E2889">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14:paraId="35BFBFBF">
            <w:pPr>
              <w:widowControl/>
              <w:jc w:val="left"/>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048E6FCB">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47849E">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535EBFD6">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0951C90B">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14:paraId="3A9156A0">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7BF3917E">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0D55DD91">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简</w:t>
            </w:r>
          </w:p>
          <w:p w14:paraId="2E5BD332">
            <w:pPr>
              <w:widowControl/>
              <w:jc w:val="center"/>
              <w:rPr>
                <w:rFonts w:hint="eastAsia" w:ascii="宋体" w:hAnsi="宋体" w:eastAsia="宋体" w:cs="宋体"/>
                <w:kern w:val="0"/>
                <w:sz w:val="24"/>
                <w:szCs w:val="22"/>
                <w:highlight w:val="none"/>
              </w:rPr>
            </w:pPr>
          </w:p>
          <w:p w14:paraId="2B318D06">
            <w:pPr>
              <w:widowControl/>
              <w:jc w:val="center"/>
              <w:rPr>
                <w:rFonts w:hint="eastAsia" w:ascii="宋体" w:hAnsi="宋体" w:eastAsia="宋体" w:cs="宋体"/>
                <w:kern w:val="0"/>
                <w:sz w:val="24"/>
                <w:szCs w:val="22"/>
                <w:highlight w:val="none"/>
              </w:rPr>
            </w:pPr>
          </w:p>
          <w:p w14:paraId="37A3C976">
            <w:pPr>
              <w:widowControl/>
              <w:jc w:val="center"/>
              <w:rPr>
                <w:rFonts w:hint="eastAsia" w:ascii="宋体" w:hAnsi="宋体" w:eastAsia="宋体" w:cs="宋体"/>
                <w:kern w:val="0"/>
                <w:sz w:val="24"/>
                <w:szCs w:val="22"/>
                <w:highlight w:val="none"/>
              </w:rPr>
            </w:pPr>
          </w:p>
          <w:p w14:paraId="6EDE59F8">
            <w:pPr>
              <w:widowControl/>
              <w:jc w:val="center"/>
              <w:rPr>
                <w:rFonts w:hint="eastAsia" w:ascii="宋体" w:hAnsi="宋体" w:eastAsia="宋体" w:cs="宋体"/>
                <w:kern w:val="0"/>
                <w:sz w:val="24"/>
                <w:szCs w:val="22"/>
                <w:highlight w:val="none"/>
              </w:rPr>
            </w:pPr>
          </w:p>
          <w:p w14:paraId="55D343A7">
            <w:pPr>
              <w:widowControl/>
              <w:jc w:val="center"/>
              <w:rPr>
                <w:rFonts w:hint="eastAsia" w:ascii="宋体" w:hAnsi="宋体" w:eastAsia="宋体" w:cs="宋体"/>
                <w:kern w:val="0"/>
                <w:sz w:val="24"/>
                <w:szCs w:val="22"/>
                <w:highlight w:val="none"/>
              </w:rPr>
            </w:pPr>
          </w:p>
          <w:p w14:paraId="1009B8B1">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278A421A">
            <w:pPr>
              <w:widowControl/>
              <w:jc w:val="left"/>
              <w:rPr>
                <w:rFonts w:hint="eastAsia" w:ascii="宋体" w:hAnsi="宋体" w:eastAsia="宋体" w:cs="宋体"/>
                <w:kern w:val="0"/>
                <w:sz w:val="24"/>
                <w:szCs w:val="22"/>
                <w:highlight w:val="none"/>
              </w:rPr>
            </w:pPr>
          </w:p>
        </w:tc>
      </w:tr>
      <w:tr w14:paraId="4B4CFE88">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14:paraId="484E2913">
            <w:pPr>
              <w:widowControl/>
              <w:jc w:val="left"/>
              <w:rPr>
                <w:rFonts w:hint="eastAsia" w:ascii="宋体" w:hAnsi="宋体" w:eastAsia="宋体" w:cs="宋体"/>
                <w:kern w:val="0"/>
                <w:sz w:val="22"/>
                <w:szCs w:val="22"/>
                <w:highlight w:val="none"/>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4BD8FB62">
            <w:pPr>
              <w:widowControl/>
              <w:jc w:val="left"/>
              <w:rPr>
                <w:rFonts w:hint="eastAsia" w:ascii="宋体" w:hAnsi="宋体" w:eastAsia="宋体" w:cs="宋体"/>
                <w:kern w:val="0"/>
                <w:sz w:val="22"/>
                <w:szCs w:val="22"/>
                <w:highlight w:val="none"/>
              </w:rPr>
            </w:pPr>
          </w:p>
        </w:tc>
      </w:tr>
    </w:tbl>
    <w:p w14:paraId="55FAA795">
      <w:pPr>
        <w:spacing w:line="440" w:lineRule="exact"/>
        <w:ind w:right="480"/>
        <w:rPr>
          <w:rFonts w:hint="eastAsia" w:ascii="宋体" w:hAnsi="宋体" w:eastAsia="宋体" w:cs="宋体"/>
          <w:b/>
          <w:kern w:val="0"/>
          <w:sz w:val="24"/>
          <w:szCs w:val="22"/>
          <w:highlight w:val="none"/>
        </w:rPr>
      </w:pPr>
      <w:r>
        <w:rPr>
          <w:rFonts w:hint="eastAsia" w:ascii="宋体" w:hAnsi="宋体" w:eastAsia="宋体" w:cs="宋体"/>
          <w:b/>
          <w:kern w:val="0"/>
          <w:sz w:val="24"/>
          <w:szCs w:val="22"/>
          <w:highlight w:val="none"/>
        </w:rPr>
        <w:t xml:space="preserve"> </w:t>
      </w:r>
    </w:p>
    <w:p w14:paraId="298B0DFA">
      <w:pPr>
        <w:snapToGrid w:val="0"/>
        <w:spacing w:before="50" w:after="120" w:afterLines="50"/>
        <w:jc w:val="left"/>
        <w:rPr>
          <w:rFonts w:hint="eastAsia" w:ascii="宋体" w:hAnsi="宋体" w:eastAsia="宋体" w:cs="宋体"/>
          <w:b/>
          <w:color w:val="000000"/>
          <w:spacing w:val="20"/>
          <w:kern w:val="0"/>
          <w:sz w:val="24"/>
          <w:szCs w:val="22"/>
          <w:highlight w:val="none"/>
        </w:rPr>
      </w:pPr>
      <w:bookmarkStart w:id="113" w:name="_Toc689"/>
      <w:bookmarkStart w:id="114" w:name="_Toc386207772"/>
      <w:bookmarkStart w:id="115" w:name="_Toc386207865"/>
      <w:bookmarkStart w:id="116" w:name="_Toc386207586"/>
      <w:bookmarkStart w:id="117" w:name="_Toc451876065"/>
      <w:bookmarkStart w:id="118" w:name="_Toc386208330"/>
      <w:bookmarkStart w:id="119" w:name="_Toc386209081"/>
      <w:bookmarkStart w:id="120" w:name="_Toc452563048"/>
      <w:r>
        <w:rPr>
          <w:rFonts w:hint="eastAsia" w:ascii="宋体" w:hAnsi="宋体" w:eastAsia="宋体" w:cs="宋体"/>
          <w:b/>
          <w:color w:val="000000"/>
          <w:spacing w:val="20"/>
          <w:kern w:val="0"/>
          <w:sz w:val="24"/>
          <w:szCs w:val="22"/>
          <w:highlight w:val="none"/>
        </w:rPr>
        <w:t xml:space="preserve">法定代表人签字（或盖章）：         </w:t>
      </w:r>
      <w:r>
        <w:rPr>
          <w:rFonts w:hint="eastAsia" w:ascii="宋体" w:hAnsi="宋体" w:eastAsia="宋体" w:cs="宋体"/>
          <w:b/>
          <w:color w:val="FF0000"/>
          <w:spacing w:val="20"/>
          <w:kern w:val="0"/>
          <w:sz w:val="24"/>
          <w:szCs w:val="22"/>
          <w:highlight w:val="none"/>
        </w:rPr>
        <w:t xml:space="preserve">   </w:t>
      </w:r>
      <w:r>
        <w:rPr>
          <w:rFonts w:hint="eastAsia" w:ascii="宋体" w:hAnsi="宋体" w:eastAsia="宋体" w:cs="宋体"/>
          <w:b/>
          <w:spacing w:val="20"/>
          <w:kern w:val="0"/>
          <w:sz w:val="24"/>
          <w:szCs w:val="22"/>
          <w:highlight w:val="none"/>
        </w:rPr>
        <w:t>供应商（盖章）：</w:t>
      </w:r>
    </w:p>
    <w:p w14:paraId="4E7BF13E">
      <w:pPr>
        <w:snapToGrid w:val="0"/>
        <w:spacing w:before="50" w:after="120" w:afterLines="50"/>
        <w:jc w:val="left"/>
        <w:rPr>
          <w:rFonts w:hint="eastAsia" w:ascii="宋体" w:hAnsi="宋体" w:eastAsia="宋体" w:cs="宋体"/>
          <w:b/>
          <w:color w:val="000000"/>
          <w:kern w:val="0"/>
          <w:sz w:val="24"/>
          <w:szCs w:val="22"/>
          <w:highlight w:val="none"/>
        </w:rPr>
      </w:pPr>
    </w:p>
    <w:p w14:paraId="286322D8">
      <w:pPr>
        <w:snapToGrid w:val="0"/>
        <w:spacing w:before="50" w:after="120" w:afterLines="50"/>
        <w:jc w:val="left"/>
        <w:rPr>
          <w:rFonts w:hint="eastAsia" w:ascii="宋体" w:hAnsi="宋体" w:eastAsia="宋体" w:cs="宋体"/>
          <w:b/>
          <w:color w:val="000000"/>
          <w:kern w:val="0"/>
          <w:sz w:val="24"/>
          <w:szCs w:val="22"/>
          <w:highlight w:val="none"/>
        </w:rPr>
      </w:pPr>
      <w:r>
        <w:rPr>
          <w:rFonts w:hint="eastAsia" w:ascii="宋体" w:hAnsi="宋体" w:eastAsia="宋体" w:cs="宋体"/>
          <w:b/>
          <w:color w:val="000000"/>
          <w:kern w:val="0"/>
          <w:sz w:val="24"/>
          <w:szCs w:val="22"/>
          <w:highlight w:val="none"/>
        </w:rPr>
        <w:t>日期:_____年___月___日</w:t>
      </w:r>
    </w:p>
    <w:p w14:paraId="28B52678">
      <w:pPr>
        <w:spacing w:before="240" w:beforeLines="100" w:after="120" w:afterLines="50"/>
        <w:outlineLvl w:val="2"/>
        <w:rPr>
          <w:rFonts w:hint="eastAsia" w:ascii="宋体" w:hAnsi="宋体" w:eastAsia="宋体" w:cs="宋体"/>
          <w:kern w:val="0"/>
          <w:szCs w:val="28"/>
          <w:highlight w:val="none"/>
        </w:rPr>
      </w:pPr>
      <w:r>
        <w:rPr>
          <w:rFonts w:hint="eastAsia" w:ascii="宋体" w:hAnsi="宋体" w:eastAsia="宋体" w:cs="宋体"/>
          <w:kern w:val="0"/>
          <w:szCs w:val="28"/>
          <w:highlight w:val="none"/>
        </w:rPr>
        <w:br w:type="page"/>
      </w:r>
      <w:bookmarkStart w:id="121" w:name="_Toc12543"/>
      <w:bookmarkStart w:id="122" w:name="_Toc11092"/>
      <w:bookmarkStart w:id="123" w:name="_Toc6677"/>
      <w:bookmarkStart w:id="124" w:name="_Toc12506"/>
      <w:bookmarkStart w:id="125" w:name="_Toc1138"/>
      <w:bookmarkStart w:id="126" w:name="_Toc13400"/>
      <w:bookmarkStart w:id="127" w:name="_Toc451876067"/>
      <w:bookmarkStart w:id="128" w:name="_Toc386209083"/>
      <w:bookmarkStart w:id="129" w:name="_Toc386208332"/>
      <w:bookmarkStart w:id="130" w:name="_Toc11120"/>
      <w:bookmarkStart w:id="131" w:name="_Toc386207774"/>
      <w:bookmarkStart w:id="132" w:name="_Toc386207588"/>
      <w:bookmarkStart w:id="133" w:name="_Toc386207867"/>
      <w:bookmarkStart w:id="134" w:name="_Toc452563050"/>
      <w:bookmarkStart w:id="135" w:name="_Toc9620"/>
      <w:r>
        <w:rPr>
          <w:rFonts w:hint="eastAsia" w:ascii="宋体" w:hAnsi="宋体" w:cs="宋体"/>
          <w:color w:val="000000"/>
          <w:kern w:val="0"/>
          <w:sz w:val="24"/>
          <w:szCs w:val="22"/>
          <w:highlight w:val="none"/>
          <w:lang w:val="en-US" w:eastAsia="zh-CN"/>
        </w:rPr>
        <w:t>10</w:t>
      </w:r>
      <w:r>
        <w:rPr>
          <w:rFonts w:hint="eastAsia" w:ascii="宋体" w:hAnsi="宋体" w:eastAsia="宋体" w:cs="宋体"/>
          <w:color w:val="000000"/>
          <w:kern w:val="0"/>
          <w:sz w:val="24"/>
          <w:szCs w:val="22"/>
          <w:highlight w:val="none"/>
        </w:rPr>
        <w:t>.项目负责人在建项目承诺书格式：</w:t>
      </w:r>
      <w:bookmarkEnd w:id="121"/>
      <w:bookmarkEnd w:id="122"/>
      <w:bookmarkEnd w:id="123"/>
      <w:bookmarkEnd w:id="124"/>
      <w:bookmarkEnd w:id="125"/>
      <w:bookmarkEnd w:id="126"/>
      <w:r>
        <w:rPr>
          <w:rFonts w:hint="eastAsia" w:ascii="宋体" w:hAnsi="宋体" w:eastAsia="宋体" w:cs="宋体"/>
          <w:kern w:val="0"/>
          <w:szCs w:val="28"/>
          <w:highlight w:val="none"/>
        </w:rPr>
        <w:t xml:space="preserve"> </w:t>
      </w:r>
    </w:p>
    <w:p w14:paraId="7463D5FF">
      <w:pPr>
        <w:spacing w:line="440" w:lineRule="exact"/>
        <w:rPr>
          <w:rFonts w:hint="eastAsia" w:ascii="宋体" w:hAnsi="宋体" w:eastAsia="宋体" w:cs="宋体"/>
          <w:kern w:val="0"/>
          <w:sz w:val="20"/>
          <w:szCs w:val="20"/>
          <w:highlight w:val="none"/>
        </w:rPr>
      </w:pPr>
    </w:p>
    <w:p w14:paraId="088CAD33">
      <w:pPr>
        <w:snapToGrid w:val="0"/>
        <w:spacing w:before="50" w:after="120" w:afterLines="50"/>
        <w:jc w:val="center"/>
        <w:rPr>
          <w:rFonts w:hint="eastAsia" w:ascii="宋体" w:hAnsi="宋体" w:eastAsia="宋体" w:cs="宋体"/>
          <w:b/>
          <w:kern w:val="0"/>
          <w:sz w:val="24"/>
          <w:szCs w:val="22"/>
          <w:highlight w:val="none"/>
        </w:rPr>
      </w:pPr>
      <w:r>
        <w:rPr>
          <w:rFonts w:hint="eastAsia" w:ascii="宋体" w:hAnsi="宋体" w:eastAsia="宋体" w:cs="宋体"/>
          <w:b/>
          <w:kern w:val="0"/>
          <w:sz w:val="24"/>
          <w:szCs w:val="22"/>
          <w:highlight w:val="none"/>
        </w:rPr>
        <w:t>项目负责人在建项目承诺书</w:t>
      </w:r>
    </w:p>
    <w:p w14:paraId="75EAFFEC">
      <w:pPr>
        <w:spacing w:line="440" w:lineRule="exact"/>
        <w:rPr>
          <w:rFonts w:hint="eastAsia" w:ascii="宋体" w:hAnsi="宋体" w:eastAsia="宋体" w:cs="宋体"/>
          <w:kern w:val="0"/>
          <w:sz w:val="24"/>
          <w:szCs w:val="22"/>
          <w:highlight w:val="none"/>
        </w:rPr>
      </w:pPr>
    </w:p>
    <w:p w14:paraId="215CD647">
      <w:pPr>
        <w:spacing w:line="440" w:lineRule="exact"/>
        <w:rPr>
          <w:rFonts w:hint="eastAsia" w:ascii="宋体" w:hAnsi="宋体" w:eastAsia="宋体" w:cs="宋体"/>
          <w:kern w:val="0"/>
          <w:sz w:val="24"/>
          <w:szCs w:val="22"/>
          <w:highlight w:val="none"/>
        </w:rPr>
      </w:pPr>
    </w:p>
    <w:p w14:paraId="08970E3D">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kern w:val="0"/>
          <w:sz w:val="24"/>
          <w:szCs w:val="24"/>
          <w:highlight w:val="none"/>
        </w:rPr>
      </w:pPr>
      <w:r>
        <w:rPr>
          <w:rFonts w:hint="eastAsia" w:ascii="宋体" w:hAnsi="宋体"/>
          <w:kern w:val="0"/>
          <w:sz w:val="24"/>
          <w:szCs w:val="24"/>
          <w:highlight w:val="none"/>
        </w:rPr>
        <w:t>我方在此郑重承诺：</w:t>
      </w:r>
    </w:p>
    <w:p w14:paraId="62A751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kern w:val="0"/>
          <w:sz w:val="24"/>
          <w:szCs w:val="24"/>
          <w:highlight w:val="none"/>
        </w:rPr>
      </w:pPr>
      <w:r>
        <w:rPr>
          <w:rFonts w:hint="eastAsia" w:ascii="宋体" w:hAnsi="宋体"/>
          <w:kern w:val="0"/>
          <w:sz w:val="24"/>
          <w:szCs w:val="24"/>
          <w:highlight w:val="none"/>
        </w:rPr>
        <w:t>我方参加</w:t>
      </w:r>
      <w:r>
        <w:rPr>
          <w:rFonts w:hint="eastAsia" w:ascii="宋体" w:hAnsi="宋体"/>
          <w:kern w:val="0"/>
          <w:sz w:val="24"/>
          <w:szCs w:val="24"/>
          <w:highlight w:val="none"/>
          <w:u w:val="single"/>
          <w:lang w:val="en-US" w:eastAsia="zh-CN"/>
        </w:rPr>
        <w:t>临海市东大河及山溪岗溪流域污水管网更新改造工程--银泰区块雨污管网更新改造工程</w:t>
      </w:r>
      <w:r>
        <w:rPr>
          <w:rFonts w:hint="eastAsia" w:ascii="宋体" w:hAnsi="宋体"/>
          <w:kern w:val="0"/>
          <w:sz w:val="24"/>
          <w:szCs w:val="24"/>
          <w:highlight w:val="none"/>
          <w:u w:val="single"/>
          <w:lang w:eastAsia="zh-CN"/>
        </w:rPr>
        <w:t xml:space="preserve"> </w:t>
      </w:r>
      <w:r>
        <w:rPr>
          <w:rFonts w:hint="eastAsia" w:ascii="宋体" w:hAnsi="宋体"/>
          <w:kern w:val="0"/>
          <w:sz w:val="24"/>
          <w:szCs w:val="24"/>
          <w:highlight w:val="none"/>
        </w:rPr>
        <w:t>（招标工程名称）的项目负责人在建项目情况符合招标文件及国家相关规定。</w:t>
      </w:r>
    </w:p>
    <w:p w14:paraId="47D163E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highlight w:val="none"/>
        </w:rPr>
        <w:t>我方深知《中华人民共和国招标投标法》第五十四条的内容，以上承诺内容如有虚假，愿意承担法律责任；如已中标的，愿自动放弃中标资格，并接受被没收投标担保的处罚；给招标人造成损失的，依法承担赔偿责任。</w:t>
      </w:r>
    </w:p>
    <w:p w14:paraId="3BC370F5">
      <w:pPr>
        <w:spacing w:line="360" w:lineRule="auto"/>
        <w:ind w:firstLine="480" w:firstLineChars="200"/>
        <w:rPr>
          <w:rFonts w:hint="eastAsia" w:ascii="宋体" w:hAnsi="宋体" w:eastAsia="宋体" w:cs="宋体"/>
          <w:kern w:val="0"/>
          <w:sz w:val="24"/>
          <w:szCs w:val="24"/>
          <w:highlight w:val="none"/>
          <w:u w:val="single"/>
        </w:rPr>
      </w:pPr>
    </w:p>
    <w:p w14:paraId="1BA0839E">
      <w:pPr>
        <w:spacing w:line="440" w:lineRule="exact"/>
        <w:jc w:val="center"/>
        <w:rPr>
          <w:rFonts w:hint="eastAsia" w:ascii="宋体" w:hAnsi="宋体" w:eastAsia="宋体" w:cs="宋体"/>
          <w:kern w:val="0"/>
          <w:sz w:val="20"/>
          <w:szCs w:val="20"/>
          <w:highlight w:val="none"/>
        </w:rPr>
      </w:pPr>
    </w:p>
    <w:p w14:paraId="3D46DF99">
      <w:pPr>
        <w:spacing w:line="440" w:lineRule="exact"/>
        <w:jc w:val="center"/>
        <w:rPr>
          <w:rFonts w:hint="eastAsia" w:ascii="宋体" w:hAnsi="宋体" w:eastAsia="宋体" w:cs="宋体"/>
          <w:kern w:val="0"/>
          <w:sz w:val="20"/>
          <w:szCs w:val="20"/>
          <w:highlight w:val="none"/>
        </w:rPr>
      </w:pPr>
    </w:p>
    <w:p w14:paraId="1625E32A">
      <w:pPr>
        <w:spacing w:line="440" w:lineRule="exact"/>
        <w:jc w:val="center"/>
        <w:rPr>
          <w:rFonts w:hint="eastAsia" w:ascii="宋体" w:hAnsi="宋体" w:eastAsia="宋体" w:cs="宋体"/>
          <w:kern w:val="0"/>
          <w:sz w:val="20"/>
          <w:szCs w:val="20"/>
          <w:highlight w:val="none"/>
        </w:rPr>
      </w:pPr>
    </w:p>
    <w:p w14:paraId="5E9BF0ED">
      <w:pPr>
        <w:spacing w:line="440" w:lineRule="exact"/>
        <w:jc w:val="center"/>
        <w:rPr>
          <w:rFonts w:hint="eastAsia" w:ascii="宋体" w:hAnsi="宋体" w:eastAsia="宋体" w:cs="宋体"/>
          <w:kern w:val="0"/>
          <w:sz w:val="20"/>
          <w:szCs w:val="20"/>
          <w:highlight w:val="none"/>
        </w:rPr>
      </w:pPr>
    </w:p>
    <w:bookmarkEnd w:id="127"/>
    <w:bookmarkEnd w:id="128"/>
    <w:bookmarkEnd w:id="129"/>
    <w:bookmarkEnd w:id="130"/>
    <w:bookmarkEnd w:id="131"/>
    <w:bookmarkEnd w:id="132"/>
    <w:bookmarkEnd w:id="133"/>
    <w:bookmarkEnd w:id="134"/>
    <w:p w14:paraId="45BDBDB0">
      <w:pPr>
        <w:snapToGrid w:val="0"/>
        <w:spacing w:before="50" w:after="120" w:afterLines="50"/>
        <w:jc w:val="left"/>
        <w:rPr>
          <w:rFonts w:hint="eastAsia" w:ascii="宋体" w:hAnsi="宋体" w:eastAsia="宋体" w:cs="宋体"/>
          <w:b/>
          <w:color w:val="000000"/>
          <w:kern w:val="0"/>
          <w:sz w:val="24"/>
          <w:szCs w:val="22"/>
          <w:highlight w:val="none"/>
        </w:rPr>
      </w:pPr>
      <w:r>
        <w:rPr>
          <w:rFonts w:hint="eastAsia" w:ascii="宋体" w:hAnsi="宋体" w:eastAsia="宋体" w:cs="宋体"/>
          <w:b/>
          <w:color w:val="000000"/>
          <w:spacing w:val="20"/>
          <w:kern w:val="0"/>
          <w:sz w:val="24"/>
          <w:szCs w:val="22"/>
          <w:highlight w:val="none"/>
        </w:rPr>
        <w:t xml:space="preserve">法定代表人签字（或盖章）：         </w:t>
      </w:r>
      <w:r>
        <w:rPr>
          <w:rFonts w:hint="eastAsia" w:ascii="宋体" w:hAnsi="宋体" w:eastAsia="宋体" w:cs="宋体"/>
          <w:b/>
          <w:color w:val="FF0000"/>
          <w:spacing w:val="20"/>
          <w:kern w:val="0"/>
          <w:sz w:val="24"/>
          <w:szCs w:val="22"/>
          <w:highlight w:val="none"/>
        </w:rPr>
        <w:t xml:space="preserve">   </w:t>
      </w:r>
      <w:r>
        <w:rPr>
          <w:rFonts w:hint="eastAsia" w:ascii="宋体" w:hAnsi="宋体" w:eastAsia="宋体" w:cs="宋体"/>
          <w:b/>
          <w:spacing w:val="20"/>
          <w:kern w:val="0"/>
          <w:sz w:val="24"/>
          <w:szCs w:val="22"/>
          <w:highlight w:val="none"/>
        </w:rPr>
        <w:t>供应商（盖章）：</w:t>
      </w:r>
    </w:p>
    <w:p w14:paraId="0511647A">
      <w:pPr>
        <w:snapToGrid w:val="0"/>
        <w:spacing w:before="50" w:after="120" w:afterLines="50"/>
        <w:jc w:val="left"/>
        <w:rPr>
          <w:rFonts w:hint="eastAsia" w:ascii="宋体" w:hAnsi="宋体" w:eastAsia="宋体" w:cs="宋体"/>
          <w:b/>
          <w:color w:val="000000"/>
          <w:kern w:val="0"/>
          <w:sz w:val="24"/>
          <w:szCs w:val="22"/>
          <w:highlight w:val="none"/>
        </w:rPr>
      </w:pPr>
    </w:p>
    <w:p w14:paraId="22BF9860">
      <w:pPr>
        <w:snapToGrid w:val="0"/>
        <w:spacing w:before="50" w:after="120" w:afterLines="50"/>
        <w:jc w:val="left"/>
        <w:rPr>
          <w:rFonts w:hint="eastAsia" w:ascii="宋体" w:hAnsi="宋体" w:eastAsia="宋体" w:cs="宋体"/>
          <w:b/>
          <w:color w:val="000000"/>
          <w:kern w:val="0"/>
          <w:sz w:val="24"/>
          <w:szCs w:val="22"/>
          <w:highlight w:val="none"/>
        </w:rPr>
      </w:pPr>
      <w:r>
        <w:rPr>
          <w:rFonts w:hint="eastAsia" w:ascii="宋体" w:hAnsi="宋体" w:eastAsia="宋体" w:cs="宋体"/>
          <w:b/>
          <w:color w:val="000000"/>
          <w:kern w:val="0"/>
          <w:sz w:val="24"/>
          <w:szCs w:val="22"/>
          <w:highlight w:val="none"/>
        </w:rPr>
        <w:t>日期:_____年___月___日</w:t>
      </w:r>
    </w:p>
    <w:p w14:paraId="51A18ECD">
      <w:pPr>
        <w:snapToGrid w:val="0"/>
        <w:spacing w:line="360" w:lineRule="auto"/>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br w:type="page"/>
      </w:r>
    </w:p>
    <w:p w14:paraId="18A60FBA">
      <w:pPr>
        <w:snapToGrid w:val="0"/>
        <w:spacing w:line="360" w:lineRule="auto"/>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lang w:val="en-US" w:eastAsia="zh-CN"/>
        </w:rPr>
        <w:t>1</w:t>
      </w:r>
      <w:r>
        <w:rPr>
          <w:rFonts w:hint="eastAsia" w:ascii="宋体" w:hAnsi="宋体" w:cs="宋体"/>
          <w:color w:val="000000"/>
          <w:kern w:val="0"/>
          <w:sz w:val="24"/>
          <w:szCs w:val="22"/>
          <w:highlight w:val="none"/>
          <w:lang w:val="en-US" w:eastAsia="zh-CN"/>
        </w:rPr>
        <w:t>1</w:t>
      </w:r>
      <w:r>
        <w:rPr>
          <w:rFonts w:hint="eastAsia" w:ascii="宋体" w:hAnsi="宋体" w:eastAsia="宋体" w:cs="宋体"/>
          <w:color w:val="000000"/>
          <w:kern w:val="0"/>
          <w:sz w:val="24"/>
          <w:szCs w:val="22"/>
          <w:highlight w:val="none"/>
        </w:rPr>
        <w:t>.项目技术负责人简历表格式：</w:t>
      </w:r>
    </w:p>
    <w:bookmarkEnd w:id="113"/>
    <w:bookmarkEnd w:id="114"/>
    <w:bookmarkEnd w:id="115"/>
    <w:bookmarkEnd w:id="116"/>
    <w:bookmarkEnd w:id="117"/>
    <w:bookmarkEnd w:id="118"/>
    <w:bookmarkEnd w:id="119"/>
    <w:bookmarkEnd w:id="120"/>
    <w:bookmarkEnd w:id="135"/>
    <w:p w14:paraId="5F1345FC">
      <w:pPr>
        <w:snapToGrid w:val="0"/>
        <w:spacing w:before="50" w:after="120" w:afterLines="50"/>
        <w:jc w:val="center"/>
        <w:rPr>
          <w:rFonts w:hint="eastAsia" w:ascii="宋体" w:hAnsi="宋体" w:eastAsia="宋体" w:cs="宋体"/>
          <w:b/>
          <w:kern w:val="0"/>
          <w:sz w:val="24"/>
          <w:szCs w:val="22"/>
          <w:highlight w:val="none"/>
        </w:rPr>
      </w:pPr>
      <w:r>
        <w:rPr>
          <w:rFonts w:hint="eastAsia" w:ascii="宋体" w:hAnsi="宋体" w:eastAsia="宋体" w:cs="宋体"/>
          <w:b/>
          <w:kern w:val="0"/>
          <w:sz w:val="24"/>
          <w:szCs w:val="22"/>
          <w:highlight w:val="none"/>
        </w:rPr>
        <w:t>项目技术负责人简历表</w:t>
      </w:r>
    </w:p>
    <w:tbl>
      <w:tblPr>
        <w:tblStyle w:val="49"/>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2F3A062B">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8E14E">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05E9D897">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49FBDF7">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14:paraId="7639EA1F">
            <w:pPr>
              <w:widowControl/>
              <w:jc w:val="center"/>
              <w:rPr>
                <w:rFonts w:hint="eastAsia" w:ascii="宋体" w:hAnsi="宋体" w:eastAsia="宋体" w:cs="宋体"/>
                <w:kern w:val="0"/>
                <w:sz w:val="24"/>
                <w:szCs w:val="22"/>
                <w:highlight w:val="none"/>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1D74142A">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45FE28ED">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589375FD">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14:paraId="0178491A">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19151446">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00C43810">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183B6349">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15ACF2B2">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60249659">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1020" w:type="dxa"/>
            <w:tcBorders>
              <w:top w:val="nil"/>
              <w:left w:val="nil"/>
              <w:bottom w:val="single" w:color="000000" w:sz="4" w:space="0"/>
              <w:right w:val="single" w:color="000000" w:sz="4" w:space="0"/>
            </w:tcBorders>
            <w:shd w:val="clear" w:color="auto" w:fill="FFFFFF"/>
            <w:vAlign w:val="center"/>
          </w:tcPr>
          <w:p w14:paraId="17EBB14A">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学历</w:t>
            </w:r>
          </w:p>
        </w:tc>
        <w:tc>
          <w:tcPr>
            <w:tcW w:w="1780" w:type="dxa"/>
            <w:tcBorders>
              <w:top w:val="nil"/>
              <w:left w:val="nil"/>
              <w:bottom w:val="single" w:color="000000" w:sz="4" w:space="0"/>
              <w:right w:val="single" w:color="000000" w:sz="4" w:space="0"/>
            </w:tcBorders>
            <w:shd w:val="clear" w:color="auto" w:fill="FFFFFF"/>
            <w:vAlign w:val="center"/>
          </w:tcPr>
          <w:p w14:paraId="3F4DD090">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732AF207">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568EE9">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204231B9">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14:paraId="5B65FB3B">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14:paraId="6EECA93E">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4110EE21">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14:paraId="38B1E10B">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简</w:t>
            </w:r>
          </w:p>
          <w:p w14:paraId="30FC1A5D">
            <w:pPr>
              <w:widowControl/>
              <w:jc w:val="center"/>
              <w:rPr>
                <w:rFonts w:hint="eastAsia" w:ascii="宋体" w:hAnsi="宋体" w:eastAsia="宋体" w:cs="宋体"/>
                <w:kern w:val="0"/>
                <w:sz w:val="24"/>
                <w:szCs w:val="22"/>
                <w:highlight w:val="none"/>
              </w:rPr>
            </w:pPr>
          </w:p>
          <w:p w14:paraId="50BD321B">
            <w:pPr>
              <w:widowControl/>
              <w:jc w:val="center"/>
              <w:rPr>
                <w:rFonts w:hint="eastAsia" w:ascii="宋体" w:hAnsi="宋体" w:eastAsia="宋体" w:cs="宋体"/>
                <w:kern w:val="0"/>
                <w:sz w:val="24"/>
                <w:szCs w:val="22"/>
                <w:highlight w:val="none"/>
              </w:rPr>
            </w:pPr>
          </w:p>
          <w:p w14:paraId="50C75487">
            <w:pPr>
              <w:widowControl/>
              <w:jc w:val="center"/>
              <w:rPr>
                <w:rFonts w:hint="eastAsia" w:ascii="宋体" w:hAnsi="宋体" w:eastAsia="宋体" w:cs="宋体"/>
                <w:kern w:val="0"/>
                <w:sz w:val="24"/>
                <w:szCs w:val="22"/>
                <w:highlight w:val="none"/>
              </w:rPr>
            </w:pPr>
          </w:p>
          <w:p w14:paraId="16525C0D">
            <w:pPr>
              <w:widowControl/>
              <w:jc w:val="center"/>
              <w:rPr>
                <w:rFonts w:hint="eastAsia" w:ascii="宋体" w:hAnsi="宋体" w:eastAsia="宋体" w:cs="宋体"/>
                <w:kern w:val="0"/>
                <w:sz w:val="24"/>
                <w:szCs w:val="22"/>
                <w:highlight w:val="none"/>
              </w:rPr>
            </w:pPr>
          </w:p>
          <w:p w14:paraId="340D8D75">
            <w:pPr>
              <w:widowControl/>
              <w:jc w:val="center"/>
              <w:rPr>
                <w:rFonts w:hint="eastAsia" w:ascii="宋体" w:hAnsi="宋体" w:eastAsia="宋体" w:cs="宋体"/>
                <w:kern w:val="0"/>
                <w:sz w:val="24"/>
                <w:szCs w:val="22"/>
                <w:highlight w:val="none"/>
              </w:rPr>
            </w:pPr>
          </w:p>
          <w:p w14:paraId="06C0BF02">
            <w:pPr>
              <w:widowControl/>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14:paraId="54D70E90">
            <w:pPr>
              <w:widowControl/>
              <w:jc w:val="left"/>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bl>
    <w:p w14:paraId="6A364D7A">
      <w:pPr>
        <w:snapToGrid w:val="0"/>
        <w:spacing w:line="360" w:lineRule="auto"/>
        <w:jc w:val="left"/>
        <w:rPr>
          <w:rFonts w:hint="eastAsia" w:ascii="宋体" w:hAnsi="宋体" w:eastAsia="宋体" w:cs="宋体"/>
          <w:b/>
          <w:bCs/>
          <w:color w:val="000000"/>
          <w:kern w:val="0"/>
          <w:sz w:val="24"/>
          <w:szCs w:val="22"/>
          <w:highlight w:val="none"/>
        </w:rPr>
      </w:pPr>
      <w:bookmarkStart w:id="136" w:name="_Toc386208331"/>
      <w:bookmarkStart w:id="137" w:name="_Toc386207773"/>
      <w:bookmarkStart w:id="138" w:name="_Toc386209082"/>
      <w:bookmarkStart w:id="139" w:name="_Toc451876066"/>
      <w:bookmarkStart w:id="140" w:name="_Toc386207587"/>
      <w:bookmarkStart w:id="141" w:name="_Toc452563049"/>
      <w:bookmarkStart w:id="142" w:name="_Toc386207866"/>
      <w:bookmarkStart w:id="143" w:name="_Toc27377"/>
    </w:p>
    <w:p w14:paraId="30BA23A9">
      <w:pPr>
        <w:snapToGrid w:val="0"/>
        <w:spacing w:before="50" w:after="120" w:afterLines="50"/>
        <w:jc w:val="left"/>
        <w:rPr>
          <w:rFonts w:hint="eastAsia" w:ascii="宋体" w:hAnsi="宋体" w:eastAsia="宋体" w:cs="宋体"/>
          <w:b/>
          <w:color w:val="000000"/>
          <w:spacing w:val="20"/>
          <w:kern w:val="0"/>
          <w:sz w:val="24"/>
          <w:szCs w:val="22"/>
          <w:highlight w:val="none"/>
        </w:rPr>
      </w:pPr>
      <w:r>
        <w:rPr>
          <w:rFonts w:hint="eastAsia" w:ascii="宋体" w:hAnsi="宋体" w:eastAsia="宋体" w:cs="宋体"/>
          <w:b/>
          <w:color w:val="000000"/>
          <w:spacing w:val="20"/>
          <w:kern w:val="0"/>
          <w:sz w:val="24"/>
          <w:szCs w:val="22"/>
          <w:highlight w:val="none"/>
        </w:rPr>
        <w:t xml:space="preserve">法定代表人签字（或盖章）：         </w:t>
      </w:r>
      <w:r>
        <w:rPr>
          <w:rFonts w:hint="eastAsia" w:ascii="宋体" w:hAnsi="宋体" w:eastAsia="宋体" w:cs="宋体"/>
          <w:b/>
          <w:color w:val="FF0000"/>
          <w:spacing w:val="20"/>
          <w:kern w:val="0"/>
          <w:sz w:val="24"/>
          <w:szCs w:val="22"/>
          <w:highlight w:val="none"/>
        </w:rPr>
        <w:t xml:space="preserve">   </w:t>
      </w:r>
      <w:r>
        <w:rPr>
          <w:rFonts w:hint="eastAsia" w:ascii="宋体" w:hAnsi="宋体" w:eastAsia="宋体" w:cs="宋体"/>
          <w:b/>
          <w:spacing w:val="20"/>
          <w:kern w:val="0"/>
          <w:sz w:val="24"/>
          <w:szCs w:val="22"/>
          <w:highlight w:val="none"/>
        </w:rPr>
        <w:t>供应商（盖章）：</w:t>
      </w:r>
    </w:p>
    <w:p w14:paraId="59A2A5A5">
      <w:pPr>
        <w:snapToGrid w:val="0"/>
        <w:spacing w:before="50" w:after="120" w:afterLines="50"/>
        <w:jc w:val="left"/>
        <w:rPr>
          <w:rFonts w:hint="eastAsia" w:ascii="宋体" w:hAnsi="宋体" w:eastAsia="宋体" w:cs="宋体"/>
          <w:b/>
          <w:color w:val="000000"/>
          <w:kern w:val="0"/>
          <w:sz w:val="24"/>
          <w:szCs w:val="22"/>
          <w:highlight w:val="none"/>
        </w:rPr>
      </w:pPr>
    </w:p>
    <w:p w14:paraId="3EFF2259">
      <w:pPr>
        <w:snapToGrid w:val="0"/>
        <w:spacing w:before="50" w:after="120" w:afterLines="50"/>
        <w:jc w:val="left"/>
        <w:rPr>
          <w:rFonts w:hint="eastAsia" w:ascii="宋体" w:hAnsi="宋体" w:eastAsia="宋体" w:cs="宋体"/>
          <w:b/>
          <w:color w:val="000000"/>
          <w:kern w:val="0"/>
          <w:sz w:val="24"/>
          <w:szCs w:val="22"/>
          <w:highlight w:val="none"/>
        </w:rPr>
      </w:pPr>
      <w:r>
        <w:rPr>
          <w:rFonts w:hint="eastAsia" w:ascii="宋体" w:hAnsi="宋体" w:eastAsia="宋体" w:cs="宋体"/>
          <w:b/>
          <w:color w:val="000000"/>
          <w:kern w:val="0"/>
          <w:sz w:val="24"/>
          <w:szCs w:val="22"/>
          <w:highlight w:val="none"/>
        </w:rPr>
        <w:t>日期:_____年___月___日</w:t>
      </w:r>
    </w:p>
    <w:p w14:paraId="63D5E5FB">
      <w:pPr>
        <w:snapToGrid w:val="0"/>
        <w:spacing w:before="50" w:after="120" w:afterLines="50"/>
        <w:jc w:val="left"/>
        <w:rPr>
          <w:rFonts w:hint="eastAsia" w:ascii="宋体" w:hAnsi="宋体" w:eastAsia="宋体" w:cs="宋体"/>
          <w:color w:val="000000"/>
          <w:kern w:val="0"/>
          <w:sz w:val="24"/>
          <w:szCs w:val="20"/>
          <w:highlight w:val="none"/>
        </w:rPr>
      </w:pPr>
      <w:r>
        <w:rPr>
          <w:rFonts w:hint="eastAsia" w:ascii="宋体" w:hAnsi="宋体" w:eastAsia="宋体" w:cs="宋体"/>
          <w:kern w:val="0"/>
          <w:szCs w:val="28"/>
          <w:highlight w:val="none"/>
        </w:rPr>
        <w:br w:type="page"/>
      </w:r>
      <w:bookmarkStart w:id="144" w:name="_Toc21341"/>
      <w:r>
        <w:rPr>
          <w:rFonts w:hint="eastAsia" w:ascii="宋体" w:hAnsi="宋体" w:eastAsia="宋体" w:cs="宋体"/>
          <w:color w:val="000000"/>
          <w:kern w:val="0"/>
          <w:sz w:val="24"/>
          <w:szCs w:val="22"/>
          <w:highlight w:val="none"/>
          <w:lang w:val="en-US" w:eastAsia="zh-CN"/>
        </w:rPr>
        <w:t>1</w:t>
      </w:r>
      <w:r>
        <w:rPr>
          <w:rFonts w:hint="eastAsia" w:ascii="宋体" w:hAnsi="宋体" w:cs="宋体"/>
          <w:color w:val="000000"/>
          <w:kern w:val="0"/>
          <w:sz w:val="24"/>
          <w:szCs w:val="22"/>
          <w:highlight w:val="none"/>
          <w:lang w:val="en-US" w:eastAsia="zh-CN"/>
        </w:rPr>
        <w:t>2</w:t>
      </w:r>
      <w:r>
        <w:rPr>
          <w:rFonts w:hint="eastAsia" w:ascii="宋体" w:hAnsi="宋体" w:eastAsia="宋体" w:cs="宋体"/>
          <w:color w:val="000000"/>
          <w:kern w:val="0"/>
          <w:sz w:val="24"/>
          <w:szCs w:val="22"/>
          <w:highlight w:val="none"/>
          <w:lang w:val="en-US" w:eastAsia="zh-CN"/>
        </w:rPr>
        <w:t>.</w:t>
      </w:r>
      <w:r>
        <w:rPr>
          <w:rFonts w:hint="eastAsia" w:ascii="宋体" w:hAnsi="宋体" w:eastAsia="宋体" w:cs="宋体"/>
          <w:color w:val="000000"/>
          <w:kern w:val="0"/>
          <w:sz w:val="24"/>
          <w:szCs w:val="22"/>
          <w:highlight w:val="none"/>
        </w:rPr>
        <w:t>项目实施人员一览表格式</w:t>
      </w:r>
    </w:p>
    <w:p w14:paraId="02BDBE16">
      <w:pPr>
        <w:snapToGrid w:val="0"/>
        <w:spacing w:before="120" w:beforeLines="50" w:after="50"/>
        <w:jc w:val="center"/>
        <w:rPr>
          <w:rFonts w:hint="eastAsia" w:ascii="宋体" w:hAnsi="宋体" w:eastAsia="宋体" w:cs="宋体"/>
          <w:b/>
          <w:color w:val="000000"/>
          <w:kern w:val="0"/>
          <w:sz w:val="24"/>
          <w:szCs w:val="22"/>
          <w:highlight w:val="none"/>
        </w:rPr>
      </w:pPr>
      <w:r>
        <w:rPr>
          <w:rFonts w:hint="eastAsia" w:ascii="宋体" w:hAnsi="宋体" w:eastAsia="宋体" w:cs="宋体"/>
          <w:b/>
          <w:color w:val="000000"/>
          <w:kern w:val="0"/>
          <w:sz w:val="24"/>
          <w:szCs w:val="22"/>
          <w:highlight w:val="none"/>
        </w:rPr>
        <w:t>项目实施人员（主要从业人员及其技术资格）一览表</w:t>
      </w:r>
    </w:p>
    <w:p w14:paraId="07348B38">
      <w:pPr>
        <w:keepNext w:val="0"/>
        <w:keepLines w:val="0"/>
        <w:pageBreakBefore w:val="0"/>
        <w:widowControl w:val="0"/>
        <w:kinsoku/>
        <w:wordWrap/>
        <w:overflowPunct/>
        <w:topLinePunct w:val="0"/>
        <w:autoSpaceDE/>
        <w:autoSpaceDN/>
        <w:bidi w:val="0"/>
        <w:adjustRightInd/>
        <w:snapToGrid w:val="0"/>
        <w:spacing w:before="120" w:beforeLines="50" w:after="50" w:line="240" w:lineRule="auto"/>
        <w:textAlignment w:val="auto"/>
        <w:rPr>
          <w:rFonts w:hint="eastAsia" w:ascii="宋体" w:hAnsi="宋体" w:eastAsia="宋体" w:cs="宋体"/>
          <w:color w:val="000000"/>
          <w:kern w:val="0"/>
          <w:sz w:val="24"/>
          <w:szCs w:val="22"/>
          <w:highlight w:val="none"/>
        </w:rPr>
      </w:pPr>
      <w:r>
        <w:rPr>
          <w:rFonts w:hint="eastAsia" w:ascii="宋体" w:hAnsi="宋体" w:eastAsia="宋体" w:cs="宋体"/>
          <w:bCs/>
          <w:color w:val="000000"/>
          <w:kern w:val="0"/>
          <w:sz w:val="24"/>
          <w:szCs w:val="22"/>
          <w:highlight w:val="none"/>
        </w:rPr>
        <w:t>项目名称：</w:t>
      </w:r>
    </w:p>
    <w:p w14:paraId="0221500F">
      <w:pPr>
        <w:keepNext w:val="0"/>
        <w:keepLines w:val="0"/>
        <w:pageBreakBefore w:val="0"/>
        <w:widowControl w:val="0"/>
        <w:kinsoku/>
        <w:wordWrap/>
        <w:overflowPunct/>
        <w:topLinePunct w:val="0"/>
        <w:autoSpaceDE/>
        <w:autoSpaceDN/>
        <w:bidi w:val="0"/>
        <w:adjustRightInd/>
        <w:snapToGrid w:val="0"/>
        <w:spacing w:before="120" w:beforeLines="50" w:after="50" w:line="240" w:lineRule="auto"/>
        <w:textAlignment w:val="auto"/>
        <w:rPr>
          <w:rFonts w:hint="eastAsia" w:ascii="宋体" w:hAnsi="宋体" w:eastAsia="宋体" w:cs="宋体"/>
          <w:bCs/>
          <w:color w:val="000000"/>
          <w:kern w:val="0"/>
          <w:sz w:val="24"/>
          <w:szCs w:val="22"/>
          <w:highlight w:val="none"/>
        </w:rPr>
      </w:pPr>
      <w:r>
        <w:rPr>
          <w:rFonts w:hint="eastAsia" w:ascii="宋体" w:hAnsi="宋体" w:eastAsia="宋体" w:cs="宋体"/>
          <w:bCs/>
          <w:color w:val="000000"/>
          <w:kern w:val="0"/>
          <w:sz w:val="24"/>
          <w:szCs w:val="22"/>
          <w:highlight w:val="none"/>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485F5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5B65BCCC">
            <w:pPr>
              <w:snapToGrid w:val="0"/>
              <w:spacing w:before="120" w:beforeLines="50" w:after="50" w:line="360" w:lineRule="auto"/>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2936F124">
            <w:pPr>
              <w:snapToGrid w:val="0"/>
              <w:spacing w:before="120" w:beforeLines="50" w:after="50" w:line="360" w:lineRule="auto"/>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59B7EF48">
            <w:pPr>
              <w:snapToGrid w:val="0"/>
              <w:spacing w:before="120" w:beforeLines="50" w:after="50" w:line="360" w:lineRule="auto"/>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6DCB4A94">
            <w:pPr>
              <w:snapToGrid w:val="0"/>
              <w:spacing w:before="120" w:beforeLines="50" w:after="50" w:line="360" w:lineRule="auto"/>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791C2568">
            <w:pPr>
              <w:snapToGrid w:val="0"/>
              <w:spacing w:before="120" w:beforeLines="50" w:after="50" w:line="360" w:lineRule="auto"/>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4B5835C2">
            <w:pPr>
              <w:snapToGrid w:val="0"/>
              <w:spacing w:before="120" w:beforeLines="50" w:after="50" w:line="360" w:lineRule="auto"/>
              <w:jc w:val="center"/>
              <w:rPr>
                <w:rFonts w:hint="eastAsia" w:ascii="宋体" w:hAnsi="宋体" w:eastAsia="宋体" w:cs="宋体"/>
                <w:bCs/>
                <w:kern w:val="0"/>
                <w:sz w:val="24"/>
                <w:szCs w:val="22"/>
                <w:highlight w:val="none"/>
              </w:rPr>
            </w:pPr>
            <w:r>
              <w:rPr>
                <w:rFonts w:hint="eastAsia" w:ascii="宋体" w:hAnsi="宋体" w:eastAsia="宋体" w:cs="宋体"/>
                <w:bCs/>
                <w:kern w:val="0"/>
                <w:sz w:val="24"/>
                <w:szCs w:val="22"/>
                <w:highlight w:val="none"/>
              </w:rPr>
              <w:t>进入本单位工作开始时间</w:t>
            </w:r>
          </w:p>
        </w:tc>
      </w:tr>
      <w:tr w14:paraId="4F6AE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9720EE1">
            <w:pPr>
              <w:snapToGrid w:val="0"/>
              <w:spacing w:before="120" w:beforeLines="50" w:after="50" w:line="360" w:lineRule="auto"/>
              <w:rPr>
                <w:rFonts w:hint="eastAsia" w:ascii="宋体" w:hAnsi="宋体" w:eastAsia="宋体" w:cs="宋体"/>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59238F74">
            <w:pPr>
              <w:snapToGrid w:val="0"/>
              <w:spacing w:before="120" w:beforeLines="50" w:after="50" w:line="360" w:lineRule="auto"/>
              <w:rPr>
                <w:rFonts w:hint="eastAsia" w:ascii="宋体" w:hAnsi="宋体" w:eastAsia="宋体" w:cs="宋体"/>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750A5037">
            <w:pPr>
              <w:snapToGrid w:val="0"/>
              <w:spacing w:before="120" w:beforeLines="50" w:after="50" w:line="360" w:lineRule="auto"/>
              <w:rPr>
                <w:rFonts w:hint="eastAsia" w:ascii="宋体" w:hAnsi="宋体" w:eastAsia="宋体" w:cs="宋体"/>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7FBACB1F">
            <w:pPr>
              <w:snapToGrid w:val="0"/>
              <w:spacing w:before="120" w:beforeLines="50" w:after="50" w:line="360" w:lineRule="auto"/>
              <w:rPr>
                <w:rFonts w:hint="eastAsia" w:ascii="宋体" w:hAnsi="宋体" w:eastAsia="宋体" w:cs="宋体"/>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6A2D1DBF">
            <w:pPr>
              <w:snapToGrid w:val="0"/>
              <w:spacing w:before="120" w:beforeLines="50" w:after="50" w:line="360" w:lineRule="auto"/>
              <w:rPr>
                <w:rFonts w:hint="eastAsia" w:ascii="宋体" w:hAnsi="宋体" w:eastAsia="宋体" w:cs="宋体"/>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7B1422F5">
            <w:pPr>
              <w:snapToGrid w:val="0"/>
              <w:spacing w:before="120" w:beforeLines="50" w:after="50" w:line="360" w:lineRule="auto"/>
              <w:rPr>
                <w:rFonts w:hint="eastAsia" w:ascii="宋体" w:hAnsi="宋体" w:eastAsia="宋体" w:cs="宋体"/>
                <w:kern w:val="0"/>
                <w:sz w:val="24"/>
                <w:szCs w:val="22"/>
                <w:highlight w:val="none"/>
              </w:rPr>
            </w:pPr>
          </w:p>
        </w:tc>
      </w:tr>
      <w:tr w14:paraId="54ACB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5916C71">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7CDF078E">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14395B58">
            <w:pPr>
              <w:snapToGrid w:val="0"/>
              <w:spacing w:before="120" w:beforeLines="50" w:after="50" w:line="360" w:lineRule="auto"/>
              <w:rPr>
                <w:rFonts w:hint="eastAsia" w:ascii="宋体" w:hAnsi="宋体" w:eastAsia="宋体" w:cs="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6FE1B89F">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71735334">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332A2C70">
            <w:pPr>
              <w:snapToGrid w:val="0"/>
              <w:spacing w:before="120" w:beforeLines="50" w:after="50" w:line="360" w:lineRule="auto"/>
              <w:rPr>
                <w:rFonts w:hint="eastAsia" w:ascii="宋体" w:hAnsi="宋体" w:eastAsia="宋体" w:cs="宋体"/>
                <w:color w:val="000000"/>
                <w:kern w:val="0"/>
                <w:sz w:val="24"/>
                <w:szCs w:val="22"/>
                <w:highlight w:val="none"/>
              </w:rPr>
            </w:pPr>
          </w:p>
        </w:tc>
      </w:tr>
      <w:tr w14:paraId="56F5E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B6FF342">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7947536B">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09267943">
            <w:pPr>
              <w:snapToGrid w:val="0"/>
              <w:spacing w:before="120" w:beforeLines="50" w:after="50" w:line="360" w:lineRule="auto"/>
              <w:rPr>
                <w:rFonts w:hint="eastAsia" w:ascii="宋体" w:hAnsi="宋体" w:eastAsia="宋体" w:cs="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388FAAAB">
            <w:pPr>
              <w:snapToGrid w:val="0"/>
              <w:spacing w:before="120" w:beforeLines="50" w:after="50" w:line="360" w:lineRule="auto"/>
              <w:ind w:left="5250"/>
              <w:rPr>
                <w:rFonts w:hint="eastAsia" w:ascii="宋体" w:hAnsi="宋体" w:eastAsia="宋体" w:cs="宋体"/>
                <w:color w:val="000000"/>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14:paraId="54B7ADE9">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3280B01B">
            <w:pPr>
              <w:snapToGrid w:val="0"/>
              <w:spacing w:before="120" w:beforeLines="50" w:after="50" w:line="360" w:lineRule="auto"/>
              <w:rPr>
                <w:rFonts w:hint="eastAsia" w:ascii="宋体" w:hAnsi="宋体" w:eastAsia="宋体" w:cs="宋体"/>
                <w:color w:val="000000"/>
                <w:kern w:val="0"/>
                <w:sz w:val="24"/>
                <w:szCs w:val="22"/>
                <w:highlight w:val="none"/>
              </w:rPr>
            </w:pPr>
          </w:p>
        </w:tc>
      </w:tr>
      <w:tr w14:paraId="4A5BC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95E8FF8">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32245594">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2AC702B2">
            <w:pPr>
              <w:snapToGrid w:val="0"/>
              <w:spacing w:before="120" w:beforeLines="50" w:after="50" w:line="360" w:lineRule="auto"/>
              <w:rPr>
                <w:rFonts w:hint="eastAsia" w:ascii="宋体" w:hAnsi="宋体" w:eastAsia="宋体" w:cs="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7E621019">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28981166">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1CE58BCF">
            <w:pPr>
              <w:snapToGrid w:val="0"/>
              <w:spacing w:before="120" w:beforeLines="50" w:after="50" w:line="360" w:lineRule="auto"/>
              <w:rPr>
                <w:rFonts w:hint="eastAsia" w:ascii="宋体" w:hAnsi="宋体" w:eastAsia="宋体" w:cs="宋体"/>
                <w:color w:val="000000"/>
                <w:kern w:val="0"/>
                <w:sz w:val="24"/>
                <w:szCs w:val="22"/>
                <w:highlight w:val="none"/>
              </w:rPr>
            </w:pPr>
          </w:p>
        </w:tc>
      </w:tr>
      <w:tr w14:paraId="20AF0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4ACA517">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2868F573">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49086CC4">
            <w:pPr>
              <w:snapToGrid w:val="0"/>
              <w:spacing w:before="120" w:beforeLines="50" w:after="50" w:line="360" w:lineRule="auto"/>
              <w:rPr>
                <w:rFonts w:hint="eastAsia" w:ascii="宋体" w:hAnsi="宋体" w:eastAsia="宋体" w:cs="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3092EF7F">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6E789EBB">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070FFD1B">
            <w:pPr>
              <w:snapToGrid w:val="0"/>
              <w:spacing w:before="120" w:beforeLines="50" w:after="50" w:line="360" w:lineRule="auto"/>
              <w:rPr>
                <w:rFonts w:hint="eastAsia" w:ascii="宋体" w:hAnsi="宋体" w:eastAsia="宋体" w:cs="宋体"/>
                <w:color w:val="000000"/>
                <w:kern w:val="0"/>
                <w:sz w:val="24"/>
                <w:szCs w:val="22"/>
                <w:highlight w:val="none"/>
              </w:rPr>
            </w:pPr>
          </w:p>
        </w:tc>
      </w:tr>
      <w:tr w14:paraId="5940B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0568309">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0EEE534D">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0063DAF5">
            <w:pPr>
              <w:snapToGrid w:val="0"/>
              <w:spacing w:before="120" w:beforeLines="50" w:after="50" w:line="360" w:lineRule="auto"/>
              <w:rPr>
                <w:rFonts w:hint="eastAsia" w:ascii="宋体" w:hAnsi="宋体" w:eastAsia="宋体" w:cs="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1B00B517">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32C22782">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38CF2884">
            <w:pPr>
              <w:snapToGrid w:val="0"/>
              <w:spacing w:before="120" w:beforeLines="50" w:after="50" w:line="360" w:lineRule="auto"/>
              <w:rPr>
                <w:rFonts w:hint="eastAsia" w:ascii="宋体" w:hAnsi="宋体" w:eastAsia="宋体" w:cs="宋体"/>
                <w:color w:val="000000"/>
                <w:kern w:val="0"/>
                <w:sz w:val="24"/>
                <w:szCs w:val="22"/>
                <w:highlight w:val="none"/>
              </w:rPr>
            </w:pPr>
          </w:p>
        </w:tc>
      </w:tr>
      <w:tr w14:paraId="40B54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5395420">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5CE4DBA1">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1A25ABB1">
            <w:pPr>
              <w:snapToGrid w:val="0"/>
              <w:spacing w:before="120" w:beforeLines="50" w:after="50" w:line="360" w:lineRule="auto"/>
              <w:rPr>
                <w:rFonts w:hint="eastAsia" w:ascii="宋体" w:hAnsi="宋体" w:eastAsia="宋体" w:cs="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5D07ABEA">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594915BA">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2CBC121C">
            <w:pPr>
              <w:snapToGrid w:val="0"/>
              <w:spacing w:before="120" w:beforeLines="50" w:after="50" w:line="360" w:lineRule="auto"/>
              <w:rPr>
                <w:rFonts w:hint="eastAsia" w:ascii="宋体" w:hAnsi="宋体" w:eastAsia="宋体" w:cs="宋体"/>
                <w:color w:val="000000"/>
                <w:kern w:val="0"/>
                <w:sz w:val="24"/>
                <w:szCs w:val="22"/>
                <w:highlight w:val="none"/>
              </w:rPr>
            </w:pPr>
          </w:p>
        </w:tc>
      </w:tr>
      <w:tr w14:paraId="4E4D1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CF27F4C">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559DED0C">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20C355BB">
            <w:pPr>
              <w:snapToGrid w:val="0"/>
              <w:spacing w:before="120" w:beforeLines="50" w:after="50" w:line="360" w:lineRule="auto"/>
              <w:rPr>
                <w:rFonts w:hint="eastAsia" w:ascii="宋体" w:hAnsi="宋体" w:eastAsia="宋体" w:cs="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3BEE6E9D">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32E5447D">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462C0C47">
            <w:pPr>
              <w:snapToGrid w:val="0"/>
              <w:spacing w:before="120" w:beforeLines="50" w:after="50" w:line="360" w:lineRule="auto"/>
              <w:rPr>
                <w:rFonts w:hint="eastAsia" w:ascii="宋体" w:hAnsi="宋体" w:eastAsia="宋体" w:cs="宋体"/>
                <w:color w:val="000000"/>
                <w:kern w:val="0"/>
                <w:sz w:val="24"/>
                <w:szCs w:val="22"/>
                <w:highlight w:val="none"/>
              </w:rPr>
            </w:pPr>
          </w:p>
        </w:tc>
      </w:tr>
      <w:tr w14:paraId="2547D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9D8C173">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37EF2835">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7A734645">
            <w:pPr>
              <w:snapToGrid w:val="0"/>
              <w:spacing w:before="120" w:beforeLines="50" w:after="50" w:line="360" w:lineRule="auto"/>
              <w:rPr>
                <w:rFonts w:hint="eastAsia" w:ascii="宋体" w:hAnsi="宋体" w:eastAsia="宋体" w:cs="宋体"/>
                <w:color w:val="000000"/>
                <w:kern w:val="0"/>
                <w:sz w:val="24"/>
                <w:szCs w:val="22"/>
                <w:highlight w:val="none"/>
              </w:rPr>
            </w:pPr>
          </w:p>
        </w:tc>
        <w:tc>
          <w:tcPr>
            <w:tcW w:w="1842" w:type="dxa"/>
            <w:tcBorders>
              <w:top w:val="single" w:color="auto" w:sz="4" w:space="0"/>
              <w:left w:val="single" w:color="auto" w:sz="4" w:space="0"/>
              <w:bottom w:val="single" w:color="auto" w:sz="4" w:space="0"/>
              <w:right w:val="single" w:color="auto" w:sz="4" w:space="0"/>
            </w:tcBorders>
          </w:tcPr>
          <w:p w14:paraId="3FC1FF7B">
            <w:pPr>
              <w:snapToGrid w:val="0"/>
              <w:spacing w:before="120" w:beforeLines="50" w:after="50" w:line="360" w:lineRule="auto"/>
              <w:rPr>
                <w:rFonts w:hint="eastAsia" w:ascii="宋体" w:hAnsi="宋体" w:eastAsia="宋体" w:cs="宋体"/>
                <w:color w:val="000000"/>
                <w:kern w:val="0"/>
                <w:sz w:val="24"/>
                <w:szCs w:val="22"/>
                <w:highlight w:val="none"/>
              </w:rPr>
            </w:pPr>
          </w:p>
        </w:tc>
        <w:tc>
          <w:tcPr>
            <w:tcW w:w="1560" w:type="dxa"/>
            <w:tcBorders>
              <w:top w:val="single" w:color="auto" w:sz="4" w:space="0"/>
              <w:left w:val="single" w:color="auto" w:sz="4" w:space="0"/>
              <w:bottom w:val="single" w:color="auto" w:sz="4" w:space="0"/>
              <w:right w:val="single" w:color="auto" w:sz="4" w:space="0"/>
            </w:tcBorders>
          </w:tcPr>
          <w:p w14:paraId="4A35E5F7">
            <w:pPr>
              <w:snapToGrid w:val="0"/>
              <w:spacing w:before="120" w:beforeLines="50" w:after="50" w:line="360" w:lineRule="auto"/>
              <w:rPr>
                <w:rFonts w:hint="eastAsia" w:ascii="宋体" w:hAnsi="宋体" w:eastAsia="宋体" w:cs="宋体"/>
                <w:color w:val="000000"/>
                <w:kern w:val="0"/>
                <w:sz w:val="24"/>
                <w:szCs w:val="22"/>
                <w:highlight w:val="none"/>
              </w:rPr>
            </w:pPr>
          </w:p>
        </w:tc>
        <w:tc>
          <w:tcPr>
            <w:tcW w:w="1701" w:type="dxa"/>
            <w:tcBorders>
              <w:top w:val="single" w:color="auto" w:sz="4" w:space="0"/>
              <w:left w:val="single" w:color="auto" w:sz="4" w:space="0"/>
              <w:bottom w:val="single" w:color="auto" w:sz="4" w:space="0"/>
              <w:right w:val="single" w:color="auto" w:sz="4" w:space="0"/>
            </w:tcBorders>
          </w:tcPr>
          <w:p w14:paraId="7309D2D0">
            <w:pPr>
              <w:snapToGrid w:val="0"/>
              <w:spacing w:before="120" w:beforeLines="50" w:after="50" w:line="360" w:lineRule="auto"/>
              <w:rPr>
                <w:rFonts w:hint="eastAsia" w:ascii="宋体" w:hAnsi="宋体" w:eastAsia="宋体" w:cs="宋体"/>
                <w:color w:val="000000"/>
                <w:kern w:val="0"/>
                <w:sz w:val="24"/>
                <w:szCs w:val="22"/>
                <w:highlight w:val="none"/>
              </w:rPr>
            </w:pPr>
          </w:p>
        </w:tc>
      </w:tr>
    </w:tbl>
    <w:p w14:paraId="620C4F6A">
      <w:pPr>
        <w:snapToGrid w:val="0"/>
        <w:spacing w:before="50" w:after="120" w:afterLines="50"/>
        <w:jc w:val="left"/>
        <w:rPr>
          <w:rFonts w:hint="eastAsia" w:ascii="宋体" w:hAnsi="宋体" w:eastAsia="宋体" w:cs="宋体"/>
          <w:b/>
          <w:bCs/>
          <w:color w:val="000000"/>
          <w:kern w:val="0"/>
          <w:sz w:val="24"/>
          <w:szCs w:val="22"/>
          <w:highlight w:val="none"/>
        </w:rPr>
      </w:pPr>
      <w:r>
        <w:rPr>
          <w:rFonts w:hint="eastAsia" w:ascii="宋体" w:hAnsi="宋体" w:eastAsia="宋体" w:cs="宋体"/>
          <w:b/>
          <w:bCs/>
          <w:color w:val="000000"/>
          <w:kern w:val="0"/>
          <w:sz w:val="24"/>
          <w:szCs w:val="22"/>
          <w:highlight w:val="none"/>
        </w:rPr>
        <w:t>注：填写本表格时如不适合供应商的实际情况，可根据本表格式自行修订填写。</w:t>
      </w:r>
    </w:p>
    <w:p w14:paraId="40544CE5">
      <w:pPr>
        <w:snapToGrid w:val="0"/>
        <w:spacing w:before="50" w:after="120" w:afterLines="50" w:line="360" w:lineRule="auto"/>
        <w:jc w:val="left"/>
        <w:rPr>
          <w:rFonts w:hint="eastAsia" w:ascii="宋体" w:hAnsi="宋体" w:eastAsia="宋体" w:cs="宋体"/>
          <w:color w:val="000000"/>
          <w:kern w:val="0"/>
          <w:sz w:val="24"/>
          <w:szCs w:val="20"/>
          <w:highlight w:val="none"/>
        </w:rPr>
      </w:pPr>
    </w:p>
    <w:p w14:paraId="134C7359">
      <w:pPr>
        <w:snapToGrid w:val="0"/>
        <w:spacing w:before="50" w:after="50" w:line="360" w:lineRule="auto"/>
        <w:rPr>
          <w:rFonts w:hint="eastAsia" w:ascii="宋体" w:hAnsi="宋体" w:eastAsia="宋体" w:cs="宋体"/>
          <w:b/>
          <w:color w:val="000000"/>
          <w:kern w:val="0"/>
          <w:sz w:val="24"/>
          <w:szCs w:val="20"/>
          <w:highlight w:val="none"/>
        </w:rPr>
      </w:pPr>
      <w:r>
        <w:rPr>
          <w:rFonts w:hint="eastAsia" w:ascii="宋体" w:hAnsi="宋体" w:eastAsia="宋体" w:cs="宋体"/>
          <w:b/>
          <w:color w:val="000000"/>
          <w:spacing w:val="20"/>
          <w:kern w:val="0"/>
          <w:sz w:val="24"/>
          <w:szCs w:val="22"/>
          <w:highlight w:val="none"/>
        </w:rPr>
        <w:t xml:space="preserve">法定代表人签字（或盖章）：           </w:t>
      </w:r>
      <w:r>
        <w:rPr>
          <w:rFonts w:hint="eastAsia" w:ascii="宋体" w:hAnsi="宋体" w:eastAsia="宋体" w:cs="宋体"/>
          <w:b/>
          <w:spacing w:val="20"/>
          <w:kern w:val="0"/>
          <w:sz w:val="24"/>
          <w:szCs w:val="22"/>
          <w:highlight w:val="none"/>
        </w:rPr>
        <w:t xml:space="preserve"> 供应商（盖章）： </w:t>
      </w:r>
      <w:r>
        <w:rPr>
          <w:rFonts w:hint="eastAsia" w:ascii="宋体" w:hAnsi="宋体" w:eastAsia="宋体" w:cs="宋体"/>
          <w:b/>
          <w:color w:val="000000"/>
          <w:spacing w:val="20"/>
          <w:kern w:val="0"/>
          <w:sz w:val="24"/>
          <w:szCs w:val="22"/>
          <w:highlight w:val="none"/>
        </w:rPr>
        <w:t xml:space="preserve">         </w:t>
      </w:r>
    </w:p>
    <w:p w14:paraId="2F3CF0D5">
      <w:pPr>
        <w:snapToGrid w:val="0"/>
        <w:spacing w:beforeLines="0" w:afterLines="0" w:line="240" w:lineRule="auto"/>
        <w:rPr>
          <w:rFonts w:hint="eastAsia" w:ascii="宋体" w:hAnsi="宋体" w:eastAsia="宋体" w:cs="宋体"/>
          <w:b/>
          <w:color w:val="000000"/>
          <w:kern w:val="0"/>
          <w:szCs w:val="22"/>
          <w:highlight w:val="none"/>
        </w:rPr>
      </w:pPr>
    </w:p>
    <w:p w14:paraId="566FA50D">
      <w:pPr>
        <w:snapToGrid w:val="0"/>
        <w:spacing w:beforeLines="0" w:afterLines="0" w:line="240" w:lineRule="auto"/>
        <w:rPr>
          <w:rFonts w:hint="eastAsia" w:ascii="宋体" w:hAnsi="宋体" w:eastAsia="宋体" w:cs="宋体"/>
          <w:b/>
          <w:color w:val="000000"/>
          <w:kern w:val="0"/>
          <w:szCs w:val="22"/>
          <w:highlight w:val="none"/>
        </w:rPr>
      </w:pPr>
      <w:r>
        <w:rPr>
          <w:rFonts w:hint="eastAsia" w:ascii="宋体" w:hAnsi="宋体" w:eastAsia="宋体" w:cs="宋体"/>
          <w:b/>
          <w:color w:val="000000"/>
          <w:kern w:val="0"/>
          <w:szCs w:val="22"/>
          <w:highlight w:val="none"/>
        </w:rPr>
        <w:t>日期:_____年___月___日</w:t>
      </w:r>
    </w:p>
    <w:p w14:paraId="5AA6A939">
      <w:pPr>
        <w:snapToGrid w:val="0"/>
        <w:spacing w:beforeLines="0" w:afterLines="0" w:line="240" w:lineRule="auto"/>
        <w:rPr>
          <w:rFonts w:hint="eastAsia" w:ascii="宋体" w:hAnsi="宋体" w:eastAsia="宋体" w:cs="宋体"/>
          <w:color w:val="000000"/>
          <w:kern w:val="0"/>
          <w:szCs w:val="22"/>
          <w:highlight w:val="none"/>
        </w:rPr>
      </w:pPr>
    </w:p>
    <w:p w14:paraId="02F7DE89">
      <w:pPr>
        <w:snapToGrid w:val="0"/>
        <w:spacing w:beforeLines="0" w:afterLines="0" w:line="240" w:lineRule="auto"/>
        <w:rPr>
          <w:rFonts w:hint="eastAsia" w:ascii="宋体" w:hAnsi="宋体" w:eastAsia="宋体" w:cs="宋体"/>
          <w:color w:val="000000"/>
          <w:kern w:val="0"/>
          <w:szCs w:val="22"/>
          <w:highlight w:val="none"/>
        </w:rPr>
      </w:pPr>
    </w:p>
    <w:p w14:paraId="27089E59">
      <w:pPr>
        <w:snapToGrid w:val="0"/>
        <w:spacing w:before="50" w:after="120" w:afterLines="50"/>
        <w:jc w:val="left"/>
        <w:rPr>
          <w:rFonts w:hint="eastAsia" w:ascii="宋体" w:hAnsi="宋体" w:eastAsia="宋体" w:cs="宋体"/>
          <w:kern w:val="0"/>
          <w:sz w:val="24"/>
          <w:szCs w:val="22"/>
          <w:highlight w:val="none"/>
        </w:rPr>
      </w:pPr>
      <w:r>
        <w:rPr>
          <w:rFonts w:hint="eastAsia" w:ascii="宋体" w:hAnsi="宋体" w:eastAsia="宋体" w:cs="宋体"/>
          <w:color w:val="000000"/>
          <w:kern w:val="0"/>
          <w:sz w:val="24"/>
          <w:szCs w:val="22"/>
          <w:highlight w:val="none"/>
          <w:lang w:val="en-US" w:eastAsia="zh-CN"/>
        </w:rPr>
        <w:t>1</w:t>
      </w:r>
      <w:r>
        <w:rPr>
          <w:rFonts w:hint="eastAsia" w:ascii="宋体" w:hAnsi="宋体" w:cs="宋体"/>
          <w:color w:val="000000"/>
          <w:kern w:val="0"/>
          <w:sz w:val="24"/>
          <w:szCs w:val="22"/>
          <w:highlight w:val="none"/>
          <w:lang w:val="en-US" w:eastAsia="zh-CN"/>
        </w:rPr>
        <w:t>3</w:t>
      </w:r>
      <w:r>
        <w:rPr>
          <w:rFonts w:hint="eastAsia" w:ascii="宋体" w:hAnsi="宋体" w:eastAsia="宋体" w:cs="宋体"/>
          <w:color w:val="000000"/>
          <w:kern w:val="0"/>
          <w:sz w:val="24"/>
          <w:szCs w:val="22"/>
          <w:highlight w:val="none"/>
        </w:rPr>
        <w:t>.主要施工机械设备表格式：</w:t>
      </w:r>
      <w:bookmarkEnd w:id="136"/>
      <w:bookmarkEnd w:id="137"/>
      <w:bookmarkEnd w:id="138"/>
      <w:bookmarkEnd w:id="139"/>
      <w:bookmarkEnd w:id="140"/>
      <w:bookmarkEnd w:id="141"/>
      <w:bookmarkEnd w:id="142"/>
      <w:bookmarkEnd w:id="143"/>
      <w:bookmarkEnd w:id="144"/>
      <w:r>
        <w:rPr>
          <w:rFonts w:hint="eastAsia" w:ascii="宋体" w:hAnsi="宋体" w:eastAsia="宋体" w:cs="宋体"/>
          <w:kern w:val="0"/>
          <w:szCs w:val="28"/>
          <w:highlight w:val="none"/>
        </w:rPr>
        <w:t xml:space="preserve"> </w:t>
      </w:r>
    </w:p>
    <w:p w14:paraId="606D6414">
      <w:pPr>
        <w:spacing w:line="440" w:lineRule="exact"/>
        <w:jc w:val="center"/>
        <w:rPr>
          <w:rFonts w:hint="eastAsia" w:ascii="宋体" w:hAnsi="宋体" w:eastAsia="宋体" w:cs="宋体"/>
          <w:kern w:val="0"/>
          <w:sz w:val="20"/>
          <w:szCs w:val="20"/>
          <w:highlight w:val="none"/>
        </w:rPr>
      </w:pPr>
    </w:p>
    <w:p w14:paraId="475D7D66">
      <w:pPr>
        <w:snapToGrid w:val="0"/>
        <w:spacing w:before="50" w:after="120" w:afterLines="50"/>
        <w:jc w:val="center"/>
        <w:rPr>
          <w:rFonts w:hint="eastAsia" w:ascii="宋体" w:hAnsi="宋体" w:eastAsia="宋体" w:cs="宋体"/>
          <w:b/>
          <w:kern w:val="0"/>
          <w:sz w:val="24"/>
          <w:szCs w:val="22"/>
          <w:highlight w:val="none"/>
        </w:rPr>
      </w:pPr>
      <w:r>
        <w:rPr>
          <w:rFonts w:hint="eastAsia" w:ascii="宋体" w:hAnsi="宋体" w:eastAsia="宋体" w:cs="宋体"/>
          <w:b/>
          <w:kern w:val="0"/>
          <w:sz w:val="24"/>
          <w:szCs w:val="22"/>
          <w:highlight w:val="none"/>
        </w:rPr>
        <w:t>主要施工机械设备表</w:t>
      </w:r>
    </w:p>
    <w:tbl>
      <w:tblPr>
        <w:tblStyle w:val="49"/>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14:paraId="7B90505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EF1C">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560C3D44">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5649460">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79F8AB5">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BBFDA9D">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32EDC34">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393E51C">
            <w:pPr>
              <w:widowControl/>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备注</w:t>
            </w:r>
          </w:p>
        </w:tc>
      </w:tr>
      <w:tr w14:paraId="09E8343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A6221">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66DD118">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6BDB1D6">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B831E7D">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DEA26E4">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A64B74D">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A34E957">
            <w:pPr>
              <w:widowControl/>
              <w:jc w:val="center"/>
              <w:rPr>
                <w:rFonts w:hint="eastAsia" w:ascii="宋体" w:hAnsi="宋体" w:eastAsia="宋体" w:cs="宋体"/>
                <w:kern w:val="0"/>
                <w:sz w:val="22"/>
                <w:szCs w:val="22"/>
                <w:highlight w:val="none"/>
              </w:rPr>
            </w:pPr>
          </w:p>
        </w:tc>
      </w:tr>
      <w:tr w14:paraId="7EE025C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BF7E5">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E3E874E">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A32CB2D">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E7A0F30">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6FC731C">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94A5943">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D1B57D9">
            <w:pPr>
              <w:widowControl/>
              <w:jc w:val="center"/>
              <w:rPr>
                <w:rFonts w:hint="eastAsia" w:ascii="宋体" w:hAnsi="宋体" w:eastAsia="宋体" w:cs="宋体"/>
                <w:kern w:val="0"/>
                <w:sz w:val="22"/>
                <w:szCs w:val="22"/>
                <w:highlight w:val="none"/>
              </w:rPr>
            </w:pPr>
          </w:p>
        </w:tc>
      </w:tr>
      <w:tr w14:paraId="0D7FE11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50286">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19064C3">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BD3B21E">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CBF0CAA">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0E8582B">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C3BDCD3">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F677FB1">
            <w:pPr>
              <w:widowControl/>
              <w:jc w:val="center"/>
              <w:rPr>
                <w:rFonts w:hint="eastAsia" w:ascii="宋体" w:hAnsi="宋体" w:eastAsia="宋体" w:cs="宋体"/>
                <w:kern w:val="0"/>
                <w:sz w:val="22"/>
                <w:szCs w:val="22"/>
                <w:highlight w:val="none"/>
              </w:rPr>
            </w:pPr>
          </w:p>
        </w:tc>
      </w:tr>
      <w:tr w14:paraId="222C78E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187CB">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047653E">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6E724A7">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0F707C2">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BB78161">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BAE1DBF">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7DBB36A">
            <w:pPr>
              <w:widowControl/>
              <w:jc w:val="center"/>
              <w:rPr>
                <w:rFonts w:hint="eastAsia" w:ascii="宋体" w:hAnsi="宋体" w:eastAsia="宋体" w:cs="宋体"/>
                <w:kern w:val="0"/>
                <w:sz w:val="22"/>
                <w:szCs w:val="22"/>
                <w:highlight w:val="none"/>
              </w:rPr>
            </w:pPr>
          </w:p>
        </w:tc>
      </w:tr>
      <w:tr w14:paraId="7AAE2BD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CCC7A">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9CEC2BA">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029CF34">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0F7BBFF">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CBC666B">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58AE922">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305D7ED">
            <w:pPr>
              <w:widowControl/>
              <w:jc w:val="center"/>
              <w:rPr>
                <w:rFonts w:hint="eastAsia" w:ascii="宋体" w:hAnsi="宋体" w:eastAsia="宋体" w:cs="宋体"/>
                <w:kern w:val="0"/>
                <w:sz w:val="22"/>
                <w:szCs w:val="22"/>
                <w:highlight w:val="none"/>
              </w:rPr>
            </w:pPr>
          </w:p>
        </w:tc>
      </w:tr>
      <w:tr w14:paraId="75EE8C2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1CC29">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9A96051">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22C968CB">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D218708">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E55B849">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0455317">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D27DF76">
            <w:pPr>
              <w:widowControl/>
              <w:jc w:val="center"/>
              <w:rPr>
                <w:rFonts w:hint="eastAsia" w:ascii="宋体" w:hAnsi="宋体" w:eastAsia="宋体" w:cs="宋体"/>
                <w:kern w:val="0"/>
                <w:sz w:val="22"/>
                <w:szCs w:val="22"/>
                <w:highlight w:val="none"/>
              </w:rPr>
            </w:pPr>
          </w:p>
        </w:tc>
      </w:tr>
      <w:tr w14:paraId="06E9E84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2E72B">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19D8805">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0A29542">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5E64003">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19EDB8C">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5827803">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496E766">
            <w:pPr>
              <w:widowControl/>
              <w:jc w:val="center"/>
              <w:rPr>
                <w:rFonts w:hint="eastAsia" w:ascii="宋体" w:hAnsi="宋体" w:eastAsia="宋体" w:cs="宋体"/>
                <w:kern w:val="0"/>
                <w:sz w:val="22"/>
                <w:szCs w:val="22"/>
                <w:highlight w:val="none"/>
              </w:rPr>
            </w:pPr>
          </w:p>
        </w:tc>
      </w:tr>
      <w:tr w14:paraId="729B7CD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5F55">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4210FEBB">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21D34BF">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FDA1D42">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C9FD2B5">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3DBFF98">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5B5F75C">
            <w:pPr>
              <w:widowControl/>
              <w:jc w:val="center"/>
              <w:rPr>
                <w:rFonts w:hint="eastAsia" w:ascii="宋体" w:hAnsi="宋体" w:eastAsia="宋体" w:cs="宋体"/>
                <w:kern w:val="0"/>
                <w:sz w:val="22"/>
                <w:szCs w:val="22"/>
                <w:highlight w:val="none"/>
              </w:rPr>
            </w:pPr>
          </w:p>
        </w:tc>
      </w:tr>
      <w:tr w14:paraId="33133F2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9A6CD">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450877D1">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022E4FE">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EDF71D4">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3A8F8A4">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BA62218">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DCBD74A">
            <w:pPr>
              <w:widowControl/>
              <w:jc w:val="center"/>
              <w:rPr>
                <w:rFonts w:hint="eastAsia" w:ascii="宋体" w:hAnsi="宋体" w:eastAsia="宋体" w:cs="宋体"/>
                <w:kern w:val="0"/>
                <w:sz w:val="22"/>
                <w:szCs w:val="22"/>
                <w:highlight w:val="none"/>
              </w:rPr>
            </w:pPr>
          </w:p>
        </w:tc>
      </w:tr>
      <w:tr w14:paraId="708AF8E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96C3B">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5281A8B7">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25E7F65C">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F050E11">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7011972">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C93435A">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5E54671">
            <w:pPr>
              <w:widowControl/>
              <w:jc w:val="center"/>
              <w:rPr>
                <w:rFonts w:hint="eastAsia" w:ascii="宋体" w:hAnsi="宋体" w:eastAsia="宋体" w:cs="宋体"/>
                <w:kern w:val="0"/>
                <w:sz w:val="22"/>
                <w:szCs w:val="22"/>
                <w:highlight w:val="none"/>
              </w:rPr>
            </w:pPr>
          </w:p>
        </w:tc>
      </w:tr>
      <w:tr w14:paraId="7310275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3DBB0">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7F62E34">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4FA10A2">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4751C7C">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87A0CFD">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0C2EA85">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F81E531">
            <w:pPr>
              <w:widowControl/>
              <w:jc w:val="center"/>
              <w:rPr>
                <w:rFonts w:hint="eastAsia" w:ascii="宋体" w:hAnsi="宋体" w:eastAsia="宋体" w:cs="宋体"/>
                <w:kern w:val="0"/>
                <w:sz w:val="22"/>
                <w:szCs w:val="22"/>
                <w:highlight w:val="none"/>
              </w:rPr>
            </w:pPr>
          </w:p>
        </w:tc>
      </w:tr>
      <w:tr w14:paraId="7AB2EB6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DE25">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70B66EC6">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0C1211F">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4E575CA">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26D18FD">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4108F36">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6DD51BA">
            <w:pPr>
              <w:widowControl/>
              <w:jc w:val="center"/>
              <w:rPr>
                <w:rFonts w:hint="eastAsia" w:ascii="宋体" w:hAnsi="宋体" w:eastAsia="宋体" w:cs="宋体"/>
                <w:kern w:val="0"/>
                <w:sz w:val="22"/>
                <w:szCs w:val="22"/>
                <w:highlight w:val="none"/>
              </w:rPr>
            </w:pPr>
          </w:p>
        </w:tc>
      </w:tr>
      <w:tr w14:paraId="2366C83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6A02D">
            <w:pPr>
              <w:widowControl/>
              <w:jc w:val="center"/>
              <w:rPr>
                <w:rFonts w:hint="eastAsia" w:ascii="宋体" w:hAnsi="宋体" w:eastAsia="宋体" w:cs="宋体"/>
                <w:kern w:val="0"/>
                <w:sz w:val="22"/>
                <w:szCs w:val="22"/>
                <w:highlight w:val="none"/>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F798D72">
            <w:pPr>
              <w:widowControl/>
              <w:jc w:val="center"/>
              <w:rPr>
                <w:rFonts w:hint="eastAsia" w:ascii="宋体" w:hAnsi="宋体" w:eastAsia="宋体" w:cs="宋体"/>
                <w:kern w:val="0"/>
                <w:sz w:val="22"/>
                <w:szCs w:val="22"/>
                <w:highlight w:val="none"/>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BCC0D37">
            <w:pPr>
              <w:widowControl/>
              <w:jc w:val="center"/>
              <w:rPr>
                <w:rFonts w:hint="eastAsia" w:ascii="宋体" w:hAnsi="宋体" w:eastAsia="宋体" w:cs="宋体"/>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AE15E37">
            <w:pPr>
              <w:widowControl/>
              <w:jc w:val="center"/>
              <w:rPr>
                <w:rFonts w:hint="eastAsia" w:ascii="宋体" w:hAnsi="宋体" w:eastAsia="宋体" w:cs="宋体"/>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9F5F368">
            <w:pPr>
              <w:widowControl/>
              <w:jc w:val="center"/>
              <w:rPr>
                <w:rFonts w:hint="eastAsia" w:ascii="宋体" w:hAnsi="宋体" w:eastAsia="宋体" w:cs="宋体"/>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63AA3E6">
            <w:pPr>
              <w:widowControl/>
              <w:jc w:val="center"/>
              <w:rPr>
                <w:rFonts w:hint="eastAsia" w:ascii="宋体" w:hAnsi="宋体" w:eastAsia="宋体" w:cs="宋体"/>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0FCA070">
            <w:pPr>
              <w:widowControl/>
              <w:jc w:val="center"/>
              <w:rPr>
                <w:rFonts w:hint="eastAsia" w:ascii="宋体" w:hAnsi="宋体" w:eastAsia="宋体" w:cs="宋体"/>
                <w:kern w:val="0"/>
                <w:sz w:val="22"/>
                <w:szCs w:val="22"/>
                <w:highlight w:val="none"/>
              </w:rPr>
            </w:pPr>
          </w:p>
        </w:tc>
      </w:tr>
    </w:tbl>
    <w:p w14:paraId="33ED3C73">
      <w:pPr>
        <w:spacing w:line="440" w:lineRule="exact"/>
        <w:ind w:right="720"/>
        <w:rPr>
          <w:rFonts w:hint="eastAsia" w:ascii="宋体" w:hAnsi="宋体" w:eastAsia="宋体" w:cs="宋体"/>
          <w:kern w:val="0"/>
          <w:sz w:val="24"/>
          <w:szCs w:val="22"/>
          <w:highlight w:val="none"/>
        </w:rPr>
      </w:pPr>
    </w:p>
    <w:p w14:paraId="3B0793C6">
      <w:pPr>
        <w:snapToGrid w:val="0"/>
        <w:spacing w:before="50" w:after="120" w:afterLines="50"/>
        <w:jc w:val="left"/>
        <w:rPr>
          <w:rFonts w:hint="eastAsia" w:ascii="宋体" w:hAnsi="宋体" w:eastAsia="宋体" w:cs="宋体"/>
          <w:b/>
          <w:color w:val="000000"/>
          <w:spacing w:val="20"/>
          <w:kern w:val="0"/>
          <w:sz w:val="24"/>
          <w:szCs w:val="22"/>
          <w:highlight w:val="none"/>
        </w:rPr>
      </w:pPr>
      <w:r>
        <w:rPr>
          <w:rFonts w:hint="eastAsia" w:ascii="宋体" w:hAnsi="宋体" w:eastAsia="宋体" w:cs="宋体"/>
          <w:b/>
          <w:color w:val="000000"/>
          <w:spacing w:val="20"/>
          <w:kern w:val="0"/>
          <w:sz w:val="24"/>
          <w:szCs w:val="22"/>
          <w:highlight w:val="none"/>
        </w:rPr>
        <w:t xml:space="preserve">法定代表人签字（或盖章）：         </w:t>
      </w:r>
      <w:r>
        <w:rPr>
          <w:rFonts w:hint="eastAsia" w:ascii="宋体" w:hAnsi="宋体" w:eastAsia="宋体" w:cs="宋体"/>
          <w:b/>
          <w:color w:val="FF0000"/>
          <w:spacing w:val="20"/>
          <w:kern w:val="0"/>
          <w:sz w:val="24"/>
          <w:szCs w:val="22"/>
          <w:highlight w:val="none"/>
        </w:rPr>
        <w:t xml:space="preserve">   </w:t>
      </w:r>
      <w:r>
        <w:rPr>
          <w:rFonts w:hint="eastAsia" w:ascii="宋体" w:hAnsi="宋体" w:eastAsia="宋体" w:cs="宋体"/>
          <w:b/>
          <w:spacing w:val="20"/>
          <w:kern w:val="0"/>
          <w:sz w:val="24"/>
          <w:szCs w:val="22"/>
          <w:highlight w:val="none"/>
        </w:rPr>
        <w:t>供应商（盖章）：</w:t>
      </w:r>
    </w:p>
    <w:p w14:paraId="5FB62347">
      <w:pPr>
        <w:snapToGrid w:val="0"/>
        <w:spacing w:before="50" w:after="120" w:afterLines="50"/>
        <w:jc w:val="left"/>
        <w:rPr>
          <w:rFonts w:hint="eastAsia" w:ascii="宋体" w:hAnsi="宋体" w:eastAsia="宋体" w:cs="宋体"/>
          <w:b/>
          <w:color w:val="000000"/>
          <w:kern w:val="0"/>
          <w:sz w:val="24"/>
          <w:szCs w:val="22"/>
          <w:highlight w:val="none"/>
        </w:rPr>
      </w:pPr>
    </w:p>
    <w:p w14:paraId="04EC8611">
      <w:pPr>
        <w:snapToGrid w:val="0"/>
        <w:spacing w:before="50" w:after="120" w:afterLines="50"/>
        <w:jc w:val="left"/>
        <w:rPr>
          <w:rFonts w:hint="eastAsia" w:ascii="宋体" w:hAnsi="宋体" w:eastAsia="宋体" w:cs="宋体"/>
          <w:b/>
          <w:color w:val="000000"/>
          <w:kern w:val="0"/>
          <w:sz w:val="24"/>
          <w:szCs w:val="22"/>
          <w:highlight w:val="none"/>
        </w:rPr>
      </w:pPr>
      <w:r>
        <w:rPr>
          <w:rFonts w:hint="eastAsia" w:ascii="宋体" w:hAnsi="宋体" w:eastAsia="宋体" w:cs="宋体"/>
          <w:b/>
          <w:color w:val="000000"/>
          <w:kern w:val="0"/>
          <w:sz w:val="24"/>
          <w:szCs w:val="22"/>
          <w:highlight w:val="none"/>
        </w:rPr>
        <w:t>日期:_____年___月___日</w:t>
      </w:r>
    </w:p>
    <w:p w14:paraId="256E9D4B">
      <w:pPr>
        <w:spacing w:line="440" w:lineRule="exact"/>
        <w:ind w:right="840"/>
        <w:jc w:val="right"/>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br w:type="page"/>
      </w:r>
    </w:p>
    <w:p w14:paraId="5E9C480A">
      <w:pPr>
        <w:spacing w:line="440" w:lineRule="exact"/>
        <w:rPr>
          <w:rFonts w:hint="eastAsia" w:ascii="宋体" w:hAnsi="宋体" w:eastAsia="宋体" w:cs="宋体"/>
          <w:sz w:val="24"/>
          <w:szCs w:val="24"/>
          <w:highlight w:val="none"/>
        </w:rPr>
        <w:sectPr>
          <w:headerReference r:id="rId6" w:type="default"/>
          <w:footerReference r:id="rId7" w:type="default"/>
          <w:pgSz w:w="11905" w:h="16838"/>
          <w:pgMar w:top="1020" w:right="1417" w:bottom="907" w:left="1417" w:header="850" w:footer="1559" w:gutter="0"/>
          <w:pgNumType w:fmt="decimal"/>
          <w:cols w:space="0" w:num="1"/>
          <w:rtlGutter w:val="0"/>
          <w:docGrid w:type="linesAndChars" w:linePitch="598" w:charSpace="0"/>
        </w:sectPr>
      </w:pPr>
    </w:p>
    <w:p w14:paraId="7AA84647">
      <w:pPr>
        <w:snapToGrid w:val="0"/>
        <w:spacing w:before="50" w:after="120" w:afterLines="50"/>
        <w:ind w:firstLine="480" w:firstLineChars="200"/>
        <w:jc w:val="left"/>
        <w:rPr>
          <w:rFonts w:hint="eastAsia" w:ascii="宋体" w:hAnsi="宋体" w:eastAsia="宋体" w:cs="宋体"/>
          <w:b/>
          <w:kern w:val="0"/>
          <w:sz w:val="24"/>
          <w:szCs w:val="22"/>
          <w:highlight w:val="none"/>
        </w:rPr>
      </w:pPr>
      <w:r>
        <w:rPr>
          <w:rFonts w:hint="eastAsia" w:ascii="宋体" w:hAnsi="宋体" w:eastAsia="宋体" w:cs="宋体"/>
          <w:color w:val="000000"/>
          <w:kern w:val="0"/>
          <w:sz w:val="24"/>
          <w:szCs w:val="22"/>
          <w:highlight w:val="none"/>
          <w:lang w:val="en-US" w:eastAsia="zh-CN"/>
        </w:rPr>
        <w:t>1</w:t>
      </w:r>
      <w:r>
        <w:rPr>
          <w:rFonts w:hint="eastAsia" w:ascii="宋体" w:hAnsi="宋体" w:cs="宋体"/>
          <w:color w:val="000000"/>
          <w:kern w:val="0"/>
          <w:sz w:val="24"/>
          <w:szCs w:val="22"/>
          <w:highlight w:val="none"/>
          <w:lang w:val="en-US" w:eastAsia="zh-CN"/>
        </w:rPr>
        <w:t>4</w:t>
      </w:r>
      <w:r>
        <w:rPr>
          <w:rFonts w:hint="eastAsia" w:ascii="宋体" w:hAnsi="宋体" w:eastAsia="宋体" w:cs="宋体"/>
          <w:color w:val="000000"/>
          <w:kern w:val="0"/>
          <w:sz w:val="24"/>
          <w:szCs w:val="22"/>
          <w:highlight w:val="none"/>
        </w:rPr>
        <w:t>.供应商类似合同案例一览表格式：</w:t>
      </w:r>
    </w:p>
    <w:p w14:paraId="0B73242F">
      <w:pPr>
        <w:snapToGrid w:val="0"/>
        <w:spacing w:before="50" w:after="120" w:afterLines="50"/>
        <w:jc w:val="center"/>
        <w:rPr>
          <w:rFonts w:hint="eastAsia" w:ascii="宋体" w:hAnsi="宋体" w:eastAsia="宋体" w:cs="宋体"/>
          <w:b/>
          <w:kern w:val="0"/>
          <w:sz w:val="24"/>
          <w:szCs w:val="22"/>
          <w:highlight w:val="none"/>
        </w:rPr>
      </w:pPr>
      <w:r>
        <w:rPr>
          <w:rFonts w:hint="eastAsia" w:ascii="宋体" w:hAnsi="宋体" w:eastAsia="宋体" w:cs="宋体"/>
          <w:b/>
          <w:kern w:val="0"/>
          <w:sz w:val="24"/>
          <w:szCs w:val="22"/>
          <w:highlight w:val="none"/>
        </w:rPr>
        <w:t>供应商类似合同案例一览表</w:t>
      </w:r>
    </w:p>
    <w:p w14:paraId="79F2A237">
      <w:pPr>
        <w:snapToGrid w:val="0"/>
        <w:spacing w:before="120" w:beforeLines="50" w:after="50" w:line="480" w:lineRule="auto"/>
        <w:ind w:firstLine="1068" w:firstLineChars="445"/>
        <w:rPr>
          <w:rFonts w:hint="eastAsia" w:ascii="宋体" w:hAnsi="宋体" w:eastAsia="宋体" w:cs="宋体"/>
          <w:bCs/>
          <w:kern w:val="0"/>
          <w:sz w:val="24"/>
          <w:szCs w:val="22"/>
          <w:highlight w:val="none"/>
        </w:rPr>
      </w:pPr>
    </w:p>
    <w:p w14:paraId="495755E1">
      <w:pPr>
        <w:snapToGrid w:val="0"/>
        <w:spacing w:before="120" w:beforeLines="50" w:after="50" w:line="480" w:lineRule="auto"/>
        <w:ind w:firstLine="1068" w:firstLineChars="445"/>
        <w:rPr>
          <w:rFonts w:hint="eastAsia" w:ascii="宋体" w:hAnsi="宋体" w:eastAsia="宋体" w:cs="宋体"/>
          <w:bCs/>
          <w:kern w:val="0"/>
          <w:sz w:val="24"/>
          <w:szCs w:val="20"/>
          <w:highlight w:val="none"/>
        </w:rPr>
      </w:pPr>
      <w:r>
        <w:rPr>
          <w:rFonts w:hint="eastAsia" w:ascii="宋体" w:hAnsi="宋体" w:eastAsia="宋体" w:cs="宋体"/>
          <w:bCs/>
          <w:kern w:val="0"/>
          <w:sz w:val="24"/>
          <w:szCs w:val="22"/>
          <w:highlight w:val="none"/>
        </w:rPr>
        <w:t xml:space="preserve">项目名称：                                            </w:t>
      </w:r>
      <w:r>
        <w:rPr>
          <w:rFonts w:hint="eastAsia" w:ascii="宋体" w:hAnsi="宋体" w:eastAsia="宋体" w:cs="宋体"/>
          <w:kern w:val="0"/>
          <w:sz w:val="24"/>
          <w:szCs w:val="22"/>
          <w:highlight w:val="none"/>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6194F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28454421">
            <w:pPr>
              <w:snapToGrid w:val="0"/>
              <w:spacing w:line="360" w:lineRule="auto"/>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0E812110">
            <w:pPr>
              <w:snapToGrid w:val="0"/>
              <w:spacing w:line="360" w:lineRule="auto"/>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550BCC1F">
            <w:pPr>
              <w:snapToGrid w:val="0"/>
              <w:spacing w:line="360" w:lineRule="auto"/>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合同金额</w:t>
            </w:r>
          </w:p>
          <w:p w14:paraId="35CF88AC">
            <w:pPr>
              <w:snapToGrid w:val="0"/>
              <w:spacing w:line="360" w:lineRule="auto"/>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（万元）</w:t>
            </w:r>
          </w:p>
        </w:tc>
        <w:tc>
          <w:tcPr>
            <w:tcW w:w="1843" w:type="dxa"/>
            <w:tcBorders>
              <w:top w:val="single" w:color="auto" w:sz="4" w:space="0"/>
              <w:left w:val="single" w:color="auto" w:sz="4" w:space="0"/>
              <w:right w:val="single" w:color="auto" w:sz="4" w:space="0"/>
            </w:tcBorders>
            <w:vAlign w:val="center"/>
          </w:tcPr>
          <w:p w14:paraId="1C9E8AF9">
            <w:pPr>
              <w:snapToGrid w:val="0"/>
              <w:spacing w:line="360" w:lineRule="auto"/>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2F94FD02">
            <w:pPr>
              <w:snapToGrid w:val="0"/>
              <w:spacing w:line="240" w:lineRule="exact"/>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4E79E0DA">
            <w:pPr>
              <w:snapToGrid w:val="0"/>
              <w:spacing w:line="360" w:lineRule="exact"/>
              <w:jc w:val="center"/>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38B1B526">
            <w:pPr>
              <w:widowControl/>
              <w:spacing w:line="360" w:lineRule="exact"/>
              <w:jc w:val="left"/>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联系电话</w:t>
            </w:r>
          </w:p>
        </w:tc>
      </w:tr>
      <w:tr w14:paraId="376A9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0AA6F90A">
            <w:pPr>
              <w:snapToGrid w:val="0"/>
              <w:spacing w:line="240" w:lineRule="exact"/>
              <w:jc w:val="left"/>
              <w:rPr>
                <w:rFonts w:hint="eastAsia" w:ascii="宋体" w:hAnsi="宋体" w:eastAsia="宋体" w:cs="宋体"/>
                <w:kern w:val="0"/>
                <w:sz w:val="24"/>
                <w:szCs w:val="22"/>
                <w:highlight w:val="none"/>
              </w:rPr>
            </w:pPr>
          </w:p>
        </w:tc>
        <w:tc>
          <w:tcPr>
            <w:tcW w:w="2835" w:type="dxa"/>
            <w:tcBorders>
              <w:top w:val="single" w:color="auto" w:sz="4" w:space="0"/>
              <w:left w:val="single" w:color="auto" w:sz="4" w:space="0"/>
              <w:bottom w:val="single" w:color="auto" w:sz="4" w:space="0"/>
              <w:right w:val="single" w:color="auto" w:sz="4" w:space="0"/>
            </w:tcBorders>
          </w:tcPr>
          <w:p w14:paraId="27132A36">
            <w:pPr>
              <w:snapToGrid w:val="0"/>
              <w:spacing w:line="240" w:lineRule="exact"/>
              <w:jc w:val="left"/>
              <w:rPr>
                <w:rFonts w:hint="eastAsia" w:ascii="宋体" w:hAnsi="宋体" w:eastAsia="宋体" w:cs="宋体"/>
                <w:kern w:val="0"/>
                <w:sz w:val="24"/>
                <w:szCs w:val="22"/>
                <w:highlight w:val="none"/>
              </w:rPr>
            </w:pPr>
          </w:p>
        </w:tc>
        <w:tc>
          <w:tcPr>
            <w:tcW w:w="2003" w:type="dxa"/>
            <w:tcBorders>
              <w:top w:val="single" w:color="auto" w:sz="4" w:space="0"/>
              <w:left w:val="single" w:color="auto" w:sz="4" w:space="0"/>
              <w:bottom w:val="single" w:color="auto" w:sz="4" w:space="0"/>
              <w:right w:val="single" w:color="auto" w:sz="4" w:space="0"/>
            </w:tcBorders>
          </w:tcPr>
          <w:p w14:paraId="3829B2BD">
            <w:pPr>
              <w:snapToGrid w:val="0"/>
              <w:spacing w:line="240" w:lineRule="exact"/>
              <w:jc w:val="left"/>
              <w:rPr>
                <w:rFonts w:hint="eastAsia" w:ascii="宋体" w:hAnsi="宋体" w:eastAsia="宋体" w:cs="宋体"/>
                <w:kern w:val="0"/>
                <w:sz w:val="24"/>
                <w:szCs w:val="22"/>
                <w:highlight w:val="none"/>
              </w:rPr>
            </w:pPr>
          </w:p>
        </w:tc>
        <w:tc>
          <w:tcPr>
            <w:tcW w:w="1843" w:type="dxa"/>
            <w:tcBorders>
              <w:top w:val="single" w:color="auto" w:sz="4" w:space="0"/>
              <w:left w:val="single" w:color="auto" w:sz="4" w:space="0"/>
              <w:bottom w:val="single" w:color="auto" w:sz="4" w:space="0"/>
              <w:right w:val="single" w:color="auto" w:sz="4" w:space="0"/>
            </w:tcBorders>
          </w:tcPr>
          <w:p w14:paraId="70F05C91">
            <w:pPr>
              <w:snapToGrid w:val="0"/>
              <w:spacing w:line="240" w:lineRule="exact"/>
              <w:jc w:val="left"/>
              <w:rPr>
                <w:rFonts w:hint="eastAsia" w:ascii="宋体" w:hAnsi="宋体" w:eastAsia="宋体" w:cs="宋体"/>
                <w:kern w:val="0"/>
                <w:sz w:val="24"/>
                <w:szCs w:val="22"/>
                <w:highlight w:val="none"/>
              </w:rPr>
            </w:pPr>
          </w:p>
        </w:tc>
        <w:tc>
          <w:tcPr>
            <w:tcW w:w="1764" w:type="dxa"/>
            <w:tcBorders>
              <w:top w:val="single" w:color="auto" w:sz="4" w:space="0"/>
              <w:left w:val="single" w:color="auto" w:sz="4" w:space="0"/>
              <w:bottom w:val="single" w:color="auto" w:sz="4" w:space="0"/>
              <w:right w:val="single" w:color="auto" w:sz="4" w:space="0"/>
            </w:tcBorders>
          </w:tcPr>
          <w:p w14:paraId="140782A8">
            <w:pPr>
              <w:snapToGrid w:val="0"/>
              <w:spacing w:line="240" w:lineRule="exact"/>
              <w:jc w:val="left"/>
              <w:rPr>
                <w:rFonts w:hint="eastAsia" w:ascii="宋体" w:hAnsi="宋体" w:eastAsia="宋体" w:cs="宋体"/>
                <w:kern w:val="0"/>
                <w:sz w:val="24"/>
                <w:szCs w:val="22"/>
                <w:highlight w:val="none"/>
              </w:rPr>
            </w:pPr>
          </w:p>
        </w:tc>
        <w:tc>
          <w:tcPr>
            <w:tcW w:w="1921" w:type="dxa"/>
            <w:tcBorders>
              <w:top w:val="single" w:color="auto" w:sz="4" w:space="0"/>
              <w:left w:val="single" w:color="auto" w:sz="4" w:space="0"/>
              <w:bottom w:val="single" w:color="auto" w:sz="4" w:space="0"/>
              <w:right w:val="single" w:color="auto" w:sz="4" w:space="0"/>
            </w:tcBorders>
          </w:tcPr>
          <w:p w14:paraId="260C7188">
            <w:pPr>
              <w:snapToGrid w:val="0"/>
              <w:spacing w:line="240" w:lineRule="exact"/>
              <w:jc w:val="left"/>
              <w:rPr>
                <w:rFonts w:hint="eastAsia" w:ascii="宋体" w:hAnsi="宋体" w:eastAsia="宋体" w:cs="宋体"/>
                <w:kern w:val="0"/>
                <w:sz w:val="24"/>
                <w:szCs w:val="22"/>
                <w:highlight w:val="none"/>
              </w:rPr>
            </w:pPr>
          </w:p>
        </w:tc>
        <w:tc>
          <w:tcPr>
            <w:tcW w:w="1399" w:type="dxa"/>
            <w:tcBorders>
              <w:top w:val="single" w:color="auto" w:sz="4" w:space="0"/>
              <w:left w:val="single" w:color="auto" w:sz="4" w:space="0"/>
              <w:bottom w:val="single" w:color="auto" w:sz="4" w:space="0"/>
              <w:right w:val="single" w:color="auto" w:sz="4" w:space="0"/>
            </w:tcBorders>
          </w:tcPr>
          <w:p w14:paraId="21F1A9C0">
            <w:pPr>
              <w:snapToGrid w:val="0"/>
              <w:spacing w:line="240" w:lineRule="exact"/>
              <w:jc w:val="left"/>
              <w:rPr>
                <w:rFonts w:hint="eastAsia" w:ascii="宋体" w:hAnsi="宋体" w:eastAsia="宋体" w:cs="宋体"/>
                <w:kern w:val="0"/>
                <w:sz w:val="24"/>
                <w:szCs w:val="22"/>
                <w:highlight w:val="none"/>
              </w:rPr>
            </w:pPr>
          </w:p>
        </w:tc>
      </w:tr>
      <w:tr w14:paraId="4232C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C8573C4">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434A9A91">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07286714">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0498705">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78B61915">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41633228">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7C29BB72">
            <w:pPr>
              <w:snapToGrid w:val="0"/>
              <w:spacing w:before="50" w:after="120" w:afterLines="50" w:line="400" w:lineRule="exact"/>
              <w:jc w:val="left"/>
              <w:rPr>
                <w:rFonts w:hint="eastAsia" w:ascii="宋体" w:hAnsi="宋体" w:eastAsia="宋体" w:cs="宋体"/>
                <w:color w:val="000000"/>
                <w:kern w:val="0"/>
                <w:sz w:val="24"/>
                <w:szCs w:val="20"/>
                <w:highlight w:val="none"/>
              </w:rPr>
            </w:pPr>
          </w:p>
        </w:tc>
      </w:tr>
      <w:tr w14:paraId="29126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40A9EDCE">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78072841">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25366EB3">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6AC5B0A8">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229A2693">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3306E5D6">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60930E35">
            <w:pPr>
              <w:snapToGrid w:val="0"/>
              <w:spacing w:before="50" w:after="120" w:afterLines="50" w:line="400" w:lineRule="exact"/>
              <w:jc w:val="left"/>
              <w:rPr>
                <w:rFonts w:hint="eastAsia" w:ascii="宋体" w:hAnsi="宋体" w:eastAsia="宋体" w:cs="宋体"/>
                <w:color w:val="000000"/>
                <w:kern w:val="0"/>
                <w:sz w:val="24"/>
                <w:szCs w:val="20"/>
                <w:highlight w:val="none"/>
              </w:rPr>
            </w:pPr>
          </w:p>
        </w:tc>
      </w:tr>
      <w:tr w14:paraId="26D30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2F52F58">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44AD9F65">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230199AA">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76CE1D10">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2CA76A63">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67D5448D">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0BBDD996">
            <w:pPr>
              <w:snapToGrid w:val="0"/>
              <w:spacing w:before="50" w:after="120" w:afterLines="50" w:line="400" w:lineRule="exact"/>
              <w:jc w:val="left"/>
              <w:rPr>
                <w:rFonts w:hint="eastAsia" w:ascii="宋体" w:hAnsi="宋体" w:eastAsia="宋体" w:cs="宋体"/>
                <w:color w:val="000000"/>
                <w:kern w:val="0"/>
                <w:sz w:val="24"/>
                <w:szCs w:val="20"/>
                <w:highlight w:val="none"/>
              </w:rPr>
            </w:pPr>
          </w:p>
        </w:tc>
      </w:tr>
      <w:tr w14:paraId="20356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7DF9FA4">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14:paraId="38051CBD">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14:paraId="66210674">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14:paraId="1FFF1F67">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14:paraId="69A9E4EC">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14:paraId="01E8F6A0">
            <w:pPr>
              <w:snapToGrid w:val="0"/>
              <w:spacing w:before="50" w:after="120" w:afterLines="50" w:line="400" w:lineRule="exact"/>
              <w:jc w:val="left"/>
              <w:rPr>
                <w:rFonts w:hint="eastAsia" w:ascii="宋体" w:hAnsi="宋体" w:eastAsia="宋体" w:cs="宋体"/>
                <w:color w:val="000000"/>
                <w:kern w:val="0"/>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14:paraId="5E56D9D7">
            <w:pPr>
              <w:snapToGrid w:val="0"/>
              <w:spacing w:before="50" w:after="120" w:afterLines="50" w:line="400" w:lineRule="exact"/>
              <w:jc w:val="left"/>
              <w:rPr>
                <w:rFonts w:hint="eastAsia" w:ascii="宋体" w:hAnsi="宋体" w:eastAsia="宋体" w:cs="宋体"/>
                <w:color w:val="000000"/>
                <w:kern w:val="0"/>
                <w:sz w:val="24"/>
                <w:szCs w:val="20"/>
                <w:highlight w:val="none"/>
              </w:rPr>
            </w:pPr>
          </w:p>
        </w:tc>
      </w:tr>
    </w:tbl>
    <w:p w14:paraId="704FD1FA">
      <w:pPr>
        <w:snapToGrid w:val="0"/>
        <w:ind w:firstLine="960" w:firstLineChars="400"/>
        <w:rPr>
          <w:rFonts w:hint="eastAsia" w:ascii="宋体" w:hAnsi="宋体" w:eastAsia="宋体" w:cs="宋体"/>
          <w:color w:val="FF0000"/>
          <w:kern w:val="0"/>
          <w:sz w:val="24"/>
          <w:szCs w:val="24"/>
          <w:highlight w:val="none"/>
        </w:rPr>
      </w:pPr>
      <w:r>
        <w:rPr>
          <w:rFonts w:hint="eastAsia" w:ascii="宋体" w:hAnsi="宋体" w:eastAsia="宋体" w:cs="宋体"/>
          <w:color w:val="FF0000"/>
          <w:kern w:val="0"/>
          <w:sz w:val="24"/>
          <w:szCs w:val="24"/>
          <w:highlight w:val="none"/>
        </w:rPr>
        <w:t xml:space="preserve"> </w:t>
      </w:r>
    </w:p>
    <w:p w14:paraId="647EFCD6">
      <w:pPr>
        <w:snapToGrid w:val="0"/>
        <w:ind w:firstLine="360" w:firstLineChars="150"/>
        <w:rPr>
          <w:rFonts w:hint="eastAsia" w:ascii="宋体" w:hAnsi="宋体" w:eastAsia="宋体" w:cs="宋体"/>
          <w:color w:val="000000"/>
          <w:kern w:val="0"/>
          <w:sz w:val="24"/>
          <w:szCs w:val="24"/>
          <w:highlight w:val="none"/>
        </w:rPr>
      </w:pPr>
    </w:p>
    <w:p w14:paraId="1D2B1CCA">
      <w:pPr>
        <w:snapToGrid w:val="0"/>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rPr>
        <w:t>法定代表人签字（或盖章）：                            供应商（盖章）：                    日期:_____年___月___日</w:t>
      </w:r>
    </w:p>
    <w:p w14:paraId="383E2C0E">
      <w:pPr>
        <w:rPr>
          <w:rFonts w:hint="eastAsia" w:ascii="宋体" w:hAnsi="宋体" w:eastAsia="宋体" w:cs="宋体"/>
          <w:highlight w:val="none"/>
        </w:rPr>
        <w:sectPr>
          <w:headerReference r:id="rId8" w:type="default"/>
          <w:footerReference r:id="rId9" w:type="default"/>
          <w:footerReference r:id="rId10" w:type="even"/>
          <w:pgSz w:w="16838" w:h="11905" w:orient="landscape"/>
          <w:pgMar w:top="1417" w:right="1020" w:bottom="1417" w:left="907" w:header="850" w:footer="1559" w:gutter="0"/>
          <w:pgNumType w:fmt="decimal"/>
          <w:cols w:space="0" w:num="1"/>
          <w:rtlGutter w:val="0"/>
          <w:docGrid w:type="linesAndChars" w:linePitch="598" w:charSpace="0"/>
        </w:sectPr>
      </w:pPr>
    </w:p>
    <w:p w14:paraId="425D824E">
      <w:pPr>
        <w:snapToGrid w:val="0"/>
        <w:spacing w:before="50"/>
        <w:jc w:val="lef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lang w:val="en-US" w:eastAsia="zh-CN"/>
        </w:rPr>
        <w:t>1</w:t>
      </w:r>
      <w:r>
        <w:rPr>
          <w:rFonts w:hint="eastAsia" w:ascii="宋体" w:hAnsi="宋体" w:cs="宋体"/>
          <w:color w:val="000000"/>
          <w:kern w:val="0"/>
          <w:sz w:val="24"/>
          <w:szCs w:val="22"/>
          <w:highlight w:val="none"/>
          <w:lang w:val="en-US" w:eastAsia="zh-CN"/>
        </w:rPr>
        <w:t>5</w:t>
      </w:r>
      <w:r>
        <w:rPr>
          <w:rFonts w:hint="eastAsia" w:ascii="宋体" w:hAnsi="宋体" w:eastAsia="宋体" w:cs="宋体"/>
          <w:color w:val="000000"/>
          <w:kern w:val="0"/>
          <w:sz w:val="24"/>
          <w:szCs w:val="22"/>
          <w:highlight w:val="none"/>
        </w:rPr>
        <w:t>.商务及技术响应表格式：</w:t>
      </w:r>
    </w:p>
    <w:p w14:paraId="18842294">
      <w:pPr>
        <w:snapToGrid w:val="0"/>
        <w:spacing w:before="50"/>
        <w:jc w:val="left"/>
        <w:rPr>
          <w:rFonts w:hint="eastAsia" w:ascii="宋体" w:hAnsi="宋体" w:eastAsia="宋体" w:cs="宋体"/>
          <w:color w:val="000000"/>
          <w:kern w:val="0"/>
          <w:sz w:val="24"/>
          <w:szCs w:val="22"/>
          <w:highlight w:val="none"/>
        </w:rPr>
      </w:pPr>
    </w:p>
    <w:p w14:paraId="17D195B4">
      <w:pPr>
        <w:snapToGrid w:val="0"/>
        <w:spacing w:before="50"/>
        <w:jc w:val="center"/>
        <w:rPr>
          <w:rFonts w:hint="eastAsia" w:ascii="宋体" w:hAnsi="宋体" w:eastAsia="宋体" w:cs="宋体"/>
          <w:b/>
          <w:color w:val="000000"/>
          <w:kern w:val="0"/>
          <w:sz w:val="24"/>
          <w:szCs w:val="22"/>
          <w:highlight w:val="none"/>
        </w:rPr>
      </w:pPr>
      <w:r>
        <w:rPr>
          <w:rFonts w:hint="eastAsia" w:ascii="宋体" w:hAnsi="宋体" w:eastAsia="宋体" w:cs="宋体"/>
          <w:b/>
          <w:color w:val="000000"/>
          <w:kern w:val="0"/>
          <w:sz w:val="24"/>
          <w:szCs w:val="22"/>
          <w:highlight w:val="none"/>
        </w:rPr>
        <w:t>商务及技术响应表</w:t>
      </w:r>
    </w:p>
    <w:p w14:paraId="0AC8A20A">
      <w:pPr>
        <w:snapToGrid w:val="0"/>
        <w:spacing w:before="120" w:beforeLines="50" w:after="50" w:line="240" w:lineRule="auto"/>
        <w:rPr>
          <w:rFonts w:hint="eastAsia" w:ascii="宋体" w:hAnsi="宋体" w:eastAsia="宋体" w:cs="宋体"/>
          <w:color w:val="000000"/>
          <w:kern w:val="0"/>
          <w:sz w:val="24"/>
          <w:szCs w:val="22"/>
          <w:highlight w:val="none"/>
        </w:rPr>
      </w:pPr>
      <w:r>
        <w:rPr>
          <w:rFonts w:hint="eastAsia" w:ascii="宋体" w:hAnsi="宋体" w:eastAsia="宋体" w:cs="宋体"/>
          <w:bCs/>
          <w:color w:val="000000"/>
          <w:kern w:val="0"/>
          <w:sz w:val="24"/>
          <w:szCs w:val="22"/>
          <w:highlight w:val="none"/>
        </w:rPr>
        <w:t>项目名称：</w:t>
      </w:r>
    </w:p>
    <w:p w14:paraId="5E695B4F">
      <w:pPr>
        <w:snapToGrid w:val="0"/>
        <w:spacing w:before="120" w:beforeLines="50" w:after="50" w:line="240" w:lineRule="auto"/>
        <w:rPr>
          <w:rFonts w:hint="eastAsia" w:ascii="宋体" w:hAnsi="宋体" w:eastAsia="宋体" w:cs="宋体"/>
          <w:b/>
          <w:color w:val="000000"/>
          <w:kern w:val="0"/>
          <w:sz w:val="24"/>
          <w:szCs w:val="22"/>
          <w:highlight w:val="none"/>
        </w:rPr>
      </w:pPr>
      <w:r>
        <w:rPr>
          <w:rFonts w:hint="eastAsia" w:ascii="宋体" w:hAnsi="宋体" w:eastAsia="宋体" w:cs="宋体"/>
          <w:color w:val="000000"/>
          <w:kern w:val="0"/>
          <w:sz w:val="24"/>
          <w:szCs w:val="22"/>
          <w:highlight w:val="none"/>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159"/>
        <w:gridCol w:w="3384"/>
        <w:gridCol w:w="806"/>
        <w:gridCol w:w="1931"/>
        <w:gridCol w:w="1601"/>
      </w:tblGrid>
      <w:tr w14:paraId="42FE5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23C0223">
            <w:pPr>
              <w:snapToGrid w:val="0"/>
              <w:spacing w:before="120" w:beforeLines="50" w:line="240" w:lineRule="auto"/>
              <w:jc w:val="center"/>
              <w:rPr>
                <w:rFonts w:hint="eastAsia" w:ascii="宋体" w:hAnsi="宋体" w:eastAsia="宋体" w:cs="宋体"/>
                <w:b/>
                <w:color w:val="000000"/>
                <w:kern w:val="0"/>
                <w:sz w:val="24"/>
                <w:szCs w:val="22"/>
                <w:highlight w:val="none"/>
              </w:rPr>
            </w:pPr>
            <w:r>
              <w:rPr>
                <w:rFonts w:hint="eastAsia" w:ascii="宋体" w:hAnsi="宋体" w:eastAsia="宋体" w:cs="宋体"/>
                <w:b/>
                <w:color w:val="000000"/>
                <w:kern w:val="0"/>
                <w:sz w:val="24"/>
                <w:szCs w:val="22"/>
                <w:highlight w:val="none"/>
              </w:rPr>
              <w:t>序号</w:t>
            </w:r>
          </w:p>
        </w:tc>
        <w:tc>
          <w:tcPr>
            <w:tcW w:w="1159" w:type="dxa"/>
            <w:tcBorders>
              <w:top w:val="single" w:color="auto" w:sz="4" w:space="0"/>
              <w:left w:val="single" w:color="auto" w:sz="4" w:space="0"/>
              <w:bottom w:val="single" w:color="auto" w:sz="4" w:space="0"/>
              <w:right w:val="single" w:color="auto" w:sz="4" w:space="0"/>
            </w:tcBorders>
            <w:vAlign w:val="center"/>
          </w:tcPr>
          <w:p w14:paraId="7ABFE34D">
            <w:pPr>
              <w:snapToGrid w:val="0"/>
              <w:spacing w:before="120" w:beforeLines="50" w:line="240" w:lineRule="auto"/>
              <w:jc w:val="center"/>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2"/>
                <w:highlight w:val="none"/>
              </w:rPr>
              <w:t>名称</w:t>
            </w:r>
          </w:p>
        </w:tc>
        <w:tc>
          <w:tcPr>
            <w:tcW w:w="3384" w:type="dxa"/>
            <w:tcBorders>
              <w:top w:val="single" w:color="auto" w:sz="4" w:space="0"/>
              <w:left w:val="single" w:color="auto" w:sz="4" w:space="0"/>
              <w:bottom w:val="single" w:color="auto" w:sz="4" w:space="0"/>
              <w:right w:val="single" w:color="auto" w:sz="4" w:space="0"/>
            </w:tcBorders>
            <w:vAlign w:val="center"/>
          </w:tcPr>
          <w:p w14:paraId="39BC5DFE">
            <w:pPr>
              <w:snapToGrid w:val="0"/>
              <w:spacing w:before="120" w:beforeLines="50" w:line="240" w:lineRule="auto"/>
              <w:jc w:val="center"/>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2"/>
                <w:highlight w:val="none"/>
              </w:rPr>
              <w:t>磋商文件要求</w:t>
            </w:r>
          </w:p>
        </w:tc>
        <w:tc>
          <w:tcPr>
            <w:tcW w:w="806" w:type="dxa"/>
            <w:tcBorders>
              <w:top w:val="single" w:color="auto" w:sz="4" w:space="0"/>
              <w:left w:val="single" w:color="auto" w:sz="4" w:space="0"/>
              <w:bottom w:val="single" w:color="auto" w:sz="4" w:space="0"/>
              <w:right w:val="single" w:color="auto" w:sz="4" w:space="0"/>
            </w:tcBorders>
            <w:vAlign w:val="center"/>
          </w:tcPr>
          <w:p w14:paraId="6F9550C9">
            <w:pPr>
              <w:snapToGrid w:val="0"/>
              <w:spacing w:before="120" w:beforeLines="50" w:line="240" w:lineRule="auto"/>
              <w:jc w:val="center"/>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2"/>
                <w:highlight w:val="none"/>
              </w:rPr>
              <w:t>是否响应</w:t>
            </w:r>
          </w:p>
        </w:tc>
        <w:tc>
          <w:tcPr>
            <w:tcW w:w="1931" w:type="dxa"/>
            <w:tcBorders>
              <w:top w:val="single" w:color="auto" w:sz="4" w:space="0"/>
              <w:left w:val="single" w:color="auto" w:sz="4" w:space="0"/>
              <w:bottom w:val="single" w:color="auto" w:sz="4" w:space="0"/>
              <w:right w:val="single" w:color="auto" w:sz="4" w:space="0"/>
            </w:tcBorders>
            <w:vAlign w:val="center"/>
          </w:tcPr>
          <w:p w14:paraId="66C192BF">
            <w:pPr>
              <w:snapToGrid w:val="0"/>
              <w:spacing w:before="120" w:beforeLines="50" w:line="240" w:lineRule="auto"/>
              <w:jc w:val="center"/>
              <w:rPr>
                <w:rFonts w:hint="eastAsia" w:ascii="宋体" w:hAnsi="宋体" w:eastAsia="宋体" w:cs="宋体"/>
                <w:b/>
                <w:color w:val="000000"/>
                <w:kern w:val="0"/>
                <w:sz w:val="24"/>
                <w:szCs w:val="22"/>
                <w:highlight w:val="none"/>
              </w:rPr>
            </w:pPr>
            <w:r>
              <w:rPr>
                <w:rFonts w:hint="eastAsia" w:ascii="宋体" w:hAnsi="宋体" w:eastAsia="宋体" w:cs="宋体"/>
                <w:b/>
                <w:color w:val="000000"/>
                <w:kern w:val="0"/>
                <w:sz w:val="24"/>
                <w:szCs w:val="22"/>
                <w:highlight w:val="none"/>
              </w:rPr>
              <w:t>供应商的应标</w:t>
            </w:r>
          </w:p>
          <w:p w14:paraId="21D36813">
            <w:pPr>
              <w:snapToGrid w:val="0"/>
              <w:spacing w:before="120" w:beforeLines="50" w:line="240" w:lineRule="auto"/>
              <w:jc w:val="center"/>
              <w:rPr>
                <w:rFonts w:hint="eastAsia" w:ascii="宋体" w:hAnsi="宋体" w:eastAsia="宋体" w:cs="宋体"/>
                <w:b/>
                <w:color w:val="000000"/>
                <w:kern w:val="0"/>
                <w:sz w:val="24"/>
                <w:szCs w:val="20"/>
                <w:highlight w:val="none"/>
              </w:rPr>
            </w:pPr>
            <w:r>
              <w:rPr>
                <w:rFonts w:hint="eastAsia" w:ascii="宋体" w:hAnsi="宋体" w:eastAsia="宋体" w:cs="宋体"/>
                <w:b/>
                <w:color w:val="000000"/>
                <w:kern w:val="0"/>
                <w:sz w:val="24"/>
                <w:szCs w:val="22"/>
                <w:highlight w:val="none"/>
              </w:rPr>
              <w:t>情况</w:t>
            </w:r>
          </w:p>
        </w:tc>
        <w:tc>
          <w:tcPr>
            <w:tcW w:w="1601" w:type="dxa"/>
            <w:tcBorders>
              <w:top w:val="single" w:color="auto" w:sz="4" w:space="0"/>
              <w:left w:val="single" w:color="auto" w:sz="4" w:space="0"/>
              <w:bottom w:val="single" w:color="auto" w:sz="4" w:space="0"/>
              <w:right w:val="single" w:color="auto" w:sz="4" w:space="0"/>
            </w:tcBorders>
            <w:vAlign w:val="center"/>
          </w:tcPr>
          <w:p w14:paraId="2D0D276A">
            <w:pPr>
              <w:snapToGrid w:val="0"/>
              <w:spacing w:before="120" w:beforeLines="50" w:line="240" w:lineRule="auto"/>
              <w:jc w:val="center"/>
              <w:rPr>
                <w:rFonts w:hint="eastAsia" w:ascii="宋体" w:hAnsi="宋体" w:eastAsia="宋体" w:cs="宋体"/>
                <w:b/>
                <w:kern w:val="0"/>
                <w:sz w:val="24"/>
                <w:szCs w:val="22"/>
                <w:highlight w:val="none"/>
              </w:rPr>
            </w:pPr>
            <w:r>
              <w:rPr>
                <w:rFonts w:hint="eastAsia" w:ascii="宋体" w:hAnsi="宋体" w:eastAsia="宋体" w:cs="宋体"/>
                <w:b/>
                <w:kern w:val="0"/>
                <w:sz w:val="24"/>
                <w:szCs w:val="22"/>
                <w:highlight w:val="none"/>
              </w:rPr>
              <w:t>相应内容在响应文件中页码</w:t>
            </w:r>
          </w:p>
        </w:tc>
      </w:tr>
      <w:tr w14:paraId="464C4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846" w:type="dxa"/>
            <w:tcBorders>
              <w:top w:val="single" w:color="auto" w:sz="4" w:space="0"/>
              <w:left w:val="single" w:color="auto" w:sz="4" w:space="0"/>
              <w:bottom w:val="single" w:color="auto" w:sz="4" w:space="0"/>
              <w:right w:val="single" w:color="auto" w:sz="4" w:space="0"/>
            </w:tcBorders>
            <w:vAlign w:val="center"/>
          </w:tcPr>
          <w:p w14:paraId="0B3545A7">
            <w:pPr>
              <w:snapToGrid w:val="0"/>
              <w:spacing w:before="120" w:beforeLines="50" w:line="240" w:lineRule="auto"/>
              <w:jc w:val="center"/>
              <w:rPr>
                <w:rFonts w:hint="eastAsia" w:ascii="宋体" w:hAnsi="宋体" w:eastAsia="宋体" w:cs="宋体"/>
                <w:kern w:val="0"/>
                <w:sz w:val="24"/>
                <w:szCs w:val="22"/>
                <w:highlight w:val="none"/>
                <w:lang w:val="en-US" w:eastAsia="zh-CN"/>
              </w:rPr>
            </w:pPr>
          </w:p>
        </w:tc>
        <w:tc>
          <w:tcPr>
            <w:tcW w:w="1159" w:type="dxa"/>
            <w:tcBorders>
              <w:top w:val="single" w:color="auto" w:sz="4" w:space="0"/>
              <w:left w:val="single" w:color="auto" w:sz="4" w:space="0"/>
              <w:bottom w:val="single" w:color="auto" w:sz="4" w:space="0"/>
              <w:right w:val="single" w:color="auto" w:sz="4" w:space="0"/>
            </w:tcBorders>
          </w:tcPr>
          <w:p w14:paraId="14F4F137">
            <w:pPr>
              <w:snapToGrid w:val="0"/>
              <w:spacing w:before="120" w:beforeLines="50" w:line="240" w:lineRule="auto"/>
              <w:jc w:val="center"/>
              <w:rPr>
                <w:rFonts w:hint="eastAsia" w:ascii="宋体" w:hAnsi="宋体" w:eastAsia="宋体" w:cs="宋体"/>
                <w:color w:val="auto"/>
                <w:kern w:val="0"/>
                <w:sz w:val="24"/>
                <w:szCs w:val="22"/>
                <w:highlight w:val="none"/>
              </w:rPr>
            </w:pPr>
          </w:p>
        </w:tc>
        <w:tc>
          <w:tcPr>
            <w:tcW w:w="3384" w:type="dxa"/>
            <w:tcBorders>
              <w:top w:val="single" w:color="auto" w:sz="4" w:space="0"/>
              <w:left w:val="single" w:color="auto" w:sz="4" w:space="0"/>
              <w:bottom w:val="single" w:color="auto" w:sz="4" w:space="0"/>
              <w:right w:val="single" w:color="auto" w:sz="4" w:space="0"/>
            </w:tcBorders>
          </w:tcPr>
          <w:p w14:paraId="59921E3D">
            <w:pPr>
              <w:snapToGrid w:val="0"/>
              <w:spacing w:before="120" w:beforeLines="50" w:line="240" w:lineRule="auto"/>
              <w:jc w:val="center"/>
              <w:rPr>
                <w:rFonts w:hint="eastAsia" w:ascii="宋体" w:hAnsi="宋体" w:eastAsia="宋体" w:cs="宋体"/>
                <w:color w:val="auto"/>
                <w:kern w:val="0"/>
                <w:sz w:val="24"/>
                <w:szCs w:val="22"/>
                <w:highlight w:val="none"/>
              </w:rPr>
            </w:pPr>
          </w:p>
        </w:tc>
        <w:tc>
          <w:tcPr>
            <w:tcW w:w="806" w:type="dxa"/>
            <w:tcBorders>
              <w:top w:val="single" w:color="auto" w:sz="4" w:space="0"/>
              <w:left w:val="single" w:color="auto" w:sz="4" w:space="0"/>
              <w:bottom w:val="single" w:color="auto" w:sz="4" w:space="0"/>
              <w:right w:val="single" w:color="auto" w:sz="4" w:space="0"/>
            </w:tcBorders>
          </w:tcPr>
          <w:p w14:paraId="1844F0B0">
            <w:pPr>
              <w:snapToGrid w:val="0"/>
              <w:spacing w:before="120" w:beforeLines="50" w:line="360" w:lineRule="auto"/>
              <w:rPr>
                <w:rFonts w:hint="eastAsia" w:ascii="宋体" w:hAnsi="宋体" w:eastAsia="宋体" w:cs="宋体"/>
                <w:color w:val="000000"/>
                <w:kern w:val="0"/>
                <w:sz w:val="24"/>
                <w:szCs w:val="20"/>
                <w:highlight w:val="none"/>
              </w:rPr>
            </w:pPr>
          </w:p>
        </w:tc>
        <w:tc>
          <w:tcPr>
            <w:tcW w:w="1931" w:type="dxa"/>
            <w:tcBorders>
              <w:top w:val="single" w:color="auto" w:sz="4" w:space="0"/>
              <w:left w:val="single" w:color="auto" w:sz="4" w:space="0"/>
              <w:bottom w:val="single" w:color="auto" w:sz="4" w:space="0"/>
              <w:right w:val="single" w:color="auto" w:sz="4" w:space="0"/>
            </w:tcBorders>
          </w:tcPr>
          <w:p w14:paraId="2D3640AE">
            <w:pPr>
              <w:snapToGrid w:val="0"/>
              <w:spacing w:before="120" w:beforeLines="50" w:line="360" w:lineRule="auto"/>
              <w:rPr>
                <w:rFonts w:hint="eastAsia" w:ascii="宋体" w:hAnsi="宋体" w:eastAsia="宋体" w:cs="宋体"/>
                <w:color w:val="000000"/>
                <w:kern w:val="0"/>
                <w:sz w:val="24"/>
                <w:szCs w:val="20"/>
                <w:highlight w:val="none"/>
              </w:rPr>
            </w:pPr>
          </w:p>
        </w:tc>
        <w:tc>
          <w:tcPr>
            <w:tcW w:w="1601" w:type="dxa"/>
            <w:tcBorders>
              <w:top w:val="single" w:color="auto" w:sz="4" w:space="0"/>
              <w:left w:val="single" w:color="auto" w:sz="4" w:space="0"/>
              <w:bottom w:val="single" w:color="auto" w:sz="4" w:space="0"/>
              <w:right w:val="single" w:color="auto" w:sz="4" w:space="0"/>
            </w:tcBorders>
          </w:tcPr>
          <w:p w14:paraId="5B18F692">
            <w:pPr>
              <w:snapToGrid w:val="0"/>
              <w:spacing w:before="120" w:beforeLines="50" w:line="360" w:lineRule="auto"/>
              <w:rPr>
                <w:rFonts w:hint="eastAsia" w:ascii="宋体" w:hAnsi="宋体" w:eastAsia="宋体" w:cs="宋体"/>
                <w:color w:val="000000"/>
                <w:kern w:val="0"/>
                <w:sz w:val="24"/>
                <w:szCs w:val="20"/>
                <w:highlight w:val="none"/>
              </w:rPr>
            </w:pPr>
          </w:p>
        </w:tc>
      </w:tr>
      <w:tr w14:paraId="503DA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vAlign w:val="center"/>
          </w:tcPr>
          <w:p w14:paraId="54FB13DD">
            <w:pPr>
              <w:snapToGrid w:val="0"/>
              <w:spacing w:before="120" w:beforeLines="50" w:line="240" w:lineRule="auto"/>
              <w:jc w:val="center"/>
              <w:rPr>
                <w:rFonts w:hint="eastAsia" w:ascii="宋体" w:hAnsi="宋体" w:eastAsia="宋体" w:cs="宋体"/>
                <w:kern w:val="0"/>
                <w:sz w:val="24"/>
                <w:szCs w:val="22"/>
                <w:highlight w:val="none"/>
                <w:lang w:val="en-US" w:eastAsia="zh-CN"/>
              </w:rPr>
            </w:pPr>
          </w:p>
        </w:tc>
        <w:tc>
          <w:tcPr>
            <w:tcW w:w="1159" w:type="dxa"/>
            <w:tcBorders>
              <w:top w:val="single" w:color="auto" w:sz="4" w:space="0"/>
              <w:left w:val="single" w:color="auto" w:sz="4" w:space="0"/>
              <w:bottom w:val="single" w:color="auto" w:sz="4" w:space="0"/>
              <w:right w:val="single" w:color="auto" w:sz="4" w:space="0"/>
            </w:tcBorders>
          </w:tcPr>
          <w:p w14:paraId="064A5B5F">
            <w:pPr>
              <w:snapToGrid w:val="0"/>
              <w:spacing w:before="120" w:beforeLines="50" w:line="240" w:lineRule="auto"/>
              <w:jc w:val="center"/>
              <w:rPr>
                <w:rFonts w:hint="eastAsia" w:ascii="宋体" w:hAnsi="宋体" w:eastAsia="宋体" w:cs="宋体"/>
                <w:color w:val="auto"/>
                <w:kern w:val="0"/>
                <w:sz w:val="24"/>
                <w:szCs w:val="22"/>
                <w:highlight w:val="none"/>
              </w:rPr>
            </w:pPr>
          </w:p>
        </w:tc>
        <w:tc>
          <w:tcPr>
            <w:tcW w:w="3384" w:type="dxa"/>
            <w:tcBorders>
              <w:top w:val="single" w:color="auto" w:sz="4" w:space="0"/>
              <w:left w:val="single" w:color="auto" w:sz="4" w:space="0"/>
              <w:bottom w:val="single" w:color="auto" w:sz="4" w:space="0"/>
              <w:right w:val="single" w:color="auto" w:sz="4" w:space="0"/>
            </w:tcBorders>
          </w:tcPr>
          <w:p w14:paraId="683689BA">
            <w:pPr>
              <w:snapToGrid w:val="0"/>
              <w:spacing w:before="120" w:beforeLines="50" w:line="240" w:lineRule="auto"/>
              <w:jc w:val="center"/>
              <w:rPr>
                <w:rFonts w:hint="eastAsia" w:ascii="宋体" w:hAnsi="宋体" w:eastAsia="宋体" w:cs="宋体"/>
                <w:color w:val="auto"/>
                <w:kern w:val="0"/>
                <w:sz w:val="24"/>
                <w:szCs w:val="22"/>
                <w:highlight w:val="none"/>
              </w:rPr>
            </w:pPr>
          </w:p>
        </w:tc>
        <w:tc>
          <w:tcPr>
            <w:tcW w:w="806" w:type="dxa"/>
            <w:tcBorders>
              <w:top w:val="single" w:color="auto" w:sz="4" w:space="0"/>
              <w:left w:val="single" w:color="auto" w:sz="4" w:space="0"/>
              <w:bottom w:val="single" w:color="auto" w:sz="4" w:space="0"/>
              <w:right w:val="single" w:color="auto" w:sz="4" w:space="0"/>
            </w:tcBorders>
          </w:tcPr>
          <w:p w14:paraId="134FD3B9">
            <w:pPr>
              <w:snapToGrid w:val="0"/>
              <w:spacing w:before="120" w:beforeLines="50" w:line="360" w:lineRule="auto"/>
              <w:rPr>
                <w:rFonts w:hint="eastAsia" w:ascii="宋体" w:hAnsi="宋体" w:eastAsia="宋体" w:cs="宋体"/>
                <w:color w:val="000000"/>
                <w:kern w:val="0"/>
                <w:sz w:val="24"/>
                <w:szCs w:val="20"/>
                <w:highlight w:val="none"/>
              </w:rPr>
            </w:pPr>
          </w:p>
        </w:tc>
        <w:tc>
          <w:tcPr>
            <w:tcW w:w="1931" w:type="dxa"/>
            <w:tcBorders>
              <w:top w:val="single" w:color="auto" w:sz="4" w:space="0"/>
              <w:left w:val="single" w:color="auto" w:sz="4" w:space="0"/>
              <w:bottom w:val="single" w:color="auto" w:sz="4" w:space="0"/>
              <w:right w:val="single" w:color="auto" w:sz="4" w:space="0"/>
            </w:tcBorders>
          </w:tcPr>
          <w:p w14:paraId="282F91A9">
            <w:pPr>
              <w:snapToGrid w:val="0"/>
              <w:spacing w:before="120" w:beforeLines="50" w:line="360" w:lineRule="auto"/>
              <w:rPr>
                <w:rFonts w:hint="eastAsia" w:ascii="宋体" w:hAnsi="宋体" w:eastAsia="宋体" w:cs="宋体"/>
                <w:color w:val="000000"/>
                <w:kern w:val="0"/>
                <w:sz w:val="24"/>
                <w:szCs w:val="20"/>
                <w:highlight w:val="none"/>
              </w:rPr>
            </w:pPr>
          </w:p>
        </w:tc>
        <w:tc>
          <w:tcPr>
            <w:tcW w:w="1601" w:type="dxa"/>
            <w:tcBorders>
              <w:top w:val="single" w:color="auto" w:sz="4" w:space="0"/>
              <w:left w:val="single" w:color="auto" w:sz="4" w:space="0"/>
              <w:bottom w:val="single" w:color="auto" w:sz="4" w:space="0"/>
              <w:right w:val="single" w:color="auto" w:sz="4" w:space="0"/>
            </w:tcBorders>
          </w:tcPr>
          <w:p w14:paraId="4888044D">
            <w:pPr>
              <w:snapToGrid w:val="0"/>
              <w:spacing w:before="120" w:beforeLines="50" w:line="360" w:lineRule="auto"/>
              <w:rPr>
                <w:rFonts w:hint="eastAsia" w:ascii="宋体" w:hAnsi="宋体" w:eastAsia="宋体" w:cs="宋体"/>
                <w:color w:val="000000"/>
                <w:kern w:val="0"/>
                <w:sz w:val="24"/>
                <w:szCs w:val="20"/>
                <w:highlight w:val="none"/>
              </w:rPr>
            </w:pPr>
          </w:p>
        </w:tc>
      </w:tr>
      <w:tr w14:paraId="06D43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vAlign w:val="center"/>
          </w:tcPr>
          <w:p w14:paraId="2C59AC8E">
            <w:pPr>
              <w:snapToGrid w:val="0"/>
              <w:spacing w:before="120" w:beforeLines="50" w:line="240" w:lineRule="auto"/>
              <w:jc w:val="center"/>
              <w:rPr>
                <w:rFonts w:hint="eastAsia" w:ascii="宋体" w:hAnsi="宋体" w:eastAsia="宋体" w:cs="宋体"/>
                <w:kern w:val="0"/>
                <w:sz w:val="24"/>
                <w:szCs w:val="22"/>
                <w:highlight w:val="none"/>
                <w:lang w:val="en-US" w:eastAsia="zh-CN"/>
              </w:rPr>
            </w:pPr>
          </w:p>
        </w:tc>
        <w:tc>
          <w:tcPr>
            <w:tcW w:w="1159" w:type="dxa"/>
            <w:tcBorders>
              <w:top w:val="single" w:color="auto" w:sz="4" w:space="0"/>
              <w:left w:val="single" w:color="auto" w:sz="4" w:space="0"/>
              <w:bottom w:val="single" w:color="auto" w:sz="4" w:space="0"/>
              <w:right w:val="single" w:color="auto" w:sz="4" w:space="0"/>
            </w:tcBorders>
          </w:tcPr>
          <w:p w14:paraId="39B1FEF3">
            <w:pPr>
              <w:snapToGrid w:val="0"/>
              <w:spacing w:before="120" w:beforeLines="50" w:line="240" w:lineRule="auto"/>
              <w:jc w:val="center"/>
              <w:rPr>
                <w:rFonts w:hint="eastAsia" w:ascii="宋体" w:hAnsi="宋体" w:eastAsia="宋体" w:cs="宋体"/>
                <w:color w:val="auto"/>
                <w:kern w:val="0"/>
                <w:sz w:val="24"/>
                <w:szCs w:val="22"/>
                <w:highlight w:val="none"/>
              </w:rPr>
            </w:pPr>
          </w:p>
        </w:tc>
        <w:tc>
          <w:tcPr>
            <w:tcW w:w="3384" w:type="dxa"/>
            <w:tcBorders>
              <w:top w:val="single" w:color="auto" w:sz="4" w:space="0"/>
              <w:left w:val="single" w:color="auto" w:sz="4" w:space="0"/>
              <w:bottom w:val="single" w:color="auto" w:sz="4" w:space="0"/>
              <w:right w:val="single" w:color="auto" w:sz="4" w:space="0"/>
            </w:tcBorders>
          </w:tcPr>
          <w:p w14:paraId="55981D2E">
            <w:pPr>
              <w:snapToGrid w:val="0"/>
              <w:spacing w:before="120" w:beforeLines="50" w:line="240" w:lineRule="auto"/>
              <w:jc w:val="center"/>
              <w:rPr>
                <w:rFonts w:hint="eastAsia" w:ascii="宋体" w:hAnsi="宋体" w:eastAsia="宋体" w:cs="宋体"/>
                <w:color w:val="auto"/>
                <w:kern w:val="0"/>
                <w:sz w:val="24"/>
                <w:szCs w:val="22"/>
                <w:highlight w:val="none"/>
              </w:rPr>
            </w:pPr>
          </w:p>
        </w:tc>
        <w:tc>
          <w:tcPr>
            <w:tcW w:w="806" w:type="dxa"/>
            <w:tcBorders>
              <w:top w:val="single" w:color="auto" w:sz="4" w:space="0"/>
              <w:left w:val="single" w:color="auto" w:sz="4" w:space="0"/>
              <w:bottom w:val="single" w:color="auto" w:sz="4" w:space="0"/>
              <w:right w:val="single" w:color="auto" w:sz="4" w:space="0"/>
            </w:tcBorders>
          </w:tcPr>
          <w:p w14:paraId="4B2A6158">
            <w:pPr>
              <w:snapToGrid w:val="0"/>
              <w:spacing w:before="120" w:beforeLines="50" w:line="360" w:lineRule="auto"/>
              <w:ind w:left="86"/>
              <w:rPr>
                <w:rFonts w:hint="eastAsia" w:ascii="宋体" w:hAnsi="宋体" w:eastAsia="宋体" w:cs="宋体"/>
                <w:color w:val="000000"/>
                <w:kern w:val="0"/>
                <w:sz w:val="24"/>
                <w:szCs w:val="20"/>
                <w:highlight w:val="none"/>
              </w:rPr>
            </w:pPr>
          </w:p>
        </w:tc>
        <w:tc>
          <w:tcPr>
            <w:tcW w:w="1931" w:type="dxa"/>
            <w:tcBorders>
              <w:top w:val="single" w:color="auto" w:sz="4" w:space="0"/>
              <w:left w:val="single" w:color="auto" w:sz="4" w:space="0"/>
              <w:bottom w:val="single" w:color="auto" w:sz="4" w:space="0"/>
              <w:right w:val="single" w:color="auto" w:sz="4" w:space="0"/>
            </w:tcBorders>
          </w:tcPr>
          <w:p w14:paraId="37B60BC2">
            <w:pPr>
              <w:snapToGrid w:val="0"/>
              <w:spacing w:before="120" w:beforeLines="50" w:line="360" w:lineRule="auto"/>
              <w:ind w:left="86"/>
              <w:rPr>
                <w:rFonts w:hint="eastAsia" w:ascii="宋体" w:hAnsi="宋体" w:eastAsia="宋体" w:cs="宋体"/>
                <w:color w:val="000000"/>
                <w:kern w:val="0"/>
                <w:sz w:val="24"/>
                <w:szCs w:val="20"/>
                <w:highlight w:val="none"/>
              </w:rPr>
            </w:pPr>
          </w:p>
        </w:tc>
        <w:tc>
          <w:tcPr>
            <w:tcW w:w="1601" w:type="dxa"/>
            <w:tcBorders>
              <w:top w:val="single" w:color="auto" w:sz="4" w:space="0"/>
              <w:left w:val="single" w:color="auto" w:sz="4" w:space="0"/>
              <w:bottom w:val="single" w:color="auto" w:sz="4" w:space="0"/>
              <w:right w:val="single" w:color="auto" w:sz="4" w:space="0"/>
            </w:tcBorders>
          </w:tcPr>
          <w:p w14:paraId="5A5FCACC">
            <w:pPr>
              <w:snapToGrid w:val="0"/>
              <w:spacing w:before="120" w:beforeLines="50" w:line="360" w:lineRule="auto"/>
              <w:ind w:left="86"/>
              <w:rPr>
                <w:rFonts w:hint="eastAsia" w:ascii="宋体" w:hAnsi="宋体" w:eastAsia="宋体" w:cs="宋体"/>
                <w:color w:val="000000"/>
                <w:kern w:val="0"/>
                <w:sz w:val="24"/>
                <w:szCs w:val="20"/>
                <w:highlight w:val="none"/>
              </w:rPr>
            </w:pPr>
          </w:p>
        </w:tc>
      </w:tr>
      <w:tr w14:paraId="3296C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vAlign w:val="center"/>
          </w:tcPr>
          <w:p w14:paraId="5E4983B5">
            <w:pPr>
              <w:snapToGrid w:val="0"/>
              <w:spacing w:before="120" w:beforeLines="50" w:line="240" w:lineRule="auto"/>
              <w:jc w:val="center"/>
              <w:rPr>
                <w:rFonts w:hint="eastAsia" w:ascii="宋体" w:hAnsi="宋体" w:eastAsia="宋体" w:cs="宋体"/>
                <w:color w:val="000000"/>
                <w:kern w:val="0"/>
                <w:sz w:val="24"/>
                <w:szCs w:val="20"/>
                <w:highlight w:val="none"/>
                <w:lang w:val="en-US" w:eastAsia="zh-CN"/>
              </w:rPr>
            </w:pPr>
          </w:p>
        </w:tc>
        <w:tc>
          <w:tcPr>
            <w:tcW w:w="1159" w:type="dxa"/>
            <w:tcBorders>
              <w:top w:val="single" w:color="auto" w:sz="4" w:space="0"/>
              <w:left w:val="single" w:color="auto" w:sz="4" w:space="0"/>
              <w:bottom w:val="single" w:color="auto" w:sz="4" w:space="0"/>
              <w:right w:val="single" w:color="auto" w:sz="4" w:space="0"/>
            </w:tcBorders>
          </w:tcPr>
          <w:p w14:paraId="20066463">
            <w:pPr>
              <w:snapToGrid w:val="0"/>
              <w:spacing w:before="120" w:beforeLines="50" w:line="240" w:lineRule="auto"/>
              <w:jc w:val="center"/>
              <w:rPr>
                <w:rFonts w:hint="eastAsia" w:ascii="宋体" w:hAnsi="宋体" w:eastAsia="宋体" w:cs="宋体"/>
                <w:color w:val="auto"/>
                <w:kern w:val="0"/>
                <w:sz w:val="24"/>
                <w:szCs w:val="20"/>
                <w:highlight w:val="none"/>
                <w:lang w:val="en-US" w:eastAsia="zh-CN"/>
              </w:rPr>
            </w:pPr>
          </w:p>
        </w:tc>
        <w:tc>
          <w:tcPr>
            <w:tcW w:w="3384" w:type="dxa"/>
            <w:tcBorders>
              <w:top w:val="single" w:color="auto" w:sz="4" w:space="0"/>
              <w:left w:val="single" w:color="auto" w:sz="4" w:space="0"/>
              <w:bottom w:val="single" w:color="auto" w:sz="4" w:space="0"/>
              <w:right w:val="single" w:color="auto" w:sz="4" w:space="0"/>
            </w:tcBorders>
          </w:tcPr>
          <w:p w14:paraId="3FCEC217">
            <w:pPr>
              <w:snapToGrid w:val="0"/>
              <w:spacing w:before="120" w:beforeLines="50" w:line="240" w:lineRule="auto"/>
              <w:jc w:val="center"/>
              <w:rPr>
                <w:rFonts w:hint="eastAsia" w:ascii="宋体" w:hAnsi="宋体" w:eastAsia="宋体" w:cs="宋体"/>
                <w:color w:val="auto"/>
                <w:kern w:val="0"/>
                <w:sz w:val="24"/>
                <w:szCs w:val="20"/>
                <w:highlight w:val="none"/>
              </w:rPr>
            </w:pPr>
          </w:p>
        </w:tc>
        <w:tc>
          <w:tcPr>
            <w:tcW w:w="806" w:type="dxa"/>
            <w:tcBorders>
              <w:top w:val="single" w:color="auto" w:sz="4" w:space="0"/>
              <w:left w:val="single" w:color="auto" w:sz="4" w:space="0"/>
              <w:bottom w:val="single" w:color="auto" w:sz="4" w:space="0"/>
              <w:right w:val="single" w:color="auto" w:sz="4" w:space="0"/>
            </w:tcBorders>
          </w:tcPr>
          <w:p w14:paraId="08676661">
            <w:pPr>
              <w:snapToGrid w:val="0"/>
              <w:spacing w:before="120" w:beforeLines="50" w:line="360" w:lineRule="auto"/>
              <w:rPr>
                <w:rFonts w:hint="eastAsia" w:ascii="宋体" w:hAnsi="宋体" w:eastAsia="宋体" w:cs="宋体"/>
                <w:color w:val="000000"/>
                <w:kern w:val="0"/>
                <w:sz w:val="24"/>
                <w:szCs w:val="20"/>
                <w:highlight w:val="none"/>
              </w:rPr>
            </w:pPr>
          </w:p>
        </w:tc>
        <w:tc>
          <w:tcPr>
            <w:tcW w:w="1931" w:type="dxa"/>
            <w:tcBorders>
              <w:top w:val="single" w:color="auto" w:sz="4" w:space="0"/>
              <w:left w:val="single" w:color="auto" w:sz="4" w:space="0"/>
              <w:bottom w:val="single" w:color="auto" w:sz="4" w:space="0"/>
              <w:right w:val="single" w:color="auto" w:sz="4" w:space="0"/>
            </w:tcBorders>
          </w:tcPr>
          <w:p w14:paraId="7B6C48F8">
            <w:pPr>
              <w:snapToGrid w:val="0"/>
              <w:spacing w:before="120" w:beforeLines="50" w:line="360" w:lineRule="auto"/>
              <w:rPr>
                <w:rFonts w:hint="eastAsia" w:ascii="宋体" w:hAnsi="宋体" w:eastAsia="宋体" w:cs="宋体"/>
                <w:color w:val="000000"/>
                <w:kern w:val="0"/>
                <w:sz w:val="24"/>
                <w:szCs w:val="20"/>
                <w:highlight w:val="none"/>
              </w:rPr>
            </w:pPr>
          </w:p>
        </w:tc>
        <w:tc>
          <w:tcPr>
            <w:tcW w:w="1601" w:type="dxa"/>
            <w:tcBorders>
              <w:top w:val="single" w:color="auto" w:sz="4" w:space="0"/>
              <w:left w:val="single" w:color="auto" w:sz="4" w:space="0"/>
              <w:bottom w:val="single" w:color="auto" w:sz="4" w:space="0"/>
              <w:right w:val="single" w:color="auto" w:sz="4" w:space="0"/>
            </w:tcBorders>
          </w:tcPr>
          <w:p w14:paraId="58D1397E">
            <w:pPr>
              <w:snapToGrid w:val="0"/>
              <w:spacing w:before="120" w:beforeLines="50" w:line="360" w:lineRule="auto"/>
              <w:rPr>
                <w:rFonts w:hint="eastAsia" w:ascii="宋体" w:hAnsi="宋体" w:eastAsia="宋体" w:cs="宋体"/>
                <w:color w:val="000000"/>
                <w:kern w:val="0"/>
                <w:sz w:val="24"/>
                <w:szCs w:val="20"/>
                <w:highlight w:val="none"/>
              </w:rPr>
            </w:pPr>
          </w:p>
        </w:tc>
      </w:tr>
      <w:tr w14:paraId="3274C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333A8BD5">
            <w:pPr>
              <w:snapToGrid w:val="0"/>
              <w:spacing w:before="120" w:beforeLines="50" w:line="360" w:lineRule="auto"/>
              <w:rPr>
                <w:rFonts w:hint="eastAsia" w:ascii="宋体" w:hAnsi="宋体" w:eastAsia="宋体" w:cs="宋体"/>
                <w:color w:val="000000"/>
                <w:kern w:val="0"/>
                <w:sz w:val="24"/>
                <w:szCs w:val="20"/>
                <w:highlight w:val="none"/>
              </w:rPr>
            </w:pPr>
          </w:p>
        </w:tc>
        <w:tc>
          <w:tcPr>
            <w:tcW w:w="1159" w:type="dxa"/>
            <w:tcBorders>
              <w:top w:val="single" w:color="auto" w:sz="4" w:space="0"/>
              <w:left w:val="single" w:color="auto" w:sz="4" w:space="0"/>
              <w:bottom w:val="single" w:color="auto" w:sz="4" w:space="0"/>
              <w:right w:val="single" w:color="auto" w:sz="4" w:space="0"/>
            </w:tcBorders>
          </w:tcPr>
          <w:p w14:paraId="4C21BFCB">
            <w:pPr>
              <w:snapToGrid w:val="0"/>
              <w:spacing w:before="120" w:beforeLines="50" w:line="360" w:lineRule="auto"/>
              <w:jc w:val="center"/>
              <w:rPr>
                <w:rFonts w:hint="eastAsia" w:ascii="宋体" w:hAnsi="宋体" w:eastAsia="宋体" w:cs="宋体"/>
                <w:color w:val="000000"/>
                <w:kern w:val="0"/>
                <w:sz w:val="24"/>
                <w:szCs w:val="20"/>
                <w:highlight w:val="none"/>
              </w:rPr>
            </w:pPr>
          </w:p>
        </w:tc>
        <w:tc>
          <w:tcPr>
            <w:tcW w:w="3384" w:type="dxa"/>
            <w:tcBorders>
              <w:top w:val="single" w:color="auto" w:sz="4" w:space="0"/>
              <w:left w:val="single" w:color="auto" w:sz="4" w:space="0"/>
              <w:bottom w:val="single" w:color="auto" w:sz="4" w:space="0"/>
              <w:right w:val="single" w:color="auto" w:sz="4" w:space="0"/>
            </w:tcBorders>
          </w:tcPr>
          <w:p w14:paraId="7F32AD01">
            <w:pPr>
              <w:snapToGrid w:val="0"/>
              <w:spacing w:before="120" w:beforeLines="50" w:line="360" w:lineRule="auto"/>
              <w:rPr>
                <w:rFonts w:hint="eastAsia" w:ascii="宋体" w:hAnsi="宋体" w:eastAsia="宋体" w:cs="宋体"/>
                <w:color w:val="000000"/>
                <w:kern w:val="0"/>
                <w:sz w:val="24"/>
                <w:szCs w:val="20"/>
                <w:highlight w:val="none"/>
              </w:rPr>
            </w:pPr>
          </w:p>
        </w:tc>
        <w:tc>
          <w:tcPr>
            <w:tcW w:w="806" w:type="dxa"/>
            <w:tcBorders>
              <w:top w:val="single" w:color="auto" w:sz="4" w:space="0"/>
              <w:left w:val="single" w:color="auto" w:sz="4" w:space="0"/>
              <w:bottom w:val="single" w:color="auto" w:sz="4" w:space="0"/>
              <w:right w:val="single" w:color="auto" w:sz="4" w:space="0"/>
            </w:tcBorders>
          </w:tcPr>
          <w:p w14:paraId="3CD48FFB">
            <w:pPr>
              <w:snapToGrid w:val="0"/>
              <w:spacing w:before="120" w:beforeLines="50" w:line="360" w:lineRule="auto"/>
              <w:rPr>
                <w:rFonts w:hint="eastAsia" w:ascii="宋体" w:hAnsi="宋体" w:eastAsia="宋体" w:cs="宋体"/>
                <w:color w:val="000000"/>
                <w:kern w:val="0"/>
                <w:sz w:val="24"/>
                <w:szCs w:val="20"/>
                <w:highlight w:val="none"/>
              </w:rPr>
            </w:pPr>
          </w:p>
        </w:tc>
        <w:tc>
          <w:tcPr>
            <w:tcW w:w="1931" w:type="dxa"/>
            <w:tcBorders>
              <w:top w:val="single" w:color="auto" w:sz="4" w:space="0"/>
              <w:left w:val="single" w:color="auto" w:sz="4" w:space="0"/>
              <w:bottom w:val="single" w:color="auto" w:sz="4" w:space="0"/>
              <w:right w:val="single" w:color="auto" w:sz="4" w:space="0"/>
            </w:tcBorders>
          </w:tcPr>
          <w:p w14:paraId="13465D7C">
            <w:pPr>
              <w:snapToGrid w:val="0"/>
              <w:spacing w:before="120" w:beforeLines="50" w:line="360" w:lineRule="auto"/>
              <w:rPr>
                <w:rFonts w:hint="eastAsia" w:ascii="宋体" w:hAnsi="宋体" w:eastAsia="宋体" w:cs="宋体"/>
                <w:color w:val="000000"/>
                <w:kern w:val="0"/>
                <w:sz w:val="24"/>
                <w:szCs w:val="20"/>
                <w:highlight w:val="none"/>
              </w:rPr>
            </w:pPr>
          </w:p>
        </w:tc>
        <w:tc>
          <w:tcPr>
            <w:tcW w:w="1601" w:type="dxa"/>
            <w:tcBorders>
              <w:top w:val="single" w:color="auto" w:sz="4" w:space="0"/>
              <w:left w:val="single" w:color="auto" w:sz="4" w:space="0"/>
              <w:bottom w:val="single" w:color="auto" w:sz="4" w:space="0"/>
              <w:right w:val="single" w:color="auto" w:sz="4" w:space="0"/>
            </w:tcBorders>
          </w:tcPr>
          <w:p w14:paraId="259F6AAB">
            <w:pPr>
              <w:snapToGrid w:val="0"/>
              <w:spacing w:before="120" w:beforeLines="50" w:line="360" w:lineRule="auto"/>
              <w:rPr>
                <w:rFonts w:hint="eastAsia" w:ascii="宋体" w:hAnsi="宋体" w:eastAsia="宋体" w:cs="宋体"/>
                <w:color w:val="000000"/>
                <w:kern w:val="0"/>
                <w:sz w:val="24"/>
                <w:szCs w:val="20"/>
                <w:highlight w:val="none"/>
              </w:rPr>
            </w:pPr>
          </w:p>
        </w:tc>
      </w:tr>
      <w:tr w14:paraId="01516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245D791D">
            <w:pPr>
              <w:snapToGrid w:val="0"/>
              <w:spacing w:before="120" w:beforeLines="50" w:line="360" w:lineRule="auto"/>
              <w:rPr>
                <w:rFonts w:hint="eastAsia" w:ascii="宋体" w:hAnsi="宋体" w:eastAsia="宋体" w:cs="宋体"/>
                <w:color w:val="000000"/>
                <w:kern w:val="0"/>
                <w:sz w:val="24"/>
                <w:szCs w:val="20"/>
                <w:highlight w:val="none"/>
              </w:rPr>
            </w:pPr>
          </w:p>
        </w:tc>
        <w:tc>
          <w:tcPr>
            <w:tcW w:w="1159" w:type="dxa"/>
            <w:tcBorders>
              <w:top w:val="single" w:color="auto" w:sz="4" w:space="0"/>
              <w:left w:val="single" w:color="auto" w:sz="4" w:space="0"/>
              <w:bottom w:val="single" w:color="auto" w:sz="4" w:space="0"/>
              <w:right w:val="single" w:color="auto" w:sz="4" w:space="0"/>
            </w:tcBorders>
          </w:tcPr>
          <w:p w14:paraId="76914BB1">
            <w:pPr>
              <w:snapToGrid w:val="0"/>
              <w:spacing w:before="120" w:beforeLines="50" w:line="360" w:lineRule="auto"/>
              <w:jc w:val="center"/>
              <w:rPr>
                <w:rFonts w:hint="eastAsia" w:ascii="宋体" w:hAnsi="宋体" w:eastAsia="宋体" w:cs="宋体"/>
                <w:color w:val="000000"/>
                <w:kern w:val="0"/>
                <w:sz w:val="24"/>
                <w:szCs w:val="20"/>
                <w:highlight w:val="none"/>
              </w:rPr>
            </w:pPr>
          </w:p>
        </w:tc>
        <w:tc>
          <w:tcPr>
            <w:tcW w:w="3384" w:type="dxa"/>
            <w:tcBorders>
              <w:top w:val="single" w:color="auto" w:sz="4" w:space="0"/>
              <w:left w:val="single" w:color="auto" w:sz="4" w:space="0"/>
              <w:bottom w:val="single" w:color="auto" w:sz="4" w:space="0"/>
              <w:right w:val="single" w:color="auto" w:sz="4" w:space="0"/>
            </w:tcBorders>
          </w:tcPr>
          <w:p w14:paraId="16AC24E7">
            <w:pPr>
              <w:snapToGrid w:val="0"/>
              <w:spacing w:before="120" w:beforeLines="50" w:line="360" w:lineRule="auto"/>
              <w:rPr>
                <w:rFonts w:hint="eastAsia" w:ascii="宋体" w:hAnsi="宋体" w:eastAsia="宋体" w:cs="宋体"/>
                <w:color w:val="000000"/>
                <w:kern w:val="0"/>
                <w:sz w:val="24"/>
                <w:szCs w:val="20"/>
                <w:highlight w:val="none"/>
              </w:rPr>
            </w:pPr>
          </w:p>
        </w:tc>
        <w:tc>
          <w:tcPr>
            <w:tcW w:w="806" w:type="dxa"/>
            <w:tcBorders>
              <w:top w:val="single" w:color="auto" w:sz="4" w:space="0"/>
              <w:left w:val="single" w:color="auto" w:sz="4" w:space="0"/>
              <w:bottom w:val="single" w:color="auto" w:sz="4" w:space="0"/>
              <w:right w:val="single" w:color="auto" w:sz="4" w:space="0"/>
            </w:tcBorders>
          </w:tcPr>
          <w:p w14:paraId="205E9F53">
            <w:pPr>
              <w:snapToGrid w:val="0"/>
              <w:spacing w:before="120" w:beforeLines="50" w:line="360" w:lineRule="auto"/>
              <w:rPr>
                <w:rFonts w:hint="eastAsia" w:ascii="宋体" w:hAnsi="宋体" w:eastAsia="宋体" w:cs="宋体"/>
                <w:color w:val="000000"/>
                <w:kern w:val="0"/>
                <w:sz w:val="24"/>
                <w:szCs w:val="20"/>
                <w:highlight w:val="none"/>
              </w:rPr>
            </w:pPr>
          </w:p>
        </w:tc>
        <w:tc>
          <w:tcPr>
            <w:tcW w:w="1931" w:type="dxa"/>
            <w:tcBorders>
              <w:top w:val="single" w:color="auto" w:sz="4" w:space="0"/>
              <w:left w:val="single" w:color="auto" w:sz="4" w:space="0"/>
              <w:bottom w:val="single" w:color="auto" w:sz="4" w:space="0"/>
              <w:right w:val="single" w:color="auto" w:sz="4" w:space="0"/>
            </w:tcBorders>
          </w:tcPr>
          <w:p w14:paraId="18D22621">
            <w:pPr>
              <w:snapToGrid w:val="0"/>
              <w:spacing w:before="120" w:beforeLines="50" w:line="360" w:lineRule="auto"/>
              <w:rPr>
                <w:rFonts w:hint="eastAsia" w:ascii="宋体" w:hAnsi="宋体" w:eastAsia="宋体" w:cs="宋体"/>
                <w:color w:val="000000"/>
                <w:kern w:val="0"/>
                <w:sz w:val="24"/>
                <w:szCs w:val="20"/>
                <w:highlight w:val="none"/>
              </w:rPr>
            </w:pPr>
          </w:p>
        </w:tc>
        <w:tc>
          <w:tcPr>
            <w:tcW w:w="1601" w:type="dxa"/>
            <w:tcBorders>
              <w:top w:val="single" w:color="auto" w:sz="4" w:space="0"/>
              <w:left w:val="single" w:color="auto" w:sz="4" w:space="0"/>
              <w:bottom w:val="single" w:color="auto" w:sz="4" w:space="0"/>
              <w:right w:val="single" w:color="auto" w:sz="4" w:space="0"/>
            </w:tcBorders>
          </w:tcPr>
          <w:p w14:paraId="2D1A8189">
            <w:pPr>
              <w:snapToGrid w:val="0"/>
              <w:spacing w:before="120" w:beforeLines="50" w:line="360" w:lineRule="auto"/>
              <w:rPr>
                <w:rFonts w:hint="eastAsia" w:ascii="宋体" w:hAnsi="宋体" w:eastAsia="宋体" w:cs="宋体"/>
                <w:color w:val="000000"/>
                <w:kern w:val="0"/>
                <w:sz w:val="24"/>
                <w:szCs w:val="20"/>
                <w:highlight w:val="none"/>
              </w:rPr>
            </w:pPr>
          </w:p>
        </w:tc>
      </w:tr>
      <w:tr w14:paraId="7848A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45C032A5">
            <w:pPr>
              <w:snapToGrid w:val="0"/>
              <w:spacing w:before="120" w:beforeLines="50" w:line="360" w:lineRule="auto"/>
              <w:rPr>
                <w:rFonts w:hint="eastAsia" w:ascii="宋体" w:hAnsi="宋体" w:eastAsia="宋体" w:cs="宋体"/>
                <w:color w:val="000000"/>
                <w:kern w:val="0"/>
                <w:sz w:val="24"/>
                <w:szCs w:val="20"/>
                <w:highlight w:val="none"/>
              </w:rPr>
            </w:pPr>
          </w:p>
        </w:tc>
        <w:tc>
          <w:tcPr>
            <w:tcW w:w="1159" w:type="dxa"/>
            <w:tcBorders>
              <w:top w:val="single" w:color="auto" w:sz="4" w:space="0"/>
              <w:left w:val="single" w:color="auto" w:sz="4" w:space="0"/>
              <w:bottom w:val="single" w:color="auto" w:sz="4" w:space="0"/>
              <w:right w:val="single" w:color="auto" w:sz="4" w:space="0"/>
            </w:tcBorders>
          </w:tcPr>
          <w:p w14:paraId="1AA2237B">
            <w:pPr>
              <w:snapToGrid w:val="0"/>
              <w:spacing w:before="120" w:beforeLines="50" w:line="360" w:lineRule="auto"/>
              <w:jc w:val="center"/>
              <w:rPr>
                <w:rFonts w:hint="eastAsia" w:ascii="宋体" w:hAnsi="宋体" w:eastAsia="宋体" w:cs="宋体"/>
                <w:color w:val="000000"/>
                <w:kern w:val="0"/>
                <w:sz w:val="24"/>
                <w:szCs w:val="20"/>
                <w:highlight w:val="none"/>
              </w:rPr>
            </w:pPr>
          </w:p>
        </w:tc>
        <w:tc>
          <w:tcPr>
            <w:tcW w:w="3384" w:type="dxa"/>
            <w:tcBorders>
              <w:top w:val="single" w:color="auto" w:sz="4" w:space="0"/>
              <w:left w:val="single" w:color="auto" w:sz="4" w:space="0"/>
              <w:bottom w:val="single" w:color="auto" w:sz="4" w:space="0"/>
              <w:right w:val="single" w:color="auto" w:sz="4" w:space="0"/>
            </w:tcBorders>
          </w:tcPr>
          <w:p w14:paraId="344F9457">
            <w:pPr>
              <w:snapToGrid w:val="0"/>
              <w:spacing w:before="120" w:beforeLines="50" w:line="360" w:lineRule="auto"/>
              <w:rPr>
                <w:rFonts w:hint="eastAsia" w:ascii="宋体" w:hAnsi="宋体" w:eastAsia="宋体" w:cs="宋体"/>
                <w:color w:val="000000"/>
                <w:kern w:val="0"/>
                <w:sz w:val="24"/>
                <w:szCs w:val="20"/>
                <w:highlight w:val="none"/>
              </w:rPr>
            </w:pPr>
          </w:p>
        </w:tc>
        <w:tc>
          <w:tcPr>
            <w:tcW w:w="806" w:type="dxa"/>
            <w:tcBorders>
              <w:top w:val="single" w:color="auto" w:sz="4" w:space="0"/>
              <w:left w:val="single" w:color="auto" w:sz="4" w:space="0"/>
              <w:bottom w:val="single" w:color="auto" w:sz="4" w:space="0"/>
              <w:right w:val="single" w:color="auto" w:sz="4" w:space="0"/>
            </w:tcBorders>
          </w:tcPr>
          <w:p w14:paraId="58EB3DD2">
            <w:pPr>
              <w:snapToGrid w:val="0"/>
              <w:spacing w:before="120" w:beforeLines="50" w:line="360" w:lineRule="auto"/>
              <w:rPr>
                <w:rFonts w:hint="eastAsia" w:ascii="宋体" w:hAnsi="宋体" w:eastAsia="宋体" w:cs="宋体"/>
                <w:color w:val="000000"/>
                <w:kern w:val="0"/>
                <w:sz w:val="24"/>
                <w:szCs w:val="20"/>
                <w:highlight w:val="none"/>
              </w:rPr>
            </w:pPr>
          </w:p>
        </w:tc>
        <w:tc>
          <w:tcPr>
            <w:tcW w:w="1931" w:type="dxa"/>
            <w:tcBorders>
              <w:top w:val="single" w:color="auto" w:sz="4" w:space="0"/>
              <w:left w:val="single" w:color="auto" w:sz="4" w:space="0"/>
              <w:bottom w:val="single" w:color="auto" w:sz="4" w:space="0"/>
              <w:right w:val="single" w:color="auto" w:sz="4" w:space="0"/>
            </w:tcBorders>
          </w:tcPr>
          <w:p w14:paraId="704F0ACC">
            <w:pPr>
              <w:snapToGrid w:val="0"/>
              <w:spacing w:before="120" w:beforeLines="50" w:line="360" w:lineRule="auto"/>
              <w:rPr>
                <w:rFonts w:hint="eastAsia" w:ascii="宋体" w:hAnsi="宋体" w:eastAsia="宋体" w:cs="宋体"/>
                <w:color w:val="000000"/>
                <w:kern w:val="0"/>
                <w:sz w:val="24"/>
                <w:szCs w:val="20"/>
                <w:highlight w:val="none"/>
              </w:rPr>
            </w:pPr>
          </w:p>
        </w:tc>
        <w:tc>
          <w:tcPr>
            <w:tcW w:w="1601" w:type="dxa"/>
            <w:tcBorders>
              <w:top w:val="single" w:color="auto" w:sz="4" w:space="0"/>
              <w:left w:val="single" w:color="auto" w:sz="4" w:space="0"/>
              <w:bottom w:val="single" w:color="auto" w:sz="4" w:space="0"/>
              <w:right w:val="single" w:color="auto" w:sz="4" w:space="0"/>
            </w:tcBorders>
          </w:tcPr>
          <w:p w14:paraId="286B7C7C">
            <w:pPr>
              <w:snapToGrid w:val="0"/>
              <w:spacing w:before="120" w:beforeLines="50" w:line="360" w:lineRule="auto"/>
              <w:rPr>
                <w:rFonts w:hint="eastAsia" w:ascii="宋体" w:hAnsi="宋体" w:eastAsia="宋体" w:cs="宋体"/>
                <w:color w:val="000000"/>
                <w:kern w:val="0"/>
                <w:sz w:val="24"/>
                <w:szCs w:val="20"/>
                <w:highlight w:val="none"/>
              </w:rPr>
            </w:pPr>
          </w:p>
        </w:tc>
      </w:tr>
    </w:tbl>
    <w:p w14:paraId="799EF079">
      <w:pPr>
        <w:snapToGrid w:val="0"/>
        <w:spacing w:line="400" w:lineRule="exact"/>
        <w:rPr>
          <w:rFonts w:hint="eastAsia" w:ascii="宋体" w:hAnsi="宋体" w:eastAsia="宋体" w:cs="宋体"/>
          <w:b/>
          <w:kern w:val="0"/>
          <w:sz w:val="24"/>
          <w:szCs w:val="20"/>
          <w:highlight w:val="none"/>
          <w:u w:val="single"/>
          <w:shd w:val="pct10" w:color="auto" w:fill="FFFFFF"/>
        </w:rPr>
      </w:pPr>
      <w:r>
        <w:rPr>
          <w:rFonts w:hint="eastAsia" w:ascii="宋体" w:hAnsi="宋体" w:eastAsia="宋体" w:cs="宋体"/>
          <w:b/>
          <w:kern w:val="0"/>
          <w:sz w:val="24"/>
          <w:szCs w:val="20"/>
          <w:highlight w:val="none"/>
          <w:u w:val="single"/>
          <w:shd w:val="pct10" w:color="auto" w:fill="FFFFFF"/>
        </w:rPr>
        <w:t>特别说明：</w:t>
      </w:r>
    </w:p>
    <w:p w14:paraId="1F117D2F">
      <w:pPr>
        <w:snapToGrid w:val="0"/>
        <w:spacing w:line="400" w:lineRule="exact"/>
        <w:rPr>
          <w:rFonts w:hint="eastAsia" w:ascii="宋体" w:hAnsi="宋体" w:eastAsia="宋体" w:cs="宋体"/>
          <w:b/>
          <w:kern w:val="0"/>
          <w:sz w:val="24"/>
          <w:szCs w:val="22"/>
          <w:highlight w:val="none"/>
          <w:u w:val="single"/>
          <w:shd w:val="pct10" w:color="auto" w:fill="FFFFFF"/>
        </w:rPr>
      </w:pPr>
      <w:r>
        <w:rPr>
          <w:rFonts w:hint="eastAsia" w:ascii="宋体" w:hAnsi="宋体" w:eastAsia="宋体" w:cs="宋体"/>
          <w:b/>
          <w:kern w:val="0"/>
          <w:sz w:val="24"/>
          <w:szCs w:val="22"/>
          <w:highlight w:val="none"/>
          <w:u w:val="single"/>
          <w:shd w:val="pct10" w:color="auto" w:fill="FFFFFF"/>
        </w:rPr>
        <w:t>1、投标人应在此表中将招标文件中列明</w:t>
      </w:r>
      <w:bookmarkStart w:id="145" w:name="_Hlk535995896"/>
      <w:r>
        <w:rPr>
          <w:rFonts w:hint="eastAsia" w:ascii="宋体" w:hAnsi="宋体" w:eastAsia="宋体" w:cs="宋体"/>
          <w:b/>
          <w:kern w:val="0"/>
          <w:sz w:val="24"/>
          <w:szCs w:val="22"/>
          <w:highlight w:val="none"/>
          <w:u w:val="single"/>
          <w:shd w:val="pct10" w:color="auto" w:fill="FFFFFF"/>
        </w:rPr>
        <w:t>的商务要求和技术参数要求的正偏离或负偏离的应标内容详细写明，</w:t>
      </w:r>
      <w:bookmarkEnd w:id="145"/>
      <w:r>
        <w:rPr>
          <w:rFonts w:hint="eastAsia" w:ascii="宋体" w:hAnsi="宋体" w:eastAsia="宋体" w:cs="宋体"/>
          <w:b/>
          <w:kern w:val="0"/>
          <w:sz w:val="24"/>
          <w:szCs w:val="22"/>
          <w:highlight w:val="none"/>
          <w:u w:val="single"/>
          <w:shd w:val="pct10" w:color="auto" w:fill="FFFFFF"/>
        </w:rPr>
        <w:t>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14:paraId="703B7299">
      <w:pPr>
        <w:snapToGrid w:val="0"/>
        <w:spacing w:line="400" w:lineRule="exact"/>
        <w:rPr>
          <w:rFonts w:hint="eastAsia" w:ascii="宋体" w:hAnsi="宋体" w:eastAsia="宋体" w:cs="宋体"/>
          <w:b/>
          <w:kern w:val="0"/>
          <w:sz w:val="24"/>
          <w:szCs w:val="22"/>
          <w:highlight w:val="none"/>
          <w:u w:val="single"/>
          <w:shd w:val="pct10" w:color="auto" w:fill="FFFFFF"/>
        </w:rPr>
      </w:pPr>
      <w:r>
        <w:rPr>
          <w:rFonts w:hint="eastAsia" w:ascii="宋体" w:hAnsi="宋体" w:eastAsia="宋体" w:cs="宋体"/>
          <w:b/>
          <w:kern w:val="0"/>
          <w:sz w:val="24"/>
          <w:szCs w:val="22"/>
          <w:highlight w:val="none"/>
          <w:u w:val="single"/>
          <w:shd w:val="pct10" w:color="auto" w:fill="FFFFFF"/>
        </w:rPr>
        <w:t>2、如果在本表格中仅填写完全响应而不列出详细的应标内容，不予认可该商务及技术条款已作响应。</w:t>
      </w:r>
    </w:p>
    <w:p w14:paraId="7387E252">
      <w:pPr>
        <w:snapToGrid w:val="0"/>
        <w:spacing w:beforeLines="0" w:afterLines="0" w:line="240" w:lineRule="auto"/>
        <w:rPr>
          <w:rFonts w:hint="eastAsia" w:ascii="宋体" w:hAnsi="宋体" w:eastAsia="宋体" w:cs="宋体"/>
          <w:color w:val="000000"/>
          <w:spacing w:val="20"/>
          <w:kern w:val="0"/>
          <w:szCs w:val="22"/>
          <w:highlight w:val="none"/>
        </w:rPr>
      </w:pPr>
    </w:p>
    <w:p w14:paraId="65C30F7E">
      <w:pPr>
        <w:snapToGrid w:val="0"/>
        <w:spacing w:beforeLines="0" w:afterLines="0" w:line="240" w:lineRule="auto"/>
        <w:rPr>
          <w:rFonts w:hint="eastAsia" w:ascii="宋体" w:hAnsi="宋体" w:eastAsia="宋体" w:cs="宋体"/>
          <w:b/>
          <w:color w:val="000000"/>
          <w:kern w:val="0"/>
          <w:szCs w:val="22"/>
          <w:highlight w:val="none"/>
        </w:rPr>
      </w:pPr>
      <w:r>
        <w:rPr>
          <w:rFonts w:hint="eastAsia" w:ascii="宋体" w:hAnsi="宋体" w:eastAsia="宋体" w:cs="宋体"/>
          <w:b/>
          <w:color w:val="000000"/>
          <w:spacing w:val="20"/>
          <w:kern w:val="0"/>
          <w:szCs w:val="22"/>
          <w:highlight w:val="none"/>
        </w:rPr>
        <w:t>法定代表人签字（或盖章）：            供应商（盖章）：</w:t>
      </w:r>
    </w:p>
    <w:p w14:paraId="7580AF0F">
      <w:pPr>
        <w:widowControl/>
        <w:jc w:val="left"/>
        <w:rPr>
          <w:rFonts w:hint="eastAsia" w:ascii="宋体" w:hAnsi="宋体" w:eastAsia="宋体" w:cs="宋体"/>
          <w:b/>
          <w:color w:val="000000"/>
          <w:kern w:val="0"/>
          <w:sz w:val="24"/>
          <w:szCs w:val="22"/>
          <w:highlight w:val="none"/>
        </w:rPr>
      </w:pPr>
    </w:p>
    <w:p w14:paraId="64AD05FA">
      <w:pPr>
        <w:snapToGrid w:val="0"/>
        <w:spacing w:before="50" w:after="120" w:afterLines="50"/>
        <w:jc w:val="left"/>
        <w:rPr>
          <w:rFonts w:hint="eastAsia" w:ascii="宋体" w:hAnsi="宋体" w:eastAsia="宋体" w:cs="宋体"/>
          <w:b/>
          <w:color w:val="000000"/>
          <w:kern w:val="0"/>
          <w:sz w:val="24"/>
          <w:szCs w:val="20"/>
          <w:highlight w:val="none"/>
        </w:rPr>
      </w:pPr>
      <w:bookmarkStart w:id="146" w:name="_Toc265669851"/>
      <w:r>
        <w:rPr>
          <w:rFonts w:hint="eastAsia" w:ascii="宋体" w:hAnsi="宋体" w:eastAsia="宋体" w:cs="宋体"/>
          <w:b/>
          <w:color w:val="000000"/>
          <w:kern w:val="0"/>
          <w:sz w:val="24"/>
          <w:szCs w:val="20"/>
          <w:highlight w:val="none"/>
        </w:rPr>
        <w:t>日期:_____年___月___日</w:t>
      </w:r>
    </w:p>
    <w:p w14:paraId="3B999BD8">
      <w:pPr>
        <w:snapToGrid w:val="0"/>
        <w:spacing w:before="50" w:after="120" w:afterLines="50"/>
        <w:outlineLvl w:val="1"/>
        <w:rPr>
          <w:rFonts w:hint="eastAsia" w:ascii="宋体" w:hAnsi="宋体" w:eastAsia="宋体" w:cs="宋体"/>
          <w:b/>
          <w:color w:val="000000"/>
          <w:kern w:val="0"/>
          <w:sz w:val="24"/>
          <w:szCs w:val="22"/>
          <w:highlight w:val="none"/>
        </w:rPr>
      </w:pPr>
      <w:r>
        <w:rPr>
          <w:rFonts w:hint="eastAsia" w:ascii="宋体" w:hAnsi="宋体" w:eastAsia="宋体" w:cs="宋体"/>
          <w:b/>
          <w:color w:val="000000"/>
          <w:kern w:val="0"/>
          <w:sz w:val="24"/>
          <w:szCs w:val="22"/>
          <w:highlight w:val="none"/>
        </w:rPr>
        <w:br w:type="page"/>
      </w:r>
    </w:p>
    <w:p w14:paraId="7ECEF8FA">
      <w:pPr>
        <w:snapToGrid w:val="0"/>
        <w:spacing w:before="50" w:after="120" w:afterLines="50"/>
        <w:jc w:val="center"/>
        <w:outlineLvl w:val="1"/>
        <w:rPr>
          <w:rFonts w:hint="eastAsia" w:ascii="宋体" w:hAnsi="宋体" w:eastAsia="宋体" w:cs="宋体"/>
          <w:b/>
          <w:color w:val="000000"/>
          <w:kern w:val="0"/>
          <w:sz w:val="24"/>
          <w:szCs w:val="22"/>
          <w:highlight w:val="none"/>
        </w:rPr>
      </w:pPr>
    </w:p>
    <w:bookmarkEnd w:id="146"/>
    <w:p w14:paraId="38925619">
      <w:pPr>
        <w:snapToGrid w:val="0"/>
        <w:spacing w:before="50" w:after="120" w:afterLines="50"/>
        <w:jc w:val="center"/>
        <w:outlineLvl w:val="1"/>
        <w:rPr>
          <w:rFonts w:hint="eastAsia" w:ascii="宋体" w:hAnsi="宋体" w:eastAsia="宋体" w:cs="宋体"/>
          <w:b/>
          <w:color w:val="000000"/>
          <w:kern w:val="0"/>
          <w:sz w:val="30"/>
          <w:szCs w:val="30"/>
          <w:highlight w:val="none"/>
        </w:rPr>
      </w:pPr>
      <w:bookmarkStart w:id="147" w:name="_Toc31292"/>
      <w:bookmarkStart w:id="148" w:name="_Toc466534754"/>
    </w:p>
    <w:p w14:paraId="2D53F903">
      <w:pPr>
        <w:snapToGrid w:val="0"/>
        <w:spacing w:before="50" w:after="120" w:afterLines="50"/>
        <w:jc w:val="center"/>
        <w:outlineLvl w:val="1"/>
        <w:rPr>
          <w:rFonts w:hint="eastAsia" w:ascii="宋体" w:hAnsi="宋体" w:eastAsia="宋体" w:cs="宋体"/>
          <w:b/>
          <w:color w:val="000000"/>
          <w:kern w:val="0"/>
          <w:sz w:val="30"/>
          <w:szCs w:val="30"/>
          <w:highlight w:val="none"/>
        </w:rPr>
      </w:pPr>
    </w:p>
    <w:p w14:paraId="0F81DC88">
      <w:pPr>
        <w:snapToGrid w:val="0"/>
        <w:spacing w:before="50" w:after="120" w:afterLines="50"/>
        <w:jc w:val="center"/>
        <w:outlineLvl w:val="1"/>
        <w:rPr>
          <w:rFonts w:hint="eastAsia" w:ascii="宋体" w:hAnsi="宋体" w:eastAsia="宋体" w:cs="宋体"/>
          <w:b/>
          <w:color w:val="000000"/>
          <w:kern w:val="0"/>
          <w:sz w:val="30"/>
          <w:szCs w:val="30"/>
          <w:highlight w:val="none"/>
        </w:rPr>
      </w:pPr>
      <w:bookmarkStart w:id="149" w:name="_Toc8415"/>
      <w:r>
        <w:rPr>
          <w:rFonts w:hint="eastAsia" w:ascii="宋体" w:hAnsi="宋体" w:eastAsia="宋体" w:cs="宋体"/>
          <w:b/>
          <w:color w:val="000000"/>
          <w:kern w:val="0"/>
          <w:sz w:val="30"/>
          <w:szCs w:val="30"/>
          <w:highlight w:val="none"/>
        </w:rPr>
        <w:t>三、报价文件格式</w:t>
      </w:r>
      <w:bookmarkEnd w:id="147"/>
      <w:bookmarkEnd w:id="148"/>
      <w:bookmarkEnd w:id="149"/>
    </w:p>
    <w:p w14:paraId="538F0271">
      <w:pPr>
        <w:snapToGrid w:val="0"/>
        <w:spacing w:before="120" w:beforeLines="50" w:after="50"/>
        <w:ind w:firstLine="645"/>
        <w:jc w:val="center"/>
        <w:rPr>
          <w:rFonts w:hint="eastAsia" w:ascii="宋体" w:hAnsi="宋体" w:eastAsia="宋体" w:cs="宋体"/>
          <w:color w:val="000000"/>
          <w:kern w:val="0"/>
          <w:sz w:val="24"/>
          <w:szCs w:val="20"/>
          <w:highlight w:val="none"/>
        </w:rPr>
      </w:pPr>
      <w:r>
        <w:rPr>
          <w:rFonts w:hint="eastAsia" w:ascii="宋体" w:hAnsi="宋体" w:eastAsia="宋体" w:cs="宋体"/>
          <w:bCs/>
          <w:color w:val="000000"/>
          <w:kern w:val="0"/>
          <w:sz w:val="24"/>
          <w:szCs w:val="22"/>
          <w:highlight w:val="none"/>
        </w:rPr>
        <w:t xml:space="preserve"> </w:t>
      </w:r>
    </w:p>
    <w:p w14:paraId="451C5BAD">
      <w:pPr>
        <w:snapToGrid w:val="0"/>
        <w:spacing w:before="120" w:beforeLines="50" w:after="50"/>
        <w:rPr>
          <w:rFonts w:hint="eastAsia" w:ascii="宋体" w:hAnsi="宋体" w:eastAsia="宋体" w:cs="宋体"/>
          <w:color w:val="000000"/>
          <w:kern w:val="0"/>
          <w:sz w:val="24"/>
          <w:szCs w:val="20"/>
          <w:highlight w:val="none"/>
        </w:rPr>
      </w:pPr>
    </w:p>
    <w:p w14:paraId="1239ADE1">
      <w:pPr>
        <w:snapToGrid w:val="0"/>
        <w:spacing w:before="120" w:beforeLines="50" w:after="50"/>
        <w:rPr>
          <w:rFonts w:hint="eastAsia" w:ascii="宋体" w:hAnsi="宋体" w:eastAsia="宋体" w:cs="宋体"/>
          <w:color w:val="000000"/>
          <w:kern w:val="0"/>
          <w:sz w:val="24"/>
          <w:szCs w:val="20"/>
          <w:highlight w:val="none"/>
        </w:rPr>
      </w:pPr>
    </w:p>
    <w:p w14:paraId="21A96325">
      <w:pPr>
        <w:snapToGrid w:val="0"/>
        <w:spacing w:before="120" w:beforeLines="50" w:after="50"/>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val="en-US" w:eastAsia="zh-CN"/>
        </w:rPr>
        <w:t>1</w:t>
      </w:r>
      <w:r>
        <w:rPr>
          <w:rFonts w:hint="eastAsia" w:ascii="宋体" w:hAnsi="宋体" w:cs="宋体"/>
          <w:color w:val="000000"/>
          <w:kern w:val="0"/>
          <w:sz w:val="28"/>
          <w:szCs w:val="28"/>
          <w:highlight w:val="none"/>
          <w:lang w:val="en-US" w:eastAsia="zh-CN"/>
        </w:rPr>
        <w:t>6</w:t>
      </w:r>
      <w:r>
        <w:rPr>
          <w:rFonts w:hint="eastAsia" w:ascii="宋体" w:hAnsi="宋体" w:eastAsia="宋体" w:cs="宋体"/>
          <w:color w:val="000000"/>
          <w:kern w:val="0"/>
          <w:sz w:val="28"/>
          <w:szCs w:val="28"/>
          <w:highlight w:val="none"/>
        </w:rPr>
        <w:t xml:space="preserve">.报价文件封面格式： </w:t>
      </w:r>
    </w:p>
    <w:p w14:paraId="368DADB8">
      <w:pPr>
        <w:snapToGrid w:val="0"/>
        <w:spacing w:before="120" w:beforeLines="50" w:after="50"/>
        <w:jc w:val="center"/>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报 价 文 件</w:t>
      </w:r>
    </w:p>
    <w:p w14:paraId="1E10F2B9">
      <w:pPr>
        <w:snapToGrid w:val="0"/>
        <w:spacing w:before="120" w:beforeLines="50" w:after="50"/>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 xml:space="preserve"> </w:t>
      </w:r>
    </w:p>
    <w:p w14:paraId="1251B092">
      <w:pPr>
        <w:snapToGrid w:val="0"/>
        <w:spacing w:before="120" w:beforeLines="50" w:after="50" w:line="360" w:lineRule="auto"/>
        <w:jc w:val="center"/>
        <w:rPr>
          <w:rFonts w:hint="eastAsia" w:ascii="宋体" w:hAnsi="宋体" w:eastAsia="宋体" w:cs="宋体"/>
          <w:bCs/>
          <w:color w:val="000000"/>
          <w:kern w:val="0"/>
          <w:sz w:val="28"/>
          <w:szCs w:val="28"/>
          <w:highlight w:val="none"/>
        </w:rPr>
      </w:pPr>
    </w:p>
    <w:p w14:paraId="4592457F">
      <w:pPr>
        <w:snapToGrid w:val="0"/>
        <w:spacing w:before="120" w:beforeLines="50" w:after="50" w:line="360" w:lineRule="auto"/>
        <w:ind w:firstLine="1246" w:firstLineChars="445"/>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项目名称：</w:t>
      </w:r>
    </w:p>
    <w:p w14:paraId="4C4A12E5">
      <w:pPr>
        <w:snapToGrid w:val="0"/>
        <w:spacing w:before="120" w:beforeLines="50" w:after="50" w:line="360" w:lineRule="auto"/>
        <w:ind w:firstLine="560" w:firstLineChars="200"/>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 xml:space="preserve">     项目编号：</w:t>
      </w:r>
    </w:p>
    <w:p w14:paraId="38ABCBEF">
      <w:pPr>
        <w:snapToGrid w:val="0"/>
        <w:spacing w:before="50" w:after="50" w:line="360" w:lineRule="auto"/>
        <w:ind w:firstLine="1164" w:firstLineChars="416"/>
        <w:rPr>
          <w:rFonts w:hint="eastAsia" w:ascii="宋体" w:hAnsi="宋体" w:eastAsia="宋体" w:cs="宋体"/>
          <w:bCs/>
          <w:color w:val="000000"/>
          <w:kern w:val="0"/>
          <w:sz w:val="28"/>
          <w:szCs w:val="28"/>
          <w:highlight w:val="none"/>
        </w:rPr>
      </w:pPr>
    </w:p>
    <w:p w14:paraId="25D0835C">
      <w:pPr>
        <w:snapToGrid w:val="0"/>
        <w:spacing w:before="50" w:after="50" w:line="360" w:lineRule="auto"/>
        <w:ind w:firstLine="1164" w:firstLineChars="416"/>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供应商名称：</w:t>
      </w:r>
    </w:p>
    <w:p w14:paraId="03772FA0">
      <w:pPr>
        <w:snapToGrid w:val="0"/>
        <w:spacing w:before="50" w:after="50" w:line="360" w:lineRule="auto"/>
        <w:ind w:firstLine="1164" w:firstLineChars="416"/>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供应商地址：</w:t>
      </w:r>
    </w:p>
    <w:p w14:paraId="5E5AE78B">
      <w:pPr>
        <w:snapToGrid w:val="0"/>
        <w:spacing w:before="120" w:beforeLines="50" w:after="50" w:line="360" w:lineRule="auto"/>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xml:space="preserve">                        </w:t>
      </w:r>
    </w:p>
    <w:p w14:paraId="4A3B6D26">
      <w:pPr>
        <w:snapToGrid w:val="0"/>
        <w:spacing w:before="120" w:beforeLines="50" w:after="50" w:line="360" w:lineRule="auto"/>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年  月  日</w:t>
      </w:r>
    </w:p>
    <w:p w14:paraId="699B8607">
      <w:pPr>
        <w:snapToGrid w:val="0"/>
        <w:spacing w:beforeLines="0" w:afterLines="0" w:line="24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Cs w:val="22"/>
          <w:highlight w:val="none"/>
        </w:rPr>
        <w:br w:type="page"/>
      </w:r>
      <w:r>
        <w:rPr>
          <w:rFonts w:hint="eastAsia" w:ascii="宋体" w:hAnsi="宋体" w:eastAsia="宋体" w:cs="宋体"/>
          <w:color w:val="000000"/>
          <w:kern w:val="0"/>
          <w:sz w:val="24"/>
          <w:szCs w:val="24"/>
          <w:highlight w:val="none"/>
          <w:lang w:val="en-US" w:eastAsia="zh-CN"/>
        </w:rPr>
        <w:t>1</w:t>
      </w:r>
      <w:r>
        <w:rPr>
          <w:rFonts w:hint="eastAsia" w:ascii="宋体" w:hAnsi="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rPr>
        <w:t>.开标一览表格式：</w:t>
      </w:r>
    </w:p>
    <w:p w14:paraId="58315BAA">
      <w:pPr>
        <w:snapToGrid w:val="0"/>
        <w:spacing w:beforeLines="0" w:afterLines="0" w:line="240" w:lineRule="auto"/>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开标一览表</w:t>
      </w:r>
    </w:p>
    <w:p w14:paraId="2CEC9D64">
      <w:pPr>
        <w:snapToGrid w:val="0"/>
        <w:spacing w:before="120" w:beforeLines="50" w:after="50" w:line="480" w:lineRule="auto"/>
        <w:rPr>
          <w:rFonts w:hint="eastAsia" w:ascii="宋体" w:hAnsi="宋体" w:eastAsia="宋体" w:cs="宋体"/>
          <w:b/>
          <w:color w:val="000000"/>
          <w:kern w:val="0"/>
          <w:sz w:val="24"/>
          <w:szCs w:val="24"/>
          <w:highlight w:val="none"/>
        </w:rPr>
      </w:pPr>
    </w:p>
    <w:p w14:paraId="37C34044">
      <w:pPr>
        <w:snapToGrid w:val="0"/>
        <w:spacing w:before="120" w:beforeLines="50" w:after="50" w:line="480" w:lineRule="auto"/>
        <w:ind w:firstLine="588" w:firstLineChars="245"/>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项目名称：</w:t>
      </w:r>
    </w:p>
    <w:p w14:paraId="37D84433">
      <w:pPr>
        <w:snapToGrid w:val="0"/>
        <w:spacing w:before="120" w:beforeLines="50" w:after="50" w:line="480" w:lineRule="auto"/>
        <w:ind w:firstLine="480" w:firstLineChars="200"/>
        <w:rPr>
          <w:rFonts w:hint="eastAsia" w:ascii="宋体" w:hAnsi="宋体" w:eastAsia="宋体" w:cs="宋体"/>
          <w:b/>
          <w:color w:val="000000"/>
          <w:kern w:val="0"/>
          <w:sz w:val="24"/>
          <w:szCs w:val="24"/>
          <w:highlight w:val="none"/>
        </w:rPr>
      </w:pPr>
      <w:r>
        <w:rPr>
          <w:rFonts w:hint="eastAsia" w:ascii="宋体" w:hAnsi="宋体" w:eastAsia="宋体" w:cs="宋体"/>
          <w:color w:val="000000"/>
          <w:kern w:val="0"/>
          <w:sz w:val="24"/>
          <w:szCs w:val="24"/>
          <w:highlight w:val="none"/>
        </w:rPr>
        <w:t>项目编号：</w:t>
      </w:r>
    </w:p>
    <w:tbl>
      <w:tblPr>
        <w:tblStyle w:val="4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5587"/>
        <w:gridCol w:w="2410"/>
      </w:tblGrid>
      <w:tr w14:paraId="25EA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354" w:type="dxa"/>
            <w:vAlign w:val="center"/>
          </w:tcPr>
          <w:p w14:paraId="03DF2F8A">
            <w:pPr>
              <w:snapToGrid w:val="0"/>
              <w:spacing w:beforeLines="0" w:afterLines="0" w:line="240" w:lineRule="auto"/>
              <w:jc w:val="center"/>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名称</w:t>
            </w:r>
          </w:p>
        </w:tc>
        <w:tc>
          <w:tcPr>
            <w:tcW w:w="5587" w:type="dxa"/>
            <w:vAlign w:val="center"/>
          </w:tcPr>
          <w:p w14:paraId="60582643">
            <w:pPr>
              <w:snapToGrid w:val="0"/>
              <w:spacing w:beforeLines="0" w:afterLines="0" w:line="240" w:lineRule="auto"/>
              <w:jc w:val="center"/>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内容</w:t>
            </w:r>
          </w:p>
        </w:tc>
        <w:tc>
          <w:tcPr>
            <w:tcW w:w="2410" w:type="dxa"/>
            <w:vAlign w:val="center"/>
          </w:tcPr>
          <w:p w14:paraId="0A76AEF2">
            <w:pPr>
              <w:snapToGrid w:val="0"/>
              <w:spacing w:beforeLines="0" w:afterLines="0" w:line="240" w:lineRule="auto"/>
              <w:jc w:val="center"/>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下浮率</w:t>
            </w:r>
          </w:p>
        </w:tc>
      </w:tr>
      <w:tr w14:paraId="6F62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1354" w:type="dxa"/>
            <w:vAlign w:val="center"/>
          </w:tcPr>
          <w:p w14:paraId="2955E94B">
            <w:pPr>
              <w:snapToGrid w:val="0"/>
              <w:spacing w:beforeLines="0" w:afterLines="0" w:line="240" w:lineRule="auto"/>
              <w:jc w:val="center"/>
              <w:rPr>
                <w:rFonts w:hint="eastAsia" w:ascii="宋体" w:hAnsi="宋体" w:eastAsia="宋体" w:cs="宋体"/>
                <w:b/>
                <w:color w:val="000000"/>
                <w:kern w:val="2"/>
                <w:sz w:val="24"/>
                <w:szCs w:val="24"/>
                <w:highlight w:val="none"/>
              </w:rPr>
            </w:pPr>
          </w:p>
          <w:p w14:paraId="4AF7E79F">
            <w:pPr>
              <w:snapToGrid w:val="0"/>
              <w:spacing w:beforeLines="0" w:afterLines="0" w:line="240" w:lineRule="auto"/>
              <w:jc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投</w:t>
            </w:r>
            <w:r>
              <w:rPr>
                <w:rFonts w:hint="eastAsia" w:ascii="宋体" w:hAnsi="宋体" w:eastAsia="宋体" w:cs="宋体"/>
                <w:kern w:val="2"/>
                <w:sz w:val="24"/>
                <w:szCs w:val="24"/>
                <w:highlight w:val="none"/>
              </w:rPr>
              <w:t>标</w:t>
            </w:r>
            <w:r>
              <w:rPr>
                <w:rFonts w:hint="eastAsia" w:ascii="宋体" w:hAnsi="宋体" w:eastAsia="宋体" w:cs="宋体"/>
                <w:b/>
                <w:bCs/>
                <w:kern w:val="2"/>
                <w:sz w:val="24"/>
                <w:szCs w:val="24"/>
                <w:highlight w:val="none"/>
              </w:rPr>
              <w:t>总</w:t>
            </w:r>
            <w:r>
              <w:rPr>
                <w:rFonts w:hint="eastAsia" w:ascii="宋体" w:hAnsi="宋体" w:eastAsia="宋体" w:cs="宋体"/>
                <w:kern w:val="2"/>
                <w:sz w:val="24"/>
                <w:szCs w:val="24"/>
                <w:highlight w:val="none"/>
              </w:rPr>
              <w:t>报价</w:t>
            </w:r>
          </w:p>
          <w:p w14:paraId="1FDE46B3">
            <w:pPr>
              <w:snapToGrid w:val="0"/>
              <w:spacing w:beforeLines="0" w:afterLines="0" w:line="240" w:lineRule="auto"/>
              <w:rPr>
                <w:rFonts w:hint="eastAsia" w:ascii="宋体" w:hAnsi="宋体" w:eastAsia="宋体" w:cs="宋体"/>
                <w:b/>
                <w:color w:val="000000"/>
                <w:kern w:val="2"/>
                <w:sz w:val="24"/>
                <w:szCs w:val="24"/>
                <w:highlight w:val="none"/>
              </w:rPr>
            </w:pPr>
          </w:p>
        </w:tc>
        <w:tc>
          <w:tcPr>
            <w:tcW w:w="5587" w:type="dxa"/>
            <w:vAlign w:val="center"/>
          </w:tcPr>
          <w:p w14:paraId="16FCF6E3">
            <w:pPr>
              <w:snapToGrid w:val="0"/>
              <w:spacing w:beforeLines="0" w:afterLines="0" w:line="240" w:lineRule="auto"/>
              <w:rPr>
                <w:rFonts w:hint="eastAsia" w:ascii="宋体" w:hAnsi="宋体" w:eastAsia="宋体" w:cs="宋体"/>
                <w:color w:val="000000"/>
                <w:kern w:val="2"/>
                <w:sz w:val="24"/>
                <w:szCs w:val="24"/>
                <w:highlight w:val="none"/>
              </w:rPr>
            </w:pPr>
          </w:p>
          <w:p w14:paraId="324B5E6B">
            <w:pPr>
              <w:pStyle w:val="28"/>
              <w:snapToGrid w:val="0"/>
              <w:spacing w:beforeLines="0" w:afterLines="0"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大写</w:t>
            </w:r>
            <w:r>
              <w:rPr>
                <w:rFonts w:hint="eastAsia" w:ascii="宋体" w:hAnsi="宋体" w:eastAsia="宋体" w:cs="宋体"/>
                <w:kern w:val="2"/>
                <w:sz w:val="24"/>
                <w:szCs w:val="24"/>
                <w:highlight w:val="none"/>
                <w:lang w:val="en-US" w:eastAsia="zh-CN"/>
              </w:rPr>
              <w:t>：人民币</w:t>
            </w:r>
            <w:r>
              <w:rPr>
                <w:rFonts w:hint="eastAsia" w:ascii="宋体" w:hAnsi="宋体" w:eastAsia="宋体" w:cs="宋体"/>
                <w:kern w:val="2"/>
                <w:sz w:val="24"/>
                <w:szCs w:val="24"/>
                <w:highlight w:val="none"/>
                <w:u w:val="single"/>
                <w:lang w:val="en-US" w:eastAsia="zh-CN"/>
              </w:rPr>
              <w:t xml:space="preserve">                   元</w:t>
            </w:r>
            <w:r>
              <w:rPr>
                <w:rFonts w:hint="eastAsia" w:ascii="宋体" w:hAnsi="宋体" w:eastAsia="宋体" w:cs="宋体"/>
                <w:kern w:val="2"/>
                <w:sz w:val="24"/>
                <w:szCs w:val="24"/>
                <w:highlight w:val="none"/>
                <w:lang w:val="en-US" w:eastAsia="zh-CN"/>
              </w:rPr>
              <w:t>整</w:t>
            </w:r>
          </w:p>
          <w:p w14:paraId="3F271ECC">
            <w:pPr>
              <w:pStyle w:val="28"/>
              <w:snapToGrid w:val="0"/>
              <w:spacing w:beforeLines="0" w:afterLines="0" w:line="240" w:lineRule="auto"/>
              <w:rPr>
                <w:rFonts w:hint="eastAsia" w:ascii="宋体" w:hAnsi="宋体" w:eastAsia="宋体" w:cs="宋体"/>
                <w:kern w:val="2"/>
                <w:sz w:val="24"/>
                <w:szCs w:val="24"/>
                <w:highlight w:val="none"/>
                <w:lang w:val="en-US" w:eastAsia="zh-CN"/>
              </w:rPr>
            </w:pPr>
          </w:p>
          <w:p w14:paraId="6B60B383">
            <w:pPr>
              <w:pStyle w:val="28"/>
              <w:snapToGrid w:val="0"/>
              <w:spacing w:beforeLines="0" w:afterLines="0"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小写：</w:t>
            </w:r>
            <w:r>
              <w:rPr>
                <w:rFonts w:hint="eastAsia" w:ascii="宋体" w:hAnsi="宋体" w:eastAsia="宋体" w:cs="宋体"/>
                <w:kern w:val="2"/>
                <w:sz w:val="24"/>
                <w:szCs w:val="24"/>
                <w:highlight w:val="none"/>
                <w:u w:val="single"/>
                <w:lang w:val="en-US" w:eastAsia="zh-CN"/>
              </w:rPr>
              <w:t>￥</w:t>
            </w:r>
            <w:r>
              <w:rPr>
                <w:rFonts w:hint="eastAsia" w:ascii="宋体" w:hAnsi="宋体" w:eastAsia="宋体" w:cs="宋体"/>
                <w:kern w:val="2"/>
                <w:sz w:val="24"/>
                <w:szCs w:val="24"/>
                <w:highlight w:val="none"/>
                <w:lang w:val="en-US" w:eastAsia="zh-CN"/>
              </w:rPr>
              <w:t>_____________________元整</w:t>
            </w:r>
          </w:p>
          <w:p w14:paraId="0BF44348">
            <w:pPr>
              <w:snapToGrid w:val="0"/>
              <w:spacing w:beforeLines="0" w:afterLines="0" w:line="240" w:lineRule="auto"/>
              <w:rPr>
                <w:rFonts w:hint="eastAsia" w:ascii="宋体" w:hAnsi="宋体" w:eastAsia="宋体" w:cs="宋体"/>
                <w:kern w:val="2"/>
                <w:sz w:val="24"/>
                <w:szCs w:val="24"/>
                <w:highlight w:val="none"/>
              </w:rPr>
            </w:pPr>
          </w:p>
        </w:tc>
        <w:tc>
          <w:tcPr>
            <w:tcW w:w="2410" w:type="dxa"/>
          </w:tcPr>
          <w:p w14:paraId="3F12B72B">
            <w:pPr>
              <w:snapToGrid w:val="0"/>
              <w:spacing w:beforeLines="0" w:afterLines="0" w:line="240" w:lineRule="auto"/>
              <w:rPr>
                <w:rFonts w:hint="eastAsia" w:ascii="宋体" w:hAnsi="宋体" w:eastAsia="宋体" w:cs="宋体"/>
                <w:b/>
                <w:color w:val="000000"/>
                <w:kern w:val="2"/>
                <w:sz w:val="24"/>
                <w:szCs w:val="24"/>
                <w:highlight w:val="none"/>
              </w:rPr>
            </w:pPr>
          </w:p>
          <w:p w14:paraId="1C8A53C6">
            <w:pPr>
              <w:snapToGrid w:val="0"/>
              <w:spacing w:beforeLines="0" w:afterLines="0" w:line="240" w:lineRule="auto"/>
              <w:rPr>
                <w:rFonts w:hint="eastAsia" w:ascii="宋体" w:hAnsi="宋体" w:eastAsia="宋体" w:cs="宋体"/>
                <w:b/>
                <w:color w:val="000000"/>
                <w:kern w:val="2"/>
                <w:sz w:val="24"/>
                <w:szCs w:val="24"/>
                <w:highlight w:val="none"/>
              </w:rPr>
            </w:pPr>
          </w:p>
          <w:p w14:paraId="0D1EE0E2">
            <w:pPr>
              <w:snapToGrid w:val="0"/>
              <w:spacing w:beforeLines="0" w:afterLines="0" w:line="240" w:lineRule="auto"/>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本项目投标下浮率为</w:t>
            </w:r>
            <w:r>
              <w:rPr>
                <w:rFonts w:hint="eastAsia" w:ascii="宋体" w:hAnsi="宋体" w:eastAsia="宋体" w:cs="宋体"/>
                <w:b/>
                <w:color w:val="000000"/>
                <w:kern w:val="2"/>
                <w:sz w:val="24"/>
                <w:szCs w:val="24"/>
                <w:highlight w:val="none"/>
                <w:u w:val="single"/>
              </w:rPr>
              <w:t xml:space="preserve">      </w:t>
            </w:r>
            <w:r>
              <w:rPr>
                <w:rFonts w:hint="eastAsia" w:ascii="宋体" w:hAnsi="宋体" w:eastAsia="宋体" w:cs="宋体"/>
                <w:b/>
                <w:color w:val="000000"/>
                <w:kern w:val="2"/>
                <w:sz w:val="24"/>
                <w:szCs w:val="24"/>
                <w:highlight w:val="none"/>
              </w:rPr>
              <w:t>%</w:t>
            </w:r>
          </w:p>
        </w:tc>
      </w:tr>
    </w:tbl>
    <w:p w14:paraId="63EE45FD">
      <w:pPr>
        <w:snapToGrid w:val="0"/>
        <w:spacing w:beforeLines="0" w:afterLines="0"/>
        <w:rPr>
          <w:rFonts w:hint="eastAsia" w:ascii="宋体" w:hAnsi="宋体" w:eastAsia="宋体" w:cs="宋体"/>
          <w:b/>
          <w:color w:val="FF0000"/>
          <w:kern w:val="2"/>
          <w:sz w:val="24"/>
          <w:szCs w:val="24"/>
          <w:highlight w:val="none"/>
        </w:rPr>
      </w:pPr>
    </w:p>
    <w:p w14:paraId="34532018">
      <w:pPr>
        <w:snapToGrid w:val="0"/>
        <w:spacing w:beforeLines="0" w:afterLines="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备注：本项目最高限价为2970081元【即本项目投标下浮率不少于</w:t>
      </w:r>
      <w:r>
        <w:rPr>
          <w:rFonts w:hint="eastAsia" w:ascii="宋体" w:hAnsi="宋体" w:eastAsia="宋体" w:cs="宋体"/>
          <w:b/>
          <w:color w:val="auto"/>
          <w:kern w:val="2"/>
          <w:sz w:val="24"/>
          <w:szCs w:val="24"/>
          <w:highlight w:val="none"/>
          <w:lang w:val="en-US" w:eastAsia="zh-CN"/>
        </w:rPr>
        <w:t>12.5</w:t>
      </w:r>
      <w:r>
        <w:rPr>
          <w:rFonts w:hint="eastAsia" w:ascii="宋体" w:hAnsi="宋体" w:eastAsia="宋体" w:cs="宋体"/>
          <w:b/>
          <w:color w:val="auto"/>
          <w:kern w:val="2"/>
          <w:sz w:val="24"/>
          <w:szCs w:val="24"/>
          <w:highlight w:val="none"/>
        </w:rPr>
        <w:t>%，即</w:t>
      </w:r>
      <w:r>
        <w:rPr>
          <w:rFonts w:hint="eastAsia" w:ascii="宋体" w:hAnsi="宋体" w:cs="宋体"/>
          <w:b/>
          <w:color w:val="auto"/>
          <w:kern w:val="2"/>
          <w:sz w:val="24"/>
          <w:szCs w:val="24"/>
          <w:highlight w:val="none"/>
          <w:lang w:eastAsia="zh-CN"/>
        </w:rPr>
        <w:t>3394378</w:t>
      </w:r>
      <w:r>
        <w:rPr>
          <w:rFonts w:hint="eastAsia" w:ascii="宋体" w:hAnsi="宋体" w:eastAsia="宋体" w:cs="宋体"/>
          <w:b/>
          <w:color w:val="auto"/>
          <w:kern w:val="2"/>
          <w:sz w:val="24"/>
          <w:szCs w:val="24"/>
          <w:highlight w:val="none"/>
        </w:rPr>
        <w:t>元*（1-</w:t>
      </w:r>
      <w:r>
        <w:rPr>
          <w:rFonts w:hint="eastAsia" w:ascii="宋体" w:hAnsi="宋体" w:eastAsia="宋体" w:cs="宋体"/>
          <w:b/>
          <w:color w:val="auto"/>
          <w:kern w:val="2"/>
          <w:sz w:val="24"/>
          <w:szCs w:val="24"/>
          <w:highlight w:val="none"/>
          <w:lang w:val="en-US" w:eastAsia="zh-CN"/>
        </w:rPr>
        <w:t>12.5</w:t>
      </w:r>
      <w:r>
        <w:rPr>
          <w:rFonts w:hint="eastAsia" w:ascii="宋体" w:hAnsi="宋体" w:eastAsia="宋体" w:cs="宋体"/>
          <w:b/>
          <w:color w:val="auto"/>
          <w:kern w:val="2"/>
          <w:sz w:val="24"/>
          <w:szCs w:val="24"/>
          <w:highlight w:val="none"/>
        </w:rPr>
        <w:t>%）】超过最高限价为无效标。竣工结算按照本项目最终投标下浮率进行决算。</w:t>
      </w:r>
    </w:p>
    <w:p w14:paraId="3B658266">
      <w:pPr>
        <w:snapToGrid w:val="0"/>
        <w:spacing w:beforeLines="0" w:afterLines="0"/>
        <w:rPr>
          <w:rFonts w:hint="eastAsia" w:ascii="宋体" w:hAnsi="宋体" w:eastAsia="宋体" w:cs="宋体"/>
          <w:b/>
          <w:color w:val="FF0000"/>
          <w:kern w:val="2"/>
          <w:sz w:val="24"/>
          <w:szCs w:val="24"/>
          <w:highlight w:val="none"/>
        </w:rPr>
      </w:pPr>
    </w:p>
    <w:p w14:paraId="4324665C">
      <w:pPr>
        <w:snapToGrid w:val="0"/>
        <w:spacing w:before="50" w:after="120" w:afterLines="50" w:line="360" w:lineRule="auto"/>
        <w:jc w:val="left"/>
        <w:rPr>
          <w:rFonts w:hint="eastAsia" w:ascii="宋体" w:hAnsi="宋体" w:eastAsia="宋体" w:cs="宋体"/>
          <w:color w:val="000000"/>
          <w:kern w:val="0"/>
          <w:sz w:val="24"/>
          <w:szCs w:val="24"/>
          <w:highlight w:val="none"/>
        </w:rPr>
      </w:pPr>
    </w:p>
    <w:p w14:paraId="65B8DB83">
      <w:pPr>
        <w:snapToGrid w:val="0"/>
        <w:spacing w:beforeLines="0" w:afterLines="0" w:line="240" w:lineRule="auto"/>
        <w:rPr>
          <w:rFonts w:hint="eastAsia" w:ascii="宋体" w:hAnsi="宋体" w:eastAsia="宋体" w:cs="宋体"/>
          <w:b/>
          <w:color w:val="000000"/>
          <w:spacing w:val="20"/>
          <w:kern w:val="0"/>
          <w:sz w:val="24"/>
          <w:szCs w:val="24"/>
          <w:highlight w:val="none"/>
        </w:rPr>
      </w:pPr>
      <w:r>
        <w:rPr>
          <w:rFonts w:hint="eastAsia" w:ascii="宋体" w:hAnsi="宋体" w:eastAsia="宋体" w:cs="宋体"/>
          <w:b/>
          <w:color w:val="000000"/>
          <w:spacing w:val="20"/>
          <w:kern w:val="0"/>
          <w:sz w:val="24"/>
          <w:szCs w:val="24"/>
          <w:highlight w:val="none"/>
        </w:rPr>
        <w:t xml:space="preserve">法定代表人签字（或盖章）：            供应商（盖章）：  </w:t>
      </w:r>
    </w:p>
    <w:p w14:paraId="1DF8D364">
      <w:pPr>
        <w:snapToGrid w:val="0"/>
        <w:spacing w:beforeLines="0" w:afterLines="0" w:line="240" w:lineRule="auto"/>
        <w:rPr>
          <w:rFonts w:hint="eastAsia" w:ascii="宋体" w:hAnsi="宋体" w:eastAsia="宋体" w:cs="宋体"/>
          <w:color w:val="000000"/>
          <w:kern w:val="0"/>
          <w:sz w:val="24"/>
          <w:szCs w:val="24"/>
          <w:highlight w:val="none"/>
        </w:rPr>
      </w:pPr>
    </w:p>
    <w:p w14:paraId="0998DCCA">
      <w:pPr>
        <w:snapToGrid w:val="0"/>
        <w:spacing w:before="50" w:after="120" w:afterLines="50"/>
        <w:jc w:val="left"/>
        <w:rPr>
          <w:rFonts w:hint="eastAsia" w:ascii="宋体" w:hAnsi="宋体" w:eastAsia="宋体" w:cs="宋体"/>
          <w:b/>
          <w:color w:val="000000"/>
          <w:kern w:val="0"/>
          <w:sz w:val="24"/>
          <w:szCs w:val="24"/>
          <w:highlight w:val="none"/>
        </w:rPr>
      </w:pPr>
    </w:p>
    <w:p w14:paraId="703E222E">
      <w:pPr>
        <w:snapToGrid w:val="0"/>
        <w:spacing w:before="50" w:after="120" w:afterLines="50"/>
        <w:jc w:val="left"/>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日期:_____年___月___日</w:t>
      </w:r>
    </w:p>
    <w:p w14:paraId="312DF81C">
      <w:pPr>
        <w:snapToGrid w:val="0"/>
        <w:spacing w:beforeLines="0" w:afterLines="0" w:line="240" w:lineRule="auto"/>
        <w:rPr>
          <w:rFonts w:hint="eastAsia" w:ascii="宋体" w:hAnsi="宋体" w:eastAsia="宋体" w:cs="宋体"/>
          <w:color w:val="000000"/>
          <w:kern w:val="0"/>
          <w:sz w:val="24"/>
          <w:szCs w:val="24"/>
          <w:highlight w:val="none"/>
        </w:rPr>
      </w:pPr>
    </w:p>
    <w:p w14:paraId="23EAC327">
      <w:pPr>
        <w:snapToGrid w:val="0"/>
        <w:spacing w:beforeLines="0" w:afterLines="0" w:line="240" w:lineRule="auto"/>
        <w:rPr>
          <w:rFonts w:hint="eastAsia" w:ascii="宋体" w:hAnsi="宋体" w:eastAsia="宋体" w:cs="宋体"/>
          <w:color w:val="000000"/>
          <w:kern w:val="0"/>
          <w:sz w:val="24"/>
          <w:szCs w:val="24"/>
          <w:highlight w:val="none"/>
        </w:rPr>
      </w:pPr>
    </w:p>
    <w:p w14:paraId="5C927B34">
      <w:pPr>
        <w:snapToGrid w:val="0"/>
        <w:spacing w:beforeLines="0" w:afterLines="0" w:line="240" w:lineRule="auto"/>
        <w:rPr>
          <w:rFonts w:hint="eastAsia" w:ascii="宋体" w:hAnsi="宋体" w:eastAsia="宋体" w:cs="宋体"/>
          <w:color w:val="000000"/>
          <w:kern w:val="0"/>
          <w:sz w:val="24"/>
          <w:szCs w:val="24"/>
          <w:highlight w:val="none"/>
        </w:rPr>
      </w:pPr>
    </w:p>
    <w:p w14:paraId="56C27208">
      <w:pPr>
        <w:snapToGrid w:val="0"/>
        <w:spacing w:beforeLines="0" w:afterLines="0" w:line="240" w:lineRule="auto"/>
        <w:rPr>
          <w:rFonts w:hint="eastAsia" w:ascii="宋体" w:hAnsi="宋体" w:eastAsia="宋体" w:cs="宋体"/>
          <w:b/>
          <w:color w:val="000000"/>
          <w:kern w:val="0"/>
          <w:sz w:val="24"/>
          <w:szCs w:val="20"/>
          <w:highlight w:val="none"/>
        </w:rPr>
      </w:pPr>
      <w:r>
        <w:rPr>
          <w:rFonts w:hint="eastAsia" w:ascii="宋体" w:hAnsi="宋体" w:eastAsia="宋体" w:cs="宋体"/>
          <w:color w:val="000000"/>
          <w:kern w:val="0"/>
          <w:szCs w:val="22"/>
          <w:highlight w:val="none"/>
        </w:rPr>
        <w:br w:type="page"/>
      </w:r>
    </w:p>
    <w:p w14:paraId="5E867B09">
      <w:pPr>
        <w:snapToGrid w:val="0"/>
        <w:spacing w:beforeLines="0" w:afterLines="0" w:line="24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18.</w:t>
      </w:r>
      <w:r>
        <w:rPr>
          <w:rFonts w:hint="eastAsia" w:ascii="宋体" w:hAnsi="宋体" w:eastAsia="宋体" w:cs="宋体"/>
          <w:color w:val="000000"/>
          <w:kern w:val="0"/>
          <w:sz w:val="24"/>
          <w:szCs w:val="24"/>
          <w:highlight w:val="none"/>
        </w:rPr>
        <w:t>政府采购活动现场确认声明书</w:t>
      </w:r>
    </w:p>
    <w:p w14:paraId="077DA4B8">
      <w:pPr>
        <w:snapToGrid w:val="0"/>
        <w:spacing w:line="500" w:lineRule="exact"/>
        <w:jc w:val="center"/>
        <w:rPr>
          <w:rFonts w:hint="eastAsia" w:ascii="宋体" w:hAnsi="宋体" w:eastAsia="宋体" w:cs="宋体"/>
          <w:color w:val="000000"/>
          <w:kern w:val="0"/>
          <w:sz w:val="44"/>
          <w:szCs w:val="44"/>
          <w:highlight w:val="none"/>
        </w:rPr>
      </w:pPr>
      <w:r>
        <w:rPr>
          <w:rFonts w:hint="eastAsia" w:ascii="宋体" w:hAnsi="宋体" w:eastAsia="宋体" w:cs="宋体"/>
          <w:color w:val="000000"/>
          <w:kern w:val="0"/>
          <w:sz w:val="44"/>
          <w:szCs w:val="44"/>
          <w:highlight w:val="none"/>
        </w:rPr>
        <w:t>政府采购活动现场确认声明书</w:t>
      </w:r>
    </w:p>
    <w:p w14:paraId="4CB282DC">
      <w:pPr>
        <w:snapToGrid w:val="0"/>
        <w:spacing w:line="500" w:lineRule="exact"/>
        <w:rPr>
          <w:rFonts w:hint="eastAsia" w:ascii="宋体" w:hAnsi="宋体" w:eastAsia="宋体" w:cs="宋体"/>
          <w:b/>
          <w:color w:val="000000"/>
          <w:kern w:val="0"/>
          <w:sz w:val="24"/>
          <w:szCs w:val="22"/>
          <w:highlight w:val="none"/>
        </w:rPr>
      </w:pPr>
      <w:r>
        <w:rPr>
          <w:rFonts w:hint="eastAsia" w:ascii="宋体" w:hAnsi="宋体" w:eastAsia="宋体" w:cs="宋体"/>
          <w:color w:val="000000"/>
          <w:kern w:val="0"/>
          <w:sz w:val="24"/>
          <w:szCs w:val="22"/>
          <w:highlight w:val="none"/>
          <w:u w:val="single"/>
        </w:rPr>
        <w:t xml:space="preserve">                 </w:t>
      </w:r>
      <w:r>
        <w:rPr>
          <w:rFonts w:hint="eastAsia" w:ascii="宋体" w:hAnsi="宋体" w:eastAsia="宋体" w:cs="宋体"/>
          <w:color w:val="000000"/>
          <w:kern w:val="0"/>
          <w:sz w:val="24"/>
          <w:szCs w:val="22"/>
          <w:highlight w:val="none"/>
        </w:rPr>
        <w:t>（采购组织机构名称）：</w:t>
      </w:r>
    </w:p>
    <w:p w14:paraId="1B436130">
      <w:pPr>
        <w:widowControl/>
        <w:spacing w:line="360" w:lineRule="exact"/>
        <w:ind w:firstLine="504" w:firstLineChars="200"/>
        <w:jc w:val="left"/>
        <w:rPr>
          <w:rFonts w:hint="eastAsia" w:ascii="宋体" w:hAnsi="宋体" w:eastAsia="宋体" w:cs="宋体"/>
          <w:color w:val="000000"/>
          <w:kern w:val="0"/>
          <w:sz w:val="24"/>
          <w:szCs w:val="22"/>
          <w:highlight w:val="none"/>
          <w:lang w:val="zh-CN"/>
        </w:rPr>
      </w:pPr>
      <w:r>
        <w:rPr>
          <w:rFonts w:hint="eastAsia" w:ascii="宋体" w:hAnsi="宋体" w:eastAsia="宋体" w:cs="宋体"/>
          <w:color w:val="000000"/>
          <w:spacing w:val="6"/>
          <w:kern w:val="0"/>
          <w:sz w:val="24"/>
          <w:szCs w:val="22"/>
          <w:highlight w:val="none"/>
          <w:lang w:val="zh-CN"/>
        </w:rPr>
        <w:t>本人经由</w:t>
      </w:r>
      <w:r>
        <w:rPr>
          <w:rFonts w:hint="eastAsia" w:ascii="宋体" w:hAnsi="宋体" w:eastAsia="宋体" w:cs="宋体"/>
          <w:color w:val="000000"/>
          <w:spacing w:val="6"/>
          <w:kern w:val="0"/>
          <w:sz w:val="24"/>
          <w:szCs w:val="22"/>
          <w:highlight w:val="none"/>
          <w:u w:val="single"/>
          <w:lang w:val="zh-CN"/>
        </w:rPr>
        <w:t xml:space="preserve">                             </w:t>
      </w:r>
      <w:r>
        <w:rPr>
          <w:rFonts w:hint="eastAsia" w:ascii="宋体" w:hAnsi="宋体" w:eastAsia="宋体" w:cs="宋体"/>
          <w:color w:val="000000"/>
          <w:spacing w:val="6"/>
          <w:kern w:val="0"/>
          <w:sz w:val="24"/>
          <w:szCs w:val="22"/>
          <w:highlight w:val="none"/>
          <w:lang w:val="zh-CN"/>
        </w:rPr>
        <w:t>单位</w:t>
      </w:r>
      <w:r>
        <w:rPr>
          <w:rFonts w:hint="eastAsia" w:ascii="宋体" w:hAnsi="宋体" w:eastAsia="宋体" w:cs="宋体"/>
          <w:color w:val="000000"/>
          <w:spacing w:val="6"/>
          <w:kern w:val="0"/>
          <w:sz w:val="24"/>
          <w:szCs w:val="22"/>
          <w:highlight w:val="none"/>
          <w:u w:val="single"/>
          <w:lang w:val="zh-CN"/>
        </w:rPr>
        <w:t xml:space="preserve">         (法人代表)</w:t>
      </w:r>
      <w:r>
        <w:rPr>
          <w:rFonts w:hint="eastAsia" w:ascii="宋体" w:hAnsi="宋体" w:eastAsia="宋体" w:cs="宋体"/>
          <w:color w:val="000000"/>
          <w:spacing w:val="6"/>
          <w:kern w:val="0"/>
          <w:sz w:val="24"/>
          <w:szCs w:val="22"/>
          <w:highlight w:val="none"/>
          <w:lang w:val="zh-CN"/>
        </w:rPr>
        <w:t>合法授权参加</w:t>
      </w:r>
      <w:r>
        <w:rPr>
          <w:rFonts w:hint="eastAsia" w:ascii="宋体" w:hAnsi="宋体" w:eastAsia="宋体" w:cs="宋体"/>
          <w:color w:val="000000"/>
          <w:kern w:val="0"/>
          <w:sz w:val="24"/>
          <w:szCs w:val="22"/>
          <w:highlight w:val="none"/>
          <w:u w:val="single"/>
          <w:lang w:val="zh-CN"/>
        </w:rPr>
        <w:t xml:space="preserve">                      采购</w:t>
      </w:r>
      <w:r>
        <w:rPr>
          <w:rFonts w:hint="eastAsia" w:ascii="宋体" w:hAnsi="宋体" w:eastAsia="宋体" w:cs="宋体"/>
          <w:color w:val="000000"/>
          <w:spacing w:val="6"/>
          <w:kern w:val="0"/>
          <w:sz w:val="24"/>
          <w:szCs w:val="22"/>
          <w:highlight w:val="none"/>
          <w:u w:val="single"/>
          <w:lang w:val="zh-CN"/>
        </w:rPr>
        <w:t>（编号：       ）</w:t>
      </w:r>
      <w:r>
        <w:rPr>
          <w:rFonts w:hint="eastAsia" w:ascii="宋体" w:hAnsi="宋体" w:eastAsia="宋体" w:cs="宋体"/>
          <w:color w:val="000000"/>
          <w:spacing w:val="6"/>
          <w:kern w:val="0"/>
          <w:sz w:val="24"/>
          <w:szCs w:val="22"/>
          <w:highlight w:val="none"/>
          <w:lang w:val="zh-CN"/>
        </w:rPr>
        <w:t>政府采购活动，经与本单位法人代表（负责人）联系确认，现就有关公平竞争事项郑重声明如下：</w:t>
      </w:r>
    </w:p>
    <w:p w14:paraId="263495A7">
      <w:pPr>
        <w:widowControl/>
        <w:snapToGrid w:val="0"/>
        <w:spacing w:line="440" w:lineRule="exac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一、本单位与采购人之间</w:t>
      </w:r>
    </w:p>
    <w:p w14:paraId="4AE8B926">
      <w:pPr>
        <w:widowControl/>
        <w:snapToGrid w:val="0"/>
        <w:spacing w:line="440" w:lineRule="exact"/>
        <w:ind w:left="454"/>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□不存在利害关系</w:t>
      </w:r>
    </w:p>
    <w:p w14:paraId="0E93A3B6">
      <w:pPr>
        <w:widowControl/>
        <w:snapToGrid w:val="0"/>
        <w:spacing w:line="440" w:lineRule="exact"/>
        <w:ind w:left="454"/>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□存在下列利害关系：</w:t>
      </w:r>
    </w:p>
    <w:p w14:paraId="64005844">
      <w:pPr>
        <w:widowControl/>
        <w:snapToGrid w:val="0"/>
        <w:spacing w:line="440" w:lineRule="exac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 xml:space="preserve">  A.投资关系    B.行政隶属关系    C.业务指导关系</w:t>
      </w:r>
    </w:p>
    <w:p w14:paraId="2E91B154">
      <w:pPr>
        <w:widowControl/>
        <w:snapToGrid w:val="0"/>
        <w:spacing w:line="440" w:lineRule="exac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 xml:space="preserve">  D.其他可能影响采购公正的利害关系。</w:t>
      </w:r>
    </w:p>
    <w:p w14:paraId="5244AE05">
      <w:pPr>
        <w:widowControl/>
        <w:snapToGrid w:val="0"/>
        <w:spacing w:line="440" w:lineRule="exact"/>
        <w:rPr>
          <w:rFonts w:hint="eastAsia" w:ascii="宋体" w:hAnsi="宋体" w:eastAsia="宋体" w:cs="宋体"/>
          <w:color w:val="000000"/>
          <w:kern w:val="0"/>
          <w:sz w:val="24"/>
          <w:szCs w:val="22"/>
          <w:highlight w:val="none"/>
        </w:rPr>
      </w:pPr>
      <w:r>
        <w:rPr>
          <w:rFonts w:hint="eastAsia" w:ascii="宋体" w:hAnsi="宋体" w:eastAsia="宋体" w:cs="宋体"/>
          <w:color w:val="000000"/>
          <w:spacing w:val="6"/>
          <w:kern w:val="0"/>
          <w:sz w:val="24"/>
          <w:szCs w:val="22"/>
          <w:highlight w:val="none"/>
        </w:rPr>
        <w:t>二、</w:t>
      </w:r>
      <w:r>
        <w:rPr>
          <w:rFonts w:hint="eastAsia" w:ascii="宋体" w:hAnsi="宋体" w:eastAsia="宋体" w:cs="宋体"/>
          <w:color w:val="000000"/>
          <w:kern w:val="0"/>
          <w:sz w:val="24"/>
          <w:szCs w:val="22"/>
          <w:highlight w:val="none"/>
        </w:rPr>
        <w:t>现已清楚知道参加本项目采购活动的其他所有供应商名称，本单位</w:t>
      </w:r>
    </w:p>
    <w:p w14:paraId="59B385C3">
      <w:pPr>
        <w:widowControl/>
        <w:snapToGrid w:val="0"/>
        <w:spacing w:line="44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□与其他所有供应商之间均不存在利害关系</w:t>
      </w:r>
    </w:p>
    <w:p w14:paraId="456FADF9">
      <w:pPr>
        <w:widowControl/>
        <w:snapToGrid w:val="0"/>
        <w:spacing w:line="440" w:lineRule="exact"/>
        <w:ind w:firstLine="480" w:firstLineChars="20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□与之间存在下列利害关系：</w:t>
      </w:r>
    </w:p>
    <w:p w14:paraId="10FF8B54">
      <w:pPr>
        <w:snapToGrid w:val="0"/>
        <w:spacing w:line="440" w:lineRule="exac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 xml:space="preserve">  A.法定代表人或负责人或实际控制人是同一人</w:t>
      </w:r>
    </w:p>
    <w:p w14:paraId="638C91E8">
      <w:pPr>
        <w:snapToGrid w:val="0"/>
        <w:spacing w:line="440" w:lineRule="exact"/>
        <w:rPr>
          <w:rFonts w:hint="eastAsia" w:ascii="宋体" w:hAnsi="宋体" w:eastAsia="宋体" w:cs="宋体"/>
          <w:color w:val="000000"/>
          <w:spacing w:val="6"/>
          <w:kern w:val="0"/>
          <w:sz w:val="24"/>
          <w:szCs w:val="22"/>
          <w:highlight w:val="none"/>
        </w:rPr>
      </w:pPr>
      <w:r>
        <w:rPr>
          <w:rFonts w:hint="eastAsia" w:ascii="宋体" w:hAnsi="宋体" w:eastAsia="宋体" w:cs="宋体"/>
          <w:color w:val="000000"/>
          <w:kern w:val="0"/>
          <w:sz w:val="24"/>
          <w:szCs w:val="22"/>
          <w:highlight w:val="none"/>
        </w:rPr>
        <w:t xml:space="preserve">  B.法定代表人或负责人或实际控制人是夫妻关系</w:t>
      </w:r>
    </w:p>
    <w:p w14:paraId="49847ED0">
      <w:pPr>
        <w:snapToGrid w:val="0"/>
        <w:spacing w:line="440" w:lineRule="exact"/>
        <w:rPr>
          <w:rFonts w:hint="eastAsia" w:ascii="宋体" w:hAnsi="宋体" w:eastAsia="宋体" w:cs="宋体"/>
          <w:color w:val="000000"/>
          <w:spacing w:val="6"/>
          <w:kern w:val="0"/>
          <w:sz w:val="24"/>
          <w:szCs w:val="22"/>
          <w:highlight w:val="none"/>
        </w:rPr>
      </w:pPr>
      <w:r>
        <w:rPr>
          <w:rFonts w:hint="eastAsia" w:ascii="宋体" w:hAnsi="宋体" w:eastAsia="宋体" w:cs="宋体"/>
          <w:color w:val="000000"/>
          <w:kern w:val="0"/>
          <w:sz w:val="24"/>
          <w:szCs w:val="22"/>
          <w:highlight w:val="none"/>
        </w:rPr>
        <w:t xml:space="preserve">  C.法定代表人或负责人或实际控制人是直系血亲关系</w:t>
      </w:r>
    </w:p>
    <w:p w14:paraId="027FD201">
      <w:pPr>
        <w:snapToGrid w:val="0"/>
        <w:spacing w:line="440" w:lineRule="exact"/>
        <w:rPr>
          <w:rFonts w:hint="eastAsia" w:ascii="宋体" w:hAnsi="宋体" w:eastAsia="宋体" w:cs="宋体"/>
          <w:color w:val="000000"/>
          <w:spacing w:val="6"/>
          <w:kern w:val="0"/>
          <w:sz w:val="24"/>
          <w:szCs w:val="22"/>
          <w:highlight w:val="none"/>
        </w:rPr>
      </w:pPr>
      <w:r>
        <w:rPr>
          <w:rFonts w:hint="eastAsia" w:ascii="宋体" w:hAnsi="宋体" w:eastAsia="宋体" w:cs="宋体"/>
          <w:color w:val="000000"/>
          <w:kern w:val="0"/>
          <w:sz w:val="24"/>
          <w:szCs w:val="22"/>
          <w:highlight w:val="none"/>
        </w:rPr>
        <w:t xml:space="preserve">  D.法定代表人或负责人或实际控制人存在三代以内旁系血亲关系</w:t>
      </w:r>
    </w:p>
    <w:p w14:paraId="79DB4D3A">
      <w:pPr>
        <w:snapToGrid w:val="0"/>
        <w:spacing w:line="440" w:lineRule="exac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 xml:space="preserve">  E.法定代表人或负责人或实际控制人存在近姻亲关系</w:t>
      </w:r>
    </w:p>
    <w:p w14:paraId="4B8CD530">
      <w:pPr>
        <w:snapToGrid w:val="0"/>
        <w:spacing w:line="440" w:lineRule="exac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 xml:space="preserve">  F.法定代表人或负责人或实际控制人存在股份控制或实际控制关系</w:t>
      </w:r>
    </w:p>
    <w:p w14:paraId="4BFC1538">
      <w:pPr>
        <w:snapToGrid w:val="0"/>
        <w:spacing w:line="440" w:lineRule="exact"/>
        <w:outlineLvl w:val="0"/>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 xml:space="preserve">  </w:t>
      </w:r>
      <w:bookmarkStart w:id="150" w:name="_Toc30462"/>
      <w:bookmarkStart w:id="151" w:name="_Toc12639"/>
      <w:r>
        <w:rPr>
          <w:rFonts w:hint="eastAsia" w:ascii="宋体" w:hAnsi="宋体" w:eastAsia="宋体" w:cs="宋体"/>
          <w:color w:val="000000"/>
          <w:kern w:val="0"/>
          <w:sz w:val="24"/>
          <w:szCs w:val="22"/>
          <w:highlight w:val="none"/>
        </w:rPr>
        <w:t>G.存在共同直接或间接投资设立子公司、联营企业和合营企业情况</w:t>
      </w:r>
      <w:bookmarkEnd w:id="150"/>
      <w:bookmarkEnd w:id="151"/>
    </w:p>
    <w:p w14:paraId="7BFC5968">
      <w:pPr>
        <w:snapToGrid w:val="0"/>
        <w:spacing w:line="440" w:lineRule="exac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 xml:space="preserve">  H.存在分级代理或代销关系、同一生产制造商关系、管理关系、重要业务（占主营业务收入50%以上）或重要财务往来关系（如融资）等其他实质性控制关系</w:t>
      </w:r>
    </w:p>
    <w:p w14:paraId="1B452EF4">
      <w:pPr>
        <w:snapToGrid w:val="0"/>
        <w:spacing w:line="440" w:lineRule="exact"/>
        <w:rPr>
          <w:rFonts w:hint="eastAsia" w:ascii="宋体" w:hAnsi="宋体" w:eastAsia="宋体" w:cs="宋体"/>
          <w:color w:val="000000"/>
          <w:spacing w:val="6"/>
          <w:kern w:val="0"/>
          <w:sz w:val="24"/>
          <w:szCs w:val="22"/>
          <w:highlight w:val="none"/>
        </w:rPr>
      </w:pPr>
      <w:r>
        <w:rPr>
          <w:rFonts w:hint="eastAsia" w:ascii="宋体" w:hAnsi="宋体" w:eastAsia="宋体" w:cs="宋体"/>
          <w:color w:val="000000"/>
          <w:kern w:val="0"/>
          <w:sz w:val="24"/>
          <w:szCs w:val="22"/>
          <w:highlight w:val="none"/>
        </w:rPr>
        <w:t>I.其他利害关系情况。</w:t>
      </w:r>
    </w:p>
    <w:p w14:paraId="53C1FFF4">
      <w:pPr>
        <w:widowControl/>
        <w:snapToGrid w:val="0"/>
        <w:spacing w:line="440" w:lineRule="exac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三、现已清楚知道并严格遵守政府采购法律法规和现场纪律。</w:t>
      </w:r>
    </w:p>
    <w:p w14:paraId="48470DA3">
      <w:pPr>
        <w:widowControl/>
        <w:snapToGrid w:val="0"/>
        <w:spacing w:line="440" w:lineRule="exac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四、我发现供应商之间存在或可能存在上述第二条第项利害关系。</w:t>
      </w:r>
    </w:p>
    <w:p w14:paraId="7005EBD3">
      <w:pPr>
        <w:widowControl/>
        <w:snapToGrid w:val="0"/>
        <w:spacing w:line="440" w:lineRule="exac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□不存在利害关系</w:t>
      </w:r>
    </w:p>
    <w:p w14:paraId="39CFFE3F">
      <w:pPr>
        <w:widowControl/>
        <w:snapToGrid w:val="0"/>
        <w:spacing w:line="440" w:lineRule="exact"/>
        <w:rPr>
          <w:rFonts w:hint="eastAsia" w:ascii="宋体" w:hAnsi="宋体" w:eastAsia="宋体" w:cs="宋体"/>
          <w:color w:val="000000"/>
          <w:kern w:val="0"/>
          <w:sz w:val="24"/>
          <w:szCs w:val="22"/>
          <w:highlight w:val="none"/>
        </w:rPr>
      </w:pPr>
      <w:r>
        <w:rPr>
          <w:rFonts w:hint="eastAsia" w:ascii="宋体" w:hAnsi="宋体" w:eastAsia="宋体" w:cs="宋体"/>
          <w:color w:val="000000"/>
          <w:kern w:val="0"/>
          <w:sz w:val="24"/>
          <w:szCs w:val="22"/>
          <w:highlight w:val="none"/>
        </w:rPr>
        <w:t>□存在下列利害关系</w:t>
      </w:r>
    </w:p>
    <w:p w14:paraId="5CABFF88">
      <w:pPr>
        <w:snapToGrid w:val="0"/>
        <w:spacing w:line="500" w:lineRule="exact"/>
        <w:ind w:firstLine="320" w:firstLineChars="200"/>
        <w:rPr>
          <w:rFonts w:hint="eastAsia" w:ascii="宋体" w:hAnsi="宋体" w:eastAsia="宋体" w:cs="宋体"/>
          <w:color w:val="000000"/>
          <w:kern w:val="0"/>
          <w:sz w:val="16"/>
          <w:szCs w:val="15"/>
          <w:highlight w:val="none"/>
        </w:rPr>
      </w:pPr>
    </w:p>
    <w:p w14:paraId="1445E8C1">
      <w:pPr>
        <w:snapToGrid w:val="0"/>
        <w:spacing w:line="500" w:lineRule="exact"/>
        <w:ind w:firstLine="480" w:firstLineChars="200"/>
        <w:rPr>
          <w:rFonts w:hint="eastAsia" w:ascii="宋体" w:hAnsi="宋体" w:eastAsia="宋体" w:cs="宋体"/>
          <w:b/>
          <w:color w:val="000000"/>
          <w:kern w:val="0"/>
          <w:sz w:val="24"/>
          <w:szCs w:val="22"/>
          <w:highlight w:val="none"/>
        </w:rPr>
      </w:pPr>
      <w:r>
        <w:rPr>
          <w:rFonts w:hint="eastAsia" w:ascii="宋体" w:hAnsi="宋体" w:eastAsia="宋体" w:cs="宋体"/>
          <w:b/>
          <w:color w:val="000000"/>
          <w:kern w:val="0"/>
          <w:sz w:val="24"/>
          <w:szCs w:val="22"/>
          <w:highlight w:val="none"/>
        </w:rPr>
        <w:t>供应商代表签名：</w:t>
      </w:r>
    </w:p>
    <w:p w14:paraId="26B90EB2">
      <w:pPr>
        <w:ind w:firstLine="5880" w:firstLineChars="2450"/>
        <w:rPr>
          <w:rFonts w:hint="eastAsia" w:ascii="宋体" w:hAnsi="宋体" w:eastAsia="宋体" w:cs="宋体"/>
          <w:color w:val="000000"/>
          <w:kern w:val="0"/>
          <w:sz w:val="24"/>
          <w:szCs w:val="22"/>
          <w:highlight w:val="none"/>
          <w:lang w:val="en-US" w:eastAsia="zh-CN"/>
        </w:rPr>
      </w:pPr>
      <w:r>
        <w:rPr>
          <w:rFonts w:hint="eastAsia" w:ascii="宋体" w:hAnsi="宋体" w:eastAsia="宋体" w:cs="宋体"/>
          <w:color w:val="000000"/>
          <w:kern w:val="0"/>
          <w:sz w:val="24"/>
          <w:szCs w:val="22"/>
          <w:highlight w:val="none"/>
        </w:rPr>
        <w:t>年  月   日</w:t>
      </w:r>
    </w:p>
    <w:sectPr>
      <w:headerReference r:id="rId11" w:type="default"/>
      <w:footerReference r:id="rId12" w:type="default"/>
      <w:footerReference r:id="rId13" w:type="even"/>
      <w:pgSz w:w="11905" w:h="16838"/>
      <w:pgMar w:top="1020" w:right="1417" w:bottom="907" w:left="1417" w:header="850" w:footer="1559" w:gutter="0"/>
      <w:pgNumType w:fmt="decimal"/>
      <w:cols w:space="0" w:num="1"/>
      <w:rtlGutter w:val="0"/>
      <w:docGrid w:type="linesAndChars" w:linePitch="5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NumberOnly"/>
    <w:panose1 w:val="020B0403020202020204"/>
    <w:charset w:val="00"/>
    <w:family w:val="swiss"/>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09DA">
    <w:pPr>
      <w:snapToGrid w:val="0"/>
      <w:jc w:val="left"/>
      <w:rPr>
        <w:rFonts w:ascii="宋体" w:hAnsi="宋体" w:eastAsia="宋体"/>
        <w:kern w:val="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C4BC">
    <w:pPr>
      <w:snapToGrid w:val="0"/>
      <w:jc w:val="left"/>
      <w:rPr>
        <w:rFonts w:ascii="宋体" w:hAnsi="宋体" w:eastAsia="宋体"/>
        <w:kern w:val="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E128F">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D8E128F">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6173">
    <w:pPr>
      <w:rPr>
        <w:kern w:val="0"/>
        <w:szCs w:val="22"/>
      </w:rPr>
    </w:pPr>
    <w:r>
      <w:rPr>
        <w:kern w:val="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6652B8">
                          <w:pPr>
                            <w:rPr>
                              <w:kern w:val="0"/>
                              <w:szCs w:val="22"/>
                            </w:rPr>
                          </w:pPr>
                          <w:r>
                            <w:rPr>
                              <w:kern w:val="0"/>
                              <w:szCs w:val="22"/>
                            </w:rPr>
                            <w:fldChar w:fldCharType="begin"/>
                          </w:r>
                          <w:r>
                            <w:rPr>
                              <w:kern w:val="0"/>
                              <w:szCs w:val="22"/>
                            </w:rPr>
                            <w:instrText xml:space="preserve"> PAGE  \* MERGEFORMAT </w:instrText>
                          </w:r>
                          <w:r>
                            <w:rPr>
                              <w:kern w:val="0"/>
                              <w:szCs w:val="22"/>
                            </w:rPr>
                            <w:fldChar w:fldCharType="separate"/>
                          </w:r>
                          <w:r>
                            <w:rPr>
                              <w:kern w:val="0"/>
                              <w:szCs w:val="22"/>
                            </w:rPr>
                            <w:t>45</w:t>
                          </w:r>
                          <w:r>
                            <w:rPr>
                              <w:kern w:val="0"/>
                              <w:szCs w:val="22"/>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v:fill on="f" focussize="0,0"/>
              <v:stroke on="f"/>
              <v:imagedata o:title=""/>
              <o:lock v:ext="edit" aspectratio="f"/>
              <v:textbox inset="0mm,0mm,0mm,0mm" style="mso-fit-shape-to-text:t;">
                <w:txbxContent>
                  <w:p w14:paraId="336652B8">
                    <w:pPr>
                      <w:rPr>
                        <w:kern w:val="0"/>
                        <w:szCs w:val="22"/>
                      </w:rPr>
                    </w:pPr>
                    <w:r>
                      <w:rPr>
                        <w:kern w:val="0"/>
                        <w:szCs w:val="22"/>
                      </w:rPr>
                      <w:fldChar w:fldCharType="begin"/>
                    </w:r>
                    <w:r>
                      <w:rPr>
                        <w:kern w:val="0"/>
                        <w:szCs w:val="22"/>
                      </w:rPr>
                      <w:instrText xml:space="preserve"> PAGE  \* MERGEFORMAT </w:instrText>
                    </w:r>
                    <w:r>
                      <w:rPr>
                        <w:kern w:val="0"/>
                        <w:szCs w:val="22"/>
                      </w:rPr>
                      <w:fldChar w:fldCharType="separate"/>
                    </w:r>
                    <w:r>
                      <w:rPr>
                        <w:kern w:val="0"/>
                        <w:szCs w:val="22"/>
                      </w:rPr>
                      <w:t>45</w:t>
                    </w:r>
                    <w:r>
                      <w:rPr>
                        <w:kern w:val="0"/>
                        <w:szCs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71D1E">
    <w:pPr>
      <w:rPr>
        <w:kern w:val="0"/>
        <w:szCs w:val="22"/>
      </w:rPr>
    </w:pPr>
    <w:r>
      <w:rPr>
        <w:kern w:val="0"/>
        <w:sz w:val="18"/>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40473">
                          <w:pPr>
                            <w:rPr>
                              <w:kern w:val="0"/>
                              <w:szCs w:val="22"/>
                            </w:rPr>
                          </w:pPr>
                          <w:r>
                            <w:rPr>
                              <w:kern w:val="0"/>
                              <w:szCs w:val="22"/>
                            </w:rPr>
                            <w:fldChar w:fldCharType="begin"/>
                          </w:r>
                          <w:r>
                            <w:rPr>
                              <w:kern w:val="0"/>
                              <w:szCs w:val="22"/>
                            </w:rPr>
                            <w:instrText xml:space="preserve"> PAGE  \* MERGEFORMAT </w:instrText>
                          </w:r>
                          <w:r>
                            <w:rPr>
                              <w:kern w:val="0"/>
                              <w:szCs w:val="22"/>
                            </w:rPr>
                            <w:fldChar w:fldCharType="separate"/>
                          </w:r>
                          <w:r>
                            <w:rPr>
                              <w:kern w:val="0"/>
                              <w:szCs w:val="22"/>
                            </w:rPr>
                            <w:t>74</w:t>
                          </w:r>
                          <w:r>
                            <w:rPr>
                              <w:kern w:val="0"/>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9540473">
                    <w:pPr>
                      <w:rPr>
                        <w:kern w:val="0"/>
                        <w:szCs w:val="22"/>
                      </w:rPr>
                    </w:pPr>
                    <w:r>
                      <w:rPr>
                        <w:kern w:val="0"/>
                        <w:szCs w:val="22"/>
                      </w:rPr>
                      <w:fldChar w:fldCharType="begin"/>
                    </w:r>
                    <w:r>
                      <w:rPr>
                        <w:kern w:val="0"/>
                        <w:szCs w:val="22"/>
                      </w:rPr>
                      <w:instrText xml:space="preserve"> PAGE  \* MERGEFORMAT </w:instrText>
                    </w:r>
                    <w:r>
                      <w:rPr>
                        <w:kern w:val="0"/>
                        <w:szCs w:val="22"/>
                      </w:rPr>
                      <w:fldChar w:fldCharType="separate"/>
                    </w:r>
                    <w:r>
                      <w:rPr>
                        <w:kern w:val="0"/>
                        <w:szCs w:val="22"/>
                      </w:rPr>
                      <w:t>74</w:t>
                    </w:r>
                    <w:r>
                      <w:rPr>
                        <w:kern w:val="0"/>
                        <w:szCs w:val="2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FBA31">
    <w:pPr>
      <w:rPr>
        <w:kern w:val="0"/>
        <w:szCs w:val="22"/>
      </w:rPr>
    </w:pPr>
    <w:r>
      <w:rPr>
        <w:kern w:val="0"/>
        <w:sz w:val="18"/>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E83BD">
                          <w:pPr>
                            <w:rPr>
                              <w:kern w:val="0"/>
                              <w:szCs w:val="22"/>
                            </w:rPr>
                          </w:pPr>
                          <w:r>
                            <w:rPr>
                              <w:kern w:val="0"/>
                              <w:szCs w:val="22"/>
                            </w:rPr>
                            <w:fldChar w:fldCharType="begin"/>
                          </w:r>
                          <w:r>
                            <w:rPr>
                              <w:kern w:val="0"/>
                              <w:szCs w:val="22"/>
                            </w:rPr>
                            <w:instrText xml:space="preserve"> PAGE  \* MERGEFORMAT </w:instrText>
                          </w:r>
                          <w:r>
                            <w:rPr>
                              <w:kern w:val="0"/>
                              <w:szCs w:val="22"/>
                            </w:rPr>
                            <w:fldChar w:fldCharType="separate"/>
                          </w:r>
                          <w:r>
                            <w:rPr>
                              <w:kern w:val="0"/>
                              <w:szCs w:val="22"/>
                            </w:rPr>
                            <w:t>75</w:t>
                          </w:r>
                          <w:r>
                            <w:rPr>
                              <w:kern w:val="0"/>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97E83BD">
                    <w:pPr>
                      <w:rPr>
                        <w:kern w:val="0"/>
                        <w:szCs w:val="22"/>
                      </w:rPr>
                    </w:pPr>
                    <w:r>
                      <w:rPr>
                        <w:kern w:val="0"/>
                        <w:szCs w:val="22"/>
                      </w:rPr>
                      <w:fldChar w:fldCharType="begin"/>
                    </w:r>
                    <w:r>
                      <w:rPr>
                        <w:kern w:val="0"/>
                        <w:szCs w:val="22"/>
                      </w:rPr>
                      <w:instrText xml:space="preserve"> PAGE  \* MERGEFORMAT </w:instrText>
                    </w:r>
                    <w:r>
                      <w:rPr>
                        <w:kern w:val="0"/>
                        <w:szCs w:val="22"/>
                      </w:rPr>
                      <w:fldChar w:fldCharType="separate"/>
                    </w:r>
                    <w:r>
                      <w:rPr>
                        <w:kern w:val="0"/>
                        <w:szCs w:val="22"/>
                      </w:rPr>
                      <w:t>75</w:t>
                    </w:r>
                    <w:r>
                      <w:rPr>
                        <w:kern w:val="0"/>
                        <w:szCs w:val="2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0CF8D">
    <w:pPr>
      <w:framePr w:wrap="around" w:vAnchor="text" w:hAnchor="margin" w:xAlign="right" w:y="1"/>
      <w:rPr>
        <w:kern w:val="0"/>
        <w:szCs w:val="22"/>
      </w:rPr>
    </w:pPr>
    <w:r>
      <w:rPr>
        <w:kern w:val="0"/>
        <w:szCs w:val="22"/>
      </w:rPr>
      <w:fldChar w:fldCharType="begin"/>
    </w:r>
    <w:r>
      <w:rPr>
        <w:kern w:val="0"/>
        <w:szCs w:val="22"/>
      </w:rPr>
      <w:instrText xml:space="preserve">PAGE  </w:instrText>
    </w:r>
    <w:r>
      <w:rPr>
        <w:kern w:val="0"/>
        <w:szCs w:val="22"/>
      </w:rPr>
      <w:fldChar w:fldCharType="end"/>
    </w:r>
  </w:p>
  <w:p w14:paraId="5C4A0FF4">
    <w:pPr>
      <w:ind w:right="360"/>
      <w:rPr>
        <w:kern w:val="0"/>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6EC5">
    <w:pPr>
      <w:pStyle w:val="3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00BEA">
                          <w:pPr>
                            <w:pStyle w:val="33"/>
                            <w:rPr>
                              <w:rStyle w:val="53"/>
                            </w:rPr>
                          </w:pPr>
                          <w:r>
                            <w:fldChar w:fldCharType="begin"/>
                          </w:r>
                          <w:r>
                            <w:rPr>
                              <w:rStyle w:val="53"/>
                            </w:rPr>
                            <w:instrText xml:space="preserve">PAGE  </w:instrText>
                          </w:r>
                          <w:r>
                            <w:fldChar w:fldCharType="separate"/>
                          </w:r>
                          <w:r>
                            <w:rPr>
                              <w:rStyle w:val="53"/>
                            </w:rP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F900BEA">
                    <w:pPr>
                      <w:pStyle w:val="33"/>
                      <w:rPr>
                        <w:rStyle w:val="53"/>
                      </w:rPr>
                    </w:pPr>
                    <w:r>
                      <w:fldChar w:fldCharType="begin"/>
                    </w:r>
                    <w:r>
                      <w:rPr>
                        <w:rStyle w:val="53"/>
                      </w:rPr>
                      <w:instrText xml:space="preserve">PAGE  </w:instrText>
                    </w:r>
                    <w:r>
                      <w:fldChar w:fldCharType="separate"/>
                    </w:r>
                    <w:r>
                      <w:rPr>
                        <w:rStyle w:val="53"/>
                      </w:rP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3691AAEC">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E43CF">
    <w:pPr>
      <w:pBdr>
        <w:bottom w:val="none" w:color="auto" w:sz="0" w:space="0"/>
      </w:pBdr>
      <w:rPr>
        <w:kern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7184">
    <w:pPr>
      <w:pBdr>
        <w:bottom w:val="none" w:color="auto" w:sz="0" w:space="0"/>
      </w:pBdr>
      <w:rPr>
        <w:kern w:val="0"/>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9"/>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1"/>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74444432"/>
    <w:multiLevelType w:val="singleLevel"/>
    <w:tmpl w:val="74444432"/>
    <w:lvl w:ilvl="0" w:tentative="0">
      <w:start w:val="2"/>
      <w:numFmt w:val="chineseCounting"/>
      <w:suff w:val="space"/>
      <w:lvlText w:val="第%1章"/>
      <w:lvlJc w:val="left"/>
      <w:rPr>
        <w:rFonts w:hint="eastAsia"/>
      </w:rPr>
    </w:lvl>
  </w:abstractNum>
  <w:abstractNum w:abstractNumId="4">
    <w:nsid w:val="74690A15"/>
    <w:multiLevelType w:val="singleLevel"/>
    <w:tmpl w:val="74690A15"/>
    <w:lvl w:ilvl="0" w:tentative="0">
      <w:start w:val="2"/>
      <w:numFmt w:val="chineseCounting"/>
      <w:suff w:val="nothing"/>
      <w:lvlText w:val="%1、"/>
      <w:lvlJc w:val="left"/>
      <w:rPr>
        <w:rFonts w:hint="eastAsia"/>
      </w:rPr>
    </w:lvl>
  </w:abstractNum>
  <w:num w:numId="1">
    <w:abstractNumId w:val="1"/>
  </w:num>
  <w:num w:numId="2">
    <w:abstractNumId w:val="0"/>
    <w:lvlOverride w:ilvl="0">
      <w:lvl w:ilvl="0" w:tentative="1">
        <w:start w:val="0"/>
        <w:numFmt w:val="bullet"/>
        <w:pStyle w:val="307"/>
        <w:lvlText w:val=""/>
        <w:legacy w:legacy="1" w:legacySpace="0" w:legacyIndent="360"/>
        <w:lvlJc w:val="left"/>
        <w:rPr>
          <w:rFonts w:hint="default" w:ascii="Symbol" w:hAnsi="Symbol"/>
        </w:rPr>
      </w:lvl>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299"/>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mM2ZiN2ZhZTUwMDNlODBlOWE1N2JkYjU5MzE1MmM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3897"/>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5FB4"/>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B756A6"/>
    <w:rsid w:val="02F926B0"/>
    <w:rsid w:val="04BC0663"/>
    <w:rsid w:val="04D706A6"/>
    <w:rsid w:val="06EF3008"/>
    <w:rsid w:val="07C03DF5"/>
    <w:rsid w:val="08444177"/>
    <w:rsid w:val="086C2AB7"/>
    <w:rsid w:val="08861A8F"/>
    <w:rsid w:val="08E729FB"/>
    <w:rsid w:val="09057479"/>
    <w:rsid w:val="09AF3BD7"/>
    <w:rsid w:val="0A270FCF"/>
    <w:rsid w:val="0A486323"/>
    <w:rsid w:val="0A99092D"/>
    <w:rsid w:val="0B2E3315"/>
    <w:rsid w:val="0B855582"/>
    <w:rsid w:val="0C9B098C"/>
    <w:rsid w:val="0D272220"/>
    <w:rsid w:val="0D49663A"/>
    <w:rsid w:val="0D8D3D7A"/>
    <w:rsid w:val="0F135152"/>
    <w:rsid w:val="0F501F02"/>
    <w:rsid w:val="111319F2"/>
    <w:rsid w:val="11E5626B"/>
    <w:rsid w:val="13FD017F"/>
    <w:rsid w:val="147B5F40"/>
    <w:rsid w:val="14D00DDF"/>
    <w:rsid w:val="14E657FA"/>
    <w:rsid w:val="14F52E7E"/>
    <w:rsid w:val="1537362A"/>
    <w:rsid w:val="15D434E8"/>
    <w:rsid w:val="16377978"/>
    <w:rsid w:val="1647748F"/>
    <w:rsid w:val="168B7CC4"/>
    <w:rsid w:val="17A238D7"/>
    <w:rsid w:val="17A82548"/>
    <w:rsid w:val="18E45854"/>
    <w:rsid w:val="1AC27A2C"/>
    <w:rsid w:val="1AC44E03"/>
    <w:rsid w:val="1B0739E9"/>
    <w:rsid w:val="1B3F107C"/>
    <w:rsid w:val="1C1D5257"/>
    <w:rsid w:val="1D5C55DC"/>
    <w:rsid w:val="1D9E208B"/>
    <w:rsid w:val="1E7F6876"/>
    <w:rsid w:val="1EF5217E"/>
    <w:rsid w:val="1F1A0122"/>
    <w:rsid w:val="1F2B3848"/>
    <w:rsid w:val="1F5E479D"/>
    <w:rsid w:val="1FFE01BB"/>
    <w:rsid w:val="20087C8F"/>
    <w:rsid w:val="214611D6"/>
    <w:rsid w:val="2165126C"/>
    <w:rsid w:val="21E05310"/>
    <w:rsid w:val="21E84743"/>
    <w:rsid w:val="246521F9"/>
    <w:rsid w:val="246615F4"/>
    <w:rsid w:val="24DD5B8E"/>
    <w:rsid w:val="24F02E7B"/>
    <w:rsid w:val="25A55F80"/>
    <w:rsid w:val="26296847"/>
    <w:rsid w:val="26543C2E"/>
    <w:rsid w:val="26FE1FA0"/>
    <w:rsid w:val="27FA0D7D"/>
    <w:rsid w:val="28E85899"/>
    <w:rsid w:val="29E96216"/>
    <w:rsid w:val="2A777809"/>
    <w:rsid w:val="2B170FC4"/>
    <w:rsid w:val="2BD84BD6"/>
    <w:rsid w:val="2BFE3009"/>
    <w:rsid w:val="2C182496"/>
    <w:rsid w:val="2D3B1518"/>
    <w:rsid w:val="2DCD44D0"/>
    <w:rsid w:val="2FA8676C"/>
    <w:rsid w:val="2FAD2601"/>
    <w:rsid w:val="317F49E8"/>
    <w:rsid w:val="32DD58A6"/>
    <w:rsid w:val="32DE4916"/>
    <w:rsid w:val="33541711"/>
    <w:rsid w:val="33802506"/>
    <w:rsid w:val="33BE7659"/>
    <w:rsid w:val="35022FDB"/>
    <w:rsid w:val="35586B6B"/>
    <w:rsid w:val="35B50461"/>
    <w:rsid w:val="361424D6"/>
    <w:rsid w:val="37C1589B"/>
    <w:rsid w:val="38284F1B"/>
    <w:rsid w:val="385F0069"/>
    <w:rsid w:val="387752E6"/>
    <w:rsid w:val="39A700C1"/>
    <w:rsid w:val="3AA90857"/>
    <w:rsid w:val="3AD1682A"/>
    <w:rsid w:val="3B516263"/>
    <w:rsid w:val="3B8406BA"/>
    <w:rsid w:val="3C5E53AF"/>
    <w:rsid w:val="3CBF657F"/>
    <w:rsid w:val="3D107EC1"/>
    <w:rsid w:val="3F577E93"/>
    <w:rsid w:val="40575B06"/>
    <w:rsid w:val="412C533B"/>
    <w:rsid w:val="41FD067F"/>
    <w:rsid w:val="421746B7"/>
    <w:rsid w:val="42F535F3"/>
    <w:rsid w:val="43AF2F6D"/>
    <w:rsid w:val="46011EEC"/>
    <w:rsid w:val="46730807"/>
    <w:rsid w:val="471C6A54"/>
    <w:rsid w:val="47635BF6"/>
    <w:rsid w:val="47B87009"/>
    <w:rsid w:val="48DD3AFF"/>
    <w:rsid w:val="48E26B1E"/>
    <w:rsid w:val="4A0A6789"/>
    <w:rsid w:val="4AAE5753"/>
    <w:rsid w:val="4C5B0A75"/>
    <w:rsid w:val="4D683751"/>
    <w:rsid w:val="4DAA5EF7"/>
    <w:rsid w:val="4E9E7365"/>
    <w:rsid w:val="50D22259"/>
    <w:rsid w:val="50E60A1A"/>
    <w:rsid w:val="51B04095"/>
    <w:rsid w:val="51EE4687"/>
    <w:rsid w:val="52076924"/>
    <w:rsid w:val="52A66D10"/>
    <w:rsid w:val="52ED5776"/>
    <w:rsid w:val="5414573C"/>
    <w:rsid w:val="548337AD"/>
    <w:rsid w:val="569577C7"/>
    <w:rsid w:val="56C44905"/>
    <w:rsid w:val="5776394B"/>
    <w:rsid w:val="5801539B"/>
    <w:rsid w:val="586B6C0A"/>
    <w:rsid w:val="59284816"/>
    <w:rsid w:val="59913C4B"/>
    <w:rsid w:val="59BC7AFE"/>
    <w:rsid w:val="59D70720"/>
    <w:rsid w:val="59EC70E2"/>
    <w:rsid w:val="5A2540EF"/>
    <w:rsid w:val="5A4A5760"/>
    <w:rsid w:val="5AC153A5"/>
    <w:rsid w:val="5AC7044D"/>
    <w:rsid w:val="5AF16706"/>
    <w:rsid w:val="5CCC1A69"/>
    <w:rsid w:val="5CE15514"/>
    <w:rsid w:val="5DD770B3"/>
    <w:rsid w:val="5EC23124"/>
    <w:rsid w:val="5F520F01"/>
    <w:rsid w:val="5F7364E5"/>
    <w:rsid w:val="5FE21A86"/>
    <w:rsid w:val="60584E3F"/>
    <w:rsid w:val="61181721"/>
    <w:rsid w:val="611A0FF5"/>
    <w:rsid w:val="61263AF7"/>
    <w:rsid w:val="61442516"/>
    <w:rsid w:val="62467BC8"/>
    <w:rsid w:val="625E4788"/>
    <w:rsid w:val="62B2525D"/>
    <w:rsid w:val="64542A70"/>
    <w:rsid w:val="64CC6AAA"/>
    <w:rsid w:val="64D771FD"/>
    <w:rsid w:val="64D90805"/>
    <w:rsid w:val="654B4CC9"/>
    <w:rsid w:val="65B337C6"/>
    <w:rsid w:val="66817D3D"/>
    <w:rsid w:val="66A83D5A"/>
    <w:rsid w:val="6842639B"/>
    <w:rsid w:val="68C55CEA"/>
    <w:rsid w:val="68CB0094"/>
    <w:rsid w:val="69431305"/>
    <w:rsid w:val="696F20FA"/>
    <w:rsid w:val="69AB6951"/>
    <w:rsid w:val="6A4704D4"/>
    <w:rsid w:val="6AC65D4A"/>
    <w:rsid w:val="6ACC3F3A"/>
    <w:rsid w:val="6B476CAC"/>
    <w:rsid w:val="6C4B55F4"/>
    <w:rsid w:val="6D9B670A"/>
    <w:rsid w:val="6EE51440"/>
    <w:rsid w:val="70991A25"/>
    <w:rsid w:val="72892320"/>
    <w:rsid w:val="73BD773A"/>
    <w:rsid w:val="740117E2"/>
    <w:rsid w:val="744E1B6D"/>
    <w:rsid w:val="74AB3B9F"/>
    <w:rsid w:val="75AB7CDD"/>
    <w:rsid w:val="763077CB"/>
    <w:rsid w:val="77347C28"/>
    <w:rsid w:val="780F5C58"/>
    <w:rsid w:val="79BA4CCB"/>
    <w:rsid w:val="7A843F98"/>
    <w:rsid w:val="7AF9229E"/>
    <w:rsid w:val="7B9D48A5"/>
    <w:rsid w:val="7C9D1EB2"/>
    <w:rsid w:val="7CA35C3F"/>
    <w:rsid w:val="7D344D95"/>
    <w:rsid w:val="7DA73B80"/>
    <w:rsid w:val="7EED5B43"/>
    <w:rsid w:val="7F3B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87"/>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72"/>
    <w:qFormat/>
    <w:uiPriority w:val="0"/>
    <w:pPr>
      <w:keepNext/>
      <w:keepLines/>
      <w:spacing w:before="260" w:after="260" w:line="416" w:lineRule="auto"/>
      <w:jc w:val="center"/>
      <w:outlineLvl w:val="2"/>
    </w:pPr>
    <w:rPr>
      <w:rFonts w:eastAsia="楷体_GB2312"/>
      <w:b/>
      <w:bCs/>
      <w:kern w:val="0"/>
      <w:sz w:val="32"/>
      <w:szCs w:val="32"/>
    </w:rPr>
  </w:style>
  <w:style w:type="paragraph" w:styleId="7">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07"/>
    <w:qFormat/>
    <w:uiPriority w:val="9"/>
    <w:pPr>
      <w:keepNext/>
      <w:keepLines/>
      <w:spacing w:before="280" w:after="290" w:line="376" w:lineRule="auto"/>
      <w:outlineLvl w:val="4"/>
    </w:pPr>
    <w:rPr>
      <w:b/>
      <w:bCs/>
      <w:kern w:val="0"/>
      <w:sz w:val="28"/>
      <w:szCs w:val="28"/>
    </w:rPr>
  </w:style>
  <w:style w:type="paragraph" w:styleId="9">
    <w:name w:val="heading 6"/>
    <w:basedOn w:val="1"/>
    <w:next w:val="1"/>
    <w:link w:val="91"/>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1"/>
    <w:link w:val="211"/>
    <w:qFormat/>
    <w:uiPriority w:val="0"/>
    <w:pPr>
      <w:keepNext/>
      <w:keepLines/>
      <w:spacing w:before="240" w:after="64" w:line="320" w:lineRule="auto"/>
      <w:outlineLvl w:val="6"/>
    </w:pPr>
    <w:rPr>
      <w:b/>
      <w:bCs/>
      <w:kern w:val="0"/>
      <w:sz w:val="24"/>
    </w:rPr>
  </w:style>
  <w:style w:type="paragraph" w:styleId="11">
    <w:name w:val="heading 8"/>
    <w:basedOn w:val="1"/>
    <w:next w:val="1"/>
    <w:link w:val="221"/>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15"/>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63"/>
    <w:qFormat/>
    <w:uiPriority w:val="0"/>
    <w:pPr>
      <w:spacing w:beforeLines="50" w:afterLines="50" w:line="360" w:lineRule="auto"/>
      <w:ind w:firstLine="480" w:firstLineChars="200"/>
    </w:pPr>
    <w:rPr>
      <w:sz w:val="24"/>
    </w:rPr>
  </w:style>
  <w:style w:type="paragraph" w:styleId="3">
    <w:name w:val="Body Text"/>
    <w:basedOn w:val="1"/>
    <w:next w:val="2"/>
    <w:link w:val="98"/>
    <w:qFormat/>
    <w:uiPriority w:val="0"/>
    <w:pPr>
      <w:spacing w:after="120"/>
    </w:pPr>
    <w:rPr>
      <w:kern w:val="0"/>
      <w:sz w:val="28"/>
    </w:rPr>
  </w:style>
  <w:style w:type="paragraph" w:styleId="13">
    <w:name w:val="toc 7"/>
    <w:basedOn w:val="1"/>
    <w:next w:val="1"/>
    <w:qFormat/>
    <w:uiPriority w:val="39"/>
    <w:pPr>
      <w:ind w:left="2520" w:leftChars="1200"/>
    </w:pPr>
  </w:style>
  <w:style w:type="paragraph" w:styleId="14">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5">
    <w:name w:val="Normal Indent"/>
    <w:basedOn w:val="1"/>
    <w:link w:val="101"/>
    <w:qFormat/>
    <w:uiPriority w:val="0"/>
    <w:pPr>
      <w:ind w:firstLine="420"/>
    </w:pPr>
    <w:rPr>
      <w:kern w:val="0"/>
      <w:sz w:val="20"/>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spacing w:line="360" w:lineRule="auto"/>
      <w:jc w:val="left"/>
    </w:pPr>
    <w:rPr>
      <w:rFonts w:ascii="宋体"/>
      <w:b/>
      <w:sz w:val="24"/>
    </w:rPr>
  </w:style>
  <w:style w:type="paragraph" w:styleId="18">
    <w:name w:val="Document Map"/>
    <w:basedOn w:val="1"/>
    <w:link w:val="110"/>
    <w:qFormat/>
    <w:uiPriority w:val="99"/>
    <w:pPr>
      <w:shd w:val="clear" w:color="auto" w:fill="000080"/>
    </w:pPr>
    <w:rPr>
      <w:kern w:val="0"/>
      <w:sz w:val="20"/>
    </w:rPr>
  </w:style>
  <w:style w:type="paragraph" w:styleId="19">
    <w:name w:val="toa heading"/>
    <w:basedOn w:val="1"/>
    <w:next w:val="1"/>
    <w:link w:val="160"/>
    <w:qFormat/>
    <w:uiPriority w:val="0"/>
    <w:pPr>
      <w:tabs>
        <w:tab w:val="left" w:pos="0"/>
      </w:tabs>
      <w:spacing w:before="120" w:line="360" w:lineRule="auto"/>
    </w:pPr>
    <w:rPr>
      <w:rFonts w:ascii="Arial" w:hAnsi="Arial"/>
      <w:kern w:val="0"/>
      <w:sz w:val="24"/>
      <w:szCs w:val="20"/>
    </w:rPr>
  </w:style>
  <w:style w:type="paragraph" w:styleId="20">
    <w:name w:val="annotation text"/>
    <w:basedOn w:val="1"/>
    <w:link w:val="166"/>
    <w:qFormat/>
    <w:uiPriority w:val="0"/>
    <w:pPr>
      <w:jc w:val="left"/>
    </w:pPr>
    <w:rPr>
      <w:kern w:val="0"/>
      <w:sz w:val="20"/>
    </w:rPr>
  </w:style>
  <w:style w:type="paragraph" w:styleId="21">
    <w:name w:val="Body Text 3"/>
    <w:basedOn w:val="1"/>
    <w:link w:val="73"/>
    <w:qFormat/>
    <w:uiPriority w:val="0"/>
    <w:pPr>
      <w:snapToGrid w:val="0"/>
      <w:spacing w:before="50" w:after="50"/>
    </w:pPr>
    <w:rPr>
      <w:rFonts w:hAnsi="宋体" w:eastAsia="仿宋_GB2312"/>
      <w:b/>
      <w:bCs/>
      <w:kern w:val="0"/>
      <w:sz w:val="24"/>
      <w:szCs w:val="20"/>
    </w:rPr>
  </w:style>
  <w:style w:type="paragraph" w:styleId="22">
    <w:name w:val="Body Text Indent"/>
    <w:basedOn w:val="1"/>
    <w:next w:val="1"/>
    <w:link w:val="141"/>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89"/>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6"/>
    <w:qFormat/>
    <w:uiPriority w:val="0"/>
    <w:pPr>
      <w:ind w:left="2500" w:leftChars="2500"/>
    </w:pPr>
    <w:rPr>
      <w:rFonts w:eastAsia="楷体_GB2312"/>
      <w:kern w:val="0"/>
      <w:sz w:val="32"/>
      <w:szCs w:val="20"/>
    </w:rPr>
  </w:style>
  <w:style w:type="paragraph" w:styleId="31">
    <w:name w:val="Body Text Indent 2"/>
    <w:basedOn w:val="1"/>
    <w:link w:val="173"/>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1"/>
    <w:qFormat/>
    <w:uiPriority w:val="99"/>
    <w:rPr>
      <w:kern w:val="0"/>
      <w:sz w:val="18"/>
      <w:szCs w:val="18"/>
    </w:rPr>
  </w:style>
  <w:style w:type="paragraph" w:styleId="33">
    <w:name w:val="footer"/>
    <w:basedOn w:val="1"/>
    <w:link w:val="216"/>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3"/>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8"/>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2"/>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7"/>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1"/>
    <w:qFormat/>
    <w:uiPriority w:val="0"/>
    <w:pPr>
      <w:spacing w:before="240" w:after="60"/>
      <w:jc w:val="center"/>
      <w:outlineLvl w:val="0"/>
    </w:pPr>
    <w:rPr>
      <w:rFonts w:ascii="Cambria" w:hAnsi="Cambria"/>
      <w:b/>
      <w:bCs/>
      <w:kern w:val="0"/>
      <w:sz w:val="32"/>
      <w:szCs w:val="32"/>
    </w:rPr>
  </w:style>
  <w:style w:type="paragraph" w:styleId="47">
    <w:name w:val="annotation subject"/>
    <w:basedOn w:val="20"/>
    <w:next w:val="20"/>
    <w:link w:val="170"/>
    <w:qFormat/>
    <w:uiPriority w:val="99"/>
    <w:rPr>
      <w:b/>
      <w:bCs/>
    </w:rPr>
  </w:style>
  <w:style w:type="paragraph" w:styleId="48">
    <w:name w:val="Body Text First Indent 2"/>
    <w:basedOn w:val="22"/>
    <w:next w:val="2"/>
    <w:unhideWhenUsed/>
    <w:qFormat/>
    <w:uiPriority w:val="99"/>
    <w:pPr>
      <w:ind w:firstLine="420" w:firstLineChars="20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9">
    <w:name w:val="Plain Text Char"/>
    <w:semiHidden/>
    <w:qFormat/>
    <w:locked/>
    <w:uiPriority w:val="0"/>
    <w:rPr>
      <w:rFonts w:ascii="宋体" w:hAnsi="Courier New" w:cs="Courier New"/>
      <w:kern w:val="0"/>
      <w:sz w:val="21"/>
      <w:szCs w:val="21"/>
    </w:rPr>
  </w:style>
  <w:style w:type="character" w:customStyle="1" w:styleId="60">
    <w:name w:val="Char Char1111"/>
    <w:qFormat/>
    <w:uiPriority w:val="0"/>
    <w:rPr>
      <w:kern w:val="2"/>
      <w:sz w:val="28"/>
      <w:szCs w:val="24"/>
    </w:rPr>
  </w:style>
  <w:style w:type="character" w:customStyle="1" w:styleId="61">
    <w:name w:val="标题 4 字符"/>
    <w:link w:val="7"/>
    <w:qFormat/>
    <w:uiPriority w:val="0"/>
    <w:rPr>
      <w:rFonts w:ascii="Arial" w:hAnsi="Arial" w:eastAsia="黑体" w:cs="Times New Roman"/>
      <w:b/>
      <w:bCs/>
      <w:kern w:val="0"/>
      <w:sz w:val="28"/>
      <w:szCs w:val="28"/>
    </w:rPr>
  </w:style>
  <w:style w:type="character" w:customStyle="1" w:styleId="62">
    <w:name w:val="Heading 8 Char"/>
    <w:semiHidden/>
    <w:qFormat/>
    <w:locked/>
    <w:uiPriority w:val="0"/>
    <w:rPr>
      <w:rFonts w:ascii="Cambria" w:hAnsi="Cambria" w:eastAsia="宋体" w:cs="Times New Roman"/>
      <w:kern w:val="0"/>
      <w:sz w:val="24"/>
      <w:szCs w:val="24"/>
    </w:rPr>
  </w:style>
  <w:style w:type="character" w:customStyle="1" w:styleId="63">
    <w:name w:val="Body Text Char"/>
    <w:semiHidden/>
    <w:qFormat/>
    <w:locked/>
    <w:uiPriority w:val="0"/>
    <w:rPr>
      <w:rFonts w:cs="Times New Roman"/>
      <w:kern w:val="0"/>
      <w:sz w:val="21"/>
      <w:szCs w:val="21"/>
    </w:rPr>
  </w:style>
  <w:style w:type="character" w:customStyle="1" w:styleId="64">
    <w:name w:val="font11"/>
    <w:qFormat/>
    <w:uiPriority w:val="0"/>
    <w:rPr>
      <w:rFonts w:hint="default" w:ascii="Times New Roman" w:hAnsi="Times New Roman" w:cs="Times New Roman"/>
      <w:color w:val="000000"/>
      <w:sz w:val="20"/>
      <w:szCs w:val="20"/>
      <w:u w:val="none"/>
    </w:rPr>
  </w:style>
  <w:style w:type="character" w:customStyle="1" w:styleId="65">
    <w:name w:val="wj1"/>
    <w:qFormat/>
    <w:uiPriority w:val="0"/>
    <w:rPr>
      <w:color w:val="000000"/>
      <w:sz w:val="18"/>
      <w:szCs w:val="18"/>
      <w:u w:val="none"/>
    </w:rPr>
  </w:style>
  <w:style w:type="character" w:customStyle="1" w:styleId="66">
    <w:name w:val="!标题3 Ctrl+3 Char"/>
    <w:link w:val="67"/>
    <w:qFormat/>
    <w:locked/>
    <w:uiPriority w:val="0"/>
    <w:rPr>
      <w:rFonts w:ascii="Arial" w:hAnsi="Arial" w:eastAsia="黑体"/>
      <w:b/>
      <w:kern w:val="2"/>
      <w:sz w:val="32"/>
      <w:szCs w:val="32"/>
    </w:rPr>
  </w:style>
  <w:style w:type="paragraph" w:customStyle="1" w:styleId="67">
    <w:name w:val="!标题3 Ctrl+3"/>
    <w:basedOn w:val="6"/>
    <w:next w:val="1"/>
    <w:link w:val="66"/>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8">
    <w:name w:val="H4 Char"/>
    <w:qFormat/>
    <w:uiPriority w:val="0"/>
    <w:rPr>
      <w:rFonts w:ascii="Arial" w:hAnsi="Arial" w:eastAsia="黑体" w:cs="Times New Roman"/>
      <w:b/>
      <w:bCs/>
      <w:sz w:val="28"/>
      <w:szCs w:val="28"/>
    </w:rPr>
  </w:style>
  <w:style w:type="character" w:customStyle="1" w:styleId="69">
    <w:name w:val="Char Char15"/>
    <w:qFormat/>
    <w:uiPriority w:val="0"/>
    <w:rPr>
      <w:rFonts w:hAnsi="宋体" w:eastAsia="仿宋_GB2312"/>
      <w:b/>
      <w:bCs/>
      <w:kern w:val="2"/>
      <w:sz w:val="24"/>
    </w:rPr>
  </w:style>
  <w:style w:type="character" w:customStyle="1" w:styleId="70">
    <w:name w:val="Char Char18"/>
    <w:qFormat/>
    <w:uiPriority w:val="0"/>
    <w:rPr>
      <w:rFonts w:eastAsia="黑体"/>
      <w:sz w:val="18"/>
      <w:szCs w:val="18"/>
    </w:rPr>
  </w:style>
  <w:style w:type="character" w:customStyle="1" w:styleId="71">
    <w:name w:val="Char Char12"/>
    <w:qFormat/>
    <w:uiPriority w:val="0"/>
    <w:rPr>
      <w:rFonts w:ascii="仿宋_GB2312" w:hAnsi="宋体" w:eastAsia="仿宋_GB2312"/>
      <w:color w:val="000000"/>
      <w:kern w:val="2"/>
      <w:sz w:val="24"/>
      <w:szCs w:val="24"/>
    </w:rPr>
  </w:style>
  <w:style w:type="character" w:customStyle="1" w:styleId="72">
    <w:name w:val="标题 3 字符"/>
    <w:link w:val="6"/>
    <w:qFormat/>
    <w:uiPriority w:val="0"/>
    <w:rPr>
      <w:rFonts w:ascii="Times New Roman" w:hAnsi="Times New Roman" w:eastAsia="楷体_GB2312" w:cs="Times New Roman"/>
      <w:b/>
      <w:bCs/>
      <w:kern w:val="0"/>
      <w:sz w:val="32"/>
      <w:szCs w:val="32"/>
    </w:rPr>
  </w:style>
  <w:style w:type="character" w:customStyle="1" w:styleId="73">
    <w:name w:val="正文文本 3 字符"/>
    <w:link w:val="21"/>
    <w:qFormat/>
    <w:uiPriority w:val="0"/>
    <w:rPr>
      <w:rFonts w:hAnsi="宋体" w:eastAsia="仿宋_GB2312"/>
      <w:b/>
      <w:bCs/>
      <w:sz w:val="24"/>
    </w:rPr>
  </w:style>
  <w:style w:type="character" w:customStyle="1" w:styleId="74">
    <w:name w:val="Char Char3"/>
    <w:qFormat/>
    <w:uiPriority w:val="0"/>
    <w:rPr>
      <w:kern w:val="2"/>
      <w:sz w:val="24"/>
      <w:szCs w:val="24"/>
    </w:rPr>
  </w:style>
  <w:style w:type="character" w:customStyle="1" w:styleId="75">
    <w:name w:val="Char Char7"/>
    <w:qFormat/>
    <w:uiPriority w:val="0"/>
    <w:rPr>
      <w:rFonts w:eastAsia="宋体"/>
      <w:kern w:val="2"/>
      <w:sz w:val="21"/>
      <w:lang w:val="en-US" w:eastAsia="zh-CN" w:bidi="ar-SA"/>
    </w:rPr>
  </w:style>
  <w:style w:type="character" w:customStyle="1" w:styleId="76">
    <w:name w:val="样式7 Char"/>
    <w:qFormat/>
    <w:uiPriority w:val="0"/>
    <w:rPr>
      <w:rFonts w:eastAsia="宋体" w:cs="宋体"/>
      <w:kern w:val="2"/>
      <w:sz w:val="24"/>
      <w:szCs w:val="24"/>
      <w:lang w:val="en-US" w:eastAsia="zh-CN" w:bidi="ar-SA"/>
    </w:rPr>
  </w:style>
  <w:style w:type="character" w:customStyle="1" w:styleId="77">
    <w:name w:val="普通(网站) 字符"/>
    <w:link w:val="44"/>
    <w:qFormat/>
    <w:uiPriority w:val="0"/>
    <w:rPr>
      <w:rFonts w:ascii="宋体" w:hAnsi="宋体"/>
      <w:sz w:val="24"/>
      <w:szCs w:val="24"/>
    </w:rPr>
  </w:style>
  <w:style w:type="character" w:customStyle="1" w:styleId="78">
    <w:name w:val="Char Char13"/>
    <w:qFormat/>
    <w:uiPriority w:val="0"/>
    <w:rPr>
      <w:b/>
      <w:bCs/>
      <w:kern w:val="2"/>
      <w:sz w:val="21"/>
      <w:szCs w:val="24"/>
    </w:rPr>
  </w:style>
  <w:style w:type="character" w:customStyle="1" w:styleId="79">
    <w:name w:val="￥正文 Char Char"/>
    <w:qFormat/>
    <w:uiPriority w:val="0"/>
    <w:rPr>
      <w:rFonts w:ascii="Calibri" w:hAnsi="Calibri"/>
      <w:sz w:val="24"/>
    </w:rPr>
  </w:style>
  <w:style w:type="character" w:customStyle="1" w:styleId="80">
    <w:name w:val="newscontent1"/>
    <w:qFormat/>
    <w:uiPriority w:val="0"/>
    <w:rPr>
      <w:rFonts w:hint="default" w:ascii="Verdana" w:hAnsi="Verdana"/>
      <w:color w:val="333333"/>
      <w:sz w:val="18"/>
      <w:szCs w:val="18"/>
    </w:rPr>
  </w:style>
  <w:style w:type="character" w:customStyle="1" w:styleId="81">
    <w:name w:val="Heading 6 Char"/>
    <w:semiHidden/>
    <w:qFormat/>
    <w:locked/>
    <w:uiPriority w:val="0"/>
    <w:rPr>
      <w:rFonts w:ascii="Cambria" w:hAnsi="Cambria" w:eastAsia="宋体" w:cs="Times New Roman"/>
      <w:b/>
      <w:bCs/>
      <w:kern w:val="0"/>
      <w:sz w:val="24"/>
      <w:szCs w:val="24"/>
    </w:rPr>
  </w:style>
  <w:style w:type="character" w:customStyle="1" w:styleId="82">
    <w:name w:val="中等深浅网格 2 字符"/>
    <w:link w:val="83"/>
    <w:qFormat/>
    <w:uiPriority w:val="1"/>
    <w:rPr>
      <w:kern w:val="2"/>
      <w:sz w:val="21"/>
      <w:szCs w:val="24"/>
      <w:lang w:val="en-US" w:eastAsia="zh-CN" w:bidi="ar-SA"/>
    </w:rPr>
  </w:style>
  <w:style w:type="paragraph" w:customStyle="1" w:styleId="83">
    <w:name w:val="中等深浅网格 21"/>
    <w:link w:val="8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H2 Char"/>
    <w:qFormat/>
    <w:uiPriority w:val="0"/>
    <w:rPr>
      <w:rFonts w:ascii="Cambria" w:hAnsi="Cambria" w:eastAsia="宋体" w:cs="Times New Roman"/>
      <w:b/>
      <w:bCs/>
      <w:sz w:val="32"/>
      <w:szCs w:val="32"/>
    </w:rPr>
  </w:style>
  <w:style w:type="character" w:customStyle="1" w:styleId="85">
    <w:name w:val="正文文字缩进4字符 Char"/>
    <w:qFormat/>
    <w:uiPriority w:val="0"/>
    <w:rPr>
      <w:rFonts w:ascii="Times New Roman" w:hAnsi="Times New Roman" w:eastAsia="宋体" w:cs="Times New Roman"/>
      <w:sz w:val="24"/>
      <w:szCs w:val="24"/>
    </w:rPr>
  </w:style>
  <w:style w:type="character" w:customStyle="1" w:styleId="86">
    <w:name w:val="Balloon Text Char"/>
    <w:qFormat/>
    <w:locked/>
    <w:uiPriority w:val="0"/>
    <w:rPr>
      <w:rFonts w:cs="Times New Roman"/>
      <w:sz w:val="18"/>
      <w:szCs w:val="18"/>
    </w:rPr>
  </w:style>
  <w:style w:type="character" w:customStyle="1" w:styleId="87">
    <w:name w:val="标题 2 字符"/>
    <w:link w:val="5"/>
    <w:qFormat/>
    <w:uiPriority w:val="9"/>
    <w:rPr>
      <w:rFonts w:ascii="Arial" w:hAnsi="Arial" w:eastAsia="黑体" w:cs="Times New Roman"/>
      <w:b/>
      <w:bCs/>
      <w:kern w:val="0"/>
      <w:sz w:val="32"/>
      <w:szCs w:val="32"/>
    </w:rPr>
  </w:style>
  <w:style w:type="character" w:customStyle="1" w:styleId="88">
    <w:name w:val="表正文 Char"/>
    <w:qFormat/>
    <w:uiPriority w:val="0"/>
    <w:rPr>
      <w:rFonts w:ascii="Times New Roman" w:hAnsi="Times New Roman" w:eastAsia="宋体" w:cs="Times New Roman"/>
      <w:szCs w:val="24"/>
    </w:rPr>
  </w:style>
  <w:style w:type="character" w:customStyle="1" w:styleId="89">
    <w:name w:val="纯文本 字符2"/>
    <w:link w:val="28"/>
    <w:qFormat/>
    <w:uiPriority w:val="0"/>
    <w:rPr>
      <w:rFonts w:ascii="宋体" w:hAnsi="Courier New" w:eastAsia="宋体"/>
      <w:sz w:val="24"/>
      <w:szCs w:val="24"/>
    </w:rPr>
  </w:style>
  <w:style w:type="character" w:customStyle="1" w:styleId="90">
    <w:name w:val="正文文本 3 Char1"/>
    <w:semiHidden/>
    <w:qFormat/>
    <w:uiPriority w:val="99"/>
    <w:rPr>
      <w:rFonts w:ascii="Times New Roman" w:hAnsi="Times New Roman" w:eastAsia="宋体" w:cs="Times New Roman"/>
      <w:sz w:val="16"/>
      <w:szCs w:val="16"/>
    </w:rPr>
  </w:style>
  <w:style w:type="character" w:customStyle="1" w:styleId="91">
    <w:name w:val="标题 6 字符"/>
    <w:link w:val="9"/>
    <w:qFormat/>
    <w:uiPriority w:val="0"/>
    <w:rPr>
      <w:rFonts w:ascii="Arial" w:hAnsi="Arial" w:eastAsia="黑体" w:cs="Times New Roman"/>
      <w:b/>
      <w:bCs/>
      <w:kern w:val="0"/>
      <w:sz w:val="24"/>
      <w:szCs w:val="24"/>
    </w:rPr>
  </w:style>
  <w:style w:type="character" w:customStyle="1" w:styleId="92">
    <w:name w:val="彩色列表 - 着色 1 字符"/>
    <w:link w:val="93"/>
    <w:qFormat/>
    <w:locked/>
    <w:uiPriority w:val="34"/>
    <w:rPr>
      <w:rFonts w:ascii="Times New Roman" w:hAnsi="Times New Roman"/>
      <w:kern w:val="2"/>
      <w:sz w:val="21"/>
      <w:szCs w:val="24"/>
    </w:rPr>
  </w:style>
  <w:style w:type="paragraph" w:customStyle="1" w:styleId="93">
    <w:name w:val="彩色列表 - 着色 11"/>
    <w:basedOn w:val="1"/>
    <w:link w:val="92"/>
    <w:qFormat/>
    <w:uiPriority w:val="34"/>
    <w:pPr>
      <w:ind w:firstLine="420" w:firstLineChars="200"/>
    </w:pPr>
  </w:style>
  <w:style w:type="character" w:customStyle="1" w:styleId="94">
    <w:name w:val="Item List Char"/>
    <w:link w:val="95"/>
    <w:qFormat/>
    <w:uiPriority w:val="0"/>
    <w:rPr>
      <w:rFonts w:cs="Arial"/>
      <w:kern w:val="2"/>
      <w:sz w:val="21"/>
      <w:szCs w:val="21"/>
      <w:lang w:val="en-US" w:eastAsia="zh-CN" w:bidi="ar-SA"/>
    </w:rPr>
  </w:style>
  <w:style w:type="paragraph" w:customStyle="1" w:styleId="95">
    <w:name w:val="Item List"/>
    <w:link w:val="94"/>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6">
    <w:name w:val="样式 (中文) 放宋 小四号"/>
    <w:qFormat/>
    <w:uiPriority w:val="0"/>
    <w:rPr>
      <w:rFonts w:eastAsia="仿宋_GB2312"/>
      <w:sz w:val="24"/>
    </w:rPr>
  </w:style>
  <w:style w:type="character" w:customStyle="1" w:styleId="97">
    <w:name w:val="纯文本 Char1"/>
    <w:qFormat/>
    <w:uiPriority w:val="0"/>
    <w:rPr>
      <w:rFonts w:ascii="宋体" w:hAnsi="Courier New" w:eastAsia="宋体"/>
      <w:kern w:val="2"/>
      <w:sz w:val="24"/>
      <w:szCs w:val="24"/>
      <w:lang w:val="en-US" w:eastAsia="zh-CN" w:bidi="ar-SA"/>
    </w:rPr>
  </w:style>
  <w:style w:type="character" w:customStyle="1" w:styleId="98">
    <w:name w:val="正文文本 字符"/>
    <w:link w:val="3"/>
    <w:qFormat/>
    <w:uiPriority w:val="0"/>
    <w:rPr>
      <w:rFonts w:ascii="Times New Roman" w:hAnsi="Times New Roman" w:eastAsia="宋体" w:cs="Times New Roman"/>
      <w:kern w:val="0"/>
      <w:sz w:val="28"/>
      <w:szCs w:val="24"/>
    </w:rPr>
  </w:style>
  <w:style w:type="character" w:customStyle="1" w:styleId="99">
    <w:name w:val="Char Char4"/>
    <w:qFormat/>
    <w:uiPriority w:val="0"/>
    <w:rPr>
      <w:rFonts w:ascii="宋体" w:hAnsi="Courier New" w:eastAsia="宋体"/>
      <w:kern w:val="2"/>
      <w:sz w:val="24"/>
      <w:szCs w:val="24"/>
      <w:lang w:val="en-US" w:eastAsia="zh-CN" w:bidi="ar-SA"/>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正文缩进 字符"/>
    <w:link w:val="15"/>
    <w:qFormat/>
    <w:uiPriority w:val="0"/>
    <w:rPr>
      <w:rFonts w:eastAsia="宋体"/>
    </w:rPr>
  </w:style>
  <w:style w:type="character" w:customStyle="1" w:styleId="102">
    <w:name w:val="正文文本 2 字符"/>
    <w:link w:val="43"/>
    <w:qFormat/>
    <w:uiPriority w:val="99"/>
    <w:rPr>
      <w:rFonts w:ascii="宋体" w:hAnsi="宋体"/>
      <w:color w:val="000000"/>
      <w:sz w:val="24"/>
      <w:szCs w:val="24"/>
    </w:rPr>
  </w:style>
  <w:style w:type="character" w:customStyle="1" w:styleId="103">
    <w:name w:val="body1"/>
    <w:qFormat/>
    <w:uiPriority w:val="0"/>
    <w:rPr>
      <w:rFonts w:hint="default"/>
      <w:sz w:val="18"/>
    </w:rPr>
  </w:style>
  <w:style w:type="character" w:customStyle="1" w:styleId="104">
    <w:name w:val="font71"/>
    <w:qFormat/>
    <w:uiPriority w:val="0"/>
    <w:rPr>
      <w:rFonts w:hint="default" w:ascii="Arial" w:hAnsi="Arial" w:cs="Arial"/>
      <w:color w:val="auto"/>
      <w:sz w:val="20"/>
      <w:szCs w:val="20"/>
      <w:u w:val="none"/>
    </w:rPr>
  </w:style>
  <w:style w:type="character" w:customStyle="1" w:styleId="105">
    <w:name w:val="正文文本 Char"/>
    <w:qFormat/>
    <w:uiPriority w:val="0"/>
    <w:rPr>
      <w:rFonts w:ascii="Times New Roman" w:hAnsi="Times New Roman" w:eastAsia="宋体" w:cs="Times New Roman"/>
      <w:szCs w:val="24"/>
    </w:rPr>
  </w:style>
  <w:style w:type="character" w:customStyle="1" w:styleId="106">
    <w:name w:val="Body Text Indent 3 Char"/>
    <w:qFormat/>
    <w:locked/>
    <w:uiPriority w:val="0"/>
    <w:rPr>
      <w:rFonts w:cs="Times New Roman"/>
      <w:kern w:val="2"/>
      <w:sz w:val="16"/>
      <w:szCs w:val="16"/>
    </w:rPr>
  </w:style>
  <w:style w:type="character" w:customStyle="1" w:styleId="107">
    <w:name w:val="标题 5 字符"/>
    <w:link w:val="8"/>
    <w:qFormat/>
    <w:uiPriority w:val="9"/>
    <w:rPr>
      <w:rFonts w:ascii="Times New Roman" w:hAnsi="Times New Roman" w:eastAsia="宋体" w:cs="Times New Roman"/>
      <w:b/>
      <w:bCs/>
      <w:kern w:val="0"/>
      <w:sz w:val="28"/>
      <w:szCs w:val="28"/>
    </w:rPr>
  </w:style>
  <w:style w:type="character" w:customStyle="1" w:styleId="108">
    <w:name w:val="文章正文 Char Char"/>
    <w:link w:val="109"/>
    <w:qFormat/>
    <w:uiPriority w:val="0"/>
    <w:rPr>
      <w:rFonts w:ascii="宋体" w:hAnsi="宋体"/>
      <w:sz w:val="24"/>
      <w:szCs w:val="24"/>
    </w:rPr>
  </w:style>
  <w:style w:type="paragraph" w:customStyle="1" w:styleId="109">
    <w:name w:val="文章正文"/>
    <w:basedOn w:val="1"/>
    <w:link w:val="108"/>
    <w:qFormat/>
    <w:uiPriority w:val="0"/>
    <w:pPr>
      <w:spacing w:line="360" w:lineRule="auto"/>
      <w:ind w:firstLine="200" w:firstLineChars="200"/>
      <w:jc w:val="left"/>
    </w:pPr>
    <w:rPr>
      <w:rFonts w:ascii="宋体" w:hAnsi="宋体"/>
      <w:kern w:val="0"/>
      <w:sz w:val="24"/>
    </w:rPr>
  </w:style>
  <w:style w:type="character" w:customStyle="1" w:styleId="110">
    <w:name w:val="文档结构图 字符"/>
    <w:link w:val="18"/>
    <w:qFormat/>
    <w:uiPriority w:val="99"/>
    <w:rPr>
      <w:szCs w:val="24"/>
      <w:shd w:val="clear" w:color="auto" w:fill="000080"/>
    </w:rPr>
  </w:style>
  <w:style w:type="character" w:customStyle="1" w:styleId="111">
    <w:name w:val="批注框文本 字符"/>
    <w:link w:val="32"/>
    <w:qFormat/>
    <w:uiPriority w:val="99"/>
    <w:rPr>
      <w:sz w:val="18"/>
      <w:szCs w:val="18"/>
    </w:rPr>
  </w:style>
  <w:style w:type="character" w:customStyle="1" w:styleId="112">
    <w:name w:val="con-all2"/>
    <w:qFormat/>
    <w:uiPriority w:val="0"/>
  </w:style>
  <w:style w:type="character" w:customStyle="1" w:styleId="113">
    <w:name w:val="正文1 Char Char"/>
    <w:link w:val="114"/>
    <w:qFormat/>
    <w:uiPriority w:val="0"/>
    <w:rPr>
      <w:rFonts w:ascii="宋体" w:hAnsi="宋体" w:eastAsia="宋体"/>
      <w:color w:val="000000"/>
      <w:sz w:val="24"/>
    </w:rPr>
  </w:style>
  <w:style w:type="paragraph" w:customStyle="1" w:styleId="114">
    <w:name w:val="正文1"/>
    <w:basedOn w:val="1"/>
    <w:link w:val="113"/>
    <w:qFormat/>
    <w:uiPriority w:val="0"/>
    <w:pPr>
      <w:spacing w:line="360" w:lineRule="auto"/>
      <w:ind w:firstLine="200" w:firstLineChars="200"/>
      <w:jc w:val="left"/>
    </w:pPr>
    <w:rPr>
      <w:rFonts w:ascii="宋体" w:hAnsi="宋体"/>
      <w:color w:val="000000"/>
      <w:kern w:val="0"/>
      <w:sz w:val="24"/>
      <w:szCs w:val="20"/>
    </w:rPr>
  </w:style>
  <w:style w:type="character" w:customStyle="1" w:styleId="115">
    <w:name w:val="标题 9 字符"/>
    <w:link w:val="12"/>
    <w:qFormat/>
    <w:uiPriority w:val="0"/>
    <w:rPr>
      <w:rFonts w:ascii="Arial" w:hAnsi="Arial" w:eastAsia="黑体" w:cs="Times New Roman"/>
      <w:kern w:val="0"/>
      <w:sz w:val="20"/>
      <w:szCs w:val="21"/>
    </w:rPr>
  </w:style>
  <w:style w:type="character" w:customStyle="1" w:styleId="116">
    <w:name w:val="Heading 2 Char"/>
    <w:semiHidden/>
    <w:qFormat/>
    <w:locked/>
    <w:uiPriority w:val="0"/>
    <w:rPr>
      <w:rFonts w:ascii="Cambria" w:hAnsi="Cambria" w:eastAsia="宋体" w:cs="Times New Roman"/>
      <w:b/>
      <w:bCs/>
      <w:kern w:val="0"/>
      <w:sz w:val="32"/>
      <w:szCs w:val="32"/>
    </w:rPr>
  </w:style>
  <w:style w:type="character" w:customStyle="1" w:styleId="117">
    <w:name w:val="粘贴正文 Char"/>
    <w:link w:val="118"/>
    <w:qFormat/>
    <w:uiPriority w:val="0"/>
    <w:rPr>
      <w:kern w:val="2"/>
      <w:sz w:val="24"/>
      <w:szCs w:val="21"/>
      <w:lang w:val="en-US" w:eastAsia="zh-CN" w:bidi="ar-SA"/>
    </w:rPr>
  </w:style>
  <w:style w:type="paragraph" w:customStyle="1" w:styleId="118">
    <w:name w:val="粘贴正文"/>
    <w:link w:val="117"/>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9">
    <w:name w:val="txt1"/>
    <w:qFormat/>
    <w:uiPriority w:val="0"/>
    <w:rPr>
      <w:rFonts w:hint="default" w:ascii="ˎ̥" w:hAnsi="ˎ̥"/>
      <w:sz w:val="18"/>
      <w:szCs w:val="18"/>
    </w:rPr>
  </w:style>
  <w:style w:type="character" w:customStyle="1" w:styleId="120">
    <w:name w:val="font41"/>
    <w:qFormat/>
    <w:uiPriority w:val="0"/>
    <w:rPr>
      <w:rFonts w:hint="eastAsia" w:ascii="宋体" w:hAnsi="宋体" w:eastAsia="宋体" w:cs="宋体"/>
      <w:color w:val="000000"/>
      <w:sz w:val="20"/>
      <w:szCs w:val="20"/>
      <w:u w:val="none"/>
    </w:rPr>
  </w:style>
  <w:style w:type="character" w:customStyle="1" w:styleId="121">
    <w:name w:val="Char Char20"/>
    <w:qFormat/>
    <w:uiPriority w:val="0"/>
    <w:rPr>
      <w:rFonts w:ascii="Arial" w:hAnsi="Arial" w:eastAsia="黑体"/>
      <w:kern w:val="2"/>
      <w:sz w:val="24"/>
      <w:szCs w:val="24"/>
    </w:rPr>
  </w:style>
  <w:style w:type="character" w:customStyle="1" w:styleId="122">
    <w:name w:val="Char Char27"/>
    <w:qFormat/>
    <w:uiPriority w:val="0"/>
    <w:rPr>
      <w:b/>
      <w:bCs/>
      <w:kern w:val="44"/>
      <w:sz w:val="44"/>
      <w:szCs w:val="44"/>
    </w:rPr>
  </w:style>
  <w:style w:type="character" w:customStyle="1" w:styleId="123">
    <w:name w:val="font51"/>
    <w:qFormat/>
    <w:uiPriority w:val="0"/>
    <w:rPr>
      <w:rFonts w:hint="eastAsia" w:ascii="宋体" w:hAnsi="宋体" w:eastAsia="宋体" w:cs="宋体"/>
      <w:color w:val="auto"/>
      <w:sz w:val="18"/>
      <w:szCs w:val="18"/>
      <w:u w:val="none"/>
    </w:rPr>
  </w:style>
  <w:style w:type="character" w:customStyle="1" w:styleId="124">
    <w:name w:val="Heading 7 Char"/>
    <w:semiHidden/>
    <w:qFormat/>
    <w:locked/>
    <w:uiPriority w:val="0"/>
    <w:rPr>
      <w:rFonts w:cs="Times New Roman"/>
      <w:b/>
      <w:bCs/>
      <w:kern w:val="0"/>
      <w:sz w:val="24"/>
      <w:szCs w:val="24"/>
    </w:rPr>
  </w:style>
  <w:style w:type="character" w:customStyle="1" w:styleId="125">
    <w:name w:val="正文样式 Char"/>
    <w:link w:val="126"/>
    <w:qFormat/>
    <w:uiPriority w:val="0"/>
    <w:rPr>
      <w:rFonts w:ascii="宋体" w:hAnsi="Calibri" w:eastAsia="宋体" w:cs="宋体"/>
      <w:sz w:val="24"/>
      <w:szCs w:val="24"/>
      <w:lang w:val="zh-CN" w:eastAsia="en-US" w:bidi="he-IL"/>
    </w:rPr>
  </w:style>
  <w:style w:type="paragraph" w:customStyle="1" w:styleId="126">
    <w:name w:val="正文样式"/>
    <w:basedOn w:val="1"/>
    <w:link w:val="125"/>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7">
    <w:name w:val="Heading 3 Char"/>
    <w:semiHidden/>
    <w:qFormat/>
    <w:locked/>
    <w:uiPriority w:val="0"/>
    <w:rPr>
      <w:rFonts w:cs="Times New Roman"/>
      <w:b/>
      <w:bCs/>
      <w:kern w:val="0"/>
      <w:sz w:val="32"/>
      <w:szCs w:val="32"/>
    </w:rPr>
  </w:style>
  <w:style w:type="character" w:customStyle="1" w:styleId="128">
    <w:name w:val="标书正文格式 Char"/>
    <w:link w:val="129"/>
    <w:qFormat/>
    <w:uiPriority w:val="0"/>
    <w:rPr>
      <w:rFonts w:eastAsia="楷体_GB2312"/>
      <w:kern w:val="2"/>
      <w:sz w:val="24"/>
      <w:szCs w:val="24"/>
      <w:lang w:val="en-US" w:eastAsia="zh-CN" w:bidi="ar-SA"/>
    </w:rPr>
  </w:style>
  <w:style w:type="paragraph" w:customStyle="1" w:styleId="129">
    <w:name w:val="标书正文格式"/>
    <w:link w:val="128"/>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0">
    <w:name w:val="BOD 4 Char Char"/>
    <w:qFormat/>
    <w:uiPriority w:val="0"/>
    <w:rPr>
      <w:rFonts w:ascii="Arial" w:hAnsi="Arial" w:eastAsia="黑体" w:cs="Times New Roman"/>
      <w:b/>
      <w:bCs/>
      <w:sz w:val="24"/>
      <w:szCs w:val="24"/>
    </w:rPr>
  </w:style>
  <w:style w:type="character" w:customStyle="1" w:styleId="131">
    <w:name w:val="中等深浅网格 1 - 强调文字颜色 2 Char"/>
    <w:link w:val="132"/>
    <w:qFormat/>
    <w:uiPriority w:val="0"/>
    <w:rPr>
      <w:rFonts w:ascii="Calibri" w:hAnsi="Calibri" w:eastAsia="宋体"/>
      <w:sz w:val="24"/>
      <w:lang w:bidi="ar-SA"/>
    </w:rPr>
  </w:style>
  <w:style w:type="paragraph" w:customStyle="1" w:styleId="132">
    <w:name w:val="中等深浅网格 1 - 强调文字颜色 21"/>
    <w:basedOn w:val="1"/>
    <w:link w:val="131"/>
    <w:qFormat/>
    <w:uiPriority w:val="0"/>
    <w:pPr>
      <w:spacing w:line="360" w:lineRule="auto"/>
      <w:ind w:firstLine="420" w:firstLineChars="200"/>
    </w:pPr>
    <w:rPr>
      <w:rFonts w:ascii="Calibri" w:hAnsi="Calibri"/>
      <w:kern w:val="0"/>
      <w:sz w:val="24"/>
      <w:szCs w:val="20"/>
    </w:rPr>
  </w:style>
  <w:style w:type="character" w:customStyle="1" w:styleId="133">
    <w:name w:val="Char Char26"/>
    <w:qFormat/>
    <w:uiPriority w:val="0"/>
    <w:rPr>
      <w:rFonts w:ascii="Arial" w:hAnsi="Arial" w:eastAsia="黑体"/>
      <w:b/>
      <w:bCs/>
      <w:kern w:val="2"/>
      <w:sz w:val="32"/>
      <w:szCs w:val="32"/>
    </w:rPr>
  </w:style>
  <w:style w:type="character" w:customStyle="1" w:styleId="134">
    <w:name w:val="Char Char17"/>
    <w:qFormat/>
    <w:uiPriority w:val="0"/>
    <w:rPr>
      <w:rFonts w:ascii="仿宋_GB2312" w:hAnsi="宋体" w:cs="Arial"/>
      <w:b/>
      <w:bCs/>
      <w:color w:val="000000"/>
      <w:kern w:val="2"/>
      <w:sz w:val="24"/>
      <w:szCs w:val="24"/>
    </w:rPr>
  </w:style>
  <w:style w:type="character" w:customStyle="1" w:styleId="135">
    <w:name w:val="Char Char22"/>
    <w:qFormat/>
    <w:uiPriority w:val="0"/>
    <w:rPr>
      <w:rFonts w:ascii="Arial" w:hAnsi="Arial" w:eastAsia="黑体"/>
      <w:b/>
      <w:bCs/>
      <w:kern w:val="2"/>
      <w:sz w:val="24"/>
      <w:szCs w:val="24"/>
    </w:rPr>
  </w:style>
  <w:style w:type="character" w:customStyle="1" w:styleId="136">
    <w:name w:val="正文文本缩进 Char1"/>
    <w:semiHidden/>
    <w:qFormat/>
    <w:uiPriority w:val="99"/>
    <w:rPr>
      <w:rFonts w:ascii="Times New Roman" w:hAnsi="Times New Roman" w:eastAsia="宋体" w:cs="Times New Roman"/>
      <w:szCs w:val="24"/>
    </w:rPr>
  </w:style>
  <w:style w:type="character" w:customStyle="1" w:styleId="137">
    <w:name w:val="Heading 4 Char"/>
    <w:qFormat/>
    <w:locked/>
    <w:uiPriority w:val="0"/>
    <w:rPr>
      <w:rFonts w:cs="Times New Roman"/>
      <w:b/>
      <w:sz w:val="21"/>
    </w:rPr>
  </w:style>
  <w:style w:type="character" w:customStyle="1" w:styleId="138">
    <w:name w:val="Char Char14"/>
    <w:qFormat/>
    <w:uiPriority w:val="0"/>
    <w:rPr>
      <w:kern w:val="2"/>
      <w:sz w:val="18"/>
      <w:szCs w:val="18"/>
    </w:rPr>
  </w:style>
  <w:style w:type="character" w:customStyle="1" w:styleId="139">
    <w:name w:val="批注主题 Char1"/>
    <w:semiHidden/>
    <w:qFormat/>
    <w:uiPriority w:val="99"/>
    <w:rPr>
      <w:rFonts w:ascii="Times New Roman" w:hAnsi="Times New Roman" w:eastAsia="宋体" w:cs="Times New Roman"/>
      <w:b/>
      <w:bCs/>
      <w:szCs w:val="24"/>
    </w:rPr>
  </w:style>
  <w:style w:type="character" w:customStyle="1" w:styleId="140">
    <w:name w:val="批注文字 Char1"/>
    <w:semiHidden/>
    <w:qFormat/>
    <w:uiPriority w:val="99"/>
    <w:rPr>
      <w:rFonts w:ascii="Times New Roman" w:hAnsi="Times New Roman" w:eastAsia="宋体" w:cs="Times New Roman"/>
      <w:szCs w:val="24"/>
    </w:rPr>
  </w:style>
  <w:style w:type="character" w:customStyle="1" w:styleId="141">
    <w:name w:val="正文文本缩进 字符1"/>
    <w:link w:val="22"/>
    <w:qFormat/>
    <w:uiPriority w:val="0"/>
    <w:rPr>
      <w:rFonts w:ascii="宋体" w:hAnsi="Courier New"/>
      <w:spacing w:val="-4"/>
      <w:sz w:val="18"/>
    </w:rPr>
  </w:style>
  <w:style w:type="character" w:customStyle="1" w:styleId="142">
    <w:name w:val="常规 Char"/>
    <w:link w:val="143"/>
    <w:qFormat/>
    <w:uiPriority w:val="0"/>
    <w:rPr>
      <w:rFonts w:eastAsia="宋体"/>
      <w:szCs w:val="21"/>
      <w:lang w:bidi="ar-SA"/>
    </w:rPr>
  </w:style>
  <w:style w:type="paragraph" w:customStyle="1" w:styleId="143">
    <w:name w:val="常规"/>
    <w:basedOn w:val="1"/>
    <w:link w:val="142"/>
    <w:qFormat/>
    <w:uiPriority w:val="0"/>
    <w:pPr>
      <w:spacing w:beforeLines="100" w:afterLines="100"/>
      <w:ind w:left="1134"/>
    </w:pPr>
    <w:rPr>
      <w:kern w:val="0"/>
      <w:sz w:val="20"/>
      <w:szCs w:val="21"/>
    </w:rPr>
  </w:style>
  <w:style w:type="character" w:customStyle="1" w:styleId="144">
    <w:name w:val="Char Char6"/>
    <w:qFormat/>
    <w:uiPriority w:val="0"/>
    <w:rPr>
      <w:rFonts w:ascii="Cambria" w:hAnsi="Cambria"/>
      <w:b/>
      <w:bCs/>
      <w:kern w:val="2"/>
      <w:sz w:val="32"/>
      <w:szCs w:val="32"/>
    </w:rPr>
  </w:style>
  <w:style w:type="character" w:customStyle="1" w:styleId="145">
    <w:name w:val="Char Char24"/>
    <w:qFormat/>
    <w:uiPriority w:val="0"/>
    <w:rPr>
      <w:rFonts w:ascii="Arial" w:hAnsi="Arial" w:eastAsia="黑体"/>
      <w:b/>
      <w:bCs/>
      <w:kern w:val="2"/>
      <w:sz w:val="28"/>
      <w:szCs w:val="28"/>
    </w:rPr>
  </w:style>
  <w:style w:type="character" w:customStyle="1" w:styleId="146">
    <w:name w:val="日期 字符"/>
    <w:link w:val="30"/>
    <w:qFormat/>
    <w:uiPriority w:val="0"/>
    <w:rPr>
      <w:rFonts w:eastAsia="楷体_GB2312"/>
      <w:sz w:val="32"/>
    </w:rPr>
  </w:style>
  <w:style w:type="character" w:customStyle="1" w:styleId="147">
    <w:name w:val="无格式标题 Char"/>
    <w:link w:val="148"/>
    <w:qFormat/>
    <w:uiPriority w:val="0"/>
    <w:rPr>
      <w:rFonts w:ascii="微软雅黑" w:hAnsi="微软雅黑" w:eastAsia="微软雅黑"/>
      <w:b/>
      <w:szCs w:val="24"/>
      <w:lang w:bidi="ar-SA"/>
    </w:rPr>
  </w:style>
  <w:style w:type="paragraph" w:customStyle="1" w:styleId="148">
    <w:name w:val="无格式标题"/>
    <w:basedOn w:val="1"/>
    <w:link w:val="147"/>
    <w:qFormat/>
    <w:uiPriority w:val="0"/>
    <w:pPr>
      <w:spacing w:line="360" w:lineRule="auto"/>
    </w:pPr>
    <w:rPr>
      <w:rFonts w:ascii="微软雅黑" w:hAnsi="微软雅黑" w:eastAsia="微软雅黑"/>
      <w:b/>
      <w:kern w:val="0"/>
      <w:sz w:val="20"/>
    </w:rPr>
  </w:style>
  <w:style w:type="character" w:customStyle="1" w:styleId="149">
    <w:name w:val="Char Char19"/>
    <w:qFormat/>
    <w:uiPriority w:val="0"/>
    <w:rPr>
      <w:rFonts w:ascii="Arial" w:hAnsi="Arial" w:eastAsia="黑体"/>
      <w:kern w:val="2"/>
      <w:sz w:val="21"/>
      <w:szCs w:val="21"/>
    </w:rPr>
  </w:style>
  <w:style w:type="character" w:customStyle="1" w:styleId="150">
    <w:name w:val="Char Char8"/>
    <w:qFormat/>
    <w:uiPriority w:val="0"/>
    <w:rPr>
      <w:rFonts w:eastAsia="楷体_GB2312"/>
      <w:kern w:val="2"/>
      <w:sz w:val="32"/>
    </w:rPr>
  </w:style>
  <w:style w:type="character" w:customStyle="1" w:styleId="151">
    <w:name w:val="正文文本缩进 3 Char1"/>
    <w:semiHidden/>
    <w:qFormat/>
    <w:uiPriority w:val="99"/>
    <w:rPr>
      <w:rFonts w:ascii="Times New Roman" w:hAnsi="Times New Roman" w:eastAsia="宋体" w:cs="Times New Roman"/>
      <w:sz w:val="16"/>
      <w:szCs w:val="16"/>
    </w:rPr>
  </w:style>
  <w:style w:type="character" w:customStyle="1" w:styleId="152">
    <w:name w:val="Heading 9 Char"/>
    <w:semiHidden/>
    <w:qFormat/>
    <w:locked/>
    <w:uiPriority w:val="0"/>
    <w:rPr>
      <w:rFonts w:ascii="Cambria" w:hAnsi="Cambria" w:eastAsia="宋体" w:cs="Times New Roman"/>
      <w:kern w:val="0"/>
      <w:sz w:val="21"/>
      <w:szCs w:val="21"/>
    </w:rPr>
  </w:style>
  <w:style w:type="character" w:customStyle="1" w:styleId="153">
    <w:name w:val="页眉 Char1"/>
    <w:semiHidden/>
    <w:qFormat/>
    <w:uiPriority w:val="99"/>
    <w:rPr>
      <w:rFonts w:ascii="Times New Roman" w:hAnsi="Times New Roman" w:eastAsia="宋体" w:cs="Times New Roman"/>
      <w:sz w:val="18"/>
      <w:szCs w:val="18"/>
    </w:rPr>
  </w:style>
  <w:style w:type="character" w:customStyle="1" w:styleId="154">
    <w:name w:val="批注框文本 Char1"/>
    <w:semiHidden/>
    <w:qFormat/>
    <w:uiPriority w:val="99"/>
    <w:rPr>
      <w:rFonts w:ascii="Times New Roman" w:hAnsi="Times New Roman" w:eastAsia="宋体" w:cs="Times New Roman"/>
      <w:sz w:val="18"/>
      <w:szCs w:val="18"/>
    </w:rPr>
  </w:style>
  <w:style w:type="character" w:customStyle="1" w:styleId="155">
    <w:name w:val="Char Char9"/>
    <w:qFormat/>
    <w:uiPriority w:val="0"/>
    <w:rPr>
      <w:rFonts w:eastAsia="仿宋_GB2312"/>
      <w:kern w:val="2"/>
      <w:sz w:val="18"/>
    </w:rPr>
  </w:style>
  <w:style w:type="character" w:customStyle="1" w:styleId="156">
    <w:name w:val="A7"/>
    <w:qFormat/>
    <w:uiPriority w:val="0"/>
    <w:rPr>
      <w:rFonts w:ascii="HelveticaNeueLT Std Lt" w:eastAsia="HelveticaNeueLT Std Lt" w:cs="HelveticaNeueLT Std Lt"/>
      <w:color w:val="000000"/>
      <w:sz w:val="20"/>
      <w:szCs w:val="20"/>
    </w:rPr>
  </w:style>
  <w:style w:type="character" w:customStyle="1" w:styleId="157">
    <w:name w:val="普通段落 Char"/>
    <w:link w:val="158"/>
    <w:qFormat/>
    <w:uiPriority w:val="0"/>
    <w:rPr>
      <w:rFonts w:ascii="Arial" w:hAnsi="Arial" w:eastAsia="宋体"/>
      <w:lang w:bidi="ar-SA"/>
    </w:rPr>
  </w:style>
  <w:style w:type="paragraph" w:customStyle="1" w:styleId="158">
    <w:name w:val="普通段落"/>
    <w:basedOn w:val="1"/>
    <w:link w:val="157"/>
    <w:qFormat/>
    <w:uiPriority w:val="0"/>
    <w:pPr>
      <w:spacing w:after="240" w:line="276" w:lineRule="auto"/>
    </w:pPr>
    <w:rPr>
      <w:rFonts w:ascii="Arial" w:hAnsi="Arial"/>
      <w:kern w:val="0"/>
      <w:sz w:val="20"/>
      <w:szCs w:val="20"/>
    </w:rPr>
  </w:style>
  <w:style w:type="character" w:customStyle="1" w:styleId="159">
    <w:name w:val="Char Char10"/>
    <w:qFormat/>
    <w:uiPriority w:val="0"/>
    <w:rPr>
      <w:kern w:val="2"/>
      <w:sz w:val="21"/>
      <w:szCs w:val="24"/>
      <w:shd w:val="clear" w:color="auto" w:fill="000080"/>
    </w:rPr>
  </w:style>
  <w:style w:type="character" w:customStyle="1" w:styleId="160">
    <w:name w:val="引文目录标题 字符"/>
    <w:link w:val="19"/>
    <w:qFormat/>
    <w:uiPriority w:val="0"/>
    <w:rPr>
      <w:rFonts w:ascii="Arial" w:hAnsi="Arial" w:eastAsia="宋体" w:cs="Times New Roman"/>
      <w:kern w:val="0"/>
      <w:sz w:val="24"/>
      <w:szCs w:val="20"/>
    </w:rPr>
  </w:style>
  <w:style w:type="character" w:customStyle="1" w:styleId="161">
    <w:name w:val="正文首行缩进1 Char"/>
    <w:qFormat/>
    <w:uiPriority w:val="0"/>
    <w:rPr>
      <w:rFonts w:ascii="Arial" w:hAnsi="Arial" w:eastAsia="宋体"/>
      <w:sz w:val="24"/>
      <w:szCs w:val="21"/>
      <w:lang w:bidi="ar-SA"/>
    </w:rPr>
  </w:style>
  <w:style w:type="character" w:customStyle="1" w:styleId="162">
    <w:name w:val="cn1"/>
    <w:qFormat/>
    <w:uiPriority w:val="0"/>
  </w:style>
  <w:style w:type="character" w:customStyle="1" w:styleId="163">
    <w:name w:val="正文首行缩进 字符"/>
    <w:link w:val="2"/>
    <w:qFormat/>
    <w:uiPriority w:val="0"/>
    <w:rPr>
      <w:sz w:val="24"/>
      <w:szCs w:val="24"/>
    </w:rPr>
  </w:style>
  <w:style w:type="character" w:customStyle="1" w:styleId="164">
    <w:name w:val="H1 Char"/>
    <w:qFormat/>
    <w:uiPriority w:val="0"/>
    <w:rPr>
      <w:rFonts w:ascii="Times New Roman" w:hAnsi="Times New Roman" w:eastAsia="宋体" w:cs="Times New Roman"/>
      <w:b/>
      <w:bCs/>
      <w:kern w:val="44"/>
      <w:sz w:val="44"/>
      <w:szCs w:val="44"/>
    </w:rPr>
  </w:style>
  <w:style w:type="character" w:customStyle="1" w:styleId="165">
    <w:name w:val="Heading 3 - old Char"/>
    <w:qFormat/>
    <w:uiPriority w:val="0"/>
    <w:rPr>
      <w:rFonts w:ascii="Times New Roman" w:hAnsi="Times New Roman" w:eastAsia="宋体" w:cs="Times New Roman"/>
      <w:b/>
      <w:bCs/>
      <w:sz w:val="32"/>
      <w:szCs w:val="32"/>
    </w:rPr>
  </w:style>
  <w:style w:type="character" w:customStyle="1" w:styleId="166">
    <w:name w:val="批注文字 字符"/>
    <w:link w:val="20"/>
    <w:qFormat/>
    <w:uiPriority w:val="0"/>
    <w:rPr>
      <w:szCs w:val="24"/>
    </w:rPr>
  </w:style>
  <w:style w:type="character" w:customStyle="1" w:styleId="167">
    <w:name w:val="font31"/>
    <w:qFormat/>
    <w:uiPriority w:val="0"/>
    <w:rPr>
      <w:rFonts w:hint="default" w:ascii="Times New Roman" w:hAnsi="Times New Roman" w:cs="Times New Roman"/>
      <w:color w:val="000000"/>
      <w:sz w:val="20"/>
      <w:szCs w:val="20"/>
      <w:u w:val="none"/>
    </w:rPr>
  </w:style>
  <w:style w:type="character" w:customStyle="1" w:styleId="168">
    <w:name w:val="正文文本缩进 3 字符"/>
    <w:link w:val="39"/>
    <w:qFormat/>
    <w:uiPriority w:val="0"/>
    <w:rPr>
      <w:rFonts w:ascii="仿宋_GB2312" w:hAnsi="宋体" w:eastAsia="仿宋_GB2312"/>
      <w:color w:val="000000"/>
      <w:sz w:val="24"/>
      <w:szCs w:val="24"/>
    </w:rPr>
  </w:style>
  <w:style w:type="character" w:customStyle="1" w:styleId="169">
    <w:name w:val="Char Char16"/>
    <w:qFormat/>
    <w:uiPriority w:val="0"/>
    <w:rPr>
      <w:rFonts w:ascii="宋体" w:hAnsi="Courier New"/>
      <w:spacing w:val="-4"/>
      <w:kern w:val="2"/>
      <w:sz w:val="18"/>
    </w:rPr>
  </w:style>
  <w:style w:type="character" w:customStyle="1" w:styleId="170">
    <w:name w:val="批注主题 字符"/>
    <w:link w:val="47"/>
    <w:qFormat/>
    <w:uiPriority w:val="99"/>
    <w:rPr>
      <w:b/>
      <w:bCs/>
      <w:szCs w:val="24"/>
    </w:rPr>
  </w:style>
  <w:style w:type="character" w:customStyle="1" w:styleId="171">
    <w:name w:val="标题 1 字符"/>
    <w:link w:val="4"/>
    <w:qFormat/>
    <w:uiPriority w:val="9"/>
    <w:rPr>
      <w:rFonts w:ascii="Times New Roman" w:hAnsi="Times New Roman" w:eastAsia="宋体" w:cs="Times New Roman"/>
      <w:b/>
      <w:bCs/>
      <w:kern w:val="44"/>
      <w:sz w:val="44"/>
      <w:szCs w:val="44"/>
    </w:rPr>
  </w:style>
  <w:style w:type="character" w:customStyle="1" w:styleId="172">
    <w:name w:val="正文首行缩进 Char1"/>
    <w:semiHidden/>
    <w:qFormat/>
    <w:uiPriority w:val="99"/>
    <w:rPr>
      <w:rFonts w:ascii="Times New Roman" w:hAnsi="Times New Roman" w:eastAsia="宋体" w:cs="Times New Roman"/>
      <w:szCs w:val="24"/>
    </w:rPr>
  </w:style>
  <w:style w:type="character" w:customStyle="1" w:styleId="173">
    <w:name w:val="正文文本缩进 2 字符"/>
    <w:link w:val="31"/>
    <w:qFormat/>
    <w:uiPriority w:val="0"/>
    <w:rPr>
      <w:rFonts w:ascii="仿宋_GB2312" w:hAnsi="宋体" w:cs="Arial"/>
      <w:b/>
      <w:bCs/>
      <w:color w:val="000000"/>
      <w:sz w:val="24"/>
      <w:szCs w:val="24"/>
    </w:rPr>
  </w:style>
  <w:style w:type="character" w:customStyle="1" w:styleId="174">
    <w:name w:val="普通 (Web) Char"/>
    <w:qFormat/>
    <w:uiPriority w:val="0"/>
    <w:rPr>
      <w:rFonts w:ascii="宋体" w:hAnsi="宋体" w:eastAsia="宋体" w:cs="Times New Roman"/>
      <w:kern w:val="0"/>
      <w:sz w:val="24"/>
      <w:szCs w:val="24"/>
    </w:rPr>
  </w:style>
  <w:style w:type="character" w:customStyle="1" w:styleId="175">
    <w:name w:val="zhenwen14"/>
    <w:qFormat/>
    <w:uiPriority w:val="0"/>
    <w:rPr>
      <w:color w:val="085994"/>
      <w:sz w:val="18"/>
      <w:szCs w:val="18"/>
    </w:rPr>
  </w:style>
  <w:style w:type="character" w:customStyle="1" w:styleId="176">
    <w:name w:val="font81"/>
    <w:qFormat/>
    <w:uiPriority w:val="0"/>
    <w:rPr>
      <w:rFonts w:hint="eastAsia" w:ascii="宋体" w:hAnsi="宋体" w:eastAsia="宋体" w:cs="宋体"/>
      <w:color w:val="000000"/>
      <w:sz w:val="20"/>
      <w:szCs w:val="20"/>
      <w:u w:val="none"/>
      <w:vertAlign w:val="superscript"/>
    </w:rPr>
  </w:style>
  <w:style w:type="character" w:customStyle="1" w:styleId="177">
    <w:name w:val="Heading 5 Char"/>
    <w:semiHidden/>
    <w:qFormat/>
    <w:locked/>
    <w:uiPriority w:val="0"/>
    <w:rPr>
      <w:rFonts w:cs="Times New Roman"/>
      <w:b/>
      <w:bCs/>
      <w:kern w:val="0"/>
      <w:sz w:val="28"/>
      <w:szCs w:val="28"/>
    </w:rPr>
  </w:style>
  <w:style w:type="character" w:customStyle="1" w:styleId="178">
    <w:name w:val="日期 Char1"/>
    <w:semiHidden/>
    <w:qFormat/>
    <w:uiPriority w:val="99"/>
    <w:rPr>
      <w:rFonts w:ascii="Times New Roman" w:hAnsi="Times New Roman" w:eastAsia="宋体" w:cs="Times New Roman"/>
      <w:szCs w:val="24"/>
    </w:rPr>
  </w:style>
  <w:style w:type="character" w:customStyle="1" w:styleId="179">
    <w:name w:val="缺省文本 Char"/>
    <w:link w:val="180"/>
    <w:qFormat/>
    <w:uiPriority w:val="0"/>
    <w:rPr>
      <w:rFonts w:ascii="Arial" w:hAnsi="Arial"/>
      <w:szCs w:val="21"/>
    </w:rPr>
  </w:style>
  <w:style w:type="paragraph" w:customStyle="1" w:styleId="180">
    <w:name w:val="缺省文本"/>
    <w:basedOn w:val="1"/>
    <w:link w:val="179"/>
    <w:qFormat/>
    <w:uiPriority w:val="0"/>
    <w:pPr>
      <w:autoSpaceDE w:val="0"/>
      <w:autoSpaceDN w:val="0"/>
      <w:adjustRightInd w:val="0"/>
      <w:spacing w:line="360" w:lineRule="auto"/>
      <w:jc w:val="left"/>
    </w:pPr>
    <w:rPr>
      <w:rFonts w:ascii="Arial" w:hAnsi="Arial"/>
      <w:kern w:val="0"/>
      <w:sz w:val="20"/>
      <w:szCs w:val="21"/>
    </w:rPr>
  </w:style>
  <w:style w:type="character" w:customStyle="1" w:styleId="181">
    <w:name w:val="A正文 Char"/>
    <w:link w:val="182"/>
    <w:qFormat/>
    <w:uiPriority w:val="0"/>
    <w:rPr>
      <w:szCs w:val="24"/>
    </w:rPr>
  </w:style>
  <w:style w:type="paragraph" w:customStyle="1" w:styleId="182">
    <w:name w:val="A正文"/>
    <w:basedOn w:val="1"/>
    <w:link w:val="181"/>
    <w:qFormat/>
    <w:uiPriority w:val="0"/>
    <w:pPr>
      <w:spacing w:line="360" w:lineRule="auto"/>
      <w:ind w:firstLine="200" w:firstLineChars="200"/>
    </w:pPr>
    <w:rPr>
      <w:kern w:val="0"/>
      <w:sz w:val="20"/>
    </w:rPr>
  </w:style>
  <w:style w:type="character" w:customStyle="1" w:styleId="183">
    <w:name w:val="style211"/>
    <w:qFormat/>
    <w:uiPriority w:val="0"/>
    <w:rPr>
      <w:color w:val="0000FF"/>
    </w:rPr>
  </w:style>
  <w:style w:type="character" w:customStyle="1" w:styleId="184">
    <w:name w:val="def正文 Char Char"/>
    <w:link w:val="185"/>
    <w:qFormat/>
    <w:uiPriority w:val="0"/>
    <w:rPr>
      <w:sz w:val="24"/>
      <w:szCs w:val="24"/>
    </w:rPr>
  </w:style>
  <w:style w:type="paragraph" w:customStyle="1" w:styleId="185">
    <w:name w:val="def正文"/>
    <w:basedOn w:val="3"/>
    <w:link w:val="184"/>
    <w:qFormat/>
    <w:uiPriority w:val="0"/>
    <w:pPr>
      <w:widowControl/>
      <w:spacing w:after="0" w:line="360" w:lineRule="auto"/>
      <w:ind w:firstLine="510"/>
      <w:jc w:val="left"/>
    </w:pPr>
    <w:rPr>
      <w:sz w:val="24"/>
    </w:rPr>
  </w:style>
  <w:style w:type="character" w:customStyle="1" w:styleId="186">
    <w:name w:val="￥正文 Char"/>
    <w:link w:val="187"/>
    <w:qFormat/>
    <w:uiPriority w:val="0"/>
    <w:rPr>
      <w:rFonts w:ascii="Calibri" w:hAnsi="Calibri" w:eastAsia="宋体"/>
      <w:sz w:val="24"/>
      <w:lang w:bidi="ar-SA"/>
    </w:rPr>
  </w:style>
  <w:style w:type="paragraph" w:customStyle="1" w:styleId="187">
    <w:name w:val="￥正文"/>
    <w:basedOn w:val="1"/>
    <w:link w:val="186"/>
    <w:qFormat/>
    <w:uiPriority w:val="0"/>
    <w:pPr>
      <w:spacing w:line="360" w:lineRule="auto"/>
      <w:ind w:firstLine="200" w:firstLineChars="200"/>
    </w:pPr>
    <w:rPr>
      <w:rFonts w:ascii="Calibri" w:hAnsi="Calibri"/>
      <w:kern w:val="0"/>
      <w:sz w:val="24"/>
      <w:szCs w:val="20"/>
    </w:rPr>
  </w:style>
  <w:style w:type="character" w:customStyle="1" w:styleId="188">
    <w:name w:val="Char Char21"/>
    <w:qFormat/>
    <w:uiPriority w:val="0"/>
    <w:rPr>
      <w:b/>
      <w:bCs/>
      <w:kern w:val="2"/>
      <w:sz w:val="24"/>
      <w:szCs w:val="24"/>
    </w:rPr>
  </w:style>
  <w:style w:type="character" w:customStyle="1" w:styleId="189">
    <w:name w:val="页脚 Char1"/>
    <w:semiHidden/>
    <w:qFormat/>
    <w:uiPriority w:val="99"/>
    <w:rPr>
      <w:rFonts w:ascii="Times New Roman" w:hAnsi="Times New Roman" w:eastAsia="宋体" w:cs="Times New Roman"/>
      <w:sz w:val="18"/>
      <w:szCs w:val="18"/>
    </w:rPr>
  </w:style>
  <w:style w:type="character" w:customStyle="1" w:styleId="190">
    <w:name w:val="Char Char25"/>
    <w:qFormat/>
    <w:uiPriority w:val="0"/>
    <w:rPr>
      <w:rFonts w:eastAsia="楷体_GB2312"/>
      <w:b/>
      <w:bCs/>
      <w:kern w:val="2"/>
      <w:sz w:val="32"/>
      <w:szCs w:val="32"/>
    </w:rPr>
  </w:style>
  <w:style w:type="character" w:customStyle="1" w:styleId="191">
    <w:name w:val="标题 字符"/>
    <w:link w:val="46"/>
    <w:qFormat/>
    <w:uiPriority w:val="0"/>
    <w:rPr>
      <w:rFonts w:ascii="Cambria" w:hAnsi="Cambria"/>
      <w:b/>
      <w:bCs/>
      <w:sz w:val="32"/>
      <w:szCs w:val="32"/>
    </w:rPr>
  </w:style>
  <w:style w:type="character" w:customStyle="1" w:styleId="192">
    <w:name w:val="h Char"/>
    <w:qFormat/>
    <w:uiPriority w:val="0"/>
    <w:rPr>
      <w:rFonts w:ascii="Times New Roman" w:hAnsi="Times New Roman" w:eastAsia="宋体" w:cs="Times New Roman"/>
      <w:sz w:val="18"/>
      <w:szCs w:val="18"/>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表格文本 Char Char"/>
    <w:link w:val="195"/>
    <w:qFormat/>
    <w:uiPriority w:val="0"/>
    <w:rPr>
      <w:rFonts w:ascii="Arial" w:hAnsi="Arial"/>
      <w:kern w:val="2"/>
      <w:sz w:val="21"/>
      <w:szCs w:val="21"/>
      <w:lang w:val="en-US" w:eastAsia="zh-CN" w:bidi="ar-SA"/>
    </w:rPr>
  </w:style>
  <w:style w:type="paragraph" w:customStyle="1" w:styleId="195">
    <w:name w:val="表格文本 Char"/>
    <w:link w:val="194"/>
    <w:qFormat/>
    <w:uiPriority w:val="0"/>
    <w:pPr>
      <w:tabs>
        <w:tab w:val="decimal" w:pos="0"/>
      </w:tabs>
    </w:pPr>
    <w:rPr>
      <w:rFonts w:ascii="Arial" w:hAnsi="Arial" w:eastAsia="宋体" w:cs="Times New Roman"/>
      <w:kern w:val="2"/>
      <w:sz w:val="21"/>
      <w:szCs w:val="21"/>
      <w:lang w:val="en-US" w:eastAsia="zh-CN" w:bidi="ar-SA"/>
    </w:rPr>
  </w:style>
  <w:style w:type="character" w:customStyle="1" w:styleId="196">
    <w:name w:val="Char Char23"/>
    <w:qFormat/>
    <w:uiPriority w:val="0"/>
    <w:rPr>
      <w:b/>
      <w:bCs/>
      <w:kern w:val="2"/>
      <w:sz w:val="28"/>
      <w:szCs w:val="28"/>
    </w:rPr>
  </w:style>
  <w:style w:type="character" w:customStyle="1" w:styleId="197">
    <w:name w:val="style551"/>
    <w:qFormat/>
    <w:uiPriority w:val="0"/>
    <w:rPr>
      <w:rFonts w:hint="default" w:ascii="Arial" w:hAnsi="Arial" w:cs="Arial"/>
      <w:color w:val="333333"/>
      <w:sz w:val="18"/>
      <w:szCs w:val="18"/>
    </w:rPr>
  </w:style>
  <w:style w:type="character" w:customStyle="1" w:styleId="198">
    <w:name w:val="unnamed21"/>
    <w:qFormat/>
    <w:uiPriority w:val="0"/>
    <w:rPr>
      <w:b/>
      <w:bCs/>
      <w:spacing w:val="330"/>
      <w:sz w:val="21"/>
      <w:szCs w:val="21"/>
    </w:rPr>
  </w:style>
  <w:style w:type="character" w:customStyle="1" w:styleId="199">
    <w:name w:val="标题 1 Char Char"/>
    <w:qFormat/>
    <w:uiPriority w:val="0"/>
    <w:rPr>
      <w:rFonts w:eastAsia="宋体"/>
      <w:b/>
      <w:spacing w:val="-2"/>
      <w:sz w:val="24"/>
      <w:lang w:val="en-US" w:eastAsia="zh-CN" w:bidi="ar-SA"/>
    </w:rPr>
  </w:style>
  <w:style w:type="character" w:customStyle="1" w:styleId="200">
    <w:name w:val="Char Char5"/>
    <w:qFormat/>
    <w:uiPriority w:val="0"/>
    <w:rPr>
      <w:rFonts w:ascii="宋体" w:hAnsi="宋体"/>
      <w:sz w:val="24"/>
      <w:szCs w:val="24"/>
    </w:rPr>
  </w:style>
  <w:style w:type="character" w:customStyle="1" w:styleId="201">
    <w:name w:val="正文文本 2 Char1"/>
    <w:semiHidden/>
    <w:qFormat/>
    <w:uiPriority w:val="99"/>
    <w:rPr>
      <w:rFonts w:ascii="Times New Roman" w:hAnsi="Times New Roman" w:eastAsia="宋体" w:cs="Times New Roman"/>
      <w:szCs w:val="24"/>
    </w:rPr>
  </w:style>
  <w:style w:type="character" w:customStyle="1" w:styleId="202">
    <w:name w:val="Char Char111"/>
    <w:qFormat/>
    <w:uiPriority w:val="0"/>
    <w:rPr>
      <w:kern w:val="2"/>
      <w:sz w:val="28"/>
      <w:szCs w:val="24"/>
    </w:rPr>
  </w:style>
  <w:style w:type="character" w:customStyle="1" w:styleId="203">
    <w:name w:val="font91"/>
    <w:qFormat/>
    <w:uiPriority w:val="0"/>
    <w:rPr>
      <w:rFonts w:hint="default" w:ascii="Arial" w:hAnsi="Arial" w:cs="Arial"/>
      <w:b/>
      <w:color w:val="auto"/>
      <w:sz w:val="20"/>
      <w:szCs w:val="20"/>
      <w:u w:val="none"/>
    </w:rPr>
  </w:style>
  <w:style w:type="character" w:customStyle="1" w:styleId="204">
    <w:name w:val="普通文字 Char Char"/>
    <w:qFormat/>
    <w:uiPriority w:val="0"/>
    <w:rPr>
      <w:rFonts w:ascii="宋体" w:hAnsi="Courier New" w:eastAsia="宋体" w:cs="Times New Roman"/>
      <w:szCs w:val="20"/>
    </w:rPr>
  </w:style>
  <w:style w:type="character" w:customStyle="1" w:styleId="205">
    <w:name w:val="3zw"/>
    <w:qFormat/>
    <w:uiPriority w:val="0"/>
  </w:style>
  <w:style w:type="character" w:customStyle="1" w:styleId="206">
    <w:name w:val="普通 (Web) Char1"/>
    <w:qFormat/>
    <w:locked/>
    <w:uiPriority w:val="0"/>
    <w:rPr>
      <w:rFonts w:ascii="宋体" w:hAnsi="宋体" w:eastAsia="宋体"/>
      <w:sz w:val="24"/>
      <w:szCs w:val="24"/>
      <w:lang w:val="en-US" w:eastAsia="zh-CN" w:bidi="ar-SA"/>
    </w:rPr>
  </w:style>
  <w:style w:type="character" w:customStyle="1" w:styleId="207">
    <w:name w:val="Heading 1 Char"/>
    <w:qFormat/>
    <w:locked/>
    <w:uiPriority w:val="0"/>
    <w:rPr>
      <w:rFonts w:cs="Times New Roman"/>
      <w:b/>
      <w:bCs/>
      <w:kern w:val="44"/>
      <w:sz w:val="44"/>
      <w:szCs w:val="44"/>
    </w:rPr>
  </w:style>
  <w:style w:type="character" w:customStyle="1" w:styleId="208">
    <w:name w:val="Footer Char"/>
    <w:qFormat/>
    <w:locked/>
    <w:uiPriority w:val="0"/>
    <w:rPr>
      <w:rFonts w:ascii="Calibri" w:hAnsi="Calibri" w:eastAsia="宋体" w:cs="Times New Roman"/>
      <w:sz w:val="18"/>
      <w:szCs w:val="18"/>
    </w:rPr>
  </w:style>
  <w:style w:type="character" w:customStyle="1" w:styleId="209">
    <w:name w:val="Char Char1"/>
    <w:qFormat/>
    <w:uiPriority w:val="0"/>
    <w:rPr>
      <w:kern w:val="2"/>
      <w:sz w:val="21"/>
      <w:szCs w:val="24"/>
    </w:rPr>
  </w:style>
  <w:style w:type="character" w:customStyle="1" w:styleId="210">
    <w:name w:val="font61"/>
    <w:qFormat/>
    <w:uiPriority w:val="0"/>
    <w:rPr>
      <w:rFonts w:hint="eastAsia" w:ascii="宋体" w:hAnsi="宋体" w:eastAsia="宋体" w:cs="宋体"/>
      <w:color w:val="000000"/>
      <w:sz w:val="24"/>
      <w:szCs w:val="24"/>
      <w:u w:val="none"/>
    </w:rPr>
  </w:style>
  <w:style w:type="character" w:customStyle="1" w:styleId="211">
    <w:name w:val="标题 7 字符"/>
    <w:link w:val="10"/>
    <w:qFormat/>
    <w:uiPriority w:val="0"/>
    <w:rPr>
      <w:rFonts w:ascii="Times New Roman" w:hAnsi="Times New Roman" w:eastAsia="宋体" w:cs="Times New Roman"/>
      <w:b/>
      <w:bCs/>
      <w:kern w:val="0"/>
      <w:sz w:val="24"/>
      <w:szCs w:val="24"/>
    </w:rPr>
  </w:style>
  <w:style w:type="character" w:customStyle="1" w:styleId="212">
    <w:name w:val="font21"/>
    <w:qFormat/>
    <w:uiPriority w:val="0"/>
    <w:rPr>
      <w:rFonts w:hint="eastAsia" w:ascii="宋体" w:hAnsi="宋体" w:eastAsia="宋体" w:cs="宋体"/>
      <w:color w:val="000000"/>
      <w:sz w:val="20"/>
      <w:szCs w:val="20"/>
      <w:u w:val="none"/>
    </w:rPr>
  </w:style>
  <w:style w:type="character" w:customStyle="1" w:styleId="213">
    <w:name w:val="页脚 Char"/>
    <w:qFormat/>
    <w:uiPriority w:val="99"/>
    <w:rPr>
      <w:rFonts w:eastAsia="Calibri"/>
      <w:sz w:val="21"/>
    </w:rPr>
  </w:style>
  <w:style w:type="character" w:customStyle="1" w:styleId="214">
    <w:name w:val="标题 3 Char1"/>
    <w:qFormat/>
    <w:uiPriority w:val="0"/>
    <w:rPr>
      <w:rFonts w:ascii="Times New Roman" w:hAnsi="Times New Roman" w:eastAsia="宋体" w:cs="Times New Roman"/>
      <w:b/>
      <w:bCs/>
      <w:sz w:val="32"/>
      <w:szCs w:val="32"/>
    </w:rPr>
  </w:style>
  <w:style w:type="character" w:customStyle="1" w:styleId="215">
    <w:name w:val="纯文本 Char2"/>
    <w:semiHidden/>
    <w:qFormat/>
    <w:uiPriority w:val="99"/>
    <w:rPr>
      <w:rFonts w:ascii="宋体" w:hAnsi="Courier New" w:eastAsia="宋体" w:cs="Courier New"/>
      <w:szCs w:val="21"/>
    </w:rPr>
  </w:style>
  <w:style w:type="character" w:customStyle="1" w:styleId="216">
    <w:name w:val="页脚 字符"/>
    <w:link w:val="33"/>
    <w:qFormat/>
    <w:uiPriority w:val="99"/>
    <w:rPr>
      <w:rFonts w:eastAsia="黑体"/>
      <w:sz w:val="18"/>
      <w:szCs w:val="18"/>
    </w:rPr>
  </w:style>
  <w:style w:type="character" w:customStyle="1" w:styleId="217">
    <w:name w:val="段落文本 Char"/>
    <w:link w:val="218"/>
    <w:qFormat/>
    <w:uiPriority w:val="0"/>
    <w:rPr>
      <w:rFonts w:eastAsia="宋体"/>
      <w:szCs w:val="21"/>
      <w:lang w:bidi="ar-SA"/>
    </w:rPr>
  </w:style>
  <w:style w:type="paragraph" w:customStyle="1" w:styleId="218">
    <w:name w:val="段落文本"/>
    <w:basedOn w:val="1"/>
    <w:link w:val="217"/>
    <w:qFormat/>
    <w:uiPriority w:val="0"/>
    <w:pPr>
      <w:spacing w:line="360" w:lineRule="auto"/>
      <w:ind w:firstLine="420"/>
    </w:pPr>
    <w:rPr>
      <w:kern w:val="0"/>
      <w:sz w:val="20"/>
      <w:szCs w:val="21"/>
    </w:rPr>
  </w:style>
  <w:style w:type="character" w:customStyle="1" w:styleId="219">
    <w:name w:val="彩色列表 - 强调文字颜色 1 Char"/>
    <w:link w:val="220"/>
    <w:qFormat/>
    <w:uiPriority w:val="0"/>
    <w:rPr>
      <w:rFonts w:ascii="微软雅黑" w:hAnsi="微软雅黑" w:eastAsia="微软雅黑" w:cs="宋体"/>
      <w:kern w:val="2"/>
      <w:sz w:val="24"/>
      <w:szCs w:val="21"/>
      <w:lang w:val="en-US" w:eastAsia="zh-CN" w:bidi="ar-SA"/>
    </w:rPr>
  </w:style>
  <w:style w:type="paragraph" w:customStyle="1" w:styleId="220">
    <w:name w:val="列出段落22"/>
    <w:basedOn w:val="1"/>
    <w:link w:val="219"/>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1">
    <w:name w:val="标题 8 字符"/>
    <w:link w:val="11"/>
    <w:qFormat/>
    <w:uiPriority w:val="0"/>
    <w:rPr>
      <w:rFonts w:ascii="Arial" w:hAnsi="Arial" w:eastAsia="黑体" w:cs="Times New Roman"/>
      <w:kern w:val="0"/>
      <w:sz w:val="24"/>
      <w:szCs w:val="24"/>
    </w:rPr>
  </w:style>
  <w:style w:type="character" w:customStyle="1" w:styleId="222">
    <w:name w:val="Normal Indent Char"/>
    <w:qFormat/>
    <w:locked/>
    <w:uiPriority w:val="0"/>
    <w:rPr>
      <w:sz w:val="20"/>
    </w:rPr>
  </w:style>
  <w:style w:type="character" w:customStyle="1" w:styleId="223">
    <w:name w:val="页眉 字符"/>
    <w:link w:val="34"/>
    <w:qFormat/>
    <w:uiPriority w:val="99"/>
    <w:rPr>
      <w:rFonts w:eastAsia="仿宋_GB2312"/>
      <w:sz w:val="18"/>
    </w:rPr>
  </w:style>
  <w:style w:type="character" w:customStyle="1" w:styleId="224">
    <w:name w:val="内容文本 Char"/>
    <w:link w:val="225"/>
    <w:qFormat/>
    <w:uiPriority w:val="0"/>
    <w:rPr>
      <w:rFonts w:ascii="宋体" w:hAnsi="宋体" w:eastAsia="宋体"/>
      <w:kern w:val="2"/>
      <w:sz w:val="24"/>
      <w:szCs w:val="24"/>
      <w:lang w:bidi="ar-SA"/>
    </w:rPr>
  </w:style>
  <w:style w:type="paragraph" w:customStyle="1" w:styleId="225">
    <w:name w:val="内容文本"/>
    <w:basedOn w:val="1"/>
    <w:link w:val="224"/>
    <w:qFormat/>
    <w:uiPriority w:val="0"/>
    <w:pPr>
      <w:spacing w:line="360" w:lineRule="auto"/>
      <w:ind w:firstLine="480" w:firstLineChars="200"/>
    </w:pPr>
    <w:rPr>
      <w:rFonts w:ascii="宋体" w:hAnsi="宋体"/>
      <w:sz w:val="24"/>
    </w:rPr>
  </w:style>
  <w:style w:type="character" w:customStyle="1" w:styleId="226">
    <w:name w:val="style171"/>
    <w:qFormat/>
    <w:uiPriority w:val="0"/>
    <w:rPr>
      <w:sz w:val="20"/>
      <w:szCs w:val="20"/>
    </w:rPr>
  </w:style>
  <w:style w:type="character" w:customStyle="1" w:styleId="227">
    <w:name w:val="Char Char2"/>
    <w:qFormat/>
    <w:uiPriority w:val="0"/>
    <w:rPr>
      <w:rFonts w:ascii="宋体" w:hAnsi="宋体"/>
      <w:color w:val="000000"/>
      <w:kern w:val="2"/>
      <w:sz w:val="24"/>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 table text Char"/>
    <w:link w:val="230"/>
    <w:qFormat/>
    <w:locked/>
    <w:uiPriority w:val="0"/>
    <w:rPr>
      <w:rFonts w:ascii="Arial" w:hAnsi="Arial" w:eastAsia="宋体"/>
      <w:color w:val="333333"/>
      <w:sz w:val="18"/>
      <w:szCs w:val="18"/>
      <w:lang w:bidi="ar-SA"/>
    </w:rPr>
  </w:style>
  <w:style w:type="paragraph" w:customStyle="1" w:styleId="230">
    <w:name w:val="* table text"/>
    <w:basedOn w:val="1"/>
    <w:link w:val="229"/>
    <w:qFormat/>
    <w:uiPriority w:val="0"/>
    <w:pPr>
      <w:widowControl/>
    </w:pPr>
    <w:rPr>
      <w:rFonts w:ascii="Arial" w:hAnsi="Arial"/>
      <w:color w:val="333333"/>
      <w:kern w:val="0"/>
      <w:sz w:val="18"/>
      <w:szCs w:val="18"/>
    </w:rPr>
  </w:style>
  <w:style w:type="character" w:customStyle="1" w:styleId="231">
    <w:name w:val="样式 加粗"/>
    <w:qFormat/>
    <w:uiPriority w:val="0"/>
    <w:rPr>
      <w:rFonts w:eastAsia="仿宋_GB2312"/>
      <w:b/>
      <w:bCs/>
      <w:sz w:val="24"/>
    </w:rPr>
  </w:style>
  <w:style w:type="character" w:customStyle="1" w:styleId="232">
    <w:name w:val="Header Char"/>
    <w:qFormat/>
    <w:locked/>
    <w:uiPriority w:val="0"/>
    <w:rPr>
      <w:rFonts w:ascii="Calibri" w:hAnsi="Calibri" w:eastAsia="宋体" w:cs="Times New Roman"/>
      <w:sz w:val="18"/>
      <w:szCs w:val="18"/>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qFormat/>
    <w:uiPriority w:val="0"/>
    <w:rPr>
      <w:rFonts w:ascii="仿宋_GB2312" w:hAnsi="宋体" w:eastAsia="仿宋_GB2312" w:cs="宋体"/>
      <w:b/>
      <w:sz w:val="32"/>
      <w:szCs w:val="32"/>
    </w:rPr>
  </w:style>
  <w:style w:type="paragraph" w:customStyle="1" w:styleId="239">
    <w:name w:val="简单回函地址"/>
    <w:basedOn w:val="1"/>
    <w:qFormat/>
    <w:uiPriority w:val="0"/>
    <w:rPr>
      <w:szCs w:val="20"/>
    </w:rPr>
  </w:style>
  <w:style w:type="paragraph" w:customStyle="1" w:styleId="240">
    <w:name w:val="正文段"/>
    <w:basedOn w:val="1"/>
    <w:qFormat/>
    <w:uiPriority w:val="0"/>
    <w:pPr>
      <w:widowControl/>
      <w:snapToGrid w:val="0"/>
      <w:spacing w:afterLines="50"/>
      <w:ind w:firstLine="200" w:firstLineChars="200"/>
    </w:pPr>
    <w:rPr>
      <w:kern w:val="0"/>
      <w:sz w:val="24"/>
      <w:szCs w:val="20"/>
    </w:rPr>
  </w:style>
  <w:style w:type="paragraph" w:customStyle="1" w:styleId="24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qFormat/>
    <w:uiPriority w:val="0"/>
    <w:pPr>
      <w:widowControl/>
      <w:jc w:val="left"/>
    </w:pPr>
    <w:rPr>
      <w:rFonts w:ascii="宋体" w:hAnsi="宋体"/>
      <w:kern w:val="0"/>
      <w:sz w:val="20"/>
      <w:szCs w:val="20"/>
    </w:rPr>
  </w:style>
  <w:style w:type="paragraph" w:customStyle="1" w:styleId="24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qFormat/>
    <w:uiPriority w:val="0"/>
    <w:pPr>
      <w:ind w:firstLine="200" w:firstLineChars="200"/>
    </w:pPr>
    <w:rPr>
      <w:szCs w:val="20"/>
    </w:rPr>
  </w:style>
  <w:style w:type="paragraph" w:customStyle="1" w:styleId="24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qFormat/>
    <w:uiPriority w:val="0"/>
    <w:pPr>
      <w:spacing w:line="360" w:lineRule="auto"/>
      <w:ind w:firstLine="720"/>
    </w:pPr>
    <w:rPr>
      <w:szCs w:val="21"/>
    </w:rPr>
  </w:style>
  <w:style w:type="paragraph" w:customStyle="1" w:styleId="25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qFormat/>
    <w:uiPriority w:val="0"/>
    <w:pPr>
      <w:spacing w:line="360" w:lineRule="auto"/>
      <w:ind w:firstLine="420" w:firstLineChars="200"/>
    </w:pPr>
    <w:rPr>
      <w:rFonts w:ascii="宋体" w:hAnsi="宋体"/>
      <w:sz w:val="24"/>
    </w:rPr>
  </w:style>
  <w:style w:type="paragraph" w:customStyle="1" w:styleId="25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3"/>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qFormat/>
    <w:uiPriority w:val="0"/>
    <w:pPr>
      <w:tabs>
        <w:tab w:val="left" w:pos="420"/>
      </w:tabs>
      <w:ind w:left="420" w:hanging="420"/>
      <w:jc w:val="left"/>
    </w:pPr>
  </w:style>
  <w:style w:type="paragraph" w:customStyle="1" w:styleId="27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6"/>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numPr>
        <w:ilvl w:val="0"/>
        <w:numId w:val="1"/>
      </w:numPr>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5"/>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43"/>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4"/>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numPr>
        <w:ilvl w:val="0"/>
        <w:numId w:val="3"/>
      </w:numPr>
      <w:spacing w:afterLines="5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3"/>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5"/>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43"/>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2"/>
    <w:basedOn w:val="1"/>
    <w:qFormat/>
    <w:uiPriority w:val="0"/>
    <w:pPr>
      <w:ind w:firstLine="420" w:firstLineChars="200"/>
    </w:pPr>
  </w:style>
  <w:style w:type="paragraph" w:customStyle="1" w:styleId="32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qFormat/>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qFormat/>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7"/>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5"/>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4"/>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2"/>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6"/>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qFormat/>
    <w:locked/>
    <w:uiPriority w:val="0"/>
    <w:rPr>
      <w:rFonts w:ascii="宋体" w:hAnsi="Courier New"/>
      <w:sz w:val="24"/>
      <w:szCs w:val="24"/>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9">
    <w:name w:val="正文文本缩进 Char"/>
    <w:qFormat/>
    <w:uiPriority w:val="0"/>
    <w:rPr>
      <w:rFonts w:ascii="宋体" w:hAnsi="Courier New"/>
      <w:spacing w:val="-4"/>
      <w:sz w:val="18"/>
    </w:rPr>
  </w:style>
  <w:style w:type="character" w:customStyle="1" w:styleId="390">
    <w:name w:val="纯文本 Char"/>
    <w:qFormat/>
    <w:uiPriority w:val="0"/>
    <w:rPr>
      <w:rFonts w:ascii="宋体" w:hAnsi="Courier New" w:eastAsia="宋体"/>
      <w:sz w:val="24"/>
      <w:szCs w:val="24"/>
    </w:rPr>
  </w:style>
  <w:style w:type="character" w:customStyle="1" w:styleId="391">
    <w:name w:val="未处理的提及1"/>
    <w:basedOn w:val="51"/>
    <w:semiHidden/>
    <w:unhideWhenUsed/>
    <w:qFormat/>
    <w:uiPriority w:val="99"/>
    <w:rPr>
      <w:color w:val="605E5C"/>
      <w:shd w:val="clear" w:color="auto" w:fill="E1DFDD"/>
    </w:rPr>
  </w:style>
  <w:style w:type="character" w:customStyle="1" w:styleId="392">
    <w:name w:val="页脚 Char2"/>
    <w:qFormat/>
    <w:uiPriority w:val="99"/>
    <w:rPr>
      <w:rFonts w:eastAsia="黑体"/>
      <w:sz w:val="18"/>
      <w:szCs w:val="18"/>
    </w:rPr>
  </w:style>
  <w:style w:type="character" w:customStyle="1" w:styleId="393">
    <w:name w:val="页眉 Char"/>
    <w:qFormat/>
    <w:uiPriority w:val="99"/>
    <w:rPr>
      <w:rFonts w:eastAsia="仿宋_GB2312"/>
      <w:sz w:val="18"/>
    </w:rPr>
  </w:style>
  <w:style w:type="paragraph" w:styleId="394">
    <w:name w:val="List Paragraph"/>
    <w:basedOn w:val="1"/>
    <w:qFormat/>
    <w:uiPriority w:val="99"/>
    <w:pPr>
      <w:ind w:firstLine="420" w:firstLineChars="200"/>
    </w:pPr>
  </w:style>
  <w:style w:type="character" w:customStyle="1" w:styleId="395">
    <w:name w:val="日期 Char"/>
    <w:qFormat/>
    <w:uiPriority w:val="0"/>
    <w:rPr>
      <w:rFonts w:eastAsia="楷体_GB2312"/>
      <w:sz w:val="32"/>
    </w:rPr>
  </w:style>
  <w:style w:type="character" w:customStyle="1" w:styleId="396">
    <w:name w:val="标题 4 Char"/>
    <w:qFormat/>
    <w:uiPriority w:val="0"/>
    <w:rPr>
      <w:rFonts w:ascii="Arial" w:hAnsi="Arial" w:eastAsia="黑体" w:cs="Times New Roman"/>
      <w:b/>
      <w:bCs/>
      <w:kern w:val="0"/>
      <w:sz w:val="28"/>
      <w:szCs w:val="28"/>
    </w:rPr>
  </w:style>
  <w:style w:type="paragraph" w:customStyle="1" w:styleId="397">
    <w:name w:val="_Style 394"/>
    <w:basedOn w:val="1"/>
    <w:next w:val="1"/>
    <w:link w:val="411"/>
    <w:unhideWhenUsed/>
    <w:qFormat/>
    <w:uiPriority w:val="0"/>
    <w:pPr>
      <w:ind w:left="2940" w:leftChars="1400"/>
    </w:pPr>
    <w:rPr>
      <w:kern w:val="0"/>
      <w:sz w:val="24"/>
    </w:rPr>
  </w:style>
  <w:style w:type="character" w:customStyle="1" w:styleId="398">
    <w:name w:val="标题 3 Char"/>
    <w:qFormat/>
    <w:uiPriority w:val="0"/>
    <w:rPr>
      <w:rFonts w:ascii="Times New Roman" w:hAnsi="Times New Roman" w:eastAsia="楷体_GB2312" w:cs="Times New Roman"/>
      <w:b/>
      <w:bCs/>
      <w:kern w:val="0"/>
      <w:sz w:val="32"/>
      <w:szCs w:val="32"/>
    </w:rPr>
  </w:style>
  <w:style w:type="character" w:customStyle="1" w:styleId="399">
    <w:name w:val="正文文本 3 Char"/>
    <w:qFormat/>
    <w:uiPriority w:val="0"/>
    <w:rPr>
      <w:rFonts w:hAnsi="宋体" w:eastAsia="仿宋_GB2312"/>
      <w:b/>
      <w:bCs/>
      <w:sz w:val="24"/>
    </w:rPr>
  </w:style>
  <w:style w:type="character" w:customStyle="1" w:styleId="400">
    <w:name w:val="普通(网站) Char"/>
    <w:qFormat/>
    <w:uiPriority w:val="0"/>
    <w:rPr>
      <w:rFonts w:ascii="宋体" w:hAnsi="宋体"/>
      <w:sz w:val="24"/>
      <w:szCs w:val="24"/>
    </w:rPr>
  </w:style>
  <w:style w:type="character" w:customStyle="1" w:styleId="401">
    <w:name w:val="标题 2 Char"/>
    <w:qFormat/>
    <w:uiPriority w:val="9"/>
    <w:rPr>
      <w:rFonts w:ascii="Arial" w:hAnsi="Arial" w:eastAsia="黑体" w:cs="Times New Roman"/>
      <w:b/>
      <w:bCs/>
      <w:kern w:val="0"/>
      <w:sz w:val="32"/>
      <w:szCs w:val="32"/>
    </w:rPr>
  </w:style>
  <w:style w:type="character" w:customStyle="1" w:styleId="402">
    <w:name w:val="标题 6 Char"/>
    <w:qFormat/>
    <w:uiPriority w:val="0"/>
    <w:rPr>
      <w:rFonts w:ascii="Arial" w:hAnsi="Arial" w:eastAsia="黑体" w:cs="Times New Roman"/>
      <w:b/>
      <w:bCs/>
      <w:kern w:val="0"/>
      <w:sz w:val="24"/>
      <w:szCs w:val="24"/>
    </w:rPr>
  </w:style>
  <w:style w:type="character" w:customStyle="1" w:styleId="403">
    <w:name w:val="正文文本 Char1"/>
    <w:qFormat/>
    <w:uiPriority w:val="0"/>
    <w:rPr>
      <w:rFonts w:ascii="Times New Roman" w:hAnsi="Times New Roman" w:eastAsia="宋体" w:cs="Times New Roman"/>
      <w:kern w:val="0"/>
      <w:sz w:val="28"/>
      <w:szCs w:val="24"/>
    </w:rPr>
  </w:style>
  <w:style w:type="character" w:customStyle="1" w:styleId="404">
    <w:name w:val="正文缩进 Char"/>
    <w:qFormat/>
    <w:uiPriority w:val="0"/>
    <w:rPr>
      <w:rFonts w:eastAsia="宋体"/>
    </w:rPr>
  </w:style>
  <w:style w:type="character" w:customStyle="1" w:styleId="405">
    <w:name w:val="正文文本 2 Char"/>
    <w:qFormat/>
    <w:uiPriority w:val="99"/>
    <w:rPr>
      <w:rFonts w:ascii="宋体" w:hAnsi="宋体"/>
      <w:color w:val="000000"/>
      <w:sz w:val="24"/>
      <w:szCs w:val="24"/>
    </w:rPr>
  </w:style>
  <w:style w:type="character" w:customStyle="1" w:styleId="406">
    <w:name w:val="标题 5 Char"/>
    <w:qFormat/>
    <w:uiPriority w:val="9"/>
    <w:rPr>
      <w:rFonts w:ascii="Times New Roman" w:hAnsi="Times New Roman" w:eastAsia="宋体" w:cs="Times New Roman"/>
      <w:b/>
      <w:bCs/>
      <w:kern w:val="0"/>
      <w:sz w:val="28"/>
      <w:szCs w:val="28"/>
    </w:rPr>
  </w:style>
  <w:style w:type="character" w:customStyle="1" w:styleId="407">
    <w:name w:val="文档结构图 Char"/>
    <w:qFormat/>
    <w:uiPriority w:val="99"/>
    <w:rPr>
      <w:szCs w:val="24"/>
      <w:shd w:val="clear" w:color="auto" w:fill="000080"/>
    </w:rPr>
  </w:style>
  <w:style w:type="character" w:customStyle="1" w:styleId="408">
    <w:name w:val="批注框文本 Char"/>
    <w:qFormat/>
    <w:uiPriority w:val="99"/>
    <w:rPr>
      <w:sz w:val="18"/>
      <w:szCs w:val="18"/>
    </w:rPr>
  </w:style>
  <w:style w:type="character" w:customStyle="1" w:styleId="409">
    <w:name w:val="标题 9 Char"/>
    <w:qFormat/>
    <w:uiPriority w:val="0"/>
    <w:rPr>
      <w:rFonts w:ascii="Arial" w:hAnsi="Arial" w:eastAsia="黑体" w:cs="Times New Roman"/>
      <w:kern w:val="0"/>
      <w:sz w:val="20"/>
      <w:szCs w:val="21"/>
    </w:rPr>
  </w:style>
  <w:style w:type="character" w:customStyle="1" w:styleId="410">
    <w:name w:val="引文目录标题 Char"/>
    <w:qFormat/>
    <w:uiPriority w:val="0"/>
    <w:rPr>
      <w:rFonts w:ascii="Arial" w:hAnsi="Arial" w:eastAsia="宋体" w:cs="Times New Roman"/>
      <w:kern w:val="0"/>
      <w:sz w:val="24"/>
      <w:szCs w:val="20"/>
    </w:rPr>
  </w:style>
  <w:style w:type="character" w:customStyle="1" w:styleId="411">
    <w:name w:val="正文首行缩进 Char"/>
    <w:link w:val="397"/>
    <w:qFormat/>
    <w:uiPriority w:val="0"/>
    <w:rPr>
      <w:sz w:val="24"/>
      <w:szCs w:val="24"/>
    </w:rPr>
  </w:style>
  <w:style w:type="character" w:customStyle="1" w:styleId="412">
    <w:name w:val="批注文字 Char"/>
    <w:qFormat/>
    <w:uiPriority w:val="0"/>
    <w:rPr>
      <w:szCs w:val="24"/>
    </w:rPr>
  </w:style>
  <w:style w:type="character" w:customStyle="1" w:styleId="413">
    <w:name w:val="正文文本缩进 3 Char"/>
    <w:qFormat/>
    <w:uiPriority w:val="0"/>
    <w:rPr>
      <w:rFonts w:ascii="仿宋_GB2312" w:hAnsi="宋体" w:eastAsia="仿宋_GB2312"/>
      <w:color w:val="000000"/>
      <w:sz w:val="24"/>
      <w:szCs w:val="24"/>
    </w:rPr>
  </w:style>
  <w:style w:type="character" w:customStyle="1" w:styleId="414">
    <w:name w:val="批注主题 Char"/>
    <w:qFormat/>
    <w:uiPriority w:val="99"/>
    <w:rPr>
      <w:b/>
      <w:bCs/>
      <w:szCs w:val="24"/>
    </w:rPr>
  </w:style>
  <w:style w:type="character" w:customStyle="1" w:styleId="415">
    <w:name w:val="标题 1 Char"/>
    <w:qFormat/>
    <w:uiPriority w:val="9"/>
    <w:rPr>
      <w:rFonts w:ascii="Times New Roman" w:hAnsi="Times New Roman" w:eastAsia="宋体" w:cs="Times New Roman"/>
      <w:b/>
      <w:bCs/>
      <w:kern w:val="44"/>
      <w:sz w:val="44"/>
      <w:szCs w:val="44"/>
    </w:rPr>
  </w:style>
  <w:style w:type="character" w:customStyle="1" w:styleId="416">
    <w:name w:val="正文文本缩进 2 Char"/>
    <w:qFormat/>
    <w:uiPriority w:val="0"/>
    <w:rPr>
      <w:rFonts w:ascii="仿宋_GB2312" w:hAnsi="宋体" w:cs="Arial"/>
      <w:b/>
      <w:bCs/>
      <w:color w:val="000000"/>
      <w:sz w:val="24"/>
      <w:szCs w:val="24"/>
    </w:rPr>
  </w:style>
  <w:style w:type="character" w:customStyle="1" w:styleId="417">
    <w:name w:val="标题 Char"/>
    <w:qFormat/>
    <w:uiPriority w:val="0"/>
    <w:rPr>
      <w:rFonts w:ascii="Cambria" w:hAnsi="Cambria"/>
      <w:b/>
      <w:bCs/>
      <w:sz w:val="32"/>
      <w:szCs w:val="32"/>
    </w:rPr>
  </w:style>
  <w:style w:type="character" w:customStyle="1" w:styleId="418">
    <w:name w:val="标题 7 Char"/>
    <w:qFormat/>
    <w:uiPriority w:val="0"/>
    <w:rPr>
      <w:rFonts w:ascii="Times New Roman" w:hAnsi="Times New Roman" w:eastAsia="宋体" w:cs="Times New Roman"/>
      <w:b/>
      <w:bCs/>
      <w:kern w:val="0"/>
      <w:sz w:val="24"/>
      <w:szCs w:val="24"/>
    </w:rPr>
  </w:style>
  <w:style w:type="character" w:customStyle="1" w:styleId="419">
    <w:name w:val="标题 8 Char"/>
    <w:qFormat/>
    <w:uiPriority w:val="0"/>
    <w:rPr>
      <w:rFonts w:ascii="Arial" w:hAnsi="Arial" w:eastAsia="黑体" w:cs="Times New Roman"/>
      <w:kern w:val="0"/>
      <w:sz w:val="24"/>
      <w:szCs w:val="24"/>
    </w:rPr>
  </w:style>
  <w:style w:type="paragraph" w:customStyle="1" w:styleId="420">
    <w:name w:val="列表段落1"/>
    <w:basedOn w:val="1"/>
    <w:next w:val="421"/>
    <w:qFormat/>
    <w:uiPriority w:val="34"/>
    <w:pPr>
      <w:ind w:firstLine="420" w:firstLineChars="200"/>
    </w:pPr>
  </w:style>
  <w:style w:type="paragraph" w:customStyle="1" w:styleId="421">
    <w:name w:val="目录 21"/>
    <w:next w:val="1"/>
    <w:qFormat/>
    <w:uiPriority w:val="0"/>
    <w:pPr>
      <w:wordWrap w:val="0"/>
      <w:jc w:val="both"/>
    </w:pPr>
    <w:rPr>
      <w:rFonts w:ascii="Calibri" w:hAnsi="Calibri" w:eastAsia="宋体" w:cs="Times New Roman"/>
      <w:sz w:val="21"/>
      <w:lang w:val="en-US" w:eastAsia="zh-CN" w:bidi="ar-SA"/>
    </w:rPr>
  </w:style>
  <w:style w:type="table" w:customStyle="1" w:styleId="422">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3">
    <w:name w:val="Normal Indent1"/>
    <w:basedOn w:val="1"/>
    <w:qFormat/>
    <w:uiPriority w:val="0"/>
    <w:pPr>
      <w:ind w:firstLine="420" w:firstLineChars="200"/>
    </w:pPr>
  </w:style>
  <w:style w:type="table" w:customStyle="1" w:styleId="424">
    <w:name w:val="Table Normal"/>
    <w:unhideWhenUsed/>
    <w:qFormat/>
    <w:uiPriority w:val="0"/>
    <w:tblPr>
      <w:tblCellMar>
        <w:top w:w="0" w:type="dxa"/>
        <w:left w:w="0" w:type="dxa"/>
        <w:bottom w:w="0" w:type="dxa"/>
        <w:right w:w="0" w:type="dxa"/>
      </w:tblCellMar>
    </w:tblPr>
  </w:style>
  <w:style w:type="paragraph" w:customStyle="1" w:styleId="425">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86</Pages>
  <Words>22576</Words>
  <Characters>23839</Characters>
  <Lines>283</Lines>
  <Paragraphs>79</Paragraphs>
  <TotalTime>13</TotalTime>
  <ScaleCrop>false</ScaleCrop>
  <LinksUpToDate>false</LinksUpToDate>
  <CharactersWithSpaces>24820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黄巧燕</cp:lastModifiedBy>
  <cp:lastPrinted>2025-01-22T03:00:00Z</cp:lastPrinted>
  <dcterms:modified xsi:type="dcterms:W3CDTF">2025-01-23T08:21:33Z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D4183ABB260648E798EE1260A06F29FC_13</vt:lpwstr>
  </property>
  <property fmtid="{D5CDD505-2E9C-101B-9397-08002B2CF9AE}" pid="4" name="KSOTemplateDocerSaveRecord">
    <vt:lpwstr>eyJoZGlkIjoiZWM1YzUzODE5ZDkzM2MyNDRiYWI4OTJlZTE0ZTNiZTYiLCJ1c2VySWQiOiIyMzQyMzIxMDIifQ==</vt:lpwstr>
  </property>
</Properties>
</file>