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新宋体" w:hAnsi="新宋体" w:eastAsia="新宋体" w:cs="新宋体"/>
          <w:b/>
          <w:sz w:val="52"/>
          <w:szCs w:val="52"/>
        </w:rPr>
      </w:pPr>
      <w:r>
        <w:rPr>
          <w:rFonts w:hint="eastAsia" w:ascii="新宋体" w:hAnsi="新宋体" w:eastAsia="新宋体" w:cs="新宋体"/>
          <w:b/>
          <w:sz w:val="52"/>
          <w:szCs w:val="52"/>
        </w:rPr>
        <w:t>温州肯恩大学2025春季零星绿化材料与提</w:t>
      </w:r>
    </w:p>
    <w:p>
      <w:pPr>
        <w:spacing w:line="360" w:lineRule="auto"/>
        <w:jc w:val="center"/>
        <w:rPr>
          <w:rFonts w:ascii="新宋体" w:hAnsi="新宋体" w:eastAsia="新宋体" w:cs="新宋体"/>
          <w:b/>
          <w:sz w:val="52"/>
          <w:szCs w:val="52"/>
        </w:rPr>
      </w:pPr>
      <w:r>
        <w:rPr>
          <w:rFonts w:hint="eastAsia" w:ascii="新宋体" w:hAnsi="新宋体" w:eastAsia="新宋体" w:cs="新宋体"/>
          <w:b/>
          <w:sz w:val="52"/>
          <w:szCs w:val="52"/>
        </w:rPr>
        <w:t>升货物采购项目</w:t>
      </w:r>
    </w:p>
    <w:p>
      <w:pPr>
        <w:ind w:firstLine="1227" w:firstLineChars="235"/>
        <w:rPr>
          <w:rFonts w:ascii="新宋体" w:hAnsi="新宋体" w:eastAsia="新宋体" w:cs="新宋体"/>
          <w:b/>
          <w:bCs/>
          <w:spacing w:val="140"/>
          <w:sz w:val="72"/>
        </w:rPr>
      </w:pPr>
      <w:r>
        <w:rPr>
          <w:rFonts w:hint="eastAsia" w:ascii="新宋体" w:hAnsi="新宋体" w:eastAsia="新宋体" w:cs="新宋体"/>
          <w:b/>
          <w:sz w:val="52"/>
        </w:rPr>
        <w:t xml:space="preserve">        </w:t>
      </w:r>
      <w:r>
        <w:rPr>
          <w:rFonts w:ascii="新宋体" w:hAnsi="新宋体" w:eastAsia="新宋体" w:cs="新宋体"/>
          <w:b/>
          <w:kern w:val="2"/>
          <w:sz w:val="52"/>
          <w:szCs w:val="24"/>
          <w:lang w:val="en-US" w:eastAsia="zh-CN" w:bidi="ar-SA"/>
        </w:rPr>
        <w:pict>
          <v:shape id="图片 3" o:spid="_x0000_s1027" type="#_x0000_t75" style="height:171.75pt;width:143.2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autoSpaceDE w:val="0"/>
        <w:autoSpaceDN w:val="0"/>
        <w:spacing w:line="500" w:lineRule="atLeast"/>
        <w:jc w:val="center"/>
        <w:textAlignment w:val="bottom"/>
        <w:rPr>
          <w:rFonts w:ascii="新宋体" w:hAnsi="新宋体" w:eastAsia="新宋体" w:cs="新宋体"/>
          <w:b/>
          <w:sz w:val="52"/>
          <w:szCs w:val="52"/>
        </w:rPr>
      </w:pPr>
      <w:r>
        <w:rPr>
          <w:rFonts w:hint="eastAsia" w:ascii="新宋体" w:hAnsi="新宋体" w:eastAsia="新宋体" w:cs="新宋体"/>
          <w:b/>
          <w:bCs/>
          <w:sz w:val="52"/>
          <w:szCs w:val="52"/>
        </w:rPr>
        <w:t>招 标 文 件</w:t>
      </w:r>
    </w:p>
    <w:p>
      <w:pPr>
        <w:spacing w:line="400" w:lineRule="atLeast"/>
        <w:jc w:val="center"/>
        <w:rPr>
          <w:rFonts w:ascii="新宋体" w:hAnsi="新宋体" w:eastAsia="新宋体" w:cs="新宋体"/>
          <w:b/>
          <w:sz w:val="52"/>
        </w:rPr>
      </w:pPr>
    </w:p>
    <w:p>
      <w:pPr>
        <w:spacing w:line="400" w:lineRule="atLeast"/>
        <w:jc w:val="center"/>
        <w:rPr>
          <w:rFonts w:ascii="新宋体" w:hAnsi="新宋体" w:eastAsia="新宋体" w:cs="新宋体"/>
          <w:b/>
          <w:sz w:val="52"/>
        </w:rPr>
      </w:pPr>
    </w:p>
    <w:tbl>
      <w:tblPr>
        <w:tblStyle w:val="66"/>
        <w:tblW w:w="58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51"/>
        <w:gridCol w:w="3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jc w:val="center"/>
        </w:trPr>
        <w:tc>
          <w:tcPr>
            <w:tcW w:w="1851" w:type="dxa"/>
            <w:vAlign w:val="center"/>
          </w:tcPr>
          <w:p>
            <w:pPr>
              <w:rPr>
                <w:rFonts w:ascii="新宋体" w:hAnsi="新宋体" w:eastAsia="新宋体" w:cs="新宋体"/>
                <w:b/>
                <w:sz w:val="28"/>
                <w:szCs w:val="28"/>
              </w:rPr>
            </w:pPr>
            <w:r>
              <w:rPr>
                <w:rFonts w:hint="eastAsia" w:ascii="新宋体" w:hAnsi="新宋体" w:eastAsia="新宋体" w:cs="新宋体"/>
                <w:b/>
                <w:sz w:val="28"/>
                <w:szCs w:val="28"/>
              </w:rPr>
              <w:t>项目编号：</w:t>
            </w:r>
          </w:p>
        </w:tc>
        <w:tc>
          <w:tcPr>
            <w:tcW w:w="3965" w:type="dxa"/>
            <w:vAlign w:val="center"/>
          </w:tcPr>
          <w:p>
            <w:pPr>
              <w:rPr>
                <w:rFonts w:ascii="新宋体" w:hAnsi="新宋体" w:eastAsia="新宋体" w:cs="新宋体"/>
                <w:b/>
                <w:sz w:val="28"/>
                <w:szCs w:val="28"/>
              </w:rPr>
            </w:pPr>
            <w:r>
              <w:rPr>
                <w:rFonts w:hint="eastAsia" w:ascii="新宋体" w:hAnsi="新宋体" w:eastAsia="新宋体" w:cs="新宋体"/>
                <w:b/>
                <w:sz w:val="28"/>
                <w:szCs w:val="28"/>
              </w:rPr>
              <w:t>PLXM-FZC-H20250325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2" w:hRule="atLeast"/>
          <w:jc w:val="center"/>
        </w:trPr>
        <w:tc>
          <w:tcPr>
            <w:tcW w:w="1851" w:type="dxa"/>
            <w:vAlign w:val="center"/>
          </w:tcPr>
          <w:p>
            <w:pPr>
              <w:rPr>
                <w:rFonts w:ascii="新宋体" w:hAnsi="新宋体" w:eastAsia="新宋体" w:cs="新宋体"/>
                <w:b/>
                <w:sz w:val="28"/>
                <w:szCs w:val="28"/>
              </w:rPr>
            </w:pPr>
            <w:r>
              <w:rPr>
                <w:rFonts w:hint="eastAsia" w:ascii="新宋体" w:hAnsi="新宋体" w:eastAsia="新宋体" w:cs="新宋体"/>
                <w:b/>
                <w:sz w:val="28"/>
                <w:szCs w:val="28"/>
              </w:rPr>
              <w:t>项目名称：</w:t>
            </w:r>
          </w:p>
        </w:tc>
        <w:tc>
          <w:tcPr>
            <w:tcW w:w="3965" w:type="dxa"/>
            <w:vAlign w:val="center"/>
          </w:tcPr>
          <w:p>
            <w:pPr>
              <w:rPr>
                <w:rFonts w:ascii="新宋体" w:hAnsi="新宋体" w:eastAsia="新宋体" w:cs="新宋体"/>
                <w:b/>
                <w:sz w:val="28"/>
                <w:szCs w:val="28"/>
              </w:rPr>
            </w:pPr>
            <w:r>
              <w:rPr>
                <w:rFonts w:hint="eastAsia" w:ascii="新宋体" w:hAnsi="新宋体" w:eastAsia="新宋体" w:cs="新宋体"/>
                <w:b/>
                <w:sz w:val="28"/>
                <w:szCs w:val="28"/>
              </w:rPr>
              <w:t>2025年春季绿化提升及零星苗木采购项目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jc w:val="center"/>
        </w:trPr>
        <w:tc>
          <w:tcPr>
            <w:tcW w:w="1851" w:type="dxa"/>
            <w:vAlign w:val="center"/>
          </w:tcPr>
          <w:p>
            <w:pPr>
              <w:rPr>
                <w:rFonts w:ascii="新宋体" w:hAnsi="新宋体" w:eastAsia="新宋体" w:cs="新宋体"/>
                <w:b/>
                <w:sz w:val="28"/>
                <w:szCs w:val="28"/>
              </w:rPr>
            </w:pPr>
            <w:r>
              <w:rPr>
                <w:rFonts w:hint="eastAsia" w:ascii="新宋体" w:hAnsi="新宋体" w:eastAsia="新宋体" w:cs="新宋体"/>
                <w:b/>
                <w:sz w:val="28"/>
                <w:szCs w:val="28"/>
              </w:rPr>
              <w:t>采购方式：</w:t>
            </w:r>
          </w:p>
        </w:tc>
        <w:tc>
          <w:tcPr>
            <w:tcW w:w="3965" w:type="dxa"/>
            <w:vAlign w:val="center"/>
          </w:tcPr>
          <w:p>
            <w:pPr>
              <w:rPr>
                <w:rFonts w:ascii="新宋体" w:hAnsi="新宋体" w:eastAsia="新宋体" w:cs="新宋体"/>
                <w:b/>
                <w:sz w:val="28"/>
                <w:szCs w:val="28"/>
              </w:rPr>
            </w:pPr>
            <w:r>
              <w:rPr>
                <w:rFonts w:hint="eastAsia" w:ascii="新宋体" w:hAnsi="新宋体" w:eastAsia="新宋体" w:cs="新宋体"/>
                <w:b/>
                <w:sz w:val="28"/>
                <w:szCs w:val="28"/>
              </w:rPr>
              <w:t>校内公开招标</w:t>
            </w:r>
          </w:p>
        </w:tc>
      </w:tr>
    </w:tbl>
    <w:p>
      <w:pPr>
        <w:spacing w:line="400" w:lineRule="atLeast"/>
        <w:jc w:val="center"/>
        <w:rPr>
          <w:rFonts w:ascii="新宋体" w:hAnsi="新宋体" w:eastAsia="新宋体" w:cs="新宋体"/>
          <w:b/>
          <w:sz w:val="52"/>
        </w:rPr>
      </w:pPr>
    </w:p>
    <w:p>
      <w:pPr>
        <w:spacing w:line="400" w:lineRule="atLeast"/>
        <w:jc w:val="center"/>
        <w:rPr>
          <w:rFonts w:ascii="新宋体" w:hAnsi="新宋体" w:eastAsia="新宋体" w:cs="新宋体"/>
          <w:b/>
          <w:sz w:val="52"/>
        </w:rPr>
      </w:pPr>
    </w:p>
    <w:tbl>
      <w:tblPr>
        <w:tblStyle w:val="66"/>
        <w:tblW w:w="59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2"/>
        <w:gridCol w:w="236"/>
        <w:gridCol w:w="4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jc w:val="center"/>
        </w:trPr>
        <w:tc>
          <w:tcPr>
            <w:tcW w:w="1342" w:type="dxa"/>
            <w:vAlign w:val="center"/>
          </w:tcPr>
          <w:p>
            <w:pPr>
              <w:jc w:val="distribute"/>
              <w:rPr>
                <w:rFonts w:ascii="新宋体" w:hAnsi="新宋体" w:eastAsia="新宋体" w:cs="新宋体"/>
                <w:b/>
                <w:sz w:val="28"/>
                <w:szCs w:val="28"/>
              </w:rPr>
            </w:pPr>
            <w:r>
              <w:rPr>
                <w:rFonts w:hint="eastAsia" w:ascii="新宋体" w:hAnsi="新宋体" w:eastAsia="新宋体" w:cs="新宋体"/>
                <w:b/>
                <w:sz w:val="28"/>
                <w:szCs w:val="28"/>
              </w:rPr>
              <w:t>采购人</w:t>
            </w:r>
          </w:p>
        </w:tc>
        <w:tc>
          <w:tcPr>
            <w:tcW w:w="236" w:type="dxa"/>
            <w:vAlign w:val="center"/>
          </w:tcPr>
          <w:p>
            <w:pPr>
              <w:jc w:val="distribute"/>
              <w:rPr>
                <w:rFonts w:ascii="新宋体" w:hAnsi="新宋体" w:eastAsia="新宋体" w:cs="新宋体"/>
                <w:b/>
                <w:sz w:val="28"/>
                <w:szCs w:val="28"/>
              </w:rPr>
            </w:pPr>
            <w:r>
              <w:rPr>
                <w:rFonts w:hint="eastAsia" w:ascii="新宋体" w:hAnsi="新宋体" w:eastAsia="新宋体" w:cs="新宋体"/>
                <w:b/>
                <w:sz w:val="28"/>
                <w:szCs w:val="28"/>
              </w:rPr>
              <w:t>：</w:t>
            </w:r>
          </w:p>
        </w:tc>
        <w:tc>
          <w:tcPr>
            <w:tcW w:w="4329" w:type="dxa"/>
            <w:vAlign w:val="center"/>
          </w:tcPr>
          <w:p>
            <w:pPr>
              <w:jc w:val="distribute"/>
              <w:rPr>
                <w:rFonts w:ascii="新宋体" w:hAnsi="新宋体" w:eastAsia="新宋体" w:cs="新宋体"/>
                <w:b/>
                <w:sz w:val="28"/>
                <w:szCs w:val="28"/>
              </w:rPr>
            </w:pPr>
            <w:r>
              <w:rPr>
                <w:rFonts w:hint="eastAsia" w:ascii="新宋体" w:hAnsi="新宋体" w:eastAsia="新宋体" w:cs="新宋体"/>
                <w:b/>
                <w:sz w:val="28"/>
                <w:szCs w:val="28"/>
              </w:rPr>
              <w:t>温州肯恩大学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jc w:val="center"/>
        </w:trPr>
        <w:tc>
          <w:tcPr>
            <w:tcW w:w="1342" w:type="dxa"/>
            <w:vAlign w:val="center"/>
          </w:tcPr>
          <w:p>
            <w:pPr>
              <w:jc w:val="distribute"/>
              <w:rPr>
                <w:rFonts w:ascii="新宋体" w:hAnsi="新宋体" w:eastAsia="新宋体" w:cs="新宋体"/>
                <w:b/>
                <w:sz w:val="28"/>
                <w:szCs w:val="28"/>
              </w:rPr>
            </w:pPr>
            <w:r>
              <w:rPr>
                <w:rFonts w:hint="eastAsia" w:ascii="新宋体" w:hAnsi="新宋体" w:eastAsia="新宋体" w:cs="新宋体"/>
                <w:b/>
                <w:sz w:val="28"/>
                <w:szCs w:val="28"/>
              </w:rPr>
              <w:t>采购代理机构</w:t>
            </w:r>
          </w:p>
        </w:tc>
        <w:tc>
          <w:tcPr>
            <w:tcW w:w="236" w:type="dxa"/>
            <w:vAlign w:val="center"/>
          </w:tcPr>
          <w:p>
            <w:pPr>
              <w:jc w:val="distribute"/>
              <w:rPr>
                <w:rFonts w:ascii="新宋体" w:hAnsi="新宋体" w:eastAsia="新宋体" w:cs="新宋体"/>
                <w:b/>
                <w:sz w:val="28"/>
                <w:szCs w:val="28"/>
              </w:rPr>
            </w:pPr>
            <w:r>
              <w:rPr>
                <w:rFonts w:hint="eastAsia" w:ascii="新宋体" w:hAnsi="新宋体" w:eastAsia="新宋体" w:cs="新宋体"/>
                <w:b/>
                <w:sz w:val="28"/>
                <w:szCs w:val="28"/>
              </w:rPr>
              <w:t>：</w:t>
            </w:r>
          </w:p>
        </w:tc>
        <w:tc>
          <w:tcPr>
            <w:tcW w:w="4329" w:type="dxa"/>
            <w:vAlign w:val="center"/>
          </w:tcPr>
          <w:p>
            <w:pPr>
              <w:jc w:val="distribute"/>
              <w:rPr>
                <w:rFonts w:ascii="新宋体" w:hAnsi="新宋体" w:eastAsia="新宋体" w:cs="新宋体"/>
                <w:b/>
                <w:sz w:val="28"/>
                <w:szCs w:val="28"/>
              </w:rPr>
            </w:pPr>
            <w:r>
              <w:rPr>
                <w:rFonts w:hint="eastAsia" w:ascii="新宋体" w:hAnsi="新宋体" w:eastAsia="新宋体" w:cs="新宋体"/>
                <w:b/>
                <w:sz w:val="28"/>
                <w:szCs w:val="28"/>
              </w:rPr>
              <w:t>温州品立项目管理有限公司</w:t>
            </w:r>
          </w:p>
        </w:tc>
      </w:tr>
    </w:tbl>
    <w:p>
      <w:pPr>
        <w:spacing w:line="600" w:lineRule="exact"/>
        <w:jc w:val="center"/>
        <w:rPr>
          <w:rFonts w:ascii="新宋体" w:hAnsi="新宋体" w:eastAsia="新宋体" w:cs="新宋体"/>
          <w:b/>
          <w:spacing w:val="40"/>
          <w:sz w:val="30"/>
          <w:szCs w:val="30"/>
        </w:rPr>
      </w:pPr>
      <w:r>
        <w:rPr>
          <w:rFonts w:hint="eastAsia" w:ascii="新宋体" w:hAnsi="新宋体" w:eastAsia="新宋体" w:cs="新宋体"/>
          <w:b/>
          <w:spacing w:val="40"/>
          <w:sz w:val="30"/>
          <w:szCs w:val="30"/>
        </w:rPr>
        <w:t>二〇二五年</w:t>
      </w:r>
      <w:r>
        <w:rPr>
          <w:rFonts w:hint="eastAsia" w:ascii="新宋体" w:hAnsi="新宋体" w:eastAsia="新宋体" w:cs="新宋体"/>
          <w:b/>
          <w:spacing w:val="40"/>
          <w:sz w:val="30"/>
          <w:szCs w:val="30"/>
          <w:lang w:val="en-US" w:eastAsia="zh-CN"/>
        </w:rPr>
        <w:t>四</w:t>
      </w:r>
      <w:r>
        <w:rPr>
          <w:rFonts w:hint="eastAsia" w:ascii="新宋体" w:hAnsi="新宋体" w:eastAsia="新宋体" w:cs="新宋体"/>
          <w:b/>
          <w:spacing w:val="40"/>
          <w:sz w:val="30"/>
          <w:szCs w:val="30"/>
        </w:rPr>
        <w:t>月</w:t>
      </w:r>
    </w:p>
    <w:p>
      <w:pPr>
        <w:spacing w:line="600" w:lineRule="exact"/>
        <w:jc w:val="center"/>
        <w:rPr>
          <w:rFonts w:ascii="新宋体" w:hAnsi="新宋体" w:eastAsia="新宋体" w:cs="新宋体"/>
          <w:b/>
          <w:bCs/>
          <w:sz w:val="32"/>
          <w:szCs w:val="32"/>
        </w:rPr>
        <w:sectPr>
          <w:headerReference r:id="rId6" w:type="first"/>
          <w:footerReference r:id="rId9" w:type="first"/>
          <w:headerReference r:id="rId4" w:type="default"/>
          <w:footerReference r:id="rId7" w:type="default"/>
          <w:headerReference r:id="rId5" w:type="even"/>
          <w:footerReference r:id="rId8" w:type="even"/>
          <w:pgSz w:w="11900" w:h="16840"/>
          <w:pgMar w:top="1134" w:right="1134" w:bottom="1134" w:left="1134" w:header="850" w:footer="850" w:gutter="0"/>
          <w:cols w:space="720" w:num="1"/>
          <w:titlePg/>
          <w:docGrid w:linePitch="360" w:charSpace="0"/>
        </w:sectPr>
      </w:pPr>
    </w:p>
    <w:p>
      <w:pPr>
        <w:spacing w:line="600" w:lineRule="exact"/>
        <w:jc w:val="center"/>
        <w:rPr>
          <w:rFonts w:ascii="新宋体" w:hAnsi="新宋体" w:eastAsia="新宋体" w:cs="新宋体"/>
          <w:b/>
          <w:bCs/>
          <w:sz w:val="32"/>
          <w:szCs w:val="32"/>
        </w:rPr>
      </w:pPr>
      <w:r>
        <w:rPr>
          <w:rFonts w:hint="eastAsia" w:ascii="新宋体" w:hAnsi="新宋体" w:eastAsia="新宋体" w:cs="新宋体"/>
          <w:b/>
          <w:bCs/>
          <w:sz w:val="32"/>
          <w:szCs w:val="32"/>
        </w:rPr>
        <w:t>目    录</w:t>
      </w:r>
    </w:p>
    <w:p>
      <w:pPr>
        <w:spacing w:line="600" w:lineRule="exact"/>
        <w:jc w:val="center"/>
        <w:rPr>
          <w:rFonts w:ascii="新宋体" w:hAnsi="新宋体" w:eastAsia="新宋体" w:cs="新宋体"/>
          <w:b/>
          <w:bCs/>
          <w:sz w:val="32"/>
          <w:szCs w:val="32"/>
        </w:rPr>
      </w:pPr>
    </w:p>
    <w:p>
      <w:pPr>
        <w:pStyle w:val="42"/>
        <w:rPr>
          <w:rFonts w:ascii="新宋体" w:hAnsi="新宋体" w:eastAsia="新宋体" w:cs="新宋体"/>
          <w:bCs w:val="0"/>
        </w:rPr>
      </w:pPr>
      <w:r>
        <w:rPr>
          <w:rFonts w:hint="eastAsia" w:ascii="新宋体" w:hAnsi="新宋体" w:eastAsia="新宋体" w:cs="新宋体"/>
          <w:b/>
          <w:bCs w:val="0"/>
          <w:sz w:val="22"/>
          <w:szCs w:val="22"/>
        </w:rPr>
        <w:fldChar w:fldCharType="begin"/>
      </w:r>
      <w:r>
        <w:rPr>
          <w:rFonts w:hint="eastAsia" w:ascii="新宋体" w:hAnsi="新宋体" w:eastAsia="新宋体" w:cs="新宋体"/>
          <w:b/>
          <w:bCs w:val="0"/>
          <w:sz w:val="22"/>
          <w:szCs w:val="22"/>
        </w:rPr>
        <w:instrText xml:space="preserve"> TOC \o "1-3" \h \z \u </w:instrText>
      </w:r>
      <w:r>
        <w:rPr>
          <w:rFonts w:hint="eastAsia" w:ascii="新宋体" w:hAnsi="新宋体" w:eastAsia="新宋体" w:cs="新宋体"/>
          <w:b/>
          <w:bCs w:val="0"/>
          <w:sz w:val="22"/>
          <w:szCs w:val="22"/>
        </w:rPr>
        <w:fldChar w:fldCharType="separate"/>
      </w:r>
      <w:r>
        <w:fldChar w:fldCharType="begin"/>
      </w:r>
      <w:r>
        <w:instrText xml:space="preserve">HYPERLINK  \l "_Toc34508127" </w:instrText>
      </w:r>
      <w:r>
        <w:fldChar w:fldCharType="separate"/>
      </w:r>
      <w:r>
        <w:rPr>
          <w:rStyle w:val="60"/>
          <w:rFonts w:hint="eastAsia" w:ascii="新宋体" w:hAnsi="新宋体" w:eastAsia="新宋体" w:cs="新宋体"/>
          <w:color w:val="auto"/>
          <w:sz w:val="24"/>
          <w:szCs w:val="24"/>
        </w:rPr>
        <w:t>温州肯恩大学关于2025年春季绿化提升及零星苗木采购项目的校内公开招标公告</w:t>
      </w:r>
      <w:r>
        <w:rPr>
          <w:rFonts w:hint="eastAsia" w:ascii="新宋体" w:hAnsi="新宋体" w:eastAsia="新宋体" w:cs="新宋体"/>
        </w:rPr>
        <w:tab/>
      </w:r>
      <w:r>
        <w:rPr>
          <w:rFonts w:hint="eastAsia" w:ascii="新宋体" w:hAnsi="新宋体" w:eastAsia="新宋体" w:cs="新宋体"/>
        </w:rPr>
        <w:fldChar w:fldCharType="begin"/>
      </w:r>
      <w:r>
        <w:rPr>
          <w:rFonts w:hint="eastAsia" w:ascii="新宋体" w:hAnsi="新宋体" w:eastAsia="新宋体" w:cs="新宋体"/>
        </w:rPr>
        <w:instrText xml:space="preserve"> PAGEREF _Toc34508127 \h </w:instrText>
      </w:r>
      <w:r>
        <w:rPr>
          <w:rFonts w:hint="eastAsia" w:ascii="新宋体" w:hAnsi="新宋体" w:eastAsia="新宋体" w:cs="新宋体"/>
        </w:rPr>
        <w:fldChar w:fldCharType="separate"/>
      </w:r>
      <w:r>
        <w:rPr>
          <w:rFonts w:hint="eastAsia" w:ascii="新宋体" w:hAnsi="新宋体" w:eastAsia="新宋体" w:cs="新宋体"/>
        </w:rPr>
        <w:t>1</w:t>
      </w:r>
      <w:r>
        <w:rPr>
          <w:rFonts w:hint="eastAsia" w:ascii="新宋体" w:hAnsi="新宋体" w:eastAsia="新宋体" w:cs="新宋体"/>
        </w:rPr>
        <w:fldChar w:fldCharType="end"/>
      </w:r>
      <w:r>
        <w:fldChar w:fldCharType="end"/>
      </w:r>
    </w:p>
    <w:p>
      <w:pPr>
        <w:pStyle w:val="42"/>
        <w:rPr>
          <w:rFonts w:ascii="新宋体" w:hAnsi="新宋体" w:eastAsia="新宋体" w:cs="新宋体"/>
          <w:bCs w:val="0"/>
        </w:rPr>
      </w:pPr>
      <w:r>
        <w:fldChar w:fldCharType="begin"/>
      </w:r>
      <w:r>
        <w:instrText xml:space="preserve">HYPERLINK  \l "_Toc34508128" </w:instrText>
      </w:r>
      <w:r>
        <w:fldChar w:fldCharType="separate"/>
      </w:r>
      <w:r>
        <w:rPr>
          <w:rStyle w:val="60"/>
          <w:rFonts w:hint="eastAsia" w:ascii="新宋体" w:hAnsi="新宋体" w:eastAsia="新宋体" w:cs="新宋体"/>
          <w:color w:val="auto"/>
          <w:sz w:val="24"/>
          <w:szCs w:val="24"/>
        </w:rPr>
        <w:t>投标人须知前附表</w:t>
      </w:r>
      <w:r>
        <w:rPr>
          <w:rFonts w:hint="eastAsia" w:ascii="新宋体" w:hAnsi="新宋体" w:eastAsia="新宋体" w:cs="新宋体"/>
        </w:rPr>
        <w:tab/>
      </w:r>
      <w:r>
        <w:rPr>
          <w:rFonts w:hint="eastAsia" w:ascii="新宋体" w:hAnsi="新宋体" w:eastAsia="新宋体" w:cs="新宋体"/>
        </w:rPr>
        <w:fldChar w:fldCharType="begin"/>
      </w:r>
      <w:r>
        <w:rPr>
          <w:rFonts w:hint="eastAsia" w:ascii="新宋体" w:hAnsi="新宋体" w:eastAsia="新宋体" w:cs="新宋体"/>
        </w:rPr>
        <w:instrText xml:space="preserve"> PAGEREF _Toc34508128 \h </w:instrText>
      </w:r>
      <w:r>
        <w:rPr>
          <w:rFonts w:hint="eastAsia" w:ascii="新宋体" w:hAnsi="新宋体" w:eastAsia="新宋体" w:cs="新宋体"/>
        </w:rPr>
        <w:fldChar w:fldCharType="separate"/>
      </w:r>
      <w:r>
        <w:rPr>
          <w:rFonts w:hint="eastAsia" w:ascii="新宋体" w:hAnsi="新宋体" w:eastAsia="新宋体" w:cs="新宋体"/>
        </w:rPr>
        <w:t>4</w:t>
      </w:r>
      <w:r>
        <w:rPr>
          <w:rFonts w:hint="eastAsia" w:ascii="新宋体" w:hAnsi="新宋体" w:eastAsia="新宋体" w:cs="新宋体"/>
        </w:rPr>
        <w:fldChar w:fldCharType="end"/>
      </w:r>
      <w:r>
        <w:fldChar w:fldCharType="end"/>
      </w:r>
    </w:p>
    <w:p>
      <w:pPr>
        <w:pStyle w:val="42"/>
        <w:rPr>
          <w:rFonts w:ascii="新宋体" w:hAnsi="新宋体" w:eastAsia="新宋体" w:cs="新宋体"/>
          <w:bCs w:val="0"/>
        </w:rPr>
      </w:pPr>
      <w:r>
        <w:fldChar w:fldCharType="begin"/>
      </w:r>
      <w:r>
        <w:instrText xml:space="preserve">HYPERLINK  \l "_Toc34508129" </w:instrText>
      </w:r>
      <w:r>
        <w:fldChar w:fldCharType="separate"/>
      </w:r>
      <w:r>
        <w:rPr>
          <w:rStyle w:val="60"/>
          <w:rFonts w:hint="eastAsia" w:ascii="新宋体" w:hAnsi="新宋体" w:eastAsia="新宋体" w:cs="新宋体"/>
          <w:color w:val="auto"/>
          <w:sz w:val="24"/>
          <w:szCs w:val="24"/>
        </w:rPr>
        <w:t>第一部分    投标人须知</w:t>
      </w:r>
      <w:r>
        <w:rPr>
          <w:rFonts w:hint="eastAsia" w:ascii="新宋体" w:hAnsi="新宋体" w:eastAsia="新宋体" w:cs="新宋体"/>
        </w:rPr>
        <w:tab/>
      </w:r>
      <w:r>
        <w:rPr>
          <w:rFonts w:hint="eastAsia" w:ascii="新宋体" w:hAnsi="新宋体" w:eastAsia="新宋体" w:cs="新宋体"/>
        </w:rPr>
        <w:fldChar w:fldCharType="begin"/>
      </w:r>
      <w:r>
        <w:rPr>
          <w:rFonts w:hint="eastAsia" w:ascii="新宋体" w:hAnsi="新宋体" w:eastAsia="新宋体" w:cs="新宋体"/>
        </w:rPr>
        <w:instrText xml:space="preserve"> PAGEREF _Toc34508129 \h </w:instrText>
      </w:r>
      <w:r>
        <w:rPr>
          <w:rFonts w:hint="eastAsia" w:ascii="新宋体" w:hAnsi="新宋体" w:eastAsia="新宋体" w:cs="新宋体"/>
        </w:rPr>
        <w:fldChar w:fldCharType="separate"/>
      </w:r>
      <w:r>
        <w:rPr>
          <w:rFonts w:hint="eastAsia" w:ascii="新宋体" w:hAnsi="新宋体" w:eastAsia="新宋体" w:cs="新宋体"/>
        </w:rPr>
        <w:t>7</w:t>
      </w:r>
      <w:r>
        <w:rPr>
          <w:rFonts w:hint="eastAsia" w:ascii="新宋体" w:hAnsi="新宋体" w:eastAsia="新宋体" w:cs="新宋体"/>
        </w:rPr>
        <w:fldChar w:fldCharType="end"/>
      </w:r>
      <w:r>
        <w:fldChar w:fldCharType="end"/>
      </w:r>
    </w:p>
    <w:p>
      <w:pPr>
        <w:pStyle w:val="31"/>
        <w:tabs>
          <w:tab w:val="right" w:leader="dot" w:pos="9628"/>
        </w:tabs>
        <w:spacing w:line="480" w:lineRule="auto"/>
        <w:rPr>
          <w:rFonts w:ascii="新宋体" w:hAnsi="新宋体" w:eastAsia="新宋体" w:cs="新宋体"/>
          <w:sz w:val="24"/>
        </w:rPr>
      </w:pPr>
      <w:r>
        <w:fldChar w:fldCharType="begin"/>
      </w:r>
      <w:r>
        <w:instrText xml:space="preserve">HYPERLINK  \l "_Toc34508130" </w:instrText>
      </w:r>
      <w:r>
        <w:fldChar w:fldCharType="separate"/>
      </w:r>
      <w:r>
        <w:rPr>
          <w:rStyle w:val="60"/>
          <w:rFonts w:hint="eastAsia" w:ascii="新宋体" w:hAnsi="新宋体" w:eastAsia="新宋体" w:cs="新宋体"/>
          <w:color w:val="auto"/>
          <w:sz w:val="24"/>
          <w:szCs w:val="24"/>
        </w:rPr>
        <w:t>一、  说明</w:t>
      </w:r>
      <w:r>
        <w:rPr>
          <w:rFonts w:hint="eastAsia" w:ascii="新宋体" w:hAnsi="新宋体" w:eastAsia="新宋体" w:cs="新宋体"/>
          <w:sz w:val="24"/>
        </w:rPr>
        <w:tab/>
      </w:r>
      <w:r>
        <w:rPr>
          <w:rFonts w:hint="eastAsia" w:ascii="新宋体" w:hAnsi="新宋体" w:eastAsia="新宋体" w:cs="新宋体"/>
          <w:sz w:val="24"/>
        </w:rPr>
        <w:fldChar w:fldCharType="begin"/>
      </w:r>
      <w:r>
        <w:rPr>
          <w:rFonts w:hint="eastAsia" w:ascii="新宋体" w:hAnsi="新宋体" w:eastAsia="新宋体" w:cs="新宋体"/>
          <w:sz w:val="24"/>
        </w:rPr>
        <w:instrText xml:space="preserve"> PAGEREF _Toc34508130 \h </w:instrText>
      </w:r>
      <w:r>
        <w:rPr>
          <w:rFonts w:hint="eastAsia" w:ascii="新宋体" w:hAnsi="新宋体" w:eastAsia="新宋体" w:cs="新宋体"/>
          <w:sz w:val="24"/>
        </w:rPr>
        <w:fldChar w:fldCharType="separate"/>
      </w:r>
      <w:r>
        <w:rPr>
          <w:rFonts w:hint="eastAsia" w:ascii="新宋体" w:hAnsi="新宋体" w:eastAsia="新宋体" w:cs="新宋体"/>
          <w:sz w:val="24"/>
        </w:rPr>
        <w:t>7</w:t>
      </w:r>
      <w:r>
        <w:rPr>
          <w:rFonts w:hint="eastAsia" w:ascii="新宋体" w:hAnsi="新宋体" w:eastAsia="新宋体" w:cs="新宋体"/>
          <w:sz w:val="24"/>
        </w:rPr>
        <w:fldChar w:fldCharType="end"/>
      </w:r>
      <w:r>
        <w:fldChar w:fldCharType="end"/>
      </w:r>
    </w:p>
    <w:p>
      <w:pPr>
        <w:pStyle w:val="31"/>
        <w:tabs>
          <w:tab w:val="right" w:leader="dot" w:pos="9628"/>
        </w:tabs>
        <w:spacing w:line="480" w:lineRule="auto"/>
        <w:rPr>
          <w:rFonts w:ascii="新宋体" w:hAnsi="新宋体" w:eastAsia="新宋体" w:cs="新宋体"/>
          <w:sz w:val="24"/>
        </w:rPr>
      </w:pPr>
      <w:r>
        <w:fldChar w:fldCharType="begin"/>
      </w:r>
      <w:r>
        <w:instrText xml:space="preserve">HYPERLINK  \l "_Toc34508131" </w:instrText>
      </w:r>
      <w:r>
        <w:fldChar w:fldCharType="separate"/>
      </w:r>
      <w:r>
        <w:rPr>
          <w:rStyle w:val="60"/>
          <w:rFonts w:hint="eastAsia" w:ascii="新宋体" w:hAnsi="新宋体" w:eastAsia="新宋体" w:cs="新宋体"/>
          <w:color w:val="auto"/>
          <w:sz w:val="24"/>
          <w:szCs w:val="24"/>
        </w:rPr>
        <w:t>二、 采购文件</w:t>
      </w:r>
      <w:r>
        <w:rPr>
          <w:rFonts w:hint="eastAsia" w:ascii="新宋体" w:hAnsi="新宋体" w:eastAsia="新宋体" w:cs="新宋体"/>
          <w:sz w:val="24"/>
        </w:rPr>
        <w:tab/>
      </w:r>
      <w:r>
        <w:rPr>
          <w:rFonts w:hint="eastAsia" w:ascii="新宋体" w:hAnsi="新宋体" w:eastAsia="新宋体" w:cs="新宋体"/>
          <w:sz w:val="24"/>
        </w:rPr>
        <w:fldChar w:fldCharType="begin"/>
      </w:r>
      <w:r>
        <w:rPr>
          <w:rFonts w:hint="eastAsia" w:ascii="新宋体" w:hAnsi="新宋体" w:eastAsia="新宋体" w:cs="新宋体"/>
          <w:sz w:val="24"/>
        </w:rPr>
        <w:instrText xml:space="preserve"> PAGEREF _Toc34508131 \h </w:instrText>
      </w:r>
      <w:r>
        <w:rPr>
          <w:rFonts w:hint="eastAsia" w:ascii="新宋体" w:hAnsi="新宋体" w:eastAsia="新宋体" w:cs="新宋体"/>
          <w:sz w:val="24"/>
        </w:rPr>
        <w:fldChar w:fldCharType="separate"/>
      </w:r>
      <w:r>
        <w:rPr>
          <w:rFonts w:hint="eastAsia" w:ascii="新宋体" w:hAnsi="新宋体" w:eastAsia="新宋体" w:cs="新宋体"/>
          <w:sz w:val="24"/>
        </w:rPr>
        <w:t>8</w:t>
      </w:r>
      <w:r>
        <w:rPr>
          <w:rFonts w:hint="eastAsia" w:ascii="新宋体" w:hAnsi="新宋体" w:eastAsia="新宋体" w:cs="新宋体"/>
          <w:sz w:val="24"/>
        </w:rPr>
        <w:fldChar w:fldCharType="end"/>
      </w:r>
      <w:r>
        <w:fldChar w:fldCharType="end"/>
      </w:r>
    </w:p>
    <w:p>
      <w:pPr>
        <w:pStyle w:val="31"/>
        <w:tabs>
          <w:tab w:val="right" w:leader="dot" w:pos="9628"/>
        </w:tabs>
        <w:spacing w:line="480" w:lineRule="auto"/>
        <w:rPr>
          <w:rFonts w:ascii="新宋体" w:hAnsi="新宋体" w:eastAsia="新宋体" w:cs="新宋体"/>
          <w:sz w:val="24"/>
        </w:rPr>
      </w:pPr>
      <w:r>
        <w:fldChar w:fldCharType="begin"/>
      </w:r>
      <w:r>
        <w:instrText xml:space="preserve">HYPERLINK  \l "_Toc34508132" </w:instrText>
      </w:r>
      <w:r>
        <w:fldChar w:fldCharType="separate"/>
      </w:r>
      <w:r>
        <w:rPr>
          <w:rStyle w:val="60"/>
          <w:rFonts w:hint="eastAsia" w:ascii="新宋体" w:hAnsi="新宋体" w:eastAsia="新宋体" w:cs="新宋体"/>
          <w:color w:val="auto"/>
          <w:sz w:val="24"/>
          <w:szCs w:val="24"/>
        </w:rPr>
        <w:t>三、 投标文件的编制</w:t>
      </w:r>
      <w:r>
        <w:rPr>
          <w:rFonts w:hint="eastAsia" w:ascii="新宋体" w:hAnsi="新宋体" w:eastAsia="新宋体" w:cs="新宋体"/>
          <w:sz w:val="24"/>
        </w:rPr>
        <w:tab/>
      </w:r>
      <w:r>
        <w:rPr>
          <w:rFonts w:hint="eastAsia" w:ascii="新宋体" w:hAnsi="新宋体" w:eastAsia="新宋体" w:cs="新宋体"/>
          <w:sz w:val="24"/>
        </w:rPr>
        <w:fldChar w:fldCharType="begin"/>
      </w:r>
      <w:r>
        <w:rPr>
          <w:rFonts w:hint="eastAsia" w:ascii="新宋体" w:hAnsi="新宋体" w:eastAsia="新宋体" w:cs="新宋体"/>
          <w:sz w:val="24"/>
        </w:rPr>
        <w:instrText xml:space="preserve"> PAGEREF _Toc34508132 \h </w:instrText>
      </w:r>
      <w:r>
        <w:rPr>
          <w:rFonts w:hint="eastAsia" w:ascii="新宋体" w:hAnsi="新宋体" w:eastAsia="新宋体" w:cs="新宋体"/>
          <w:sz w:val="24"/>
        </w:rPr>
        <w:fldChar w:fldCharType="separate"/>
      </w:r>
      <w:r>
        <w:rPr>
          <w:rFonts w:hint="eastAsia" w:ascii="新宋体" w:hAnsi="新宋体" w:eastAsia="新宋体" w:cs="新宋体"/>
          <w:sz w:val="24"/>
        </w:rPr>
        <w:t>8</w:t>
      </w:r>
      <w:r>
        <w:rPr>
          <w:rFonts w:hint="eastAsia" w:ascii="新宋体" w:hAnsi="新宋体" w:eastAsia="新宋体" w:cs="新宋体"/>
          <w:sz w:val="24"/>
        </w:rPr>
        <w:fldChar w:fldCharType="end"/>
      </w:r>
      <w:r>
        <w:fldChar w:fldCharType="end"/>
      </w:r>
    </w:p>
    <w:p>
      <w:pPr>
        <w:pStyle w:val="31"/>
        <w:tabs>
          <w:tab w:val="right" w:leader="dot" w:pos="9628"/>
        </w:tabs>
        <w:spacing w:line="480" w:lineRule="auto"/>
        <w:rPr>
          <w:rFonts w:ascii="新宋体" w:hAnsi="新宋体" w:eastAsia="新宋体" w:cs="新宋体"/>
          <w:sz w:val="24"/>
        </w:rPr>
      </w:pPr>
      <w:r>
        <w:fldChar w:fldCharType="begin"/>
      </w:r>
      <w:r>
        <w:instrText xml:space="preserve">HYPERLINK  \l "_Toc34508133" </w:instrText>
      </w:r>
      <w:r>
        <w:fldChar w:fldCharType="separate"/>
      </w:r>
      <w:r>
        <w:rPr>
          <w:rStyle w:val="60"/>
          <w:rFonts w:hint="eastAsia" w:ascii="新宋体" w:hAnsi="新宋体" w:eastAsia="新宋体" w:cs="新宋体"/>
          <w:color w:val="auto"/>
          <w:sz w:val="24"/>
          <w:szCs w:val="24"/>
        </w:rPr>
        <w:t>四、 投标文件的递交</w:t>
      </w:r>
      <w:r>
        <w:rPr>
          <w:rFonts w:hint="eastAsia" w:ascii="新宋体" w:hAnsi="新宋体" w:eastAsia="新宋体" w:cs="新宋体"/>
          <w:sz w:val="24"/>
        </w:rPr>
        <w:tab/>
      </w:r>
      <w:r>
        <w:rPr>
          <w:rFonts w:hint="eastAsia" w:ascii="新宋体" w:hAnsi="新宋体" w:eastAsia="新宋体" w:cs="新宋体"/>
          <w:sz w:val="24"/>
        </w:rPr>
        <w:fldChar w:fldCharType="begin"/>
      </w:r>
      <w:r>
        <w:rPr>
          <w:rFonts w:hint="eastAsia" w:ascii="新宋体" w:hAnsi="新宋体" w:eastAsia="新宋体" w:cs="新宋体"/>
          <w:sz w:val="24"/>
        </w:rPr>
        <w:instrText xml:space="preserve"> PAGEREF _Toc34508133 \h </w:instrText>
      </w:r>
      <w:r>
        <w:rPr>
          <w:rFonts w:hint="eastAsia" w:ascii="新宋体" w:hAnsi="新宋体" w:eastAsia="新宋体" w:cs="新宋体"/>
          <w:sz w:val="24"/>
        </w:rPr>
        <w:fldChar w:fldCharType="separate"/>
      </w:r>
      <w:r>
        <w:rPr>
          <w:rFonts w:hint="eastAsia" w:ascii="新宋体" w:hAnsi="新宋体" w:eastAsia="新宋体" w:cs="新宋体"/>
          <w:sz w:val="24"/>
        </w:rPr>
        <w:t>12</w:t>
      </w:r>
      <w:r>
        <w:rPr>
          <w:rFonts w:hint="eastAsia" w:ascii="新宋体" w:hAnsi="新宋体" w:eastAsia="新宋体" w:cs="新宋体"/>
          <w:sz w:val="24"/>
        </w:rPr>
        <w:fldChar w:fldCharType="end"/>
      </w:r>
      <w:r>
        <w:fldChar w:fldCharType="end"/>
      </w:r>
    </w:p>
    <w:p>
      <w:pPr>
        <w:pStyle w:val="31"/>
        <w:tabs>
          <w:tab w:val="right" w:leader="dot" w:pos="9628"/>
        </w:tabs>
        <w:spacing w:line="480" w:lineRule="auto"/>
        <w:rPr>
          <w:rFonts w:ascii="新宋体" w:hAnsi="新宋体" w:eastAsia="新宋体" w:cs="新宋体"/>
          <w:sz w:val="24"/>
        </w:rPr>
      </w:pPr>
      <w:r>
        <w:fldChar w:fldCharType="begin"/>
      </w:r>
      <w:r>
        <w:instrText xml:space="preserve">HYPERLINK  \l "_Toc34508134" </w:instrText>
      </w:r>
      <w:r>
        <w:fldChar w:fldCharType="separate"/>
      </w:r>
      <w:r>
        <w:rPr>
          <w:rStyle w:val="60"/>
          <w:rFonts w:hint="eastAsia" w:ascii="新宋体" w:hAnsi="新宋体" w:eastAsia="新宋体" w:cs="新宋体"/>
          <w:color w:val="auto"/>
          <w:sz w:val="24"/>
          <w:szCs w:val="24"/>
        </w:rPr>
        <w:t>五、 开标</w:t>
      </w:r>
      <w:r>
        <w:rPr>
          <w:rFonts w:hint="eastAsia" w:ascii="新宋体" w:hAnsi="新宋体" w:eastAsia="新宋体" w:cs="新宋体"/>
          <w:sz w:val="24"/>
        </w:rPr>
        <w:tab/>
      </w:r>
      <w:r>
        <w:rPr>
          <w:rFonts w:hint="eastAsia" w:ascii="新宋体" w:hAnsi="新宋体" w:eastAsia="新宋体" w:cs="新宋体"/>
          <w:sz w:val="24"/>
        </w:rPr>
        <w:fldChar w:fldCharType="begin"/>
      </w:r>
      <w:r>
        <w:rPr>
          <w:rFonts w:hint="eastAsia" w:ascii="新宋体" w:hAnsi="新宋体" w:eastAsia="新宋体" w:cs="新宋体"/>
          <w:sz w:val="24"/>
        </w:rPr>
        <w:instrText xml:space="preserve"> PAGEREF _Toc34508134 \h </w:instrText>
      </w:r>
      <w:r>
        <w:rPr>
          <w:rFonts w:hint="eastAsia" w:ascii="新宋体" w:hAnsi="新宋体" w:eastAsia="新宋体" w:cs="新宋体"/>
          <w:sz w:val="24"/>
        </w:rPr>
        <w:fldChar w:fldCharType="separate"/>
      </w:r>
      <w:r>
        <w:rPr>
          <w:rFonts w:hint="eastAsia" w:ascii="新宋体" w:hAnsi="新宋体" w:eastAsia="新宋体" w:cs="新宋体"/>
          <w:sz w:val="24"/>
        </w:rPr>
        <w:t>12</w:t>
      </w:r>
      <w:r>
        <w:rPr>
          <w:rFonts w:hint="eastAsia" w:ascii="新宋体" w:hAnsi="新宋体" w:eastAsia="新宋体" w:cs="新宋体"/>
          <w:sz w:val="24"/>
        </w:rPr>
        <w:fldChar w:fldCharType="end"/>
      </w:r>
      <w:r>
        <w:fldChar w:fldCharType="end"/>
      </w:r>
    </w:p>
    <w:p>
      <w:pPr>
        <w:pStyle w:val="31"/>
        <w:tabs>
          <w:tab w:val="right" w:leader="dot" w:pos="9628"/>
        </w:tabs>
        <w:spacing w:line="480" w:lineRule="auto"/>
        <w:rPr>
          <w:rFonts w:ascii="新宋体" w:hAnsi="新宋体" w:eastAsia="新宋体" w:cs="新宋体"/>
          <w:sz w:val="24"/>
        </w:rPr>
      </w:pPr>
      <w:r>
        <w:fldChar w:fldCharType="begin"/>
      </w:r>
      <w:r>
        <w:instrText xml:space="preserve">HYPERLINK  \l "_Toc34508135" </w:instrText>
      </w:r>
      <w:r>
        <w:fldChar w:fldCharType="separate"/>
      </w:r>
      <w:r>
        <w:rPr>
          <w:rStyle w:val="60"/>
          <w:rFonts w:hint="eastAsia" w:ascii="新宋体" w:hAnsi="新宋体" w:eastAsia="新宋体" w:cs="新宋体"/>
          <w:color w:val="auto"/>
          <w:sz w:val="24"/>
          <w:szCs w:val="24"/>
        </w:rPr>
        <w:t>六、 评  标</w:t>
      </w:r>
      <w:r>
        <w:rPr>
          <w:rFonts w:hint="eastAsia" w:ascii="新宋体" w:hAnsi="新宋体" w:eastAsia="新宋体" w:cs="新宋体"/>
          <w:sz w:val="24"/>
        </w:rPr>
        <w:tab/>
      </w:r>
      <w:r>
        <w:rPr>
          <w:rFonts w:hint="eastAsia" w:ascii="新宋体" w:hAnsi="新宋体" w:eastAsia="新宋体" w:cs="新宋体"/>
          <w:sz w:val="24"/>
        </w:rPr>
        <w:fldChar w:fldCharType="begin"/>
      </w:r>
      <w:r>
        <w:rPr>
          <w:rFonts w:hint="eastAsia" w:ascii="新宋体" w:hAnsi="新宋体" w:eastAsia="新宋体" w:cs="新宋体"/>
          <w:sz w:val="24"/>
        </w:rPr>
        <w:instrText xml:space="preserve"> PAGEREF _Toc34508135 \h </w:instrText>
      </w:r>
      <w:r>
        <w:rPr>
          <w:rFonts w:hint="eastAsia" w:ascii="新宋体" w:hAnsi="新宋体" w:eastAsia="新宋体" w:cs="新宋体"/>
          <w:sz w:val="24"/>
        </w:rPr>
        <w:fldChar w:fldCharType="separate"/>
      </w:r>
      <w:r>
        <w:rPr>
          <w:rFonts w:hint="eastAsia" w:ascii="新宋体" w:hAnsi="新宋体" w:eastAsia="新宋体" w:cs="新宋体"/>
          <w:sz w:val="24"/>
        </w:rPr>
        <w:t>14</w:t>
      </w:r>
      <w:r>
        <w:rPr>
          <w:rFonts w:hint="eastAsia" w:ascii="新宋体" w:hAnsi="新宋体" w:eastAsia="新宋体" w:cs="新宋体"/>
          <w:sz w:val="24"/>
        </w:rPr>
        <w:fldChar w:fldCharType="end"/>
      </w:r>
      <w:r>
        <w:fldChar w:fldCharType="end"/>
      </w:r>
    </w:p>
    <w:p>
      <w:pPr>
        <w:pStyle w:val="31"/>
        <w:tabs>
          <w:tab w:val="right" w:leader="dot" w:pos="9628"/>
        </w:tabs>
        <w:spacing w:line="480" w:lineRule="auto"/>
        <w:rPr>
          <w:rFonts w:ascii="新宋体" w:hAnsi="新宋体" w:eastAsia="新宋体" w:cs="新宋体"/>
          <w:sz w:val="24"/>
        </w:rPr>
      </w:pPr>
      <w:r>
        <w:fldChar w:fldCharType="begin"/>
      </w:r>
      <w:r>
        <w:instrText xml:space="preserve">HYPERLINK  \l "_Toc34508136" </w:instrText>
      </w:r>
      <w:r>
        <w:fldChar w:fldCharType="separate"/>
      </w:r>
      <w:r>
        <w:rPr>
          <w:rStyle w:val="60"/>
          <w:rFonts w:hint="eastAsia" w:ascii="新宋体" w:hAnsi="新宋体" w:eastAsia="新宋体" w:cs="新宋体"/>
          <w:color w:val="auto"/>
          <w:sz w:val="24"/>
          <w:szCs w:val="24"/>
        </w:rPr>
        <w:t>七、 授予合同</w:t>
      </w:r>
      <w:r>
        <w:rPr>
          <w:rFonts w:hint="eastAsia" w:ascii="新宋体" w:hAnsi="新宋体" w:eastAsia="新宋体" w:cs="新宋体"/>
          <w:sz w:val="24"/>
        </w:rPr>
        <w:tab/>
      </w:r>
      <w:r>
        <w:rPr>
          <w:rFonts w:hint="eastAsia" w:ascii="新宋体" w:hAnsi="新宋体" w:eastAsia="新宋体" w:cs="新宋体"/>
          <w:sz w:val="24"/>
        </w:rPr>
        <w:fldChar w:fldCharType="begin"/>
      </w:r>
      <w:r>
        <w:rPr>
          <w:rFonts w:hint="eastAsia" w:ascii="新宋体" w:hAnsi="新宋体" w:eastAsia="新宋体" w:cs="新宋体"/>
          <w:sz w:val="24"/>
        </w:rPr>
        <w:instrText xml:space="preserve"> PAGEREF _Toc34508136 \h </w:instrText>
      </w:r>
      <w:r>
        <w:rPr>
          <w:rFonts w:hint="eastAsia" w:ascii="新宋体" w:hAnsi="新宋体" w:eastAsia="新宋体" w:cs="新宋体"/>
          <w:sz w:val="24"/>
        </w:rPr>
        <w:fldChar w:fldCharType="separate"/>
      </w:r>
      <w:r>
        <w:rPr>
          <w:rFonts w:hint="eastAsia" w:ascii="新宋体" w:hAnsi="新宋体" w:eastAsia="新宋体" w:cs="新宋体"/>
          <w:sz w:val="24"/>
        </w:rPr>
        <w:t>18</w:t>
      </w:r>
      <w:r>
        <w:rPr>
          <w:rFonts w:hint="eastAsia" w:ascii="新宋体" w:hAnsi="新宋体" w:eastAsia="新宋体" w:cs="新宋体"/>
          <w:sz w:val="24"/>
        </w:rPr>
        <w:fldChar w:fldCharType="end"/>
      </w:r>
      <w:r>
        <w:fldChar w:fldCharType="end"/>
      </w:r>
    </w:p>
    <w:p>
      <w:pPr>
        <w:pStyle w:val="42"/>
        <w:rPr>
          <w:rFonts w:ascii="新宋体" w:hAnsi="新宋体" w:eastAsia="新宋体" w:cs="新宋体"/>
          <w:bCs w:val="0"/>
        </w:rPr>
      </w:pPr>
      <w:r>
        <w:fldChar w:fldCharType="begin"/>
      </w:r>
      <w:r>
        <w:instrText xml:space="preserve">HYPERLINK  \l "_Toc34508138" </w:instrText>
      </w:r>
      <w:r>
        <w:fldChar w:fldCharType="separate"/>
      </w:r>
      <w:r>
        <w:rPr>
          <w:rStyle w:val="60"/>
          <w:rFonts w:hint="eastAsia" w:ascii="新宋体" w:hAnsi="新宋体" w:eastAsia="新宋体" w:cs="新宋体"/>
          <w:color w:val="auto"/>
          <w:sz w:val="24"/>
          <w:szCs w:val="24"/>
        </w:rPr>
        <w:t>第二部分   合同主要条款</w:t>
      </w:r>
      <w:r>
        <w:rPr>
          <w:rFonts w:hint="eastAsia" w:ascii="新宋体" w:hAnsi="新宋体" w:eastAsia="新宋体" w:cs="新宋体"/>
        </w:rPr>
        <w:tab/>
      </w:r>
      <w:r>
        <w:rPr>
          <w:rFonts w:hint="eastAsia" w:ascii="新宋体" w:hAnsi="新宋体" w:eastAsia="新宋体" w:cs="新宋体"/>
        </w:rPr>
        <w:t>2</w:t>
      </w:r>
      <w:r>
        <w:fldChar w:fldCharType="end"/>
      </w:r>
      <w:r>
        <w:rPr>
          <w:rFonts w:hint="eastAsia" w:ascii="新宋体" w:hAnsi="新宋体" w:eastAsia="新宋体" w:cs="新宋体"/>
          <w:lang w:val="en-US" w:eastAsia="zh-CN"/>
        </w:rPr>
        <w:t>0</w:t>
      </w:r>
    </w:p>
    <w:p>
      <w:pPr>
        <w:pStyle w:val="42"/>
        <w:rPr>
          <w:rFonts w:ascii="新宋体" w:hAnsi="新宋体" w:eastAsia="新宋体" w:cs="新宋体"/>
          <w:bCs w:val="0"/>
        </w:rPr>
      </w:pPr>
      <w:r>
        <w:fldChar w:fldCharType="begin"/>
      </w:r>
      <w:r>
        <w:instrText xml:space="preserve">HYPERLINK  \l "_Toc34508138" </w:instrText>
      </w:r>
      <w:r>
        <w:fldChar w:fldCharType="separate"/>
      </w:r>
      <w:r>
        <w:rPr>
          <w:rStyle w:val="60"/>
          <w:rFonts w:hint="eastAsia" w:ascii="新宋体" w:hAnsi="新宋体" w:eastAsia="新宋体" w:cs="新宋体"/>
          <w:color w:val="auto"/>
          <w:sz w:val="24"/>
          <w:szCs w:val="24"/>
        </w:rPr>
        <w:t>第三部分   投标文件格式</w:t>
      </w:r>
      <w:r>
        <w:rPr>
          <w:rFonts w:hint="eastAsia" w:ascii="新宋体" w:hAnsi="新宋体" w:eastAsia="新宋体" w:cs="新宋体"/>
        </w:rPr>
        <w:tab/>
      </w:r>
      <w:r>
        <w:rPr>
          <w:rFonts w:hint="eastAsia" w:ascii="新宋体" w:hAnsi="新宋体" w:eastAsia="新宋体" w:cs="新宋体"/>
        </w:rPr>
        <w:t>2</w:t>
      </w:r>
      <w:r>
        <w:rPr>
          <w:rFonts w:hint="eastAsia" w:ascii="新宋体" w:hAnsi="新宋体" w:eastAsia="新宋体" w:cs="新宋体"/>
          <w:lang w:val="en-US" w:eastAsia="zh-CN"/>
        </w:rPr>
        <w:t>5</w:t>
      </w:r>
      <w:r>
        <w:fldChar w:fldCharType="end"/>
      </w:r>
    </w:p>
    <w:p>
      <w:pPr>
        <w:pStyle w:val="42"/>
        <w:rPr>
          <w:rFonts w:ascii="新宋体" w:hAnsi="新宋体" w:eastAsia="新宋体" w:cs="新宋体"/>
          <w:bCs w:val="0"/>
        </w:rPr>
      </w:pPr>
      <w:r>
        <w:fldChar w:fldCharType="begin"/>
      </w:r>
      <w:r>
        <w:instrText xml:space="preserve">HYPERLINK  \l "_Toc34508139" </w:instrText>
      </w:r>
      <w:r>
        <w:fldChar w:fldCharType="separate"/>
      </w:r>
      <w:r>
        <w:rPr>
          <w:rStyle w:val="60"/>
          <w:rFonts w:hint="eastAsia" w:ascii="新宋体" w:hAnsi="新宋体" w:eastAsia="新宋体" w:cs="新宋体"/>
          <w:color w:val="auto"/>
          <w:sz w:val="24"/>
          <w:szCs w:val="24"/>
        </w:rPr>
        <w:t>第四部分   采购内容及要求</w:t>
      </w:r>
      <w:r>
        <w:rPr>
          <w:rFonts w:hint="eastAsia" w:ascii="新宋体" w:hAnsi="新宋体" w:eastAsia="新宋体" w:cs="新宋体"/>
        </w:rPr>
        <w:tab/>
      </w:r>
      <w:r>
        <w:rPr>
          <w:rFonts w:hint="eastAsia" w:ascii="新宋体" w:hAnsi="新宋体" w:eastAsia="新宋体" w:cs="新宋体"/>
        </w:rPr>
        <w:t>4</w:t>
      </w:r>
      <w:r>
        <w:fldChar w:fldCharType="end"/>
      </w:r>
      <w:r>
        <w:rPr>
          <w:rFonts w:hint="eastAsia"/>
          <w:lang w:val="en-US" w:eastAsia="zh-CN"/>
        </w:rPr>
        <w:t>3</w:t>
      </w:r>
    </w:p>
    <w:p>
      <w:pPr>
        <w:pStyle w:val="42"/>
        <w:rPr>
          <w:rFonts w:ascii="新宋体" w:hAnsi="新宋体" w:eastAsia="新宋体" w:cs="新宋体"/>
          <w:bCs w:val="0"/>
        </w:rPr>
      </w:pPr>
      <w:r>
        <w:fldChar w:fldCharType="begin"/>
      </w:r>
      <w:r>
        <w:instrText xml:space="preserve">HYPERLINK  \l "_Toc34508140" </w:instrText>
      </w:r>
      <w:r>
        <w:fldChar w:fldCharType="separate"/>
      </w:r>
      <w:r>
        <w:rPr>
          <w:rStyle w:val="60"/>
          <w:rFonts w:hint="eastAsia" w:ascii="新宋体" w:hAnsi="新宋体" w:eastAsia="新宋体" w:cs="新宋体"/>
          <w:color w:val="auto"/>
          <w:sz w:val="24"/>
          <w:szCs w:val="24"/>
        </w:rPr>
        <w:t>第五部分   评标原则及方法</w:t>
      </w:r>
      <w:r>
        <w:rPr>
          <w:rFonts w:hint="eastAsia" w:ascii="新宋体" w:hAnsi="新宋体" w:eastAsia="新宋体" w:cs="新宋体"/>
        </w:rPr>
        <w:tab/>
      </w:r>
      <w:r>
        <w:rPr>
          <w:rFonts w:hint="eastAsia" w:ascii="新宋体" w:hAnsi="新宋体" w:eastAsia="新宋体" w:cs="新宋体"/>
        </w:rPr>
        <w:t>4</w:t>
      </w:r>
      <w:r>
        <w:fldChar w:fldCharType="end"/>
      </w:r>
      <w:r>
        <w:rPr>
          <w:rFonts w:hint="eastAsia"/>
          <w:lang w:val="en-US" w:eastAsia="zh-CN"/>
        </w:rPr>
        <w:t>7</w:t>
      </w:r>
    </w:p>
    <w:p>
      <w:pPr>
        <w:spacing w:line="480" w:lineRule="auto"/>
        <w:rPr>
          <w:rFonts w:ascii="新宋体" w:hAnsi="新宋体" w:eastAsia="新宋体" w:cs="新宋体"/>
          <w:b/>
          <w:bCs/>
          <w:sz w:val="22"/>
          <w:szCs w:val="22"/>
        </w:rPr>
      </w:pPr>
      <w:r>
        <w:rPr>
          <w:rFonts w:hint="eastAsia" w:ascii="新宋体" w:hAnsi="新宋体" w:eastAsia="新宋体" w:cs="新宋体"/>
          <w:bCs/>
          <w:sz w:val="22"/>
          <w:szCs w:val="22"/>
        </w:rPr>
        <w:fldChar w:fldCharType="end"/>
      </w:r>
    </w:p>
    <w:p>
      <w:pPr>
        <w:spacing w:line="480" w:lineRule="auto"/>
        <w:rPr>
          <w:rFonts w:ascii="新宋体" w:hAnsi="新宋体" w:eastAsia="新宋体" w:cs="新宋体"/>
          <w:b/>
          <w:bCs/>
          <w:sz w:val="22"/>
          <w:szCs w:val="22"/>
        </w:rPr>
      </w:pPr>
      <w:r>
        <w:rPr>
          <w:rFonts w:hint="eastAsia" w:ascii="新宋体" w:hAnsi="新宋体" w:eastAsia="新宋体" w:cs="新宋体"/>
          <w:b/>
          <w:bCs/>
          <w:sz w:val="22"/>
          <w:szCs w:val="22"/>
        </w:rPr>
        <w:t>注：采购文件中加“★”且加下划线的条款，为招标的实质性要求和条件，着重提醒各投标人注意，并认真查看采购文件中的每一个条款及要求，因误读采购文件而造成的后果，采购人概不负责。</w:t>
      </w:r>
    </w:p>
    <w:p>
      <w:pPr>
        <w:spacing w:line="560" w:lineRule="exact"/>
        <w:rPr>
          <w:rFonts w:ascii="新宋体" w:hAnsi="新宋体" w:eastAsia="新宋体" w:cs="新宋体"/>
          <w:b/>
          <w:bCs/>
          <w:sz w:val="22"/>
          <w:szCs w:val="22"/>
        </w:rPr>
      </w:pPr>
    </w:p>
    <w:p>
      <w:pPr>
        <w:pStyle w:val="2"/>
        <w:spacing w:line="420" w:lineRule="exact"/>
        <w:rPr>
          <w:rFonts w:ascii="新宋体" w:hAnsi="新宋体" w:eastAsia="新宋体" w:cs="新宋体"/>
          <w:sz w:val="36"/>
          <w:szCs w:val="36"/>
        </w:rPr>
        <w:sectPr>
          <w:footerReference r:id="rId10" w:type="default"/>
          <w:pgSz w:w="11906" w:h="16838"/>
          <w:pgMar w:top="1134" w:right="1134" w:bottom="1134" w:left="1134" w:header="851" w:footer="851" w:gutter="0"/>
          <w:cols w:space="720" w:num="1"/>
          <w:docGrid w:linePitch="312" w:charSpace="0"/>
        </w:sectPr>
      </w:pPr>
      <w:bookmarkStart w:id="0" w:name="_Toc34508127"/>
      <w:bookmarkStart w:id="1" w:name="_Toc434310670"/>
      <w:bookmarkStart w:id="2" w:name="_Toc462130148"/>
      <w:bookmarkStart w:id="3" w:name="_Toc15028"/>
    </w:p>
    <w:p>
      <w:pPr>
        <w:pStyle w:val="2"/>
        <w:spacing w:line="360" w:lineRule="auto"/>
        <w:rPr>
          <w:rFonts w:ascii="新宋体" w:hAnsi="新宋体" w:eastAsia="新宋体" w:cs="新宋体"/>
          <w:sz w:val="36"/>
          <w:szCs w:val="36"/>
        </w:rPr>
      </w:pPr>
      <w:r>
        <w:rPr>
          <w:rFonts w:hint="eastAsia" w:ascii="新宋体" w:hAnsi="新宋体" w:eastAsia="新宋体" w:cs="新宋体"/>
          <w:sz w:val="36"/>
          <w:szCs w:val="36"/>
        </w:rPr>
        <w:t>温州肯恩大学关于2025年春季绿化提升及零星苗木采购项目的校内公开招标公告</w:t>
      </w:r>
    </w:p>
    <w:p>
      <w:pPr>
        <w:rPr>
          <w:rFonts w:ascii="新宋体" w:hAnsi="新宋体" w:eastAsia="新宋体" w:cs="新宋体"/>
        </w:rPr>
      </w:pPr>
    </w:p>
    <w:tbl>
      <w:tblPr>
        <w:tblStyle w:val="66"/>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vAlign w:val="top"/>
          </w:tcPr>
          <w:p>
            <w:pPr>
              <w:pStyle w:val="51"/>
              <w:spacing w:line="360" w:lineRule="auto"/>
              <w:rPr>
                <w:rFonts w:ascii="新宋体" w:hAnsi="新宋体" w:eastAsia="新宋体" w:cs="新宋体"/>
                <w:b/>
                <w:bCs/>
                <w:sz w:val="22"/>
                <w:szCs w:val="22"/>
              </w:rPr>
            </w:pPr>
            <w:r>
              <w:rPr>
                <w:rFonts w:hint="eastAsia" w:ascii="新宋体" w:hAnsi="新宋体" w:eastAsia="新宋体" w:cs="新宋体"/>
                <w:b/>
                <w:bCs/>
                <w:sz w:val="22"/>
                <w:szCs w:val="22"/>
              </w:rPr>
              <w:t> 项目概况</w:t>
            </w:r>
          </w:p>
          <w:p>
            <w:pPr>
              <w:pStyle w:val="51"/>
              <w:spacing w:line="360" w:lineRule="auto"/>
              <w:ind w:firstLine="440" w:firstLineChars="200"/>
              <w:rPr>
                <w:rFonts w:ascii="新宋体" w:hAnsi="新宋体" w:eastAsia="新宋体" w:cs="新宋体"/>
                <w:b/>
                <w:bCs/>
                <w:sz w:val="22"/>
                <w:szCs w:val="22"/>
              </w:rPr>
            </w:pPr>
            <w:r>
              <w:rPr>
                <w:rFonts w:hint="eastAsia" w:ascii="新宋体" w:hAnsi="新宋体" w:eastAsia="新宋体" w:cs="新宋体"/>
                <w:sz w:val="22"/>
                <w:szCs w:val="22"/>
                <w:u w:val="single"/>
              </w:rPr>
              <w:t>2025年春季绿化提升及零星苗木采购</w:t>
            </w:r>
            <w:r>
              <w:rPr>
                <w:rFonts w:hint="eastAsia" w:ascii="新宋体" w:hAnsi="新宋体" w:eastAsia="新宋体" w:cs="新宋体"/>
                <w:sz w:val="22"/>
                <w:szCs w:val="22"/>
              </w:rPr>
              <w:t>招标项目（非政府采购）的潜在投标人应在</w:t>
            </w:r>
            <w:r>
              <w:rPr>
                <w:rFonts w:hint="eastAsia" w:ascii="新宋体" w:hAnsi="新宋体" w:eastAsia="新宋体" w:cs="新宋体"/>
                <w:sz w:val="22"/>
                <w:szCs w:val="22"/>
                <w:u w:val="single"/>
              </w:rPr>
              <w:t>浙江政府采购网（http://zfcg.czt.zj.gov.cn/）</w:t>
            </w:r>
            <w:r>
              <w:rPr>
                <w:rFonts w:hint="eastAsia" w:ascii="新宋体" w:hAnsi="新宋体" w:eastAsia="新宋体" w:cs="新宋体"/>
                <w:sz w:val="22"/>
                <w:szCs w:val="22"/>
              </w:rPr>
              <w:t>获取（下载）招标文件，并于</w:t>
            </w:r>
            <w:r>
              <w:rPr>
                <w:rFonts w:hint="eastAsia" w:ascii="新宋体" w:hAnsi="新宋体" w:eastAsia="新宋体" w:cs="新宋体"/>
                <w:sz w:val="22"/>
                <w:szCs w:val="22"/>
                <w:u w:val="single"/>
                <w:lang w:eastAsia="zh-CN"/>
              </w:rPr>
              <w:t>2025年4月14日14:30</w:t>
            </w:r>
            <w:r>
              <w:rPr>
                <w:rFonts w:hint="eastAsia" w:ascii="新宋体" w:hAnsi="新宋体" w:eastAsia="新宋体" w:cs="新宋体"/>
                <w:sz w:val="22"/>
                <w:szCs w:val="22"/>
              </w:rPr>
              <w:t>（北京时间）前递交（上传）投标文件。</w:t>
            </w:r>
          </w:p>
        </w:tc>
      </w:tr>
    </w:tbl>
    <w:p>
      <w:pPr>
        <w:spacing w:line="360" w:lineRule="auto"/>
        <w:rPr>
          <w:rFonts w:ascii="新宋体" w:hAnsi="新宋体" w:eastAsia="新宋体" w:cs="新宋体"/>
          <w:b/>
          <w:bCs/>
          <w:sz w:val="22"/>
          <w:szCs w:val="22"/>
        </w:rPr>
      </w:pPr>
      <w:r>
        <w:rPr>
          <w:rFonts w:hint="eastAsia" w:ascii="新宋体" w:hAnsi="新宋体" w:eastAsia="新宋体" w:cs="新宋体"/>
          <w:b/>
          <w:bCs/>
          <w:sz w:val="22"/>
          <w:szCs w:val="22"/>
        </w:rPr>
        <w:t>一、项目基本情况</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项目编号：PLXM-FZC-H20250325</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项目名称：</w:t>
      </w:r>
      <w:r>
        <w:rPr>
          <w:rFonts w:hint="eastAsia" w:ascii="新宋体" w:hAnsi="新宋体" w:eastAsia="新宋体" w:cs="新宋体"/>
          <w:bCs/>
          <w:sz w:val="22"/>
          <w:szCs w:val="22"/>
        </w:rPr>
        <w:t>2025年春季绿化提升及零星苗木采购</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采购方式：校内公开招标</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预算金额</w:t>
      </w:r>
      <w:r>
        <w:rPr>
          <w:rFonts w:ascii="新宋体" w:hAnsi="新宋体" w:eastAsia="新宋体" w:cs="新宋体"/>
          <w:sz w:val="22"/>
          <w:szCs w:val="22"/>
        </w:rPr>
        <w:t>(元)：</w:t>
      </w:r>
      <w:r>
        <w:rPr>
          <w:rFonts w:hint="eastAsia" w:ascii="新宋体" w:hAnsi="新宋体" w:eastAsia="新宋体" w:cs="新宋体"/>
          <w:sz w:val="22"/>
          <w:szCs w:val="22"/>
        </w:rPr>
        <w:t>351389</w:t>
      </w:r>
    </w:p>
    <w:p>
      <w:pPr>
        <w:pStyle w:val="24"/>
        <w:spacing w:line="360" w:lineRule="auto"/>
        <w:rPr>
          <w:rFonts w:ascii="新宋体" w:hAnsi="新宋体" w:eastAsia="新宋体" w:cs="新宋体"/>
        </w:rPr>
      </w:pPr>
      <w:r>
        <w:rPr>
          <w:rFonts w:hint="eastAsia" w:ascii="新宋体" w:hAnsi="新宋体" w:eastAsia="新宋体" w:cs="新宋体"/>
        </w:rPr>
        <w:t>采购需求：</w:t>
      </w:r>
    </w:p>
    <w:p>
      <w:pPr>
        <w:pStyle w:val="24"/>
        <w:spacing w:line="360" w:lineRule="auto"/>
        <w:rPr>
          <w:rFonts w:ascii="新宋体" w:hAnsi="新宋体" w:eastAsia="新宋体" w:cs="新宋体"/>
          <w:bCs/>
          <w:sz w:val="22"/>
          <w:szCs w:val="22"/>
        </w:rPr>
      </w:pPr>
      <w:r>
        <w:rPr>
          <w:rFonts w:hint="eastAsia" w:ascii="新宋体" w:hAnsi="新宋体" w:eastAsia="新宋体" w:cs="新宋体"/>
        </w:rPr>
        <w:t>标项名称：</w:t>
      </w:r>
      <w:r>
        <w:rPr>
          <w:rFonts w:hint="eastAsia" w:ascii="新宋体" w:hAnsi="新宋体" w:eastAsia="新宋体" w:cs="新宋体"/>
          <w:bCs/>
          <w:sz w:val="22"/>
          <w:szCs w:val="22"/>
        </w:rPr>
        <w:t>2025年春季绿化提升及零星苗木采购</w:t>
      </w:r>
    </w:p>
    <w:p>
      <w:pPr>
        <w:pStyle w:val="24"/>
        <w:spacing w:line="360" w:lineRule="auto"/>
        <w:ind w:left="440" w:hanging="440"/>
        <w:rPr>
          <w:rFonts w:ascii="新宋体" w:hAnsi="新宋体" w:eastAsia="新宋体" w:cs="新宋体"/>
          <w:bCs/>
          <w:sz w:val="22"/>
          <w:szCs w:val="22"/>
        </w:rPr>
      </w:pPr>
      <w:r>
        <w:rPr>
          <w:rFonts w:hint="eastAsia" w:ascii="新宋体" w:hAnsi="新宋体" w:eastAsia="新宋体" w:cs="新宋体"/>
          <w:bCs/>
          <w:sz w:val="22"/>
          <w:szCs w:val="22"/>
        </w:rPr>
        <w:t>数量：1批</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预算金额(元)：351389</w:t>
      </w:r>
    </w:p>
    <w:p>
      <w:pPr>
        <w:pStyle w:val="24"/>
        <w:spacing w:line="360" w:lineRule="auto"/>
        <w:ind w:left="440" w:hanging="440"/>
        <w:rPr>
          <w:rFonts w:ascii="新宋体" w:hAnsi="新宋体" w:eastAsia="新宋体" w:cs="新宋体"/>
          <w:bCs/>
          <w:sz w:val="22"/>
          <w:szCs w:val="22"/>
        </w:rPr>
      </w:pPr>
      <w:r>
        <w:rPr>
          <w:rFonts w:hint="eastAsia" w:ascii="新宋体" w:hAnsi="新宋体" w:eastAsia="新宋体" w:cs="新宋体"/>
          <w:bCs/>
          <w:sz w:val="22"/>
          <w:szCs w:val="22"/>
        </w:rPr>
        <w:t>简要规格描述或项目基本概况介绍、用途：详见招标文件第四部分“采购内容及要求”。</w:t>
      </w:r>
    </w:p>
    <w:p>
      <w:pPr>
        <w:pStyle w:val="24"/>
        <w:spacing w:line="360" w:lineRule="auto"/>
        <w:ind w:left="440" w:hanging="440"/>
        <w:rPr>
          <w:rFonts w:ascii="新宋体" w:hAnsi="新宋体" w:eastAsia="新宋体" w:cs="新宋体"/>
          <w:bCs/>
          <w:sz w:val="22"/>
          <w:szCs w:val="22"/>
        </w:rPr>
      </w:pPr>
      <w:r>
        <w:rPr>
          <w:rFonts w:hint="eastAsia" w:ascii="新宋体" w:hAnsi="新宋体" w:eastAsia="新宋体" w:cs="新宋体"/>
          <w:bCs/>
          <w:sz w:val="22"/>
          <w:szCs w:val="22"/>
        </w:rPr>
        <w:t>备注：</w:t>
      </w:r>
      <w:r>
        <w:rPr>
          <w:rFonts w:hint="eastAsia" w:ascii="新宋体" w:hAnsi="新宋体" w:eastAsia="新宋体" w:cs="新宋体"/>
          <w:b/>
          <w:sz w:val="22"/>
          <w:szCs w:val="22"/>
        </w:rPr>
        <w:t>无。</w:t>
      </w:r>
    </w:p>
    <w:p>
      <w:pPr>
        <w:spacing w:line="360" w:lineRule="auto"/>
        <w:rPr>
          <w:rFonts w:ascii="新宋体" w:hAnsi="新宋体" w:eastAsia="新宋体" w:cs="新宋体"/>
          <w:sz w:val="22"/>
          <w:szCs w:val="22"/>
        </w:rPr>
      </w:pPr>
      <w:r>
        <w:rPr>
          <w:rFonts w:hint="eastAsia" w:ascii="新宋体" w:hAnsi="新宋体" w:eastAsia="新宋体" w:cs="新宋体"/>
          <w:b/>
          <w:bCs/>
          <w:sz w:val="22"/>
          <w:szCs w:val="22"/>
        </w:rPr>
        <w:t>合同履约期限</w:t>
      </w:r>
      <w:r>
        <w:rPr>
          <w:rFonts w:hint="eastAsia" w:ascii="新宋体" w:hAnsi="新宋体" w:eastAsia="新宋体" w:cs="新宋体"/>
          <w:sz w:val="22"/>
          <w:szCs w:val="22"/>
        </w:rPr>
        <w:t>：详见招标文件第四部分“采购内容及要求”</w:t>
      </w:r>
      <w:r>
        <w:rPr>
          <w:rFonts w:hint="eastAsia" w:ascii="新宋体" w:hAnsi="新宋体" w:eastAsia="新宋体" w:cs="新宋体"/>
          <w:bCs/>
          <w:sz w:val="22"/>
          <w:szCs w:val="22"/>
        </w:rPr>
        <w:t>。</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本项目(否)接受联合体投标。</w:t>
      </w:r>
    </w:p>
    <w:p>
      <w:pPr>
        <w:spacing w:line="360" w:lineRule="auto"/>
        <w:rPr>
          <w:rFonts w:ascii="新宋体" w:hAnsi="新宋体" w:eastAsia="新宋体" w:cs="新宋体"/>
          <w:b/>
          <w:bCs/>
          <w:sz w:val="22"/>
          <w:szCs w:val="22"/>
        </w:rPr>
      </w:pPr>
      <w:r>
        <w:rPr>
          <w:rFonts w:hint="eastAsia" w:ascii="新宋体" w:hAnsi="新宋体" w:eastAsia="新宋体" w:cs="新宋体"/>
          <w:b/>
          <w:bCs/>
          <w:sz w:val="22"/>
          <w:szCs w:val="22"/>
        </w:rPr>
        <w:t>二、申请人的资格要求：</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1、满足《中华人民共和国政府采购法》第二十二条规定：未被“信用中国”（www.creditchina.gov.cn）、中国政府采购网（www.ccgp.gov.cn）列入失信被执行人、重大税收违法失信主体、政府采购严重违法失信行为记录名单。</w:t>
      </w:r>
    </w:p>
    <w:p>
      <w:pPr>
        <w:widowControl/>
        <w:spacing w:line="360" w:lineRule="auto"/>
        <w:jc w:val="left"/>
        <w:rPr>
          <w:rFonts w:ascii="新宋体" w:hAnsi="新宋体" w:eastAsia="新宋体" w:cs="新宋体"/>
          <w:sz w:val="22"/>
          <w:szCs w:val="22"/>
        </w:rPr>
      </w:pPr>
      <w:r>
        <w:rPr>
          <w:rFonts w:hint="eastAsia" w:ascii="新宋体" w:hAnsi="新宋体" w:eastAsia="新宋体" w:cs="新宋体"/>
          <w:sz w:val="22"/>
          <w:szCs w:val="22"/>
        </w:rPr>
        <w:t>2、落实政府采购政策需满足的资格要求：无</w:t>
      </w:r>
      <w:r>
        <w:rPr>
          <w:rFonts w:hint="eastAsia" w:ascii="新宋体" w:hAnsi="新宋体" w:eastAsia="新宋体" w:cs="新宋体"/>
          <w:b/>
          <w:bCs/>
          <w:sz w:val="22"/>
          <w:szCs w:val="22"/>
        </w:rPr>
        <w:t>。</w:t>
      </w:r>
    </w:p>
    <w:p>
      <w:pPr>
        <w:widowControl/>
        <w:spacing w:line="360" w:lineRule="auto"/>
        <w:jc w:val="left"/>
        <w:rPr>
          <w:rFonts w:ascii="新宋体" w:hAnsi="新宋体" w:eastAsia="新宋体" w:cs="新宋体"/>
          <w:sz w:val="22"/>
          <w:szCs w:val="22"/>
        </w:rPr>
      </w:pPr>
      <w:r>
        <w:rPr>
          <w:rFonts w:hint="eastAsia" w:ascii="新宋体" w:hAnsi="新宋体" w:eastAsia="新宋体" w:cs="新宋体"/>
          <w:sz w:val="22"/>
          <w:szCs w:val="22"/>
        </w:rPr>
        <w:t>3、本项目的特定资格要求：</w:t>
      </w:r>
    </w:p>
    <w:p>
      <w:pPr>
        <w:widowControl/>
        <w:spacing w:line="360" w:lineRule="auto"/>
        <w:jc w:val="left"/>
        <w:rPr>
          <w:rFonts w:ascii="新宋体" w:hAnsi="新宋体" w:eastAsia="新宋体" w:cs="新宋体"/>
          <w:sz w:val="22"/>
          <w:szCs w:val="22"/>
        </w:rPr>
      </w:pPr>
      <w:r>
        <w:rPr>
          <w:rFonts w:hint="eastAsia" w:ascii="新宋体" w:hAnsi="新宋体" w:eastAsia="新宋体" w:cs="新宋体"/>
          <w:bCs/>
          <w:sz w:val="22"/>
          <w:szCs w:val="22"/>
        </w:rPr>
        <w:t>①</w:t>
      </w:r>
      <w:r>
        <w:rPr>
          <w:rFonts w:hint="eastAsia" w:ascii="新宋体" w:hAnsi="新宋体" w:eastAsia="新宋体" w:cs="新宋体"/>
          <w:sz w:val="22"/>
          <w:szCs w:val="22"/>
        </w:rPr>
        <w:t>单位负责人为同一人或者存在直接控股、管理关系的不同供应商，不得参加同一合同项下的采购活动；</w:t>
      </w:r>
    </w:p>
    <w:p>
      <w:pPr>
        <w:widowControl/>
        <w:spacing w:line="360" w:lineRule="auto"/>
        <w:jc w:val="left"/>
        <w:rPr>
          <w:rFonts w:ascii="新宋体" w:hAnsi="新宋体" w:eastAsia="新宋体" w:cs="新宋体"/>
          <w:sz w:val="22"/>
          <w:szCs w:val="22"/>
        </w:rPr>
      </w:pPr>
      <w:r>
        <w:rPr>
          <w:rFonts w:hint="eastAsia" w:ascii="新宋体" w:hAnsi="新宋体" w:eastAsia="新宋体" w:cs="新宋体"/>
          <w:sz w:val="22"/>
          <w:szCs w:val="22"/>
        </w:rPr>
        <w:t>②</w:t>
      </w:r>
      <w:r>
        <w:rPr>
          <w:rFonts w:hint="eastAsia" w:ascii="新宋体" w:hAnsi="新宋体" w:eastAsia="新宋体" w:cs="新宋体"/>
          <w:bCs/>
          <w:kern w:val="0"/>
          <w:sz w:val="22"/>
          <w:szCs w:val="22"/>
        </w:rPr>
        <w:t>为采购项目提供整体设计、规范编制或者项目管理、监理、检测等服务后不得再参加该采购项目的其他采购活动</w:t>
      </w:r>
      <w:r>
        <w:rPr>
          <w:rFonts w:hint="eastAsia" w:ascii="新宋体" w:hAnsi="新宋体" w:eastAsia="新宋体" w:cs="新宋体"/>
          <w:sz w:val="22"/>
          <w:szCs w:val="22"/>
        </w:rPr>
        <w:t>；</w:t>
      </w:r>
    </w:p>
    <w:p>
      <w:pPr>
        <w:widowControl/>
        <w:spacing w:line="360" w:lineRule="auto"/>
        <w:jc w:val="left"/>
        <w:rPr>
          <w:rFonts w:ascii="新宋体" w:hAnsi="新宋体" w:eastAsia="新宋体" w:cs="新宋体"/>
          <w:sz w:val="22"/>
          <w:szCs w:val="22"/>
        </w:rPr>
      </w:pPr>
      <w:r>
        <w:rPr>
          <w:rFonts w:hint="eastAsia" w:ascii="新宋体" w:hAnsi="新宋体" w:eastAsia="新宋体" w:cs="新宋体"/>
          <w:sz w:val="22"/>
          <w:szCs w:val="22"/>
        </w:rPr>
        <w:t>③本项目不接受联合体投标。</w:t>
      </w:r>
    </w:p>
    <w:p>
      <w:pPr>
        <w:spacing w:line="360" w:lineRule="auto"/>
        <w:rPr>
          <w:rFonts w:ascii="新宋体" w:hAnsi="新宋体" w:eastAsia="新宋体" w:cs="新宋体"/>
          <w:b/>
          <w:bCs/>
          <w:sz w:val="22"/>
          <w:szCs w:val="22"/>
        </w:rPr>
      </w:pPr>
      <w:r>
        <w:rPr>
          <w:rFonts w:hint="eastAsia" w:ascii="新宋体" w:hAnsi="新宋体" w:eastAsia="新宋体" w:cs="新宋体"/>
          <w:b/>
          <w:bCs/>
          <w:sz w:val="22"/>
          <w:szCs w:val="22"/>
        </w:rPr>
        <w:t>三、获取招标文件</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1.时间：/至</w:t>
      </w:r>
      <w:r>
        <w:rPr>
          <w:rFonts w:hint="eastAsia" w:ascii="新宋体" w:hAnsi="新宋体" w:eastAsia="新宋体" w:cs="新宋体"/>
          <w:sz w:val="22"/>
          <w:szCs w:val="22"/>
          <w:lang w:eastAsia="zh-CN"/>
        </w:rPr>
        <w:t>2025年4月14日</w:t>
      </w:r>
      <w:r>
        <w:rPr>
          <w:rFonts w:hint="eastAsia" w:ascii="新宋体" w:hAnsi="新宋体" w:eastAsia="新宋体" w:cs="新宋体"/>
          <w:sz w:val="22"/>
          <w:szCs w:val="22"/>
        </w:rPr>
        <w:t>，每天上午00:00至12:00 ，下午12:00至23:59（北京时间，线上获取法定节假日均可，线下获取文件法定节假日除外）；</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2.地点（网址）：政府采购云平台（https://www.zcygov.cn）；</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3.方式：供应商通过“浙江政府采购网”在线获取（招标公告下方选取“潜在供应商”处“获取采购文件”），不提供纸制版招标文件；供应商只有在“浙江政府采购网”完成获取招标文件申请并下载了招标文件后才视作依法获取招标文件。</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4.售价(元)：0；</w:t>
      </w:r>
    </w:p>
    <w:p>
      <w:pPr>
        <w:spacing w:line="360" w:lineRule="auto"/>
        <w:rPr>
          <w:rFonts w:ascii="新宋体" w:hAnsi="新宋体" w:eastAsia="新宋体" w:cs="新宋体"/>
          <w:b/>
          <w:bCs/>
          <w:sz w:val="22"/>
          <w:szCs w:val="22"/>
        </w:rPr>
      </w:pPr>
      <w:r>
        <w:rPr>
          <w:rFonts w:hint="eastAsia" w:ascii="新宋体" w:hAnsi="新宋体" w:eastAsia="新宋体" w:cs="新宋体"/>
          <w:b/>
          <w:bCs/>
          <w:sz w:val="22"/>
          <w:szCs w:val="22"/>
        </w:rPr>
        <w:t>四、提交投标文件截止时间、开标时间和地点</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1.投标：</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投标截止时间：</w:t>
      </w:r>
      <w:r>
        <w:rPr>
          <w:rFonts w:hint="eastAsia" w:ascii="新宋体" w:hAnsi="新宋体" w:eastAsia="新宋体" w:cs="新宋体"/>
          <w:sz w:val="22"/>
          <w:szCs w:val="22"/>
          <w:lang w:eastAsia="zh-CN"/>
        </w:rPr>
        <w:t>2025年4月14日14:30</w:t>
      </w:r>
      <w:r>
        <w:rPr>
          <w:rFonts w:hint="eastAsia" w:ascii="新宋体" w:hAnsi="新宋体" w:eastAsia="新宋体" w:cs="新宋体"/>
          <w:sz w:val="22"/>
          <w:szCs w:val="22"/>
        </w:rPr>
        <w:t>（北京时间）；</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投标地点(网址)：政府采购云平台（https://www.zcygov.cn）。</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2.开标时间和地点：</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开标时间：</w:t>
      </w:r>
      <w:r>
        <w:rPr>
          <w:rFonts w:hint="eastAsia" w:ascii="新宋体" w:hAnsi="新宋体" w:eastAsia="新宋体" w:cs="新宋体"/>
          <w:sz w:val="22"/>
          <w:szCs w:val="22"/>
          <w:lang w:eastAsia="zh-CN"/>
        </w:rPr>
        <w:t>2025年4月14日14:30</w:t>
      </w:r>
      <w:r>
        <w:rPr>
          <w:rFonts w:hint="eastAsia" w:ascii="新宋体" w:hAnsi="新宋体" w:eastAsia="新宋体" w:cs="新宋体"/>
          <w:sz w:val="22"/>
          <w:szCs w:val="22"/>
        </w:rPr>
        <w:t>（北京时间）；</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开标地点：在政府采购云平台（https://www.zcygov.cn）上开启投标文件；</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开标时间后30分钟内，投标人须登录政府采购云平台，用“项目采购-开标评标”功能解密投标文件（线上）；</w:t>
      </w:r>
    </w:p>
    <w:p>
      <w:pPr>
        <w:spacing w:line="360" w:lineRule="auto"/>
        <w:rPr>
          <w:rFonts w:ascii="新宋体" w:hAnsi="新宋体" w:eastAsia="新宋体" w:cs="新宋体"/>
          <w:b/>
          <w:bCs/>
          <w:sz w:val="22"/>
          <w:szCs w:val="22"/>
        </w:rPr>
      </w:pPr>
      <w:r>
        <w:rPr>
          <w:rFonts w:hint="eastAsia" w:ascii="新宋体" w:hAnsi="新宋体" w:eastAsia="新宋体" w:cs="新宋体"/>
          <w:b/>
          <w:bCs/>
          <w:sz w:val="22"/>
          <w:szCs w:val="22"/>
        </w:rPr>
        <w:t>五、</w:t>
      </w:r>
      <w:r>
        <w:rPr>
          <w:rFonts w:hint="eastAsia" w:ascii="新宋体" w:hAnsi="新宋体" w:eastAsia="新宋体" w:cs="新宋体"/>
          <w:b/>
          <w:bCs/>
          <w:sz w:val="22"/>
          <w:szCs w:val="22"/>
          <w:lang w:val="en-US" w:eastAsia="zh-CN"/>
        </w:rPr>
        <w:t>招标</w:t>
      </w:r>
      <w:r>
        <w:rPr>
          <w:rFonts w:hint="eastAsia" w:ascii="新宋体" w:hAnsi="新宋体" w:eastAsia="新宋体" w:cs="新宋体"/>
          <w:b/>
          <w:bCs/>
          <w:sz w:val="22"/>
          <w:szCs w:val="22"/>
        </w:rPr>
        <w:t>公告期限</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自本公告发布之日起</w:t>
      </w: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rPr>
        <w:t>个工作日</w:t>
      </w:r>
      <w:r>
        <w:rPr>
          <w:rStyle w:val="62"/>
          <w:rFonts w:hint="eastAsia"/>
          <w:lang w:eastAsia="zh-CN"/>
        </w:rPr>
        <w:t>，</w:t>
      </w:r>
      <w:r>
        <w:rPr>
          <w:rFonts w:hint="eastAsia" w:ascii="新宋体" w:hAnsi="新宋体" w:eastAsia="新宋体" w:cs="新宋体"/>
          <w:color w:val="auto"/>
          <w:kern w:val="0"/>
          <w:sz w:val="22"/>
          <w:szCs w:val="22"/>
          <w:highlight w:val="none"/>
        </w:rPr>
        <w:t>以公告发布次日起计</w:t>
      </w:r>
      <w:r>
        <w:rPr>
          <w:rFonts w:hint="eastAsia" w:ascii="新宋体" w:hAnsi="新宋体" w:eastAsia="新宋体" w:cs="新宋体"/>
          <w:sz w:val="22"/>
          <w:szCs w:val="22"/>
        </w:rPr>
        <w:t>。</w:t>
      </w:r>
    </w:p>
    <w:p>
      <w:pPr>
        <w:pStyle w:val="24"/>
        <w:spacing w:line="360" w:lineRule="auto"/>
        <w:ind w:left="442" w:hanging="442"/>
        <w:rPr>
          <w:rFonts w:ascii="新宋体" w:hAnsi="新宋体" w:eastAsia="新宋体" w:cs="新宋体"/>
        </w:rPr>
      </w:pPr>
      <w:r>
        <w:rPr>
          <w:rFonts w:hint="eastAsia" w:ascii="新宋体" w:hAnsi="新宋体" w:eastAsia="新宋体" w:cs="新宋体"/>
          <w:b/>
          <w:bCs/>
          <w:sz w:val="22"/>
          <w:szCs w:val="22"/>
        </w:rPr>
        <w:t>六、</w:t>
      </w:r>
      <w:r>
        <w:rPr>
          <w:rFonts w:hint="eastAsia" w:ascii="新宋体" w:hAnsi="新宋体" w:eastAsia="新宋体" w:cs="新宋体"/>
          <w:b/>
          <w:bCs/>
        </w:rPr>
        <w:t>其他事项</w:t>
      </w:r>
    </w:p>
    <w:p>
      <w:pPr>
        <w:spacing w:line="360" w:lineRule="auto"/>
        <w:rPr>
          <w:rFonts w:ascii="新宋体" w:hAnsi="新宋体" w:eastAsia="新宋体" w:cs="新宋体"/>
          <w:sz w:val="22"/>
          <w:szCs w:val="22"/>
        </w:rPr>
      </w:pPr>
      <w:r>
        <w:rPr>
          <w:rFonts w:hint="eastAsia" w:ascii="新宋体" w:hAnsi="新宋体" w:eastAsia="新宋体" w:cs="新宋体"/>
          <w:b/>
          <w:bCs/>
          <w:sz w:val="22"/>
          <w:szCs w:val="22"/>
        </w:rPr>
        <w:t>(1)</w:t>
      </w:r>
      <w:r>
        <w:rPr>
          <w:rFonts w:hint="eastAsia" w:ascii="新宋体" w:hAnsi="新宋体" w:eastAsia="新宋体" w:cs="新宋体"/>
          <w:sz w:val="22"/>
          <w:szCs w:val="22"/>
        </w:rPr>
        <w:t>供应商认为采购文件使自己的权益受到损害的，可以</w:t>
      </w:r>
      <w:r>
        <w:rPr>
          <w:rFonts w:hint="eastAsia" w:ascii="新宋体" w:hAnsi="新宋体" w:eastAsia="新宋体" w:cs="新宋体"/>
          <w:sz w:val="22"/>
          <w:szCs w:val="22"/>
          <w:lang w:val="en-US" w:eastAsia="zh-CN"/>
        </w:rPr>
        <w:t>在招标</w:t>
      </w:r>
      <w:r>
        <w:rPr>
          <w:rFonts w:hint="eastAsia" w:ascii="新宋体" w:hAnsi="新宋体" w:eastAsia="新宋体" w:cs="新宋体"/>
          <w:sz w:val="22"/>
          <w:szCs w:val="22"/>
        </w:rPr>
        <w:t>公告期限届满之日内，以书面形式向采购人和采购代理机构提出质疑。质疑供应商对采购人、采购代理机构的答复不满意或者采购人、采购代理机构未在规定的时间内作出答复的，可以在答复期满后</w:t>
      </w:r>
      <w:r>
        <w:rPr>
          <w:rFonts w:hint="eastAsia" w:ascii="新宋体" w:hAnsi="新宋体" w:eastAsia="新宋体" w:cs="新宋体"/>
          <w:sz w:val="22"/>
          <w:szCs w:val="22"/>
          <w:lang w:eastAsia="zh-CN"/>
        </w:rPr>
        <w:t>三个</w:t>
      </w:r>
      <w:r>
        <w:rPr>
          <w:rFonts w:hint="eastAsia" w:ascii="新宋体" w:hAnsi="新宋体" w:eastAsia="新宋体" w:cs="新宋体"/>
          <w:sz w:val="22"/>
          <w:szCs w:val="22"/>
        </w:rPr>
        <w:t>工作日内向同级采购监督管理部门投诉。质疑函范本、投诉书范本请到浙江政府采购网下载专区下载。</w:t>
      </w:r>
    </w:p>
    <w:p>
      <w:pPr>
        <w:pStyle w:val="24"/>
        <w:spacing w:line="360" w:lineRule="auto"/>
        <w:ind w:left="0" w:firstLine="0" w:firstLineChars="0"/>
        <w:rPr>
          <w:rFonts w:ascii="新宋体" w:hAnsi="新宋体" w:eastAsia="新宋体" w:cs="新宋体"/>
          <w:sz w:val="22"/>
          <w:szCs w:val="22"/>
        </w:rPr>
      </w:pPr>
      <w:r>
        <w:rPr>
          <w:rFonts w:hint="eastAsia" w:ascii="新宋体" w:hAnsi="新宋体" w:eastAsia="新宋体" w:cs="新宋体"/>
        </w:rPr>
        <w:t>(2)</w:t>
      </w:r>
      <w:r>
        <w:rPr>
          <w:rFonts w:hint="eastAsia" w:ascii="新宋体" w:hAnsi="新宋体" w:eastAsia="新宋体" w:cs="新宋体"/>
          <w:sz w:val="22"/>
          <w:szCs w:val="22"/>
        </w:rPr>
        <w:t>投标保证金：不需交纳投标保证金。</w:t>
      </w:r>
    </w:p>
    <w:p>
      <w:pPr>
        <w:pStyle w:val="24"/>
        <w:spacing w:line="360" w:lineRule="auto"/>
        <w:rPr>
          <w:rFonts w:ascii="新宋体" w:hAnsi="新宋体" w:eastAsia="新宋体" w:cs="新宋体"/>
          <w:sz w:val="22"/>
          <w:szCs w:val="22"/>
        </w:rPr>
      </w:pPr>
      <w:r>
        <w:rPr>
          <w:rFonts w:hint="eastAsia" w:ascii="新宋体" w:hAnsi="新宋体" w:eastAsia="新宋体" w:cs="新宋体"/>
        </w:rPr>
        <w:t>(3)</w:t>
      </w:r>
      <w:r>
        <w:rPr>
          <w:rFonts w:hint="eastAsia" w:ascii="新宋体" w:hAnsi="新宋体" w:eastAsia="新宋体" w:cs="新宋体"/>
          <w:sz w:val="22"/>
          <w:szCs w:val="22"/>
        </w:rPr>
        <w:t>未按招标公告规定获取招标文件的潜在投标人不得对招标文件提出质疑。</w:t>
      </w:r>
    </w:p>
    <w:p>
      <w:pPr>
        <w:pStyle w:val="24"/>
        <w:spacing w:line="360" w:lineRule="auto"/>
        <w:ind w:left="0" w:firstLine="0" w:firstLineChars="0"/>
        <w:rPr>
          <w:rFonts w:ascii="新宋体" w:hAnsi="新宋体" w:eastAsia="新宋体" w:cs="新宋体"/>
          <w:sz w:val="22"/>
          <w:szCs w:val="22"/>
          <w:u w:val="single"/>
        </w:rPr>
      </w:pPr>
      <w:r>
        <w:rPr>
          <w:rFonts w:hint="eastAsia" w:ascii="新宋体" w:hAnsi="新宋体" w:eastAsia="新宋体" w:cs="新宋体"/>
        </w:rPr>
        <w:t>(4)</w:t>
      </w:r>
      <w:r>
        <w:rPr>
          <w:rFonts w:hint="eastAsia" w:ascii="新宋体" w:hAnsi="新宋体" w:eastAsia="新宋体" w:cs="新宋体"/>
          <w:sz w:val="22"/>
          <w:szCs w:val="22"/>
        </w:rPr>
        <w:t>本项目不允许分包或转包。</w:t>
      </w:r>
    </w:p>
    <w:p>
      <w:pPr>
        <w:spacing w:line="360" w:lineRule="auto"/>
        <w:rPr>
          <w:rFonts w:ascii="新宋体" w:hAnsi="新宋体" w:eastAsia="新宋体" w:cs="新宋体"/>
          <w:sz w:val="22"/>
          <w:szCs w:val="22"/>
        </w:rPr>
      </w:pPr>
      <w:r>
        <w:rPr>
          <w:rFonts w:hint="eastAsia" w:ascii="新宋体" w:hAnsi="新宋体" w:eastAsia="新宋体" w:cs="新宋体"/>
          <w:b/>
          <w:bCs/>
          <w:sz w:val="22"/>
          <w:szCs w:val="22"/>
        </w:rPr>
        <w:t>(6)</w:t>
      </w:r>
      <w:r>
        <w:rPr>
          <w:rFonts w:hint="eastAsia" w:ascii="新宋体" w:hAnsi="新宋体" w:eastAsia="新宋体" w:cs="新宋体"/>
          <w:sz w:val="22"/>
          <w:szCs w:val="22"/>
        </w:rPr>
        <w:t>在线投标响应（电子投标）说明</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1)本项目采用政府采购电子化交易。</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2)投标人应在投标前完成CA数字证书办理。（办理流程详见http://zfcg.czt.zj.gov.cn/bidClientTemplate/2019-05-27/12945.html）。</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3)投标人应安装“政采云投标客户端”，电子投标工具请投标人自行前往浙江政府采购网下载并安装，（下载网址：http://zfcg.czt.zj.gov.cn/bidClientTemplate/2019-09-24/12975.html）。</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4)电子交易具体流程详见操作指南：登录政府采购云平台（https://www.zcygov.cn/），从首页-服务中心-帮助文档-项目采购-电子招投标，查看文档和视频。</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5)如有疑问，可致电政府采购云平台技术支持热线咨询，联系方式：95763。</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6)解密用的CA为制作投标文件的CA。</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(8)采购信息发布媒介：温州肯恩大学官网、浙江政府采购网。</w:t>
      </w:r>
    </w:p>
    <w:p>
      <w:pPr>
        <w:spacing w:line="360" w:lineRule="auto"/>
        <w:rPr>
          <w:rFonts w:ascii="新宋体" w:hAnsi="新宋体" w:eastAsia="新宋体" w:cs="新宋体"/>
          <w:b/>
          <w:bCs/>
          <w:sz w:val="22"/>
          <w:szCs w:val="22"/>
        </w:rPr>
      </w:pPr>
      <w:r>
        <w:rPr>
          <w:rFonts w:hint="eastAsia" w:ascii="新宋体" w:hAnsi="新宋体" w:eastAsia="新宋体" w:cs="新宋体"/>
          <w:b/>
          <w:bCs/>
          <w:sz w:val="22"/>
          <w:szCs w:val="22"/>
        </w:rPr>
        <w:t>七、对本次采购提出询问、质疑、投诉，请按以下方式联系。</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1.采购人信息</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名称：温州肯恩大学</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地址：温州市瓯海区丽岙街道大学路88号</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项目联系人（询问）：刘老师</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联系电话（询问）：0577-55870563</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质疑联系人：刘老师</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 xml:space="preserve">质疑联系方式：0577-55870553 </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2.采购代理机构信息</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名称：温州品立项目管理有限公司</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地址：温州市鹿城区锦绣路19号宏嘉大厦2幢2005室</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项目联系人（询问）：邵海勇、泮赛琼</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联系电话（询问）：18967751006、18158772688</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质疑联系人：潘晓洁</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质疑联系方式：15267758672</w:t>
      </w:r>
    </w:p>
    <w:p>
      <w:pPr>
        <w:spacing w:line="420" w:lineRule="exact"/>
        <w:rPr>
          <w:rFonts w:ascii="新宋体" w:hAnsi="新宋体" w:eastAsia="新宋体" w:cs="新宋体"/>
          <w:sz w:val="22"/>
          <w:szCs w:val="22"/>
        </w:rPr>
      </w:pPr>
      <w:r>
        <w:rPr>
          <w:rFonts w:hint="eastAsia" w:ascii="新宋体" w:hAnsi="新宋体" w:eastAsia="新宋体" w:cs="新宋体"/>
          <w:sz w:val="22"/>
          <w:szCs w:val="22"/>
        </w:rPr>
        <w:t>3.</w:t>
      </w:r>
      <w:bookmarkEnd w:id="0"/>
      <w:bookmarkEnd w:id="1"/>
      <w:bookmarkEnd w:id="2"/>
      <w:bookmarkEnd w:id="3"/>
      <w:r>
        <w:rPr>
          <w:rFonts w:hint="eastAsia" w:ascii="新宋体" w:hAnsi="新宋体" w:eastAsia="新宋体" w:cs="新宋体"/>
          <w:sz w:val="22"/>
          <w:szCs w:val="22"/>
        </w:rPr>
        <w:t>采购监督管理部门名称：温州肯恩大学</w:t>
      </w:r>
    </w:p>
    <w:p>
      <w:pPr>
        <w:spacing w:line="420" w:lineRule="exact"/>
        <w:rPr>
          <w:rFonts w:ascii="新宋体" w:hAnsi="新宋体" w:eastAsia="新宋体" w:cs="新宋体"/>
          <w:sz w:val="22"/>
          <w:szCs w:val="22"/>
        </w:rPr>
      </w:pPr>
      <w:r>
        <w:rPr>
          <w:rFonts w:hint="eastAsia" w:ascii="新宋体" w:hAnsi="新宋体" w:eastAsia="新宋体" w:cs="新宋体"/>
          <w:sz w:val="22"/>
          <w:szCs w:val="22"/>
        </w:rPr>
        <w:t>监督联系人：林老师</w:t>
      </w:r>
    </w:p>
    <w:p>
      <w:pPr>
        <w:spacing w:line="420" w:lineRule="exact"/>
        <w:rPr>
          <w:rFonts w:ascii="新宋体" w:hAnsi="新宋体" w:eastAsia="新宋体" w:cs="新宋体"/>
          <w:sz w:val="22"/>
          <w:szCs w:val="22"/>
        </w:rPr>
      </w:pPr>
      <w:r>
        <w:rPr>
          <w:rFonts w:hint="eastAsia" w:ascii="新宋体" w:hAnsi="新宋体" w:eastAsia="新宋体" w:cs="新宋体"/>
          <w:sz w:val="22"/>
          <w:szCs w:val="22"/>
        </w:rPr>
        <w:t>联系电话：0577-55870046</w:t>
      </w:r>
    </w:p>
    <w:p>
      <w:pPr>
        <w:spacing w:line="420" w:lineRule="exact"/>
        <w:rPr>
          <w:rFonts w:ascii="新宋体" w:hAnsi="新宋体" w:eastAsia="新宋体" w:cs="新宋体"/>
          <w:sz w:val="22"/>
          <w:szCs w:val="22"/>
        </w:rPr>
      </w:pPr>
    </w:p>
    <w:p>
      <w:pPr>
        <w:spacing w:line="420" w:lineRule="exact"/>
        <w:rPr>
          <w:rFonts w:ascii="新宋体" w:hAnsi="新宋体" w:eastAsia="新宋体" w:cs="新宋体"/>
          <w:b/>
          <w:bCs/>
          <w:sz w:val="22"/>
          <w:szCs w:val="22"/>
        </w:rPr>
      </w:pPr>
      <w:r>
        <w:rPr>
          <w:rFonts w:hint="eastAsia" w:ascii="新宋体" w:hAnsi="新宋体" w:eastAsia="新宋体" w:cs="新宋体"/>
          <w:b/>
          <w:bCs/>
          <w:kern w:val="0"/>
          <w:sz w:val="22"/>
          <w:szCs w:val="22"/>
        </w:rPr>
        <w:t>若对项目采购电子交易系统操作有疑问，可登录政采云（https://www.zcygov.cn/），点击右侧咨询小采，获取采小蜜智能服务管家帮助，或拨打政采云服务热线95763获取热线服务帮助。       </w:t>
      </w:r>
    </w:p>
    <w:p>
      <w:pPr>
        <w:spacing w:line="420" w:lineRule="exact"/>
        <w:rPr>
          <w:rFonts w:ascii="新宋体" w:hAnsi="新宋体" w:eastAsia="新宋体" w:cs="新宋体"/>
          <w:b/>
          <w:bCs/>
          <w:sz w:val="22"/>
          <w:szCs w:val="22"/>
        </w:rPr>
      </w:pPr>
      <w:r>
        <w:rPr>
          <w:rFonts w:hint="eastAsia" w:ascii="新宋体" w:hAnsi="新宋体" w:eastAsia="新宋体" w:cs="新宋体"/>
          <w:b/>
          <w:bCs/>
          <w:kern w:val="0"/>
          <w:sz w:val="22"/>
          <w:szCs w:val="22"/>
        </w:rPr>
        <w:t>CA问题联系电话（人工）：汇信CA 400-888-4636；天谷CA 400-087-8198。</w:t>
      </w:r>
    </w:p>
    <w:p>
      <w:pPr>
        <w:pStyle w:val="2"/>
        <w:rPr>
          <w:rFonts w:ascii="新宋体" w:hAnsi="新宋体" w:eastAsia="新宋体" w:cs="新宋体"/>
          <w:sz w:val="36"/>
          <w:szCs w:val="36"/>
        </w:rPr>
      </w:pPr>
      <w:r>
        <w:rPr>
          <w:rFonts w:hint="eastAsia" w:ascii="新宋体" w:hAnsi="新宋体" w:eastAsia="新宋体" w:cs="新宋体"/>
          <w:b w:val="0"/>
          <w:bCs w:val="0"/>
          <w:sz w:val="22"/>
          <w:szCs w:val="22"/>
        </w:rPr>
        <w:br w:type="page"/>
      </w:r>
      <w:bookmarkStart w:id="4" w:name="_Toc34508128"/>
      <w:r>
        <w:rPr>
          <w:rFonts w:hint="eastAsia" w:ascii="新宋体" w:hAnsi="新宋体" w:eastAsia="新宋体" w:cs="新宋体"/>
          <w:sz w:val="36"/>
          <w:szCs w:val="36"/>
        </w:rPr>
        <w:t>投标人须知前附表</w:t>
      </w:r>
      <w:bookmarkEnd w:id="4"/>
    </w:p>
    <w:tbl>
      <w:tblPr>
        <w:tblStyle w:val="66"/>
        <w:tblW w:w="98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8"/>
        <w:gridCol w:w="1598"/>
        <w:gridCol w:w="7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序号</w:t>
            </w:r>
          </w:p>
        </w:tc>
        <w:tc>
          <w:tcPr>
            <w:tcW w:w="159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条款名称</w:t>
            </w:r>
          </w:p>
        </w:tc>
        <w:tc>
          <w:tcPr>
            <w:tcW w:w="720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1</w:t>
            </w:r>
          </w:p>
        </w:tc>
        <w:tc>
          <w:tcPr>
            <w:tcW w:w="159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采购人</w:t>
            </w:r>
          </w:p>
        </w:tc>
        <w:tc>
          <w:tcPr>
            <w:tcW w:w="720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名称：温州肯恩大学</w:t>
            </w:r>
          </w:p>
          <w:p>
            <w:pPr>
              <w:rPr>
                <w:rFonts w:ascii="新宋体" w:hAnsi="新宋体" w:eastAsia="新宋体" w:cs="新宋体"/>
                <w:kern w:val="0"/>
                <w:sz w:val="22"/>
                <w:szCs w:val="22"/>
              </w:rPr>
            </w:pPr>
            <w:r>
              <w:rPr>
                <w:rFonts w:hint="eastAsia" w:ascii="新宋体" w:hAnsi="新宋体" w:eastAsia="新宋体" w:cs="新宋体"/>
                <w:kern w:val="0"/>
                <w:sz w:val="22"/>
                <w:szCs w:val="22"/>
              </w:rPr>
              <w:t>地址：温州市瓯海区丽岙街道大学路88号</w:t>
            </w:r>
          </w:p>
          <w:p>
            <w:pPr>
              <w:rPr>
                <w:rFonts w:ascii="新宋体" w:hAnsi="新宋体" w:eastAsia="新宋体" w:cs="新宋体"/>
                <w:bCs/>
                <w:kern w:val="0"/>
                <w:sz w:val="22"/>
                <w:szCs w:val="22"/>
              </w:rPr>
            </w:pPr>
            <w:r>
              <w:rPr>
                <w:rFonts w:hint="eastAsia" w:ascii="新宋体" w:hAnsi="新宋体" w:eastAsia="新宋体" w:cs="新宋体"/>
                <w:bCs/>
                <w:kern w:val="0"/>
                <w:sz w:val="22"/>
                <w:szCs w:val="22"/>
              </w:rPr>
              <w:t>项目联系人（询问）：</w:t>
            </w:r>
            <w:r>
              <w:rPr>
                <w:rFonts w:hint="eastAsia" w:ascii="新宋体" w:hAnsi="新宋体" w:eastAsia="新宋体" w:cs="新宋体"/>
                <w:sz w:val="22"/>
                <w:szCs w:val="22"/>
              </w:rPr>
              <w:t>刘老师</w:t>
            </w:r>
          </w:p>
          <w:p>
            <w:pPr>
              <w:rPr>
                <w:rFonts w:ascii="新宋体" w:hAnsi="新宋体" w:eastAsia="新宋体" w:cs="新宋体"/>
                <w:bCs/>
                <w:kern w:val="0"/>
                <w:sz w:val="22"/>
                <w:szCs w:val="22"/>
              </w:rPr>
            </w:pPr>
            <w:r>
              <w:rPr>
                <w:rFonts w:hint="eastAsia" w:ascii="新宋体" w:hAnsi="新宋体" w:eastAsia="新宋体" w:cs="新宋体"/>
                <w:bCs/>
                <w:kern w:val="0"/>
                <w:sz w:val="22"/>
                <w:szCs w:val="22"/>
              </w:rPr>
              <w:t>联系电话（询问）：0577-55870563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2</w:t>
            </w:r>
          </w:p>
        </w:tc>
        <w:tc>
          <w:tcPr>
            <w:tcW w:w="159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采购代理机构</w:t>
            </w:r>
          </w:p>
        </w:tc>
        <w:tc>
          <w:tcPr>
            <w:tcW w:w="720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名称：温州品立项目管理有限公司</w:t>
            </w:r>
          </w:p>
          <w:p>
            <w:pPr>
              <w:rPr>
                <w:rFonts w:ascii="新宋体" w:hAnsi="新宋体" w:eastAsia="新宋体" w:cs="新宋体"/>
                <w:kern w:val="0"/>
                <w:sz w:val="22"/>
                <w:szCs w:val="22"/>
              </w:rPr>
            </w:pPr>
            <w:r>
              <w:rPr>
                <w:rFonts w:hint="eastAsia" w:ascii="新宋体" w:hAnsi="新宋体" w:eastAsia="新宋体" w:cs="新宋体"/>
                <w:kern w:val="0"/>
                <w:sz w:val="22"/>
                <w:szCs w:val="22"/>
              </w:rPr>
              <w:t>地址：温州市鹿城区锦绣路19号宏嘉大厦2幢2005室</w:t>
            </w:r>
          </w:p>
          <w:p>
            <w:pPr>
              <w:rPr>
                <w:rFonts w:ascii="新宋体" w:hAnsi="新宋体" w:eastAsia="新宋体" w:cs="新宋体"/>
                <w:kern w:val="0"/>
                <w:sz w:val="22"/>
                <w:szCs w:val="22"/>
              </w:rPr>
            </w:pPr>
            <w:r>
              <w:rPr>
                <w:rFonts w:hint="eastAsia" w:ascii="新宋体" w:hAnsi="新宋体" w:eastAsia="新宋体" w:cs="新宋体"/>
                <w:kern w:val="0"/>
                <w:sz w:val="22"/>
                <w:szCs w:val="22"/>
              </w:rPr>
              <w:t>项目联系人（询问）：邵海勇、泮赛琼</w:t>
            </w:r>
          </w:p>
          <w:p>
            <w:pPr>
              <w:rPr>
                <w:rFonts w:ascii="新宋体" w:hAnsi="新宋体" w:eastAsia="新宋体" w:cs="新宋体"/>
                <w:kern w:val="0"/>
                <w:sz w:val="22"/>
                <w:szCs w:val="22"/>
              </w:rPr>
            </w:pPr>
            <w:r>
              <w:rPr>
                <w:rFonts w:hint="eastAsia" w:ascii="新宋体" w:hAnsi="新宋体" w:eastAsia="新宋体" w:cs="新宋体"/>
                <w:kern w:val="0"/>
                <w:sz w:val="22"/>
                <w:szCs w:val="22"/>
              </w:rPr>
              <w:t>联系电话（询问）：18967751006、18158772688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3</w:t>
            </w:r>
          </w:p>
        </w:tc>
        <w:tc>
          <w:tcPr>
            <w:tcW w:w="159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项目名称</w:t>
            </w:r>
          </w:p>
        </w:tc>
        <w:tc>
          <w:tcPr>
            <w:tcW w:w="720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2025年春季绿化提升及零星苗木采购</w:t>
            </w:r>
          </w:p>
          <w:p>
            <w:pPr>
              <w:rPr>
                <w:rFonts w:ascii="新宋体" w:hAnsi="新宋体" w:eastAsia="新宋体" w:cs="新宋体"/>
                <w:kern w:val="0"/>
                <w:sz w:val="22"/>
                <w:szCs w:val="22"/>
              </w:rPr>
            </w:pPr>
            <w:r>
              <w:rPr>
                <w:rFonts w:hint="eastAsia" w:ascii="新宋体" w:hAnsi="新宋体" w:eastAsia="新宋体" w:cs="新宋体"/>
                <w:kern w:val="0"/>
                <w:sz w:val="22"/>
                <w:szCs w:val="22"/>
              </w:rPr>
              <w:t>项目编号：PLXM-FZC-H20250325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4</w:t>
            </w:r>
          </w:p>
        </w:tc>
        <w:tc>
          <w:tcPr>
            <w:tcW w:w="159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采购内容</w:t>
            </w:r>
          </w:p>
        </w:tc>
        <w:tc>
          <w:tcPr>
            <w:tcW w:w="720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详见招标文件第四部分。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5</w:t>
            </w:r>
          </w:p>
        </w:tc>
        <w:tc>
          <w:tcPr>
            <w:tcW w:w="159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交货时间</w:t>
            </w:r>
          </w:p>
        </w:tc>
        <w:tc>
          <w:tcPr>
            <w:tcW w:w="7208" w:type="dxa"/>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b/>
                <w:sz w:val="22"/>
                <w:szCs w:val="22"/>
                <w:u w:val="single"/>
              </w:rPr>
            </w:pPr>
            <w:r>
              <w:rPr>
                <w:rFonts w:hint="eastAsia" w:ascii="新宋体" w:hAnsi="新宋体" w:eastAsia="新宋体" w:cs="新宋体"/>
                <w:bCs/>
                <w:sz w:val="22"/>
                <w:szCs w:val="22"/>
              </w:rPr>
              <w:t>详见招标文件第四部分。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6</w:t>
            </w:r>
          </w:p>
        </w:tc>
        <w:tc>
          <w:tcPr>
            <w:tcW w:w="159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投标人资格要求</w:t>
            </w:r>
          </w:p>
        </w:tc>
        <w:tc>
          <w:tcPr>
            <w:tcW w:w="72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新宋体" w:hAnsi="新宋体" w:eastAsia="新宋体" w:cs="新宋体"/>
                <w:bCs/>
                <w:sz w:val="22"/>
                <w:szCs w:val="22"/>
              </w:rPr>
            </w:pPr>
            <w:r>
              <w:rPr>
                <w:rFonts w:hint="eastAsia" w:ascii="新宋体" w:hAnsi="新宋体" w:eastAsia="新宋体" w:cs="新宋体"/>
                <w:kern w:val="0"/>
                <w:sz w:val="22"/>
                <w:szCs w:val="22"/>
                <w:lang w:val="zh-CN"/>
              </w:rPr>
              <w:t>详见本项目招标公告。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7</w:t>
            </w:r>
          </w:p>
        </w:tc>
        <w:tc>
          <w:tcPr>
            <w:tcW w:w="159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是否接受联合体投标</w:t>
            </w:r>
          </w:p>
        </w:tc>
        <w:tc>
          <w:tcPr>
            <w:tcW w:w="720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sz w:val="22"/>
                <w:szCs w:val="22"/>
              </w:rPr>
              <w:t>不接受。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8</w:t>
            </w:r>
          </w:p>
        </w:tc>
        <w:tc>
          <w:tcPr>
            <w:tcW w:w="159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踏勘现场</w:t>
            </w:r>
          </w:p>
        </w:tc>
        <w:tc>
          <w:tcPr>
            <w:tcW w:w="720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□组织</w:t>
            </w:r>
          </w:p>
          <w:p>
            <w:pPr>
              <w:rPr>
                <w:rFonts w:ascii="新宋体" w:hAnsi="新宋体" w:eastAsia="新宋体" w:cs="新宋体"/>
                <w:kern w:val="0"/>
                <w:sz w:val="22"/>
                <w:szCs w:val="22"/>
              </w:rPr>
            </w:pPr>
            <w:r>
              <w:rPr>
                <w:rFonts w:hint="eastAsia" w:ascii="新宋体" w:hAnsi="新宋体" w:eastAsia="新宋体" w:cs="新宋体"/>
                <w:snapToGrid w:val="0"/>
                <w:sz w:val="22"/>
                <w:szCs w:val="22"/>
              </w:rPr>
              <w:sym w:font="Wingdings" w:char="F0FE"/>
            </w:r>
            <w:r>
              <w:rPr>
                <w:rFonts w:hint="eastAsia" w:ascii="新宋体" w:hAnsi="新宋体" w:eastAsia="新宋体" w:cs="新宋体"/>
                <w:kern w:val="0"/>
                <w:sz w:val="22"/>
                <w:szCs w:val="22"/>
              </w:rPr>
              <w:t>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9</w:t>
            </w:r>
          </w:p>
        </w:tc>
        <w:tc>
          <w:tcPr>
            <w:tcW w:w="159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投标预备会</w:t>
            </w:r>
          </w:p>
        </w:tc>
        <w:tc>
          <w:tcPr>
            <w:tcW w:w="720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□召开</w:t>
            </w:r>
          </w:p>
          <w:p>
            <w:pPr>
              <w:rPr>
                <w:rFonts w:ascii="新宋体" w:hAnsi="新宋体" w:eastAsia="新宋体" w:cs="新宋体"/>
                <w:kern w:val="0"/>
                <w:sz w:val="22"/>
                <w:szCs w:val="22"/>
              </w:rPr>
            </w:pPr>
            <w:r>
              <w:rPr>
                <w:rFonts w:hint="eastAsia" w:ascii="新宋体" w:hAnsi="新宋体" w:eastAsia="新宋体" w:cs="新宋体"/>
                <w:snapToGrid w:val="0"/>
                <w:sz w:val="22"/>
                <w:szCs w:val="22"/>
              </w:rPr>
              <w:sym w:font="Wingdings" w:char="F0FE"/>
            </w:r>
            <w:r>
              <w:rPr>
                <w:rFonts w:hint="eastAsia" w:ascii="新宋体" w:hAnsi="新宋体" w:eastAsia="新宋体" w:cs="新宋体"/>
                <w:kern w:val="0"/>
                <w:sz w:val="22"/>
                <w:szCs w:val="22"/>
              </w:rPr>
              <w:t>不召开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10</w:t>
            </w:r>
          </w:p>
        </w:tc>
        <w:tc>
          <w:tcPr>
            <w:tcW w:w="159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投标文件递交截止时间</w:t>
            </w:r>
          </w:p>
        </w:tc>
        <w:tc>
          <w:tcPr>
            <w:tcW w:w="720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bCs/>
                <w:kern w:val="0"/>
                <w:sz w:val="22"/>
                <w:szCs w:val="22"/>
                <w:lang w:eastAsia="zh-CN"/>
              </w:rPr>
              <w:t>2025年4月14日14:30</w:t>
            </w:r>
            <w:r>
              <w:rPr>
                <w:rFonts w:hint="eastAsia" w:ascii="新宋体" w:hAnsi="新宋体" w:eastAsia="新宋体" w:cs="新宋体"/>
                <w:bCs/>
                <w:kern w:val="0"/>
                <w:sz w:val="22"/>
                <w:szCs w:val="22"/>
              </w:rPr>
              <w:t xml:space="preserve"> （北京时间）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11</w:t>
            </w:r>
          </w:p>
        </w:tc>
        <w:tc>
          <w:tcPr>
            <w:tcW w:w="159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分包、转包</w:t>
            </w:r>
          </w:p>
        </w:tc>
        <w:tc>
          <w:tcPr>
            <w:tcW w:w="720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sz w:val="22"/>
                <w:szCs w:val="22"/>
              </w:rPr>
              <w:t>本项目不允许分包或转包。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12</w:t>
            </w:r>
          </w:p>
        </w:tc>
        <w:tc>
          <w:tcPr>
            <w:tcW w:w="159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偏离</w:t>
            </w:r>
          </w:p>
        </w:tc>
        <w:tc>
          <w:tcPr>
            <w:tcW w:w="720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13</w:t>
            </w:r>
          </w:p>
        </w:tc>
        <w:tc>
          <w:tcPr>
            <w:tcW w:w="159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投标有效期</w:t>
            </w:r>
          </w:p>
        </w:tc>
        <w:tc>
          <w:tcPr>
            <w:tcW w:w="720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投标文件自投标截止时间起生效，有效期90天。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14</w:t>
            </w:r>
          </w:p>
        </w:tc>
        <w:tc>
          <w:tcPr>
            <w:tcW w:w="159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投标保证金</w:t>
            </w:r>
          </w:p>
        </w:tc>
        <w:tc>
          <w:tcPr>
            <w:tcW w:w="720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b/>
                <w:bCs/>
                <w:kern w:val="0"/>
                <w:sz w:val="22"/>
                <w:szCs w:val="22"/>
                <w:u w:val="single"/>
              </w:rPr>
            </w:pPr>
            <w:r>
              <w:rPr>
                <w:rFonts w:hint="eastAsia" w:ascii="新宋体" w:hAnsi="新宋体" w:eastAsia="新宋体" w:cs="新宋体"/>
                <w:kern w:val="0"/>
                <w:sz w:val="22"/>
                <w:szCs w:val="22"/>
              </w:rPr>
              <w:t>本项目无需提交。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15</w:t>
            </w:r>
          </w:p>
        </w:tc>
        <w:tc>
          <w:tcPr>
            <w:tcW w:w="15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投标文件的组成</w:t>
            </w:r>
          </w:p>
        </w:tc>
        <w:tc>
          <w:tcPr>
            <w:tcW w:w="72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完整的投标文件由资格文件、商务技术文件、报价文件三个部分组成。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16</w:t>
            </w:r>
          </w:p>
        </w:tc>
        <w:tc>
          <w:tcPr>
            <w:tcW w:w="15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投标文件的编制</w:t>
            </w:r>
          </w:p>
        </w:tc>
        <w:tc>
          <w:tcPr>
            <w:tcW w:w="72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供应商应先安装“政采云电子交易客户端”，并按照本采购文件和“政采云平台”的要求，通过“政采云电子交易客户端”编制并加密投标文件。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17</w:t>
            </w:r>
          </w:p>
        </w:tc>
        <w:tc>
          <w:tcPr>
            <w:tcW w:w="15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s="新宋体"/>
                <w:b/>
                <w:bCs/>
                <w:kern w:val="0"/>
                <w:sz w:val="22"/>
                <w:szCs w:val="22"/>
                <w:lang w:val="zh-CN"/>
              </w:rPr>
            </w:pPr>
            <w:r>
              <w:rPr>
                <w:rFonts w:hint="eastAsia" w:ascii="新宋体" w:hAnsi="新宋体" w:eastAsia="新宋体" w:cs="新宋体"/>
                <w:b/>
                <w:bCs/>
                <w:sz w:val="22"/>
                <w:szCs w:val="22"/>
              </w:rPr>
              <w:t>投标文件的签章</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s="新宋体"/>
                <w:b/>
                <w:bCs/>
                <w:kern w:val="0"/>
                <w:sz w:val="22"/>
                <w:szCs w:val="22"/>
                <w:lang w:val="zh-CN"/>
              </w:rPr>
            </w:pPr>
            <w:r>
              <w:rPr>
                <w:rFonts w:hint="eastAsia" w:ascii="新宋体" w:hAnsi="新宋体" w:eastAsia="新宋体" w:cs="新宋体"/>
                <w:b/>
                <w:bCs/>
              </w:rPr>
              <w:t>投标文件的相应位置应加盖：电子签章或实体章均可，</w:t>
            </w:r>
            <w:r>
              <w:rPr>
                <w:rFonts w:hint="eastAsia" w:ascii="新宋体" w:hAnsi="新宋体" w:eastAsia="新宋体" w:cs="新宋体"/>
                <w:b/>
                <w:bCs/>
                <w:sz w:val="22"/>
                <w:szCs w:val="22"/>
              </w:rPr>
              <w:t>政府采购云平台另有规定的，从其规定</w:t>
            </w:r>
            <w:r>
              <w:rPr>
                <w:rFonts w:hint="eastAsia" w:ascii="新宋体" w:hAnsi="新宋体" w:eastAsia="新宋体" w:cs="新宋体"/>
                <w:b/>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18</w:t>
            </w:r>
          </w:p>
        </w:tc>
        <w:tc>
          <w:tcPr>
            <w:tcW w:w="15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投标文件的形式、制作及组成</w:t>
            </w:r>
          </w:p>
        </w:tc>
        <w:tc>
          <w:tcPr>
            <w:tcW w:w="72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本项目实行在线投标响应（电子投标）。</w:t>
            </w:r>
          </w:p>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投标人须准备电子投标文件（包括“电子加密投标文件”和“备份投标文件”两类，在投标文件编制完成后同时生成）。</w:t>
            </w:r>
          </w:p>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（1）“电子加密投标文件”是指通过“政采云电子交易客户端”完成投标文件编制后生成并加密的数据电文形式的投标文件。</w:t>
            </w:r>
          </w:p>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（2）“备份投标文件”是指与“电子加密投标文件”同时生成的数据电文形式的电子文件（备份标书），其他方式编制的备份投标文件视为无效备份投标文件。</w:t>
            </w:r>
          </w:p>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以上两类投标文件均由资格文件、商务技术文件、报价文件三部分组成。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19</w:t>
            </w:r>
          </w:p>
        </w:tc>
        <w:tc>
          <w:tcPr>
            <w:tcW w:w="15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投标文件份数</w:t>
            </w:r>
          </w:p>
        </w:tc>
        <w:tc>
          <w:tcPr>
            <w:tcW w:w="72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（1）“电子加密投标文件”：在线上传递交一份。</w:t>
            </w:r>
          </w:p>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（2）“备份投标文件”： 以U盘存储，密封包装后（</w:t>
            </w:r>
            <w:r>
              <w:rPr>
                <w:rFonts w:hint="eastAsia" w:ascii="新宋体" w:hAnsi="新宋体" w:eastAsia="新宋体" w:cs="新宋体"/>
                <w:kern w:val="0"/>
                <w:sz w:val="22"/>
                <w:szCs w:val="22"/>
              </w:rPr>
              <w:t>可</w:t>
            </w:r>
            <w:r>
              <w:rPr>
                <w:rFonts w:hint="eastAsia" w:ascii="新宋体" w:hAnsi="新宋体" w:eastAsia="新宋体" w:cs="新宋体"/>
                <w:kern w:val="0"/>
                <w:sz w:val="22"/>
                <w:szCs w:val="22"/>
                <w:lang w:val="zh-CN"/>
              </w:rPr>
              <w:t>顺丰快递或EMS邮寄形式，</w:t>
            </w:r>
            <w:r>
              <w:rPr>
                <w:rFonts w:hint="eastAsia" w:ascii="新宋体" w:hAnsi="新宋体" w:eastAsia="新宋体" w:cs="新宋体"/>
                <w:kern w:val="0"/>
                <w:sz w:val="22"/>
                <w:szCs w:val="22"/>
              </w:rPr>
              <w:t>不接受到付</w:t>
            </w:r>
            <w:r>
              <w:rPr>
                <w:rFonts w:hint="eastAsia" w:ascii="新宋体" w:hAnsi="新宋体" w:eastAsia="新宋体" w:cs="新宋体"/>
                <w:kern w:val="0"/>
                <w:sz w:val="22"/>
                <w:szCs w:val="22"/>
                <w:lang w:val="zh-CN"/>
              </w:rPr>
              <w:t>）在投标文件递交截止时间前递交，一份，邮寄地址：</w:t>
            </w:r>
            <w:r>
              <w:rPr>
                <w:rFonts w:hint="eastAsia" w:ascii="新宋体" w:hAnsi="新宋体" w:eastAsia="新宋体" w:cs="新宋体"/>
                <w:kern w:val="0"/>
                <w:sz w:val="22"/>
                <w:szCs w:val="22"/>
              </w:rPr>
              <w:t>温州市鹿城区锦绣路19号宏嘉大厦2幢2005室</w:t>
            </w:r>
            <w:r>
              <w:rPr>
                <w:rFonts w:hint="eastAsia" w:ascii="新宋体" w:hAnsi="新宋体" w:eastAsia="新宋体" w:cs="新宋体"/>
                <w:kern w:val="0"/>
                <w:sz w:val="22"/>
                <w:szCs w:val="22"/>
                <w:lang w:val="zh-CN"/>
              </w:rPr>
              <w:t>，邵</w:t>
            </w:r>
            <w:r>
              <w:rPr>
                <w:rFonts w:hint="eastAsia" w:ascii="新宋体" w:hAnsi="新宋体" w:eastAsia="新宋体" w:cs="新宋体"/>
                <w:kern w:val="0"/>
                <w:sz w:val="22"/>
                <w:szCs w:val="22"/>
              </w:rPr>
              <w:t>海勇</w:t>
            </w:r>
            <w:r>
              <w:rPr>
                <w:rFonts w:hint="eastAsia" w:ascii="新宋体" w:hAnsi="新宋体" w:eastAsia="新宋体" w:cs="新宋体"/>
                <w:kern w:val="0"/>
                <w:sz w:val="22"/>
                <w:szCs w:val="22"/>
                <w:lang w:val="zh-CN"/>
              </w:rPr>
              <w:t>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20</w:t>
            </w:r>
          </w:p>
        </w:tc>
        <w:tc>
          <w:tcPr>
            <w:tcW w:w="15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投标文件的上传和递交</w:t>
            </w:r>
          </w:p>
          <w:p>
            <w:pPr>
              <w:autoSpaceDE w:val="0"/>
              <w:autoSpaceDN w:val="0"/>
              <w:adjustRightInd w:val="0"/>
              <w:spacing w:line="300" w:lineRule="atLeast"/>
              <w:rPr>
                <w:rFonts w:ascii="新宋体" w:hAnsi="新宋体" w:eastAsia="新宋体" w:cs="新宋体"/>
                <w:kern w:val="0"/>
                <w:sz w:val="22"/>
                <w:szCs w:val="22"/>
                <w:lang w:val="zh-CN"/>
              </w:rPr>
            </w:pPr>
          </w:p>
        </w:tc>
        <w:tc>
          <w:tcPr>
            <w:tcW w:w="7208" w:type="dxa"/>
            <w:tcBorders>
              <w:top w:val="single" w:color="auto" w:sz="4" w:space="0"/>
              <w:left w:val="single" w:color="auto" w:sz="4" w:space="0"/>
              <w:bottom w:val="single" w:color="auto" w:sz="4" w:space="0"/>
              <w:right w:val="single" w:color="auto" w:sz="4" w:space="0"/>
            </w:tcBorders>
            <w:vAlign w:val="center"/>
          </w:tcPr>
          <w:p>
            <w:pPr>
              <w:pStyle w:val="102"/>
              <w:autoSpaceDE w:val="0"/>
              <w:autoSpaceDN w:val="0"/>
              <w:adjustRightInd w:val="0"/>
              <w:spacing w:line="300" w:lineRule="atLeast"/>
              <w:jc w:val="both"/>
              <w:rPr>
                <w:rFonts w:ascii="新宋体" w:hAnsi="新宋体" w:eastAsia="新宋体" w:cs="新宋体"/>
                <w:sz w:val="22"/>
              </w:rPr>
            </w:pPr>
            <w:r>
              <w:rPr>
                <w:rFonts w:hint="eastAsia" w:ascii="新宋体" w:hAnsi="新宋体" w:eastAsia="新宋体" w:cs="新宋体"/>
                <w:sz w:val="22"/>
              </w:rPr>
              <w:t>（1）“电子加密投标文件”的上传、递交：</w:t>
            </w:r>
          </w:p>
          <w:p>
            <w:pPr>
              <w:pStyle w:val="102"/>
              <w:autoSpaceDE w:val="0"/>
              <w:autoSpaceDN w:val="0"/>
              <w:adjustRightInd w:val="0"/>
              <w:spacing w:line="300" w:lineRule="atLeast"/>
              <w:jc w:val="both"/>
              <w:rPr>
                <w:rFonts w:ascii="新宋体" w:hAnsi="新宋体" w:eastAsia="新宋体" w:cs="新宋体"/>
                <w:sz w:val="22"/>
              </w:rPr>
            </w:pPr>
            <w:r>
              <w:rPr>
                <w:rFonts w:hint="eastAsia" w:ascii="新宋体" w:hAnsi="新宋体" w:eastAsia="新宋体" w:cs="新宋体"/>
                <w:sz w:val="22"/>
              </w:rPr>
              <w:t>a.投标人应在投标文件递交截止时间前将“电子加密投标文件”成功上传递交至“政采云平台”，否则投标无效。</w:t>
            </w:r>
          </w:p>
          <w:p>
            <w:pPr>
              <w:pStyle w:val="102"/>
              <w:autoSpaceDE w:val="0"/>
              <w:autoSpaceDN w:val="0"/>
              <w:adjustRightInd w:val="0"/>
              <w:spacing w:line="300" w:lineRule="atLeast"/>
              <w:jc w:val="both"/>
              <w:rPr>
                <w:rFonts w:ascii="新宋体" w:hAnsi="新宋体" w:eastAsia="新宋体" w:cs="新宋体"/>
                <w:sz w:val="22"/>
              </w:rPr>
            </w:pPr>
            <w:r>
              <w:rPr>
                <w:rFonts w:hint="eastAsia" w:ascii="新宋体" w:hAnsi="新宋体" w:eastAsia="新宋体" w:cs="新宋体"/>
                <w:sz w:val="22"/>
              </w:rPr>
              <w:t>b.“电子加密投标文件”成功上传递交后，供应商可自行打印投标文件接收回执。</w:t>
            </w:r>
          </w:p>
          <w:p>
            <w:pPr>
              <w:pStyle w:val="102"/>
              <w:autoSpaceDE w:val="0"/>
              <w:autoSpaceDN w:val="0"/>
              <w:adjustRightInd w:val="0"/>
              <w:spacing w:line="300" w:lineRule="atLeast"/>
              <w:jc w:val="both"/>
              <w:rPr>
                <w:rFonts w:ascii="新宋体" w:hAnsi="新宋体" w:eastAsia="新宋体" w:cs="新宋体"/>
                <w:sz w:val="22"/>
              </w:rPr>
            </w:pPr>
            <w:r>
              <w:rPr>
                <w:rFonts w:hint="eastAsia" w:ascii="新宋体" w:hAnsi="新宋体" w:eastAsia="新宋体" w:cs="新宋体"/>
                <w:sz w:val="22"/>
              </w:rPr>
              <w:t>（2）“备份投标文件”的密封包装、递交：</w:t>
            </w:r>
          </w:p>
          <w:p>
            <w:pPr>
              <w:pStyle w:val="102"/>
              <w:autoSpaceDE w:val="0"/>
              <w:autoSpaceDN w:val="0"/>
              <w:adjustRightInd w:val="0"/>
              <w:spacing w:line="300" w:lineRule="atLeast"/>
              <w:jc w:val="both"/>
              <w:rPr>
                <w:rFonts w:ascii="新宋体" w:hAnsi="新宋体" w:eastAsia="新宋体" w:cs="新宋体"/>
                <w:sz w:val="22"/>
              </w:rPr>
            </w:pPr>
            <w:r>
              <w:rPr>
                <w:rFonts w:hint="eastAsia" w:ascii="新宋体" w:hAnsi="新宋体" w:eastAsia="新宋体" w:cs="新宋体"/>
                <w:sz w:val="22"/>
              </w:rPr>
              <w:t>a.投标人在“政采云平台”完成“电子加密投标文件”的上传递交后，还可以（建议顺丰快递或EMS邮寄形式）在投标文件递交截止时间前递交以介质（U盘）存储的 “备份投标文件”（一份）；</w:t>
            </w:r>
            <w:r>
              <w:rPr>
                <w:rFonts w:hint="eastAsia" w:ascii="新宋体" w:hAnsi="新宋体" w:eastAsia="新宋体" w:cs="新宋体"/>
                <w:sz w:val="22"/>
                <w:lang w:val="en-US"/>
              </w:rPr>
              <w:t>可</w:t>
            </w:r>
            <w:r>
              <w:rPr>
                <w:rFonts w:hint="eastAsia" w:ascii="新宋体" w:hAnsi="新宋体" w:eastAsia="新宋体" w:cs="新宋体"/>
                <w:sz w:val="22"/>
              </w:rPr>
              <w:t>顺丰快递或EMS邮寄形式快递至采购代理机构地址（地址详见招标采购文件）；解密CA必须是上传并制作电子投标文件CA锁。</w:t>
            </w:r>
          </w:p>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b.“备份投标文件”应当密封包装，并在包装上标注投标项目名称、投标单位名称并加盖公章。没有密封包装或者逾期邮寄送达至投标地点的“备份投标文件”将不予接收。</w:t>
            </w:r>
          </w:p>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d.投标人应加强U盘的包装与保护，因包装不当而造成“备份投标文件”损坏或不能在开评标现场设备上正确读取的责任由投标人自负。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21</w:t>
            </w:r>
          </w:p>
        </w:tc>
        <w:tc>
          <w:tcPr>
            <w:tcW w:w="15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电子加密投标文件的解密和异常情况处理</w:t>
            </w:r>
          </w:p>
        </w:tc>
        <w:tc>
          <w:tcPr>
            <w:tcW w:w="72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（1）开标后，采购组织机构将向各投标人发出“电子加密投标文件”的解密通知，各投标人代表应当在接到解密通知后</w:t>
            </w:r>
            <w:r>
              <w:rPr>
                <w:rFonts w:hint="eastAsia" w:ascii="新宋体" w:hAnsi="新宋体" w:eastAsia="新宋体" w:cs="新宋体"/>
                <w:kern w:val="0"/>
                <w:sz w:val="22"/>
                <w:szCs w:val="22"/>
              </w:rPr>
              <w:t>30分钟</w:t>
            </w:r>
            <w:r>
              <w:rPr>
                <w:rFonts w:hint="eastAsia" w:ascii="新宋体" w:hAnsi="新宋体" w:eastAsia="新宋体" w:cs="新宋体"/>
                <w:kern w:val="0"/>
                <w:sz w:val="22"/>
                <w:szCs w:val="22"/>
                <w:lang w:val="zh-CN"/>
              </w:rPr>
              <w:t>内</w:t>
            </w:r>
            <w:r>
              <w:rPr>
                <w:rFonts w:hint="eastAsia" w:ascii="新宋体" w:hAnsi="新宋体" w:eastAsia="新宋体" w:cs="新宋体"/>
                <w:kern w:val="0"/>
                <w:sz w:val="22"/>
                <w:szCs w:val="22"/>
              </w:rPr>
              <w:t>(具体以政采云系统要求为准)</w:t>
            </w:r>
            <w:r>
              <w:rPr>
                <w:rFonts w:hint="eastAsia" w:ascii="新宋体" w:hAnsi="新宋体" w:eastAsia="新宋体" w:cs="新宋体"/>
                <w:kern w:val="0"/>
                <w:sz w:val="22"/>
                <w:szCs w:val="22"/>
                <w:lang w:val="zh-CN"/>
              </w:rPr>
              <w:t>自行完成“电子加密投标文件”的在线解密。</w:t>
            </w:r>
          </w:p>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（3）投标文件递交截止时间前，投标人仅递交了“备份投标文件”而未将电子加密投标文件上传至“政采云平台”的，投标无效。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22</w:t>
            </w:r>
          </w:p>
        </w:tc>
        <w:tc>
          <w:tcPr>
            <w:tcW w:w="15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递交</w:t>
            </w:r>
            <w:r>
              <w:rPr>
                <w:rFonts w:hint="eastAsia" w:ascii="新宋体" w:hAnsi="新宋体" w:eastAsia="新宋体" w:cs="新宋体"/>
                <w:b/>
                <w:bCs/>
                <w:kern w:val="0"/>
                <w:sz w:val="22"/>
                <w:szCs w:val="22"/>
                <w:lang w:val="zh-CN"/>
              </w:rPr>
              <w:t>备份</w:t>
            </w:r>
            <w:r>
              <w:rPr>
                <w:rFonts w:hint="eastAsia" w:ascii="新宋体" w:hAnsi="新宋体" w:eastAsia="新宋体" w:cs="新宋体"/>
                <w:kern w:val="0"/>
                <w:sz w:val="22"/>
                <w:szCs w:val="22"/>
                <w:lang w:val="zh-CN"/>
              </w:rPr>
              <w:t>投标</w:t>
            </w:r>
          </w:p>
          <w:p>
            <w:pPr>
              <w:autoSpaceDE w:val="0"/>
              <w:autoSpaceDN w:val="0"/>
              <w:adjustRightInd w:val="0"/>
              <w:spacing w:line="30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文件地点</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s="新宋体"/>
                <w:kern w:val="0"/>
                <w:sz w:val="22"/>
                <w:szCs w:val="22"/>
                <w:lang w:val="zh-CN"/>
              </w:rPr>
            </w:pPr>
            <w:r>
              <w:rPr>
                <w:rFonts w:hint="eastAsia" w:ascii="新宋体" w:hAnsi="新宋体" w:eastAsia="新宋体" w:cs="新宋体"/>
                <w:kern w:val="0"/>
                <w:sz w:val="22"/>
                <w:szCs w:val="22"/>
              </w:rPr>
              <w:t>温州市鹿城区锦绣路19号宏嘉大厦2幢2005室。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23</w:t>
            </w:r>
          </w:p>
        </w:tc>
        <w:tc>
          <w:tcPr>
            <w:tcW w:w="15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新宋体" w:hAnsi="新宋体" w:eastAsia="新宋体" w:cs="新宋体"/>
                <w:kern w:val="0"/>
                <w:sz w:val="22"/>
                <w:szCs w:val="22"/>
              </w:rPr>
            </w:pPr>
            <w:r>
              <w:rPr>
                <w:rFonts w:hint="eastAsia" w:ascii="新宋体" w:hAnsi="新宋体" w:eastAsia="新宋体" w:cs="新宋体"/>
                <w:kern w:val="0"/>
                <w:sz w:val="22"/>
                <w:szCs w:val="22"/>
                <w:lang w:val="zh-CN"/>
              </w:rPr>
              <w:t>开标时间、开标地点</w:t>
            </w:r>
            <w:r>
              <w:rPr>
                <w:rFonts w:hint="eastAsia" w:ascii="新宋体" w:hAnsi="新宋体" w:eastAsia="新宋体" w:cs="新宋体"/>
                <w:kern w:val="0"/>
                <w:sz w:val="22"/>
                <w:szCs w:val="22"/>
              </w:rPr>
              <w:t>和评标地点</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s="新宋体"/>
                <w:sz w:val="22"/>
                <w:szCs w:val="22"/>
                <w:lang w:val="zh-CN"/>
              </w:rPr>
            </w:pPr>
            <w:r>
              <w:rPr>
                <w:rFonts w:hint="eastAsia" w:ascii="新宋体" w:hAnsi="新宋体" w:eastAsia="新宋体" w:cs="新宋体"/>
                <w:sz w:val="22"/>
                <w:szCs w:val="22"/>
                <w:lang w:val="zh-CN"/>
              </w:rPr>
              <w:t>开标时间：</w:t>
            </w:r>
            <w:r>
              <w:rPr>
                <w:rFonts w:hint="eastAsia" w:ascii="新宋体" w:hAnsi="新宋体" w:eastAsia="新宋体" w:cs="新宋体"/>
                <w:sz w:val="22"/>
                <w:szCs w:val="22"/>
                <w:lang w:eastAsia="zh-CN"/>
              </w:rPr>
              <w:t>2025年4月14日14:30</w:t>
            </w:r>
            <w:r>
              <w:rPr>
                <w:rFonts w:hint="eastAsia" w:ascii="新宋体" w:hAnsi="新宋体" w:eastAsia="新宋体" w:cs="新宋体"/>
                <w:sz w:val="22"/>
                <w:szCs w:val="22"/>
              </w:rPr>
              <w:t xml:space="preserve"> （北京时间）</w:t>
            </w:r>
          </w:p>
          <w:p>
            <w:pPr>
              <w:spacing w:line="300" w:lineRule="exact"/>
              <w:rPr>
                <w:rFonts w:ascii="新宋体" w:hAnsi="新宋体" w:eastAsia="新宋体" w:cs="新宋体"/>
                <w:sz w:val="22"/>
                <w:szCs w:val="22"/>
              </w:rPr>
            </w:pPr>
            <w:r>
              <w:rPr>
                <w:rFonts w:hint="eastAsia" w:ascii="新宋体" w:hAnsi="新宋体" w:eastAsia="新宋体" w:cs="新宋体"/>
                <w:sz w:val="22"/>
                <w:szCs w:val="22"/>
                <w:lang w:val="zh-CN"/>
              </w:rPr>
              <w:t>开标地点：</w:t>
            </w:r>
            <w:r>
              <w:rPr>
                <w:rFonts w:hint="eastAsia" w:ascii="新宋体" w:hAnsi="新宋体" w:eastAsia="新宋体" w:cs="新宋体"/>
                <w:sz w:val="22"/>
                <w:szCs w:val="22"/>
              </w:rPr>
              <w:t>政府采购云平台，网址：</w:t>
            </w:r>
            <w:r>
              <w:fldChar w:fldCharType="begin"/>
            </w:r>
            <w:r>
              <w:instrText xml:space="preserve">HYPERLINK "http://www.zcygov.cn。/" </w:instrText>
            </w:r>
            <w:r>
              <w:fldChar w:fldCharType="separate"/>
            </w:r>
            <w:r>
              <w:rPr>
                <w:rStyle w:val="60"/>
                <w:rFonts w:hint="eastAsia" w:ascii="新宋体" w:hAnsi="新宋体" w:eastAsia="新宋体" w:cs="新宋体"/>
                <w:color w:val="auto"/>
                <w:sz w:val="22"/>
                <w:szCs w:val="22"/>
              </w:rPr>
              <w:t>www.zcygov.cn。</w:t>
            </w:r>
            <w:r>
              <w:fldChar w:fldCharType="end"/>
            </w:r>
          </w:p>
          <w:p>
            <w:pPr>
              <w:pStyle w:val="24"/>
              <w:ind w:left="440" w:hanging="440"/>
              <w:rPr>
                <w:rFonts w:ascii="新宋体" w:hAnsi="新宋体" w:eastAsia="新宋体" w:cs="新宋体"/>
              </w:rPr>
            </w:pPr>
            <w:r>
              <w:rPr>
                <w:rFonts w:hint="eastAsia" w:ascii="新宋体" w:hAnsi="新宋体" w:eastAsia="新宋体" w:cs="新宋体"/>
                <w:sz w:val="22"/>
                <w:szCs w:val="22"/>
              </w:rPr>
              <w:t>评标地点：</w:t>
            </w:r>
            <w:r>
              <w:rPr>
                <w:rFonts w:hint="eastAsia" w:ascii="新宋体" w:hAnsi="新宋体" w:eastAsia="新宋体" w:cs="新宋体"/>
                <w:kern w:val="0"/>
                <w:sz w:val="22"/>
                <w:szCs w:val="22"/>
              </w:rPr>
              <w:t>温州市鹿城区锦绣路19号宏嘉大厦2幢2005室。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lang w:val="zh-CN"/>
              </w:rPr>
            </w:pPr>
            <w:r>
              <w:rPr>
                <w:rFonts w:hint="eastAsia" w:ascii="新宋体" w:hAnsi="新宋体" w:eastAsia="新宋体" w:cs="新宋体"/>
                <w:kern w:val="0"/>
                <w:sz w:val="22"/>
                <w:szCs w:val="22"/>
              </w:rPr>
              <w:t>24</w:t>
            </w:r>
          </w:p>
        </w:tc>
        <w:tc>
          <w:tcPr>
            <w:tcW w:w="159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评标委员会</w:t>
            </w:r>
          </w:p>
          <w:p>
            <w:pPr>
              <w:rPr>
                <w:rFonts w:ascii="新宋体" w:hAnsi="新宋体" w:eastAsia="新宋体" w:cs="新宋体"/>
                <w:kern w:val="0"/>
                <w:sz w:val="22"/>
                <w:szCs w:val="22"/>
                <w:lang w:val="zh-CN"/>
              </w:rPr>
            </w:pPr>
            <w:r>
              <w:rPr>
                <w:rFonts w:hint="eastAsia" w:ascii="新宋体" w:hAnsi="新宋体" w:eastAsia="新宋体" w:cs="新宋体"/>
                <w:kern w:val="0"/>
                <w:sz w:val="22"/>
                <w:szCs w:val="22"/>
              </w:rPr>
              <w:t>的组建</w:t>
            </w:r>
          </w:p>
        </w:tc>
        <w:tc>
          <w:tcPr>
            <w:tcW w:w="720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lang w:val="zh-CN"/>
              </w:rPr>
            </w:pPr>
            <w:r>
              <w:rPr>
                <w:rFonts w:hint="eastAsia" w:ascii="新宋体" w:hAnsi="新宋体" w:eastAsia="新宋体" w:cs="新宋体"/>
                <w:bCs/>
                <w:sz w:val="22"/>
                <w:szCs w:val="22"/>
              </w:rPr>
              <w:t>采购人按照相关规定组建评标委员会，评标委员会成员由采购人代表和有关技术、经济等方面的专家组成，成员人数为3人（含）以上单数。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lang w:val="zh-CN"/>
              </w:rPr>
            </w:pPr>
            <w:r>
              <w:rPr>
                <w:rFonts w:hint="eastAsia" w:ascii="新宋体" w:hAnsi="新宋体" w:eastAsia="新宋体" w:cs="新宋体"/>
                <w:kern w:val="0"/>
                <w:sz w:val="22"/>
                <w:szCs w:val="22"/>
              </w:rPr>
              <w:t>25</w:t>
            </w:r>
          </w:p>
        </w:tc>
        <w:tc>
          <w:tcPr>
            <w:tcW w:w="159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lang w:val="zh-CN"/>
              </w:rPr>
            </w:pPr>
            <w:r>
              <w:rPr>
                <w:rFonts w:hint="eastAsia" w:ascii="新宋体" w:hAnsi="新宋体" w:eastAsia="新宋体" w:cs="新宋体"/>
                <w:kern w:val="0"/>
                <w:sz w:val="22"/>
                <w:szCs w:val="22"/>
              </w:rPr>
              <w:t>履约担保</w:t>
            </w:r>
          </w:p>
        </w:tc>
        <w:tc>
          <w:tcPr>
            <w:tcW w:w="720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sz w:val="22"/>
                <w:szCs w:val="22"/>
              </w:rPr>
            </w:pPr>
            <w:r>
              <w:rPr>
                <w:rFonts w:hint="eastAsia" w:ascii="新宋体" w:hAnsi="新宋体" w:eastAsia="新宋体" w:cs="新宋体"/>
                <w:b/>
                <w:bCs/>
                <w:sz w:val="22"/>
                <w:szCs w:val="22"/>
              </w:rPr>
              <w:sym w:font="Wingdings 2" w:char="0052"/>
            </w:r>
            <w:r>
              <w:rPr>
                <w:rFonts w:hint="eastAsia" w:ascii="新宋体" w:hAnsi="新宋体" w:eastAsia="新宋体" w:cs="新宋体"/>
                <w:sz w:val="22"/>
                <w:szCs w:val="22"/>
              </w:rPr>
              <w:t>不需要</w:t>
            </w:r>
          </w:p>
          <w:p>
            <w:pPr>
              <w:rPr>
                <w:rFonts w:ascii="新宋体" w:hAnsi="新宋体" w:eastAsia="新宋体" w:cs="新宋体"/>
                <w:kern w:val="0"/>
                <w:sz w:val="22"/>
                <w:szCs w:val="22"/>
              </w:rPr>
            </w:pPr>
            <w:r>
              <w:rPr>
                <w:rFonts w:hint="eastAsia" w:ascii="新宋体" w:hAnsi="新宋体" w:eastAsia="新宋体" w:cs="新宋体"/>
                <w:snapToGrid w:val="0"/>
                <w:sz w:val="22"/>
                <w:szCs w:val="22"/>
              </w:rPr>
              <w:sym w:font="Wingdings" w:char="00A8"/>
            </w:r>
            <w:r>
              <w:rPr>
                <w:rFonts w:hint="eastAsia" w:ascii="新宋体" w:hAnsi="新宋体" w:eastAsia="新宋体" w:cs="新宋体"/>
                <w:b/>
                <w:bCs/>
                <w:sz w:val="22"/>
                <w:szCs w:val="22"/>
              </w:rPr>
              <w:t>需要，</w:t>
            </w:r>
            <w:r>
              <w:rPr>
                <w:rFonts w:hint="eastAsia" w:ascii="新宋体" w:hAnsi="新宋体" w:eastAsia="新宋体" w:cs="新宋体"/>
                <w:b/>
                <w:bCs/>
                <w:sz w:val="22"/>
              </w:rPr>
              <w:t>中标人应向采购人提交合同金额1%的履约保证金（履约保证金应当以支票、汇票、本票或者金融机构、担保机构出具的保函等非现金形式）。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lang w:val="zh-CN"/>
              </w:rPr>
            </w:pPr>
            <w:r>
              <w:rPr>
                <w:rFonts w:hint="eastAsia" w:ascii="新宋体" w:hAnsi="新宋体" w:eastAsia="新宋体" w:cs="新宋体"/>
                <w:kern w:val="0"/>
                <w:sz w:val="22"/>
                <w:szCs w:val="22"/>
              </w:rPr>
              <w:t>26</w:t>
            </w:r>
          </w:p>
        </w:tc>
        <w:tc>
          <w:tcPr>
            <w:tcW w:w="159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新宋体" w:hAnsi="新宋体" w:eastAsia="新宋体" w:cs="新宋体"/>
                <w:sz w:val="22"/>
                <w:szCs w:val="22"/>
              </w:rPr>
            </w:pPr>
            <w:r>
              <w:rPr>
                <w:rFonts w:hint="eastAsia" w:ascii="新宋体" w:hAnsi="新宋体" w:eastAsia="新宋体" w:cs="新宋体"/>
                <w:sz w:val="22"/>
                <w:szCs w:val="22"/>
              </w:rPr>
              <w:t>政府采购</w:t>
            </w:r>
          </w:p>
          <w:p>
            <w:pPr>
              <w:adjustRightInd w:val="0"/>
              <w:jc w:val="center"/>
              <w:rPr>
                <w:rFonts w:ascii="新宋体" w:hAnsi="新宋体" w:eastAsia="新宋体" w:cs="新宋体"/>
                <w:kern w:val="0"/>
                <w:sz w:val="22"/>
                <w:szCs w:val="22"/>
                <w:lang w:val="zh-CN"/>
              </w:rPr>
            </w:pPr>
            <w:r>
              <w:rPr>
                <w:rFonts w:hint="eastAsia" w:ascii="新宋体" w:hAnsi="新宋体" w:eastAsia="新宋体" w:cs="新宋体"/>
                <w:sz w:val="22"/>
                <w:szCs w:val="22"/>
              </w:rPr>
              <w:t>扶持政策</w:t>
            </w:r>
          </w:p>
        </w:tc>
        <w:tc>
          <w:tcPr>
            <w:tcW w:w="7208" w:type="dxa"/>
            <w:tcBorders>
              <w:top w:val="single" w:color="auto" w:sz="4" w:space="0"/>
              <w:left w:val="single" w:color="auto" w:sz="4" w:space="0"/>
              <w:bottom w:val="single" w:color="auto" w:sz="4" w:space="0"/>
              <w:right w:val="single" w:color="auto" w:sz="4" w:space="0"/>
            </w:tcBorders>
            <w:vAlign w:val="center"/>
          </w:tcPr>
          <w:p>
            <w:pPr>
              <w:pStyle w:val="24"/>
              <w:spacing w:line="360" w:lineRule="auto"/>
              <w:ind w:left="440" w:hanging="440"/>
              <w:rPr>
                <w:rFonts w:ascii="新宋体" w:hAnsi="新宋体" w:eastAsia="新宋体" w:cs="新宋体"/>
                <w:bCs/>
                <w:sz w:val="22"/>
                <w:szCs w:val="22"/>
              </w:rPr>
            </w:pPr>
            <w:r>
              <w:rPr>
                <w:rFonts w:hint="eastAsia" w:ascii="新宋体" w:hAnsi="新宋体" w:eastAsia="新宋体" w:cs="新宋体"/>
                <w:bCs/>
                <w:sz w:val="22"/>
                <w:szCs w:val="22"/>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lang w:val="zh-CN"/>
              </w:rPr>
            </w:pPr>
            <w:r>
              <w:rPr>
                <w:rFonts w:hint="eastAsia" w:ascii="新宋体" w:hAnsi="新宋体" w:eastAsia="新宋体" w:cs="新宋体"/>
                <w:kern w:val="0"/>
                <w:sz w:val="22"/>
                <w:szCs w:val="22"/>
              </w:rPr>
              <w:t>27</w:t>
            </w:r>
          </w:p>
        </w:tc>
        <w:tc>
          <w:tcPr>
            <w:tcW w:w="159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投标人信用</w:t>
            </w:r>
          </w:p>
          <w:p>
            <w:pPr>
              <w:jc w:val="center"/>
              <w:rPr>
                <w:rFonts w:ascii="新宋体" w:hAnsi="新宋体" w:eastAsia="新宋体" w:cs="新宋体"/>
                <w:kern w:val="0"/>
                <w:sz w:val="22"/>
                <w:szCs w:val="22"/>
                <w:lang w:val="zh-CN"/>
              </w:rPr>
            </w:pPr>
            <w:r>
              <w:rPr>
                <w:rFonts w:hint="eastAsia" w:ascii="新宋体" w:hAnsi="新宋体" w:eastAsia="新宋体" w:cs="新宋体"/>
                <w:sz w:val="22"/>
                <w:szCs w:val="22"/>
              </w:rPr>
              <w:t>查询</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s="新宋体"/>
                <w:bCs/>
                <w:sz w:val="22"/>
                <w:szCs w:val="22"/>
              </w:rPr>
            </w:pPr>
            <w:r>
              <w:rPr>
                <w:rFonts w:hint="eastAsia" w:ascii="新宋体" w:hAnsi="新宋体" w:eastAsia="新宋体" w:cs="新宋体"/>
                <w:bCs/>
                <w:sz w:val="22"/>
                <w:szCs w:val="22"/>
              </w:rPr>
              <w:t>（1）供应商信用信息查询的查询渠道：“信用中国”(</w:t>
            </w:r>
            <w:r>
              <w:fldChar w:fldCharType="begin"/>
            </w:r>
            <w:r>
              <w:instrText xml:space="preserve">HYPERLINK "http://www.creditchina.gov.cn/" </w:instrText>
            </w:r>
            <w:r>
              <w:fldChar w:fldCharType="separate"/>
            </w:r>
            <w:r>
              <w:rPr>
                <w:rFonts w:hint="eastAsia" w:ascii="新宋体" w:hAnsi="新宋体" w:eastAsia="新宋体" w:cs="新宋体"/>
                <w:bCs/>
                <w:sz w:val="22"/>
                <w:szCs w:val="22"/>
              </w:rPr>
              <w:t>www.creditchina.gov.cn</w:t>
            </w:r>
            <w:r>
              <w:fldChar w:fldCharType="end"/>
            </w:r>
            <w:r>
              <w:rPr>
                <w:rFonts w:hint="eastAsia" w:ascii="新宋体" w:hAnsi="新宋体" w:eastAsia="新宋体" w:cs="新宋体"/>
                <w:bCs/>
                <w:sz w:val="22"/>
                <w:szCs w:val="22"/>
              </w:rPr>
              <w:t>)；“中国政府采购网”（http://www.ccgp.gov.cn/）；</w:t>
            </w:r>
          </w:p>
          <w:p>
            <w:pPr>
              <w:spacing w:line="360" w:lineRule="exact"/>
              <w:rPr>
                <w:rFonts w:ascii="新宋体" w:hAnsi="新宋体" w:eastAsia="新宋体" w:cs="新宋体"/>
                <w:bCs/>
                <w:sz w:val="22"/>
                <w:szCs w:val="22"/>
              </w:rPr>
            </w:pPr>
            <w:r>
              <w:rPr>
                <w:rFonts w:hint="eastAsia" w:ascii="新宋体" w:hAnsi="新宋体" w:eastAsia="新宋体" w:cs="新宋体"/>
                <w:bCs/>
                <w:sz w:val="22"/>
                <w:szCs w:val="22"/>
              </w:rPr>
              <w:t>（2）供应商信用信息查询截止时点：本项目投标文件递交截止时间。</w:t>
            </w:r>
          </w:p>
          <w:p>
            <w:pPr>
              <w:spacing w:line="360" w:lineRule="exact"/>
              <w:rPr>
                <w:rFonts w:ascii="新宋体" w:hAnsi="新宋体" w:eastAsia="新宋体" w:cs="新宋体"/>
                <w:bCs/>
                <w:sz w:val="22"/>
                <w:szCs w:val="22"/>
              </w:rPr>
            </w:pPr>
            <w:r>
              <w:rPr>
                <w:rFonts w:hint="eastAsia" w:ascii="新宋体" w:hAnsi="新宋体" w:eastAsia="新宋体" w:cs="新宋体"/>
                <w:bCs/>
                <w:sz w:val="22"/>
                <w:szCs w:val="22"/>
              </w:rPr>
              <w:t>（3）供应商信用信息查询记录和证据留存的具体方式：网页截图打印；</w:t>
            </w:r>
          </w:p>
          <w:p>
            <w:pPr>
              <w:spacing w:line="360" w:lineRule="exact"/>
              <w:rPr>
                <w:rFonts w:ascii="新宋体" w:hAnsi="新宋体" w:eastAsia="新宋体" w:cs="新宋体"/>
                <w:bCs/>
                <w:sz w:val="22"/>
                <w:szCs w:val="22"/>
              </w:rPr>
            </w:pPr>
            <w:r>
              <w:rPr>
                <w:rFonts w:hint="eastAsia" w:ascii="新宋体" w:hAnsi="新宋体" w:eastAsia="新宋体" w:cs="新宋体"/>
                <w:bCs/>
                <w:sz w:val="22"/>
                <w:szCs w:val="22"/>
              </w:rPr>
              <w:t>（4）信用信息的使用规则：</w:t>
            </w:r>
          </w:p>
          <w:p>
            <w:pPr>
              <w:spacing w:line="360" w:lineRule="exact"/>
              <w:rPr>
                <w:rFonts w:ascii="新宋体" w:hAnsi="新宋体" w:eastAsia="新宋体" w:cs="新宋体"/>
                <w:bCs/>
                <w:sz w:val="22"/>
                <w:szCs w:val="22"/>
              </w:rPr>
            </w:pPr>
            <w:r>
              <w:rPr>
                <w:rFonts w:hint="eastAsia" w:ascii="新宋体" w:hAnsi="新宋体" w:eastAsia="新宋体" w:cs="新宋体"/>
                <w:bCs/>
                <w:sz w:val="22"/>
                <w:szCs w:val="22"/>
              </w:rPr>
              <w:t>①在“信用中国”具有负面记录：列入失信被执行人、重大税收违法失信主体、政府采购严重违法失信行为名单；</w:t>
            </w:r>
          </w:p>
          <w:p>
            <w:pPr>
              <w:spacing w:line="360" w:lineRule="exact"/>
              <w:rPr>
                <w:rFonts w:ascii="新宋体" w:hAnsi="新宋体" w:eastAsia="新宋体" w:cs="新宋体"/>
                <w:bCs/>
                <w:sz w:val="22"/>
                <w:szCs w:val="22"/>
              </w:rPr>
            </w:pPr>
            <w:r>
              <w:rPr>
                <w:rFonts w:hint="eastAsia" w:ascii="新宋体" w:hAnsi="新宋体" w:eastAsia="新宋体" w:cs="新宋体"/>
                <w:bCs/>
                <w:sz w:val="22"/>
                <w:szCs w:val="22"/>
              </w:rPr>
              <w:t>②被“中国政府采购网”(www.ccgp.gov.cn)列入政府采购严重违法失信行为记录名单。</w:t>
            </w:r>
          </w:p>
          <w:p>
            <w:pPr>
              <w:spacing w:line="360" w:lineRule="exact"/>
              <w:rPr>
                <w:rFonts w:ascii="新宋体" w:hAnsi="新宋体" w:eastAsia="新宋体" w:cs="新宋体"/>
                <w:bCs/>
                <w:sz w:val="22"/>
                <w:szCs w:val="22"/>
              </w:rPr>
            </w:pPr>
            <w:r>
              <w:rPr>
                <w:rFonts w:hint="eastAsia" w:ascii="新宋体" w:hAnsi="新宋体" w:eastAsia="新宋体" w:cs="新宋体"/>
                <w:bCs/>
                <w:sz w:val="22"/>
                <w:szCs w:val="22"/>
              </w:rPr>
              <w:t>（5）具有以上（4）所述信息记录的供应商，其投标做无效投标处理。</w:t>
            </w:r>
          </w:p>
          <w:p>
            <w:pPr>
              <w:spacing w:line="360" w:lineRule="exact"/>
              <w:rPr>
                <w:rFonts w:ascii="新宋体" w:hAnsi="新宋体" w:eastAsia="新宋体" w:cs="新宋体"/>
                <w:bCs/>
                <w:sz w:val="22"/>
                <w:szCs w:val="22"/>
              </w:rPr>
            </w:pPr>
            <w:r>
              <w:rPr>
                <w:rFonts w:hint="eastAsia" w:ascii="新宋体" w:hAnsi="新宋体" w:eastAsia="新宋体" w:cs="新宋体"/>
                <w:bCs/>
                <w:sz w:val="22"/>
                <w:szCs w:val="22"/>
              </w:rPr>
              <w:t>（6）具体结果以开标当日采购代理机构对投标人信用查询网页的查询结果为准。</w:t>
            </w:r>
          </w:p>
          <w:p>
            <w:pPr>
              <w:spacing w:line="360" w:lineRule="exact"/>
              <w:rPr>
                <w:rFonts w:ascii="新宋体" w:hAnsi="新宋体" w:eastAsia="新宋体" w:cs="新宋体"/>
                <w:bCs/>
                <w:sz w:val="22"/>
                <w:szCs w:val="22"/>
              </w:rPr>
            </w:pPr>
            <w:r>
              <w:rPr>
                <w:rFonts w:hint="eastAsia" w:ascii="新宋体" w:hAnsi="新宋体" w:eastAsia="新宋体" w:cs="新宋体"/>
                <w:bCs/>
                <w:sz w:val="22"/>
                <w:szCs w:val="22"/>
              </w:rPr>
              <w:t>（7）联合体成员存在上述不良信用记录的，视同联合体存在不良信用记录。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lang w:val="zh-CN"/>
              </w:rPr>
            </w:pPr>
            <w:r>
              <w:rPr>
                <w:rFonts w:hint="eastAsia" w:ascii="新宋体" w:hAnsi="新宋体" w:eastAsia="新宋体" w:cs="新宋体"/>
                <w:kern w:val="0"/>
                <w:sz w:val="22"/>
                <w:szCs w:val="22"/>
              </w:rPr>
              <w:t>28</w:t>
            </w:r>
          </w:p>
        </w:tc>
        <w:tc>
          <w:tcPr>
            <w:tcW w:w="159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lang w:val="zh-CN"/>
              </w:rPr>
            </w:pPr>
            <w:r>
              <w:rPr>
                <w:rFonts w:hint="eastAsia" w:ascii="新宋体" w:hAnsi="新宋体" w:eastAsia="新宋体" w:cs="新宋体"/>
                <w:sz w:val="22"/>
                <w:szCs w:val="22"/>
              </w:rPr>
              <w:t>合同签订</w:t>
            </w:r>
          </w:p>
        </w:tc>
        <w:tc>
          <w:tcPr>
            <w:tcW w:w="7208" w:type="dxa"/>
            <w:tcBorders>
              <w:top w:val="single" w:color="auto" w:sz="4" w:space="0"/>
              <w:left w:val="single" w:color="auto" w:sz="4" w:space="0"/>
              <w:bottom w:val="single" w:color="auto" w:sz="4" w:space="0"/>
              <w:right w:val="single" w:color="auto" w:sz="4" w:space="0"/>
            </w:tcBorders>
            <w:vAlign w:val="center"/>
          </w:tcPr>
          <w:p>
            <w:pPr>
              <w:jc w:val="left"/>
              <w:rPr>
                <w:rFonts w:ascii="新宋体" w:hAnsi="新宋体" w:eastAsia="新宋体" w:cs="新宋体"/>
                <w:kern w:val="0"/>
                <w:sz w:val="22"/>
                <w:szCs w:val="22"/>
              </w:rPr>
            </w:pPr>
            <w:r>
              <w:rPr>
                <w:rFonts w:hint="eastAsia" w:ascii="新宋体" w:hAnsi="新宋体" w:eastAsia="新宋体" w:cs="新宋体"/>
                <w:sz w:val="22"/>
                <w:szCs w:val="22"/>
              </w:rPr>
              <w:t>中标人须在中标通知书发出之日起30日历天内与采购人签订合同。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6"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lang w:val="zh-CN"/>
              </w:rPr>
            </w:pPr>
            <w:r>
              <w:rPr>
                <w:rFonts w:hint="eastAsia" w:ascii="新宋体" w:hAnsi="新宋体" w:eastAsia="新宋体" w:cs="新宋体"/>
                <w:kern w:val="0"/>
                <w:sz w:val="22"/>
                <w:szCs w:val="22"/>
              </w:rPr>
              <w:t>29</w:t>
            </w:r>
          </w:p>
        </w:tc>
        <w:tc>
          <w:tcPr>
            <w:tcW w:w="159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lang w:val="zh-CN"/>
              </w:rPr>
            </w:pPr>
            <w:r>
              <w:rPr>
                <w:rFonts w:hint="eastAsia" w:ascii="新宋体" w:hAnsi="新宋体" w:eastAsia="新宋体" w:cs="新宋体"/>
                <w:sz w:val="22"/>
                <w:szCs w:val="22"/>
              </w:rPr>
              <w:t>合同履约管理</w:t>
            </w:r>
          </w:p>
        </w:tc>
        <w:tc>
          <w:tcPr>
            <w:tcW w:w="7208" w:type="dxa"/>
            <w:tcBorders>
              <w:top w:val="single" w:color="auto" w:sz="4" w:space="0"/>
              <w:left w:val="single" w:color="auto" w:sz="4" w:space="0"/>
              <w:bottom w:val="single" w:color="auto" w:sz="4" w:space="0"/>
              <w:right w:val="single" w:color="auto" w:sz="4" w:space="0"/>
            </w:tcBorders>
            <w:vAlign w:val="center"/>
          </w:tcPr>
          <w:p>
            <w:pPr>
              <w:jc w:val="left"/>
              <w:rPr>
                <w:rFonts w:ascii="新宋体" w:hAnsi="新宋体" w:eastAsia="新宋体" w:cs="新宋体"/>
                <w:kern w:val="0"/>
                <w:sz w:val="22"/>
                <w:szCs w:val="22"/>
                <w:lang w:val="zh-CN"/>
              </w:rPr>
            </w:pPr>
            <w:r>
              <w:rPr>
                <w:rFonts w:hint="eastAsia" w:ascii="新宋体" w:hAnsi="新宋体" w:eastAsia="新宋体" w:cs="新宋体"/>
                <w:sz w:val="22"/>
                <w:szCs w:val="22"/>
              </w:rPr>
              <w:t>合同签订后，采购人依法加强对合同履约进行管理，并在中标单位服务、项目验收等重要关节，如实填写《合同验收报告》（或考核资料），并及时向同级财政部门报告验收过程中遇到的问题。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lang w:val="zh-CN"/>
              </w:rPr>
            </w:pPr>
            <w:r>
              <w:rPr>
                <w:rFonts w:hint="eastAsia" w:ascii="新宋体" w:hAnsi="新宋体" w:eastAsia="新宋体" w:cs="新宋体"/>
                <w:kern w:val="0"/>
                <w:sz w:val="22"/>
                <w:szCs w:val="22"/>
              </w:rPr>
              <w:t>30</w:t>
            </w:r>
          </w:p>
        </w:tc>
        <w:tc>
          <w:tcPr>
            <w:tcW w:w="159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lang w:val="zh-CN"/>
              </w:rPr>
            </w:pPr>
            <w:r>
              <w:rPr>
                <w:rFonts w:hint="eastAsia" w:ascii="新宋体" w:hAnsi="新宋体" w:eastAsia="新宋体" w:cs="新宋体"/>
                <w:sz w:val="22"/>
                <w:szCs w:val="22"/>
              </w:rPr>
              <w:t>解释权</w:t>
            </w:r>
          </w:p>
        </w:tc>
        <w:tc>
          <w:tcPr>
            <w:tcW w:w="720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如发现招标文件及其评标办法中存在含糊不清、相互矛盾、多种含义以及歧视性不公正条款或违法违规等内容时，请在规定的质疑截止时间前</w:t>
            </w:r>
          </w:p>
          <w:p>
            <w:pPr>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向采购代理机构书面反映，逾期不得再对招标文件的条款提出质疑。招标文件解释权归采购代理机构与采购人所有。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 w:val="22"/>
                <w:szCs w:val="22"/>
              </w:rPr>
            </w:pPr>
            <w:r>
              <w:rPr>
                <w:rFonts w:hint="eastAsia" w:ascii="新宋体" w:hAnsi="新宋体" w:eastAsia="新宋体" w:cs="新宋体"/>
                <w:sz w:val="22"/>
                <w:szCs w:val="22"/>
              </w:rPr>
              <w:t>31</w:t>
            </w:r>
          </w:p>
        </w:tc>
        <w:tc>
          <w:tcPr>
            <w:tcW w:w="159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货币形式</w:t>
            </w:r>
          </w:p>
        </w:tc>
        <w:tc>
          <w:tcPr>
            <w:tcW w:w="720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 w:val="22"/>
                <w:szCs w:val="22"/>
                <w:lang w:val="zh-CN"/>
              </w:rPr>
            </w:pPr>
            <w:r>
              <w:rPr>
                <w:rFonts w:hint="eastAsia" w:ascii="新宋体" w:hAnsi="新宋体" w:eastAsia="新宋体" w:cs="新宋体"/>
                <w:sz w:val="22"/>
                <w:szCs w:val="22"/>
              </w:rPr>
              <w:t>招标文件中所涉及的货币形式均为人民币。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32</w:t>
            </w:r>
          </w:p>
        </w:tc>
        <w:tc>
          <w:tcPr>
            <w:tcW w:w="1598" w:type="dxa"/>
            <w:tcBorders>
              <w:top w:val="single" w:color="auto" w:sz="4" w:space="0"/>
              <w:left w:val="single" w:color="auto" w:sz="4" w:space="0"/>
              <w:bottom w:val="single" w:color="auto" w:sz="4" w:space="0"/>
              <w:right w:val="single" w:color="auto" w:sz="4" w:space="0"/>
            </w:tcBorders>
            <w:vAlign w:val="center"/>
          </w:tcPr>
          <w:p>
            <w:pPr>
              <w:jc w:val="left"/>
              <w:rPr>
                <w:rFonts w:ascii="新宋体" w:hAnsi="新宋体" w:eastAsia="新宋体" w:cs="新宋体"/>
                <w:b/>
                <w:bCs/>
                <w:sz w:val="22"/>
                <w:szCs w:val="22"/>
              </w:rPr>
            </w:pPr>
            <w:r>
              <w:rPr>
                <w:rFonts w:hint="eastAsia" w:ascii="宋体"/>
                <w:b/>
                <w:bCs/>
                <w:sz w:val="22"/>
              </w:rPr>
              <w:t>采购代理服务费</w:t>
            </w:r>
          </w:p>
        </w:tc>
        <w:tc>
          <w:tcPr>
            <w:tcW w:w="7208" w:type="dxa"/>
            <w:tcBorders>
              <w:top w:val="single" w:color="auto" w:sz="4" w:space="0"/>
              <w:left w:val="single" w:color="auto" w:sz="4" w:space="0"/>
              <w:bottom w:val="single" w:color="auto" w:sz="4" w:space="0"/>
              <w:right w:val="single" w:color="auto" w:sz="4" w:space="0"/>
            </w:tcBorders>
            <w:vAlign w:val="center"/>
          </w:tcPr>
          <w:p>
            <w:pPr>
              <w:tabs>
                <w:tab w:val="left" w:pos="540"/>
              </w:tabs>
              <w:spacing w:line="440" w:lineRule="exact"/>
              <w:rPr>
                <w:rFonts w:ascii="宋体" w:hAnsi="宋体" w:cs="宋体"/>
                <w:b/>
                <w:bCs/>
                <w:sz w:val="22"/>
                <w:szCs w:val="22"/>
              </w:rPr>
            </w:pPr>
            <w:r>
              <w:rPr>
                <w:rFonts w:hint="eastAsia" w:ascii="宋体" w:cs="宋体"/>
                <w:b/>
                <w:bCs/>
                <w:sz w:val="22"/>
                <w:szCs w:val="22"/>
              </w:rPr>
              <w:t>1.</w:t>
            </w:r>
            <w:r>
              <w:rPr>
                <w:rFonts w:hint="eastAsia" w:ascii="宋体" w:hAnsi="宋体" w:cs="宋体"/>
                <w:b/>
                <w:bCs/>
                <w:sz w:val="22"/>
                <w:szCs w:val="22"/>
              </w:rPr>
              <w:t>本次采购代理服务费按固定金额人民币</w:t>
            </w:r>
            <w:r>
              <w:rPr>
                <w:rFonts w:hint="eastAsia" w:ascii="宋体" w:cs="宋体"/>
                <w:b/>
                <w:bCs/>
                <w:sz w:val="22"/>
                <w:szCs w:val="22"/>
              </w:rPr>
              <w:t>肆仟伍佰元整（4</w:t>
            </w:r>
            <w:r>
              <w:rPr>
                <w:rFonts w:hint="eastAsia" w:ascii="宋体" w:hAnsi="宋体" w:cs="宋体"/>
                <w:b/>
                <w:bCs/>
                <w:sz w:val="22"/>
                <w:szCs w:val="22"/>
              </w:rPr>
              <w:t>500元</w:t>
            </w:r>
            <w:r>
              <w:rPr>
                <w:rFonts w:hint="eastAsia" w:ascii="宋体" w:cs="宋体"/>
                <w:b/>
                <w:bCs/>
                <w:sz w:val="22"/>
                <w:szCs w:val="22"/>
              </w:rPr>
              <w:t>）</w:t>
            </w:r>
            <w:r>
              <w:rPr>
                <w:rFonts w:hint="eastAsia" w:ascii="宋体" w:hAnsi="宋体" w:cs="宋体"/>
                <w:b/>
                <w:bCs/>
                <w:sz w:val="22"/>
                <w:szCs w:val="22"/>
              </w:rPr>
              <w:t>收取，由</w:t>
            </w:r>
            <w:r>
              <w:rPr>
                <w:rFonts w:hint="eastAsia" w:ascii="宋体" w:cs="宋体"/>
                <w:b/>
                <w:bCs/>
                <w:sz w:val="22"/>
                <w:szCs w:val="22"/>
              </w:rPr>
              <w:t>成交供应商在领取成交通知书前支付给采购代理机构</w:t>
            </w:r>
            <w:r>
              <w:rPr>
                <w:rFonts w:hint="eastAsia" w:ascii="宋体" w:hAnsi="宋体" w:cs="宋体"/>
                <w:b/>
                <w:bCs/>
                <w:sz w:val="22"/>
                <w:szCs w:val="22"/>
              </w:rPr>
              <w:t>。该服务费须计入投标报价。</w:t>
            </w:r>
          </w:p>
          <w:p>
            <w:pPr>
              <w:tabs>
                <w:tab w:val="left" w:pos="540"/>
              </w:tabs>
              <w:spacing w:line="440" w:lineRule="exact"/>
              <w:rPr>
                <w:rFonts w:ascii="新宋体" w:hAnsi="新宋体" w:eastAsia="新宋体" w:cs="新宋体"/>
                <w:b/>
                <w:bCs/>
                <w:sz w:val="22"/>
                <w:szCs w:val="22"/>
              </w:rPr>
            </w:pPr>
            <w:r>
              <w:rPr>
                <w:rFonts w:hint="eastAsia" w:ascii="宋体" w:cs="宋体"/>
                <w:b/>
                <w:bCs/>
                <w:sz w:val="22"/>
                <w:szCs w:val="22"/>
              </w:rPr>
              <w:t>2.采购代理服务费可以是现金、支票或汇票。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2"/>
                <w:szCs w:val="22"/>
              </w:rPr>
            </w:pPr>
            <w:bookmarkStart w:id="5" w:name="_Toc241404198"/>
            <w:bookmarkStart w:id="6" w:name="_Toc221423615"/>
            <w:bookmarkStart w:id="7" w:name="_Toc221356882"/>
            <w:bookmarkStart w:id="8" w:name="_Toc221356947"/>
            <w:bookmarkStart w:id="9" w:name="_Toc221374622"/>
            <w:bookmarkStart w:id="10" w:name="_Toc239145350"/>
            <w:bookmarkStart w:id="11" w:name="_Toc223715994"/>
            <w:bookmarkStart w:id="12" w:name="_Toc222114875"/>
            <w:bookmarkStart w:id="13" w:name="_Toc265529379"/>
            <w:r>
              <w:rPr>
                <w:rFonts w:hint="eastAsia" w:ascii="新宋体" w:hAnsi="新宋体" w:eastAsia="新宋体" w:cs="新宋体"/>
                <w:sz w:val="22"/>
                <w:szCs w:val="22"/>
              </w:rPr>
              <w:t>33</w:t>
            </w:r>
          </w:p>
        </w:tc>
        <w:tc>
          <w:tcPr>
            <w:tcW w:w="159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bCs/>
                <w:sz w:val="22"/>
                <w:szCs w:val="22"/>
              </w:rPr>
            </w:pPr>
            <w:r>
              <w:rPr>
                <w:rFonts w:hint="eastAsia" w:ascii="新宋体" w:hAnsi="新宋体" w:eastAsia="新宋体" w:cs="新宋体"/>
                <w:b/>
                <w:bCs/>
                <w:sz w:val="22"/>
                <w:szCs w:val="22"/>
              </w:rPr>
              <w:t>注意事项</w:t>
            </w:r>
          </w:p>
        </w:tc>
        <w:tc>
          <w:tcPr>
            <w:tcW w:w="720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b/>
                <w:bCs/>
                <w:sz w:val="22"/>
                <w:szCs w:val="22"/>
              </w:rPr>
            </w:pPr>
            <w:r>
              <w:rPr>
                <w:rFonts w:hint="eastAsia" w:ascii="新宋体" w:hAnsi="新宋体" w:eastAsia="新宋体" w:cs="新宋体"/>
                <w:b/>
                <w:bCs/>
                <w:sz w:val="22"/>
                <w:szCs w:val="22"/>
              </w:rPr>
              <w:t>1）若采购人要求，则本项目中标人需提供与电子投标文件内容一致的纸质投标文件一式三份，装订成册，采用胶订或线订，不得采用活页夹等可随时拆换的方式装订。（胶订或线订以外装订形式视为活页装订）。</w:t>
            </w:r>
          </w:p>
          <w:p>
            <w:pPr>
              <w:rPr>
                <w:rFonts w:ascii="新宋体" w:hAnsi="新宋体" w:eastAsia="新宋体" w:cs="新宋体"/>
                <w:b/>
                <w:bCs/>
                <w:sz w:val="22"/>
                <w:szCs w:val="22"/>
              </w:rPr>
            </w:pPr>
            <w:r>
              <w:rPr>
                <w:rFonts w:hint="eastAsia" w:ascii="新宋体" w:hAnsi="新宋体" w:eastAsia="新宋体" w:cs="新宋体"/>
                <w:b/>
                <w:bCs/>
                <w:sz w:val="22"/>
                <w:szCs w:val="22"/>
              </w:rPr>
              <w:t>2）中标人在领取中标通知书时提供纸质投标文件。</w:t>
            </w:r>
          </w:p>
        </w:tc>
      </w:tr>
    </w:tbl>
    <w:p>
      <w:pPr>
        <w:pStyle w:val="2"/>
        <w:rPr>
          <w:rFonts w:ascii="新宋体" w:hAnsi="新宋体" w:eastAsia="新宋体" w:cs="新宋体"/>
          <w:sz w:val="36"/>
          <w:szCs w:val="36"/>
        </w:rPr>
      </w:pPr>
      <w:r>
        <w:rPr>
          <w:rFonts w:hint="eastAsia" w:ascii="新宋体" w:hAnsi="新宋体" w:eastAsia="新宋体" w:cs="新宋体"/>
          <w:sz w:val="36"/>
          <w:szCs w:val="36"/>
        </w:rPr>
        <w:br w:type="page"/>
      </w:r>
      <w:bookmarkStart w:id="14" w:name="_Toc34508129"/>
      <w:r>
        <w:rPr>
          <w:rFonts w:hint="eastAsia" w:ascii="新宋体" w:hAnsi="新宋体" w:eastAsia="新宋体" w:cs="新宋体"/>
          <w:sz w:val="36"/>
          <w:szCs w:val="36"/>
        </w:rPr>
        <w:t>第一部分    投标人须知</w:t>
      </w:r>
      <w:bookmarkEnd w:id="5"/>
      <w:bookmarkEnd w:id="6"/>
      <w:bookmarkEnd w:id="7"/>
      <w:bookmarkEnd w:id="8"/>
      <w:bookmarkEnd w:id="9"/>
      <w:bookmarkEnd w:id="10"/>
      <w:bookmarkEnd w:id="11"/>
      <w:bookmarkEnd w:id="12"/>
      <w:bookmarkEnd w:id="13"/>
      <w:bookmarkEnd w:id="14"/>
    </w:p>
    <w:p>
      <w:pPr>
        <w:pStyle w:val="3"/>
        <w:spacing w:line="500" w:lineRule="exact"/>
        <w:jc w:val="center"/>
        <w:rPr>
          <w:rFonts w:ascii="新宋体" w:hAnsi="新宋体" w:eastAsia="新宋体" w:cs="新宋体"/>
          <w:sz w:val="24"/>
          <w:szCs w:val="24"/>
        </w:rPr>
      </w:pPr>
      <w:bookmarkStart w:id="15" w:name="_Toc221356948"/>
      <w:bookmarkStart w:id="16" w:name="_Toc221356883"/>
      <w:bookmarkStart w:id="17" w:name="_Toc221423616"/>
      <w:bookmarkStart w:id="18" w:name="_Toc265529380"/>
      <w:bookmarkStart w:id="19" w:name="_Toc222114876"/>
      <w:bookmarkStart w:id="20" w:name="_Toc223715995"/>
      <w:bookmarkStart w:id="21" w:name="_Toc241404199"/>
      <w:bookmarkStart w:id="22" w:name="_Toc239145351"/>
      <w:bookmarkStart w:id="23" w:name="_Toc34508130"/>
      <w:bookmarkStart w:id="24" w:name="_Toc221374623"/>
      <w:r>
        <w:rPr>
          <w:rFonts w:hint="eastAsia" w:ascii="新宋体" w:hAnsi="新宋体" w:eastAsia="新宋体" w:cs="新宋体"/>
          <w:sz w:val="24"/>
          <w:szCs w:val="24"/>
        </w:rPr>
        <w:t>一、  说明</w:t>
      </w:r>
      <w:bookmarkEnd w:id="15"/>
      <w:bookmarkEnd w:id="16"/>
      <w:bookmarkEnd w:id="17"/>
      <w:bookmarkEnd w:id="18"/>
      <w:bookmarkEnd w:id="19"/>
      <w:bookmarkEnd w:id="20"/>
      <w:bookmarkEnd w:id="21"/>
      <w:bookmarkEnd w:id="22"/>
      <w:bookmarkEnd w:id="23"/>
      <w:bookmarkEnd w:id="24"/>
    </w:p>
    <w:p>
      <w:pPr>
        <w:tabs>
          <w:tab w:val="left" w:pos="540"/>
          <w:tab w:val="left" w:pos="900"/>
        </w:tabs>
        <w:spacing w:line="460" w:lineRule="exact"/>
        <w:rPr>
          <w:rFonts w:ascii="新宋体" w:hAnsi="新宋体" w:eastAsia="新宋体" w:cs="新宋体"/>
          <w:sz w:val="22"/>
          <w:szCs w:val="22"/>
        </w:rPr>
      </w:pPr>
      <w:r>
        <w:rPr>
          <w:rFonts w:hint="eastAsia" w:ascii="新宋体" w:hAnsi="新宋体" w:eastAsia="新宋体" w:cs="新宋体"/>
          <w:b/>
          <w:bCs/>
          <w:sz w:val="22"/>
          <w:szCs w:val="22"/>
        </w:rPr>
        <w:t>1.本项目属于自行采购委托代理（非政府采购）项目，招标文件中涉及的法律法规均为引用，解释权归采购人及采购代理机构所</w:t>
      </w:r>
      <w:r>
        <w:rPr>
          <w:rFonts w:hint="eastAsia" w:ascii="新宋体" w:hAnsi="新宋体" w:eastAsia="新宋体" w:cs="新宋体"/>
          <w:sz w:val="22"/>
          <w:szCs w:val="22"/>
        </w:rPr>
        <w:t>有。</w:t>
      </w:r>
    </w:p>
    <w:p>
      <w:pPr>
        <w:tabs>
          <w:tab w:val="left" w:pos="540"/>
          <w:tab w:val="left" w:pos="900"/>
        </w:tabs>
        <w:spacing w:line="460" w:lineRule="exact"/>
        <w:rPr>
          <w:rFonts w:ascii="新宋体" w:hAnsi="新宋体" w:eastAsia="新宋体" w:cs="新宋体"/>
          <w:bCs/>
          <w:sz w:val="22"/>
          <w:szCs w:val="22"/>
        </w:rPr>
      </w:pPr>
      <w:r>
        <w:rPr>
          <w:rFonts w:hint="eastAsia" w:ascii="新宋体" w:hAnsi="新宋体" w:eastAsia="新宋体" w:cs="新宋体"/>
          <w:bCs/>
          <w:sz w:val="22"/>
          <w:szCs w:val="22"/>
        </w:rPr>
        <w:t>2.合格投标人要求以招标公告对投标人资格条件要求的表述为准。</w:t>
      </w:r>
    </w:p>
    <w:p>
      <w:pPr>
        <w:tabs>
          <w:tab w:val="left" w:pos="540"/>
          <w:tab w:val="left" w:pos="900"/>
        </w:tabs>
        <w:spacing w:line="460" w:lineRule="exact"/>
        <w:rPr>
          <w:rFonts w:ascii="新宋体" w:hAnsi="新宋体" w:eastAsia="新宋体" w:cs="新宋体"/>
          <w:sz w:val="22"/>
          <w:szCs w:val="22"/>
        </w:rPr>
      </w:pPr>
      <w:r>
        <w:rPr>
          <w:rFonts w:hint="eastAsia" w:ascii="新宋体" w:hAnsi="新宋体" w:eastAsia="新宋体" w:cs="新宋体"/>
          <w:sz w:val="22"/>
          <w:szCs w:val="22"/>
        </w:rPr>
        <w:t>3.投标人代表</w:t>
      </w:r>
    </w:p>
    <w:p>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指全权代表投标人参加投标活动并签署投标文件的人。如果投标人代表不是法定代表人(负责人)，须持有《法定代表人(负责人)授权书》。</w:t>
      </w:r>
    </w:p>
    <w:p>
      <w:pPr>
        <w:tabs>
          <w:tab w:val="left" w:pos="540"/>
          <w:tab w:val="left" w:pos="900"/>
        </w:tabs>
        <w:spacing w:line="460" w:lineRule="exact"/>
        <w:rPr>
          <w:rFonts w:ascii="新宋体" w:hAnsi="新宋体" w:eastAsia="新宋体" w:cs="新宋体"/>
          <w:sz w:val="22"/>
          <w:szCs w:val="22"/>
        </w:rPr>
      </w:pPr>
      <w:r>
        <w:rPr>
          <w:rFonts w:hint="eastAsia" w:ascii="新宋体" w:hAnsi="新宋体" w:eastAsia="新宋体" w:cs="新宋体"/>
          <w:sz w:val="22"/>
          <w:szCs w:val="22"/>
        </w:rPr>
        <w:t>4.投标费用</w:t>
      </w:r>
    </w:p>
    <w:p>
      <w:pPr>
        <w:spacing w:line="44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投标人应承担所有与准备和参加投标有关费用，不论投标的结果如何，采购人和采购代理机构均无义务和责任承担这些费用。</w:t>
      </w:r>
    </w:p>
    <w:p>
      <w:pPr>
        <w:spacing w:line="400" w:lineRule="exact"/>
        <w:rPr>
          <w:rFonts w:ascii="新宋体" w:hAnsi="新宋体" w:eastAsia="新宋体" w:cs="新宋体"/>
          <w:bCs/>
          <w:spacing w:val="6"/>
          <w:sz w:val="22"/>
        </w:rPr>
      </w:pPr>
      <w:r>
        <w:rPr>
          <w:rFonts w:hint="eastAsia" w:ascii="新宋体" w:hAnsi="新宋体" w:eastAsia="新宋体" w:cs="新宋体"/>
          <w:bCs/>
          <w:spacing w:val="6"/>
          <w:sz w:val="22"/>
          <w:szCs w:val="22"/>
        </w:rPr>
        <w:t>6.特别说明：</w:t>
      </w:r>
    </w:p>
    <w:p>
      <w:pPr>
        <w:spacing w:line="400" w:lineRule="exact"/>
        <w:rPr>
          <w:rFonts w:ascii="新宋体" w:hAnsi="新宋体" w:eastAsia="新宋体" w:cs="新宋体"/>
          <w:bCs/>
          <w:spacing w:val="6"/>
          <w:sz w:val="22"/>
        </w:rPr>
      </w:pPr>
      <w:r>
        <w:rPr>
          <w:rFonts w:hint="eastAsia" w:ascii="新宋体" w:hAnsi="新宋体" w:eastAsia="新宋体" w:cs="新宋体"/>
          <w:bCs/>
          <w:spacing w:val="6"/>
          <w:sz w:val="22"/>
          <w:szCs w:val="22"/>
        </w:rPr>
        <w:t>6.1投标人应仔细阅读采购文件的所有内容，按照采购文件的要求提交投标文件，并对所提供的全部资料的真实性承担法律责任。</w:t>
      </w:r>
    </w:p>
    <w:p>
      <w:pPr>
        <w:spacing w:line="400" w:lineRule="exact"/>
        <w:rPr>
          <w:rFonts w:ascii="新宋体" w:hAnsi="新宋体" w:eastAsia="新宋体" w:cs="新宋体"/>
          <w:bCs/>
          <w:spacing w:val="6"/>
          <w:sz w:val="22"/>
        </w:rPr>
      </w:pPr>
      <w:r>
        <w:rPr>
          <w:rFonts w:hint="eastAsia" w:ascii="新宋体" w:hAnsi="新宋体" w:eastAsia="新宋体" w:cs="新宋体"/>
          <w:bCs/>
          <w:spacing w:val="6"/>
          <w:sz w:val="22"/>
          <w:szCs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00" w:lineRule="exact"/>
        <w:ind w:firstLine="464" w:firstLineChars="200"/>
        <w:rPr>
          <w:rFonts w:ascii="新宋体" w:hAnsi="新宋体" w:eastAsia="新宋体" w:cs="新宋体"/>
          <w:bCs/>
          <w:spacing w:val="6"/>
          <w:sz w:val="22"/>
        </w:rPr>
      </w:pPr>
      <w:r>
        <w:rPr>
          <w:rFonts w:hint="eastAsia" w:ascii="新宋体" w:hAnsi="新宋体" w:eastAsia="新宋体" w:cs="新宋体"/>
          <w:bCs/>
          <w:spacing w:val="6"/>
          <w:sz w:val="22"/>
          <w:szCs w:val="22"/>
        </w:rPr>
        <w:t>非单一产品采购项目，采购人应当根据采购项目技术构成、产品价格比重等合理确定核心产品，并在采购文件中载明。多家投标人提供的核心产品品牌相同的，按前两款规定处理。</w:t>
      </w:r>
    </w:p>
    <w:p>
      <w:pPr>
        <w:spacing w:line="400" w:lineRule="exact"/>
        <w:ind w:firstLine="464" w:firstLineChars="200"/>
        <w:rPr>
          <w:rFonts w:ascii="新宋体" w:hAnsi="新宋体" w:eastAsia="新宋体" w:cs="新宋体"/>
          <w:bCs/>
          <w:spacing w:val="6"/>
          <w:sz w:val="22"/>
        </w:rPr>
      </w:pPr>
      <w:r>
        <w:rPr>
          <w:rFonts w:hint="eastAsia" w:ascii="新宋体" w:hAnsi="新宋体" w:eastAsia="新宋体" w:cs="新宋体"/>
          <w:bCs/>
          <w:spacing w:val="6"/>
          <w:sz w:val="22"/>
          <w:szCs w:val="22"/>
        </w:rPr>
        <w:t>注：所有核心产品品牌均相同按同品牌投标人计算。本项目核心产品：</w:t>
      </w:r>
      <w:r>
        <w:rPr>
          <w:rFonts w:hint="eastAsia" w:ascii="新宋体" w:hAnsi="新宋体" w:eastAsia="新宋体" w:cs="新宋体"/>
          <w:bCs/>
          <w:spacing w:val="6"/>
          <w:sz w:val="22"/>
          <w:szCs w:val="22"/>
          <w:u w:val="single"/>
        </w:rPr>
        <w:t>无</w:t>
      </w:r>
      <w:r>
        <w:rPr>
          <w:rFonts w:hint="eastAsia" w:ascii="新宋体" w:hAnsi="新宋体" w:eastAsia="新宋体" w:cs="新宋体"/>
          <w:bCs/>
          <w:spacing w:val="6"/>
          <w:sz w:val="22"/>
          <w:szCs w:val="22"/>
        </w:rPr>
        <w:t>。</w:t>
      </w:r>
    </w:p>
    <w:p>
      <w:pPr>
        <w:spacing w:line="400" w:lineRule="exact"/>
        <w:rPr>
          <w:rFonts w:ascii="新宋体" w:hAnsi="新宋体" w:eastAsia="新宋体" w:cs="新宋体"/>
          <w:bCs/>
          <w:spacing w:val="6"/>
          <w:sz w:val="22"/>
        </w:rPr>
      </w:pPr>
      <w:r>
        <w:rPr>
          <w:rFonts w:hint="eastAsia" w:ascii="新宋体" w:hAnsi="新宋体" w:eastAsia="新宋体" w:cs="新宋体"/>
          <w:bCs/>
          <w:spacing w:val="6"/>
          <w:sz w:val="22"/>
          <w:szCs w:val="22"/>
        </w:rPr>
        <w:t>6.3单位负责人为同一人或者存在直接控股、管理关系的不同投标人，不得参加同一合同项下的采购活动。为采购项目提供整体设计、规范编制或者项目管理、监理、检测等服务的投标人，不得再参加该采购项目的其他采购活动。</w:t>
      </w:r>
    </w:p>
    <w:p>
      <w:pPr>
        <w:spacing w:line="400" w:lineRule="exact"/>
        <w:rPr>
          <w:rFonts w:ascii="新宋体" w:hAnsi="新宋体" w:eastAsia="新宋体" w:cs="新宋体"/>
          <w:bCs/>
          <w:spacing w:val="6"/>
          <w:sz w:val="22"/>
        </w:rPr>
      </w:pPr>
      <w:r>
        <w:rPr>
          <w:rFonts w:hint="eastAsia" w:ascii="新宋体" w:hAnsi="新宋体" w:eastAsia="新宋体" w:cs="新宋体"/>
          <w:bCs/>
          <w:spacing w:val="6"/>
          <w:sz w:val="22"/>
          <w:szCs w:val="22"/>
        </w:rPr>
        <w:t>6.4投标人在投标活动中提供任何虚假材料，其投标无效，并报监管部门查处；中标后发现的，中标人须赔偿采购人由此造成的相应损失，且赔偿并不免除违法投标人的行政与刑事责任。</w:t>
      </w:r>
    </w:p>
    <w:p>
      <w:pPr>
        <w:spacing w:line="460" w:lineRule="exact"/>
        <w:rPr>
          <w:rFonts w:ascii="新宋体" w:hAnsi="新宋体" w:eastAsia="新宋体" w:cs="新宋体"/>
          <w:sz w:val="22"/>
          <w:szCs w:val="22"/>
        </w:rPr>
      </w:pPr>
      <w:r>
        <w:rPr>
          <w:rFonts w:hint="eastAsia" w:ascii="新宋体" w:hAnsi="新宋体" w:eastAsia="新宋体" w:cs="新宋体"/>
          <w:bCs/>
          <w:spacing w:val="6"/>
          <w:sz w:val="22"/>
          <w:szCs w:val="22"/>
        </w:rPr>
        <w:t>6.5</w:t>
      </w:r>
      <w:r>
        <w:rPr>
          <w:rFonts w:hint="eastAsia" w:ascii="新宋体" w:hAnsi="新宋体" w:eastAsia="新宋体" w:cs="新宋体"/>
          <w:bCs/>
          <w:kern w:val="0"/>
          <w:sz w:val="22"/>
          <w:szCs w:val="22"/>
          <w:lang w:val="zh-CN"/>
        </w:rPr>
        <w:t>非浙江政府采购网注册的供应商或发生变更且未及时更新的供应商，应当在规定时间内及时办理更新或供应商注册事项。一旦被确定为中标人的，在合同签订前按本办法的规定完成注册并成为正式注册供应商。</w:t>
      </w:r>
    </w:p>
    <w:p>
      <w:pPr>
        <w:pStyle w:val="3"/>
        <w:spacing w:line="500" w:lineRule="exact"/>
        <w:jc w:val="center"/>
        <w:rPr>
          <w:rFonts w:ascii="新宋体" w:hAnsi="新宋体" w:eastAsia="新宋体" w:cs="新宋体"/>
          <w:sz w:val="24"/>
          <w:szCs w:val="24"/>
        </w:rPr>
      </w:pPr>
      <w:bookmarkStart w:id="25" w:name="_Toc221356949"/>
      <w:bookmarkStart w:id="26" w:name="_Toc241404200"/>
      <w:bookmarkStart w:id="27" w:name="_Toc265529381"/>
      <w:bookmarkStart w:id="28" w:name="_Toc221423617"/>
      <w:bookmarkStart w:id="29" w:name="_Toc221374624"/>
      <w:bookmarkStart w:id="30" w:name="_Toc34508131"/>
      <w:bookmarkStart w:id="31" w:name="_Toc221356884"/>
      <w:bookmarkStart w:id="32" w:name="_Toc223715996"/>
      <w:bookmarkStart w:id="33" w:name="_Toc239145352"/>
      <w:bookmarkStart w:id="34" w:name="_Toc222114877"/>
      <w:r>
        <w:rPr>
          <w:rFonts w:hint="eastAsia" w:ascii="新宋体" w:hAnsi="新宋体" w:eastAsia="新宋体" w:cs="新宋体"/>
          <w:sz w:val="24"/>
          <w:szCs w:val="24"/>
        </w:rPr>
        <w:t>二、 采购文件</w:t>
      </w:r>
      <w:bookmarkEnd w:id="25"/>
      <w:bookmarkEnd w:id="26"/>
      <w:bookmarkEnd w:id="27"/>
      <w:bookmarkEnd w:id="28"/>
      <w:bookmarkEnd w:id="29"/>
      <w:bookmarkEnd w:id="30"/>
      <w:bookmarkEnd w:id="31"/>
      <w:bookmarkEnd w:id="32"/>
      <w:bookmarkEnd w:id="33"/>
      <w:bookmarkEnd w:id="34"/>
    </w:p>
    <w:p>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z w:val="22"/>
          <w:szCs w:val="22"/>
        </w:rPr>
        <w:t>7.采购文件由采购文件目录所列内容及相关资料组成。</w:t>
      </w:r>
    </w:p>
    <w:p>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z w:val="22"/>
          <w:szCs w:val="22"/>
        </w:rPr>
        <w:t>8.质疑</w:t>
      </w:r>
    </w:p>
    <w:p>
      <w:pPr>
        <w:tabs>
          <w:tab w:val="left" w:pos="540"/>
        </w:tabs>
        <w:spacing w:line="460" w:lineRule="exact"/>
        <w:rPr>
          <w:rFonts w:ascii="新宋体" w:hAnsi="新宋体" w:eastAsia="新宋体" w:cs="新宋体"/>
          <w:spacing w:val="6"/>
          <w:sz w:val="22"/>
        </w:rPr>
      </w:pPr>
      <w:r>
        <w:rPr>
          <w:rFonts w:hint="eastAsia" w:ascii="新宋体" w:hAnsi="新宋体" w:eastAsia="新宋体" w:cs="新宋体"/>
          <w:sz w:val="22"/>
          <w:szCs w:val="22"/>
        </w:rPr>
        <w:t>8.1</w:t>
      </w:r>
      <w:r>
        <w:rPr>
          <w:rFonts w:hint="eastAsia" w:ascii="新宋体" w:hAnsi="新宋体" w:eastAsia="新宋体" w:cs="新宋体"/>
          <w:spacing w:val="6"/>
          <w:sz w:val="22"/>
        </w:rPr>
        <w:t>投标人认为采购文件、采购过程、中标或者成交结果使自己的权益受到损害的，可以在知道或者应知其权益受到损害之日起</w:t>
      </w:r>
      <w:r>
        <w:rPr>
          <w:rFonts w:hint="eastAsia" w:ascii="新宋体" w:hAnsi="新宋体" w:eastAsia="新宋体" w:cs="新宋体"/>
          <w:spacing w:val="6"/>
          <w:sz w:val="22"/>
          <w:lang w:val="en-US" w:eastAsia="zh-CN"/>
        </w:rPr>
        <w:t>在招标文件规定时间</w:t>
      </w:r>
      <w:r>
        <w:rPr>
          <w:rFonts w:hint="eastAsia" w:ascii="新宋体" w:hAnsi="新宋体" w:eastAsia="新宋体" w:cs="新宋体"/>
          <w:spacing w:val="6"/>
          <w:sz w:val="22"/>
        </w:rPr>
        <w:t>内，以书面形式向采购人、采购代理机构提出质疑。逾期提出的，采购组织机构将不予受理、答复。</w:t>
      </w:r>
    </w:p>
    <w:p>
      <w:pPr>
        <w:tabs>
          <w:tab w:val="left" w:pos="540"/>
        </w:tabs>
        <w:spacing w:line="460" w:lineRule="exact"/>
        <w:rPr>
          <w:rFonts w:ascii="新宋体" w:hAnsi="新宋体" w:eastAsia="新宋体" w:cs="新宋体"/>
          <w:spacing w:val="6"/>
          <w:sz w:val="22"/>
        </w:rPr>
      </w:pPr>
      <w:r>
        <w:rPr>
          <w:rFonts w:hint="eastAsia" w:ascii="新宋体" w:hAnsi="新宋体" w:eastAsia="新宋体" w:cs="新宋体"/>
          <w:spacing w:val="6"/>
          <w:sz w:val="22"/>
        </w:rPr>
        <w:t>8.2投标人提出质疑应当提交质疑函和必要的证明材料，质疑函范本请到“浙江政府采购网下载专区”下载，质疑函内容及签署等相关要求请参看《政府采购质疑和投诉办法》相关规定。</w:t>
      </w:r>
    </w:p>
    <w:p>
      <w:pPr>
        <w:tabs>
          <w:tab w:val="left" w:pos="540"/>
        </w:tabs>
        <w:spacing w:line="460" w:lineRule="exact"/>
        <w:rPr>
          <w:rFonts w:ascii="新宋体" w:hAnsi="新宋体" w:eastAsia="新宋体" w:cs="新宋体"/>
          <w:spacing w:val="6"/>
          <w:sz w:val="22"/>
        </w:rPr>
      </w:pPr>
      <w:r>
        <w:rPr>
          <w:rFonts w:hint="eastAsia" w:ascii="新宋体" w:hAnsi="新宋体" w:eastAsia="新宋体" w:cs="新宋体"/>
          <w:spacing w:val="6"/>
          <w:sz w:val="22"/>
        </w:rPr>
        <w:t>8.3提出质疑的投标人应当是参与本项目招标活动的投标人。投标人在法定质疑期内一次性提出针对同一采购程序环节的质疑。</w:t>
      </w:r>
    </w:p>
    <w:p>
      <w:pPr>
        <w:tabs>
          <w:tab w:val="left" w:pos="540"/>
        </w:tabs>
        <w:spacing w:line="460" w:lineRule="exact"/>
        <w:rPr>
          <w:rFonts w:ascii="新宋体" w:hAnsi="新宋体" w:eastAsia="新宋体" w:cs="新宋体"/>
          <w:spacing w:val="6"/>
          <w:sz w:val="22"/>
        </w:rPr>
      </w:pPr>
      <w:r>
        <w:rPr>
          <w:rFonts w:hint="eastAsia" w:ascii="新宋体" w:hAnsi="新宋体" w:eastAsia="新宋体" w:cs="新宋体"/>
          <w:b/>
          <w:bCs/>
          <w:spacing w:val="6"/>
          <w:sz w:val="22"/>
        </w:rPr>
        <w:t>8.4</w:t>
      </w:r>
      <w:r>
        <w:rPr>
          <w:rFonts w:hint="eastAsia" w:ascii="新宋体" w:hAnsi="新宋体" w:eastAsia="新宋体" w:cs="新宋体"/>
          <w:spacing w:val="6"/>
          <w:sz w:val="22"/>
        </w:rPr>
        <w:t>根据《政府采购质疑和投诉办法》第三十七条的规定，投诉人在全国范围12个月内三次以上投诉查无实据的，由财政部门列入不良行为记录名单。</w:t>
      </w:r>
    </w:p>
    <w:p>
      <w:pPr>
        <w:tabs>
          <w:tab w:val="left" w:pos="540"/>
        </w:tabs>
        <w:spacing w:line="460" w:lineRule="exact"/>
        <w:rPr>
          <w:rFonts w:ascii="新宋体" w:hAnsi="新宋体" w:eastAsia="新宋体" w:cs="新宋体"/>
          <w:spacing w:val="6"/>
          <w:sz w:val="22"/>
        </w:rPr>
      </w:pPr>
      <w:r>
        <w:rPr>
          <w:rFonts w:hint="eastAsia" w:ascii="新宋体" w:hAnsi="新宋体" w:eastAsia="新宋体" w:cs="新宋体"/>
          <w:spacing w:val="6"/>
          <w:sz w:val="22"/>
        </w:rPr>
        <w:t>9.投诉</w:t>
      </w:r>
    </w:p>
    <w:p>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pacing w:val="6"/>
          <w:sz w:val="22"/>
        </w:rPr>
        <w:t>9.1质疑投标人对采购人、采购代理机构的答复不满意或者采购人、采购代理机构未在规定的时间内作出答复的，可以在答复期满后</w:t>
      </w:r>
      <w:r>
        <w:rPr>
          <w:rFonts w:hint="eastAsia" w:ascii="新宋体" w:hAnsi="新宋体" w:eastAsia="新宋体" w:cs="新宋体"/>
          <w:spacing w:val="6"/>
          <w:sz w:val="22"/>
          <w:lang w:eastAsia="zh-CN"/>
        </w:rPr>
        <w:t>三个</w:t>
      </w:r>
      <w:r>
        <w:rPr>
          <w:rFonts w:hint="eastAsia" w:ascii="新宋体" w:hAnsi="新宋体" w:eastAsia="新宋体" w:cs="新宋体"/>
          <w:spacing w:val="6"/>
          <w:sz w:val="22"/>
        </w:rPr>
        <w:t>工作日内向同级采购监督部门投诉。投诉书范本请到“浙江政府采购网下载专区”下载。</w:t>
      </w:r>
    </w:p>
    <w:p>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z w:val="22"/>
          <w:szCs w:val="22"/>
        </w:rPr>
        <w:t>10.采购文件的澄清或修改</w:t>
      </w:r>
    </w:p>
    <w:p>
      <w:pPr>
        <w:spacing w:line="400" w:lineRule="exact"/>
        <w:rPr>
          <w:rFonts w:ascii="新宋体" w:hAnsi="新宋体" w:eastAsia="新宋体" w:cs="新宋体"/>
          <w:spacing w:val="6"/>
          <w:sz w:val="22"/>
        </w:rPr>
      </w:pPr>
      <w:r>
        <w:rPr>
          <w:rFonts w:hint="eastAsia" w:ascii="新宋体" w:hAnsi="新宋体" w:eastAsia="新宋体" w:cs="新宋体"/>
          <w:spacing w:val="6"/>
          <w:sz w:val="22"/>
        </w:rPr>
        <w:t>10.1采购人或者采购代理机构可以对已发出的采购文件进行必要的澄清或者修改。澄清或者修改在温州肯恩大学官网、浙江政府采购网上发布公告，政采云系统将自动发送消息通知所有获取采购文件的潜在投标人。澄清或者修改的内容为采购文件的组成部分。</w:t>
      </w:r>
    </w:p>
    <w:p>
      <w:pPr>
        <w:spacing w:line="400" w:lineRule="exact"/>
        <w:rPr>
          <w:rFonts w:ascii="新宋体" w:hAnsi="新宋体" w:eastAsia="新宋体" w:cs="新宋体"/>
          <w:spacing w:val="6"/>
          <w:sz w:val="22"/>
        </w:rPr>
      </w:pPr>
      <w:r>
        <w:rPr>
          <w:rFonts w:hint="eastAsia" w:ascii="新宋体" w:hAnsi="新宋体" w:eastAsia="新宋体" w:cs="新宋体"/>
          <w:spacing w:val="6"/>
          <w:sz w:val="22"/>
        </w:rPr>
        <w:t>10.2采购人或者采购代理机构可以对已发出的采购文件进行必要的澄清或者修改。澄清或者修改的内容可能影响投标文件编制的，采购人或者采购代理机构应当在投标截止时间至少</w:t>
      </w:r>
      <w:r>
        <w:rPr>
          <w:rFonts w:hint="eastAsia" w:ascii="新宋体" w:hAnsi="新宋体" w:eastAsia="新宋体" w:cs="新宋体"/>
          <w:spacing w:val="6"/>
          <w:sz w:val="22"/>
          <w:lang w:val="en-US" w:eastAsia="zh-CN"/>
        </w:rPr>
        <w:t>3</w:t>
      </w:r>
      <w:r>
        <w:rPr>
          <w:rFonts w:hint="eastAsia" w:ascii="新宋体" w:hAnsi="新宋体" w:eastAsia="新宋体" w:cs="新宋体"/>
          <w:spacing w:val="6"/>
          <w:sz w:val="22"/>
        </w:rPr>
        <w:t>日前，在温州肯恩大学官网、浙江政府采购网上发布更正公告，政采云系统将自动发送消息通知所有获取采购文件的潜在投标人</w:t>
      </w:r>
      <w:r>
        <w:rPr>
          <w:rFonts w:hint="eastAsia" w:ascii="新宋体" w:hAnsi="新宋体" w:eastAsia="新宋体" w:cs="新宋体"/>
          <w:spacing w:val="6"/>
          <w:sz w:val="22"/>
          <w:lang w:eastAsia="zh-CN"/>
        </w:rPr>
        <w:t>（</w:t>
      </w:r>
      <w:r>
        <w:rPr>
          <w:rFonts w:hint="eastAsia" w:ascii="新宋体" w:hAnsi="新宋体" w:eastAsia="新宋体" w:cs="新宋体"/>
          <w:b w:val="0"/>
          <w:bCs w:val="0"/>
          <w:kern w:val="0"/>
          <w:sz w:val="22"/>
          <w:szCs w:val="22"/>
        </w:rPr>
        <w:t>如遇“政采云平台”调整的，按调整后程序执行</w:t>
      </w:r>
      <w:r>
        <w:rPr>
          <w:rFonts w:hint="eastAsia" w:ascii="新宋体" w:hAnsi="新宋体" w:eastAsia="新宋体" w:cs="新宋体"/>
          <w:spacing w:val="6"/>
          <w:sz w:val="22"/>
          <w:lang w:eastAsia="zh-CN"/>
        </w:rPr>
        <w:t>）</w:t>
      </w:r>
      <w:r>
        <w:rPr>
          <w:rFonts w:hint="eastAsia" w:ascii="新宋体" w:hAnsi="新宋体" w:eastAsia="新宋体" w:cs="新宋体"/>
          <w:spacing w:val="6"/>
          <w:sz w:val="22"/>
        </w:rPr>
        <w:t>；不足</w:t>
      </w:r>
      <w:r>
        <w:rPr>
          <w:rFonts w:hint="eastAsia" w:ascii="新宋体" w:hAnsi="新宋体" w:eastAsia="新宋体" w:cs="新宋体"/>
          <w:spacing w:val="6"/>
          <w:sz w:val="22"/>
          <w:lang w:val="en-US" w:eastAsia="zh-CN"/>
        </w:rPr>
        <w:t>3</w:t>
      </w:r>
      <w:r>
        <w:rPr>
          <w:rFonts w:hint="eastAsia" w:ascii="新宋体" w:hAnsi="新宋体" w:eastAsia="新宋体" w:cs="新宋体"/>
          <w:spacing w:val="6"/>
          <w:sz w:val="22"/>
        </w:rPr>
        <w:t>日的，采购人或者采购代理机构应当顺延提交投标文件的截止时间。</w:t>
      </w:r>
    </w:p>
    <w:p>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pacing w:val="6"/>
          <w:sz w:val="22"/>
        </w:rPr>
        <w:t>10.3采购文件如有补充更正均见温州肯恩大学官网、浙江政府采购网。投标人须在开标前一日自行查看是否有补充更正文件，并按补充更正文件要求投标，否则责任自负。</w:t>
      </w:r>
    </w:p>
    <w:p>
      <w:pPr>
        <w:pStyle w:val="3"/>
        <w:spacing w:line="500" w:lineRule="exact"/>
        <w:jc w:val="center"/>
        <w:rPr>
          <w:rFonts w:ascii="新宋体" w:hAnsi="新宋体" w:eastAsia="新宋体" w:cs="新宋体"/>
          <w:sz w:val="24"/>
          <w:szCs w:val="24"/>
        </w:rPr>
      </w:pPr>
      <w:bookmarkStart w:id="35" w:name="_Toc221374625"/>
      <w:bookmarkStart w:id="36" w:name="_Toc221356885"/>
      <w:bookmarkStart w:id="37" w:name="_Toc222114878"/>
      <w:bookmarkStart w:id="38" w:name="_Toc239145353"/>
      <w:bookmarkStart w:id="39" w:name="_Toc34508132"/>
      <w:bookmarkStart w:id="40" w:name="_Toc265529382"/>
      <w:bookmarkStart w:id="41" w:name="_Toc221423618"/>
      <w:bookmarkStart w:id="42" w:name="_Toc221356950"/>
      <w:bookmarkStart w:id="43" w:name="_Toc223715997"/>
      <w:bookmarkStart w:id="44" w:name="_Toc241404201"/>
      <w:r>
        <w:rPr>
          <w:rFonts w:hint="eastAsia" w:ascii="新宋体" w:hAnsi="新宋体" w:eastAsia="新宋体" w:cs="新宋体"/>
          <w:sz w:val="24"/>
          <w:szCs w:val="24"/>
        </w:rPr>
        <w:t>三、 投标文件的编制</w:t>
      </w:r>
      <w:bookmarkEnd w:id="35"/>
      <w:bookmarkEnd w:id="36"/>
      <w:bookmarkEnd w:id="37"/>
      <w:bookmarkEnd w:id="38"/>
      <w:bookmarkEnd w:id="39"/>
      <w:bookmarkEnd w:id="40"/>
      <w:bookmarkEnd w:id="41"/>
      <w:bookmarkEnd w:id="42"/>
      <w:bookmarkEnd w:id="43"/>
      <w:bookmarkEnd w:id="44"/>
    </w:p>
    <w:p>
      <w:pPr>
        <w:spacing w:line="440" w:lineRule="exact"/>
        <w:rPr>
          <w:rFonts w:ascii="新宋体" w:hAnsi="新宋体" w:eastAsia="新宋体" w:cs="新宋体"/>
          <w:snapToGrid w:val="0"/>
          <w:sz w:val="22"/>
          <w:szCs w:val="22"/>
        </w:rPr>
      </w:pPr>
      <w:bookmarkStart w:id="45" w:name="_Toc221356886"/>
      <w:r>
        <w:rPr>
          <w:rFonts w:hint="eastAsia" w:ascii="新宋体" w:hAnsi="新宋体" w:eastAsia="新宋体" w:cs="新宋体"/>
          <w:snapToGrid w:val="0"/>
          <w:sz w:val="22"/>
          <w:szCs w:val="22"/>
        </w:rPr>
        <w:t>11. 投标文件的形式和效力</w:t>
      </w:r>
    </w:p>
    <w:p>
      <w:pPr>
        <w:spacing w:line="440" w:lineRule="exact"/>
        <w:rPr>
          <w:rFonts w:ascii="新宋体" w:hAnsi="新宋体" w:eastAsia="新宋体" w:cs="新宋体"/>
          <w:snapToGrid w:val="0"/>
          <w:sz w:val="22"/>
          <w:szCs w:val="22"/>
        </w:rPr>
      </w:pPr>
      <w:r>
        <w:rPr>
          <w:rFonts w:hint="eastAsia" w:ascii="新宋体" w:hAnsi="新宋体" w:eastAsia="新宋体" w:cs="新宋体"/>
          <w:snapToGrid w:val="0"/>
          <w:sz w:val="22"/>
          <w:szCs w:val="22"/>
        </w:rPr>
        <w:t>11.1投标文件分为 “电子加密投标文件”和“备份投标文件”两类，在投标文件编制完成后同时生成。</w:t>
      </w:r>
    </w:p>
    <w:p>
      <w:pPr>
        <w:spacing w:line="440" w:lineRule="exact"/>
        <w:rPr>
          <w:rFonts w:ascii="新宋体" w:hAnsi="新宋体" w:eastAsia="新宋体" w:cs="新宋体"/>
          <w:snapToGrid w:val="0"/>
          <w:sz w:val="22"/>
          <w:szCs w:val="22"/>
        </w:rPr>
      </w:pPr>
      <w:r>
        <w:rPr>
          <w:rFonts w:hint="eastAsia" w:ascii="新宋体" w:hAnsi="新宋体" w:eastAsia="新宋体" w:cs="新宋体"/>
          <w:snapToGrid w:val="0"/>
          <w:sz w:val="22"/>
          <w:szCs w:val="22"/>
        </w:rPr>
        <w:t>11.2“电子加密投标文件”是指通过“政采云电子交易客户端”完成投标文件编制后生成并加密的数据电文形式的投标文件。</w:t>
      </w:r>
    </w:p>
    <w:p>
      <w:pPr>
        <w:spacing w:line="440" w:lineRule="exact"/>
        <w:rPr>
          <w:rFonts w:ascii="新宋体" w:hAnsi="新宋体" w:eastAsia="新宋体" w:cs="新宋体"/>
          <w:snapToGrid w:val="0"/>
          <w:sz w:val="22"/>
          <w:szCs w:val="22"/>
        </w:rPr>
      </w:pPr>
      <w:r>
        <w:rPr>
          <w:rFonts w:hint="eastAsia" w:ascii="新宋体" w:hAnsi="新宋体" w:eastAsia="新宋体" w:cs="新宋体"/>
          <w:snapToGrid w:val="0"/>
          <w:sz w:val="22"/>
          <w:szCs w:val="22"/>
        </w:rPr>
        <w:t>11.3“备份投标文件”是指与“电子加密投标文件”同时生成的数据电文形式的电子文件（备份标书），其他方式编制的备份投标文件视为无效备份投标文件。</w:t>
      </w:r>
    </w:p>
    <w:p>
      <w:pPr>
        <w:spacing w:line="440" w:lineRule="exact"/>
        <w:rPr>
          <w:rFonts w:ascii="新宋体" w:hAnsi="新宋体" w:eastAsia="新宋体" w:cs="新宋体"/>
          <w:snapToGrid w:val="0"/>
          <w:sz w:val="22"/>
          <w:szCs w:val="22"/>
        </w:rPr>
      </w:pPr>
      <w:r>
        <w:rPr>
          <w:rFonts w:hint="eastAsia" w:ascii="新宋体" w:hAnsi="新宋体" w:eastAsia="新宋体" w:cs="新宋体"/>
          <w:snapToGrid w:val="0"/>
          <w:sz w:val="22"/>
          <w:szCs w:val="22"/>
        </w:rPr>
        <w:t>11.4投标文件的启用，按先后顺位分别为“电子加密投标文件”、 “备份投标文件”。在下一顺位的投标文件启用时，前一顺位的投标文件自动失效。</w:t>
      </w:r>
    </w:p>
    <w:p>
      <w:pPr>
        <w:spacing w:line="440" w:lineRule="exact"/>
        <w:rPr>
          <w:rFonts w:ascii="新宋体" w:hAnsi="新宋体" w:eastAsia="新宋体" w:cs="新宋体"/>
          <w:snapToGrid w:val="0"/>
          <w:sz w:val="22"/>
          <w:szCs w:val="22"/>
        </w:rPr>
      </w:pPr>
      <w:r>
        <w:rPr>
          <w:rFonts w:hint="eastAsia" w:ascii="新宋体" w:hAnsi="新宋体" w:eastAsia="新宋体" w:cs="新宋体"/>
          <w:snapToGrid w:val="0"/>
          <w:sz w:val="22"/>
          <w:szCs w:val="22"/>
        </w:rPr>
        <w:t>12.</w:t>
      </w:r>
      <w:r>
        <w:rPr>
          <w:rFonts w:hint="eastAsia" w:ascii="新宋体" w:hAnsi="新宋体" w:eastAsia="新宋体" w:cs="新宋体"/>
          <w:b/>
          <w:bCs/>
          <w:snapToGrid w:val="0"/>
          <w:sz w:val="22"/>
          <w:szCs w:val="22"/>
        </w:rPr>
        <w:t xml:space="preserve"> 投标文件的组成：</w:t>
      </w:r>
      <w:r>
        <w:rPr>
          <w:rFonts w:hint="eastAsia" w:ascii="新宋体" w:hAnsi="新宋体" w:eastAsia="新宋体" w:cs="新宋体"/>
          <w:b/>
          <w:bCs/>
          <w:sz w:val="22"/>
          <w:szCs w:val="22"/>
        </w:rPr>
        <w:t>包括资格文件、商务技术文件、报价文件三部分。</w:t>
      </w:r>
    </w:p>
    <w:p>
      <w:pPr>
        <w:tabs>
          <w:tab w:val="left" w:pos="360"/>
        </w:tabs>
        <w:spacing w:line="460" w:lineRule="exact"/>
        <w:rPr>
          <w:rFonts w:ascii="新宋体" w:hAnsi="新宋体" w:eastAsia="新宋体" w:cs="新宋体"/>
          <w:b/>
          <w:bCs/>
          <w:sz w:val="22"/>
          <w:szCs w:val="22"/>
        </w:rPr>
      </w:pPr>
      <w:r>
        <w:rPr>
          <w:rFonts w:hint="eastAsia" w:ascii="新宋体" w:hAnsi="新宋体" w:eastAsia="新宋体" w:cs="新宋体"/>
          <w:b/>
          <w:bCs/>
          <w:sz w:val="22"/>
          <w:szCs w:val="22"/>
        </w:rPr>
        <w:t>12.1  资格文件须包括下列内容：</w:t>
      </w:r>
    </w:p>
    <w:tbl>
      <w:tblPr>
        <w:tblStyle w:val="66"/>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b/>
                <w:sz w:val="22"/>
                <w:szCs w:val="22"/>
              </w:rPr>
            </w:pPr>
            <w:r>
              <w:rPr>
                <w:rFonts w:hint="eastAsia" w:ascii="新宋体" w:hAnsi="新宋体" w:eastAsia="新宋体" w:cs="新宋体"/>
                <w:b/>
                <w:sz w:val="22"/>
                <w:szCs w:val="22"/>
              </w:rPr>
              <w:t>序号</w:t>
            </w:r>
          </w:p>
        </w:tc>
        <w:tc>
          <w:tcPr>
            <w:tcW w:w="7764" w:type="dxa"/>
            <w:vAlign w:val="center"/>
          </w:tcPr>
          <w:p>
            <w:pPr>
              <w:jc w:val="center"/>
              <w:rPr>
                <w:rFonts w:ascii="新宋体" w:hAnsi="新宋体" w:eastAsia="新宋体" w:cs="新宋体"/>
                <w:b/>
                <w:sz w:val="22"/>
                <w:szCs w:val="22"/>
              </w:rPr>
            </w:pPr>
            <w:r>
              <w:rPr>
                <w:rFonts w:hint="eastAsia" w:ascii="新宋体" w:hAnsi="新宋体" w:eastAsia="新宋体" w:cs="新宋体"/>
                <w:b/>
                <w:sz w:val="22"/>
                <w:szCs w:val="22"/>
              </w:rPr>
              <w:t>内容</w:t>
            </w:r>
          </w:p>
        </w:tc>
        <w:tc>
          <w:tcPr>
            <w:tcW w:w="1273" w:type="dxa"/>
            <w:vAlign w:val="center"/>
          </w:tcPr>
          <w:p>
            <w:pPr>
              <w:jc w:val="center"/>
              <w:rPr>
                <w:rFonts w:ascii="新宋体" w:hAnsi="新宋体" w:eastAsia="新宋体" w:cs="新宋体"/>
                <w:b/>
                <w:sz w:val="22"/>
                <w:szCs w:val="22"/>
              </w:rPr>
            </w:pPr>
            <w:r>
              <w:rPr>
                <w:rFonts w:hint="eastAsia" w:ascii="新宋体" w:hAnsi="新宋体" w:eastAsia="新宋体" w:cs="新宋体"/>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b/>
                <w:sz w:val="22"/>
                <w:szCs w:val="22"/>
              </w:rPr>
            </w:pPr>
            <w:r>
              <w:rPr>
                <w:rFonts w:hint="eastAsia" w:ascii="新宋体" w:hAnsi="新宋体" w:eastAsia="新宋体" w:cs="新宋体"/>
                <w:b/>
                <w:sz w:val="22"/>
                <w:szCs w:val="22"/>
              </w:rPr>
              <w:t>1</w:t>
            </w:r>
          </w:p>
        </w:tc>
        <w:tc>
          <w:tcPr>
            <w:tcW w:w="7764" w:type="dxa"/>
            <w:vAlign w:val="center"/>
          </w:tcPr>
          <w:p>
            <w:pPr>
              <w:jc w:val="center"/>
              <w:rPr>
                <w:rFonts w:ascii="新宋体" w:hAnsi="新宋体" w:eastAsia="新宋体" w:cs="新宋体"/>
                <w:b/>
                <w:sz w:val="22"/>
                <w:szCs w:val="22"/>
              </w:rPr>
            </w:pPr>
            <w:r>
              <w:rPr>
                <w:rFonts w:hint="eastAsia" w:ascii="新宋体" w:hAnsi="新宋体" w:eastAsia="新宋体" w:cs="新宋体"/>
                <w:sz w:val="22"/>
                <w:szCs w:val="22"/>
                <w:u w:val="single"/>
              </w:rPr>
              <w:t>★</w:t>
            </w:r>
            <w:r>
              <w:rPr>
                <w:rFonts w:hint="eastAsia" w:ascii="新宋体" w:hAnsi="新宋体" w:eastAsia="新宋体" w:cs="新宋体"/>
                <w:b/>
                <w:sz w:val="22"/>
                <w:szCs w:val="22"/>
                <w:u w:val="single"/>
              </w:rPr>
              <w:t>资格文件</w:t>
            </w:r>
          </w:p>
        </w:tc>
        <w:tc>
          <w:tcPr>
            <w:tcW w:w="1273" w:type="dxa"/>
            <w:vAlign w:val="center"/>
          </w:tcPr>
          <w:p>
            <w:pPr>
              <w:jc w:val="center"/>
              <w:rPr>
                <w:rFonts w:ascii="新宋体" w:hAnsi="新宋体" w:eastAsia="新宋体" w:cs="新宋体"/>
                <w:b/>
                <w:sz w:val="22"/>
                <w:szCs w:val="22"/>
              </w:rPr>
            </w:pPr>
            <w:r>
              <w:rPr>
                <w:rFonts w:hint="eastAsia" w:ascii="新宋体" w:hAnsi="新宋体" w:eastAsia="新宋体" w:cs="新宋体"/>
                <w:b/>
                <w:sz w:val="22"/>
                <w:szCs w:val="22"/>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b/>
                <w:sz w:val="22"/>
                <w:szCs w:val="22"/>
              </w:rPr>
            </w:pPr>
            <w:r>
              <w:rPr>
                <w:rFonts w:hint="eastAsia" w:ascii="新宋体" w:hAnsi="新宋体" w:eastAsia="新宋体" w:cs="新宋体"/>
                <w:sz w:val="22"/>
                <w:szCs w:val="22"/>
              </w:rPr>
              <w:t>1）</w:t>
            </w:r>
          </w:p>
        </w:tc>
        <w:tc>
          <w:tcPr>
            <w:tcW w:w="7764" w:type="dxa"/>
            <w:vAlign w:val="center"/>
          </w:tcPr>
          <w:p>
            <w:pPr>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营业执照(或事业法人登记证书或其它工商等登记证明材料；自然人参与本项目采购活动，提供身份证)</w:t>
            </w:r>
            <w:r>
              <w:rPr>
                <w:rFonts w:hint="eastAsia" w:ascii="新宋体" w:hAnsi="新宋体" w:eastAsia="新宋体" w:cs="新宋体"/>
                <w:b/>
                <w:bCs/>
                <w:sz w:val="22"/>
                <w:szCs w:val="22"/>
                <w:u w:val="single" w:color="auto"/>
              </w:rPr>
              <w:t>复制件加盖公章</w:t>
            </w:r>
            <w:r>
              <w:rPr>
                <w:rFonts w:hint="eastAsia" w:ascii="新宋体" w:hAnsi="新宋体" w:eastAsia="新宋体" w:cs="新宋体"/>
                <w:b/>
                <w:bCs/>
                <w:sz w:val="22"/>
                <w:szCs w:val="22"/>
              </w:rPr>
              <w:t>；</w:t>
            </w:r>
          </w:p>
          <w:p>
            <w:pPr>
              <w:pStyle w:val="24"/>
              <w:ind w:left="442" w:hanging="442"/>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金融、保险、通讯等特定行业的全国性企业所设立的区域性分支机构，以及个</w:t>
            </w:r>
          </w:p>
          <w:p>
            <w:pPr>
              <w:pStyle w:val="24"/>
              <w:ind w:left="442" w:hanging="442"/>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体工商户、个人独资企业、合伙企业，如果已经依法办理了工商、税务和社保</w:t>
            </w:r>
          </w:p>
          <w:p>
            <w:pPr>
              <w:pStyle w:val="24"/>
              <w:ind w:left="442" w:hanging="442"/>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登记手续，并且获得总公司（总机构）授权或能够提供房产权证或其他有效财</w:t>
            </w:r>
          </w:p>
          <w:p>
            <w:pPr>
              <w:pStyle w:val="24"/>
              <w:ind w:left="442" w:hanging="442"/>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产证明材料，证明其具备实际承担责任的能力和法定的缔结合同能力，可以允</w:t>
            </w:r>
          </w:p>
          <w:p>
            <w:pPr>
              <w:pStyle w:val="24"/>
              <w:ind w:left="442" w:hanging="442"/>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许其独立参加本项目采购活动，由单位负责人签署相关文件材料（合伙企业由</w:t>
            </w:r>
          </w:p>
          <w:p>
            <w:pPr>
              <w:pStyle w:val="24"/>
              <w:ind w:left="442" w:hanging="442"/>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全体合伙人签署相关材料，但合伙协议约定或者全体合伙人决定委托一名或数</w:t>
            </w:r>
          </w:p>
          <w:p>
            <w:pPr>
              <w:pStyle w:val="24"/>
              <w:ind w:left="442" w:hanging="442"/>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名合伙人执行合伙企业事务的，由执行合伙企业事务的全体合伙人签署相关文</w:t>
            </w:r>
          </w:p>
          <w:p>
            <w:pPr>
              <w:pStyle w:val="24"/>
              <w:ind w:left="442" w:hanging="442"/>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件材料），与其他法人单位法定代表人签署的文件材料具有同等效力。）；</w:t>
            </w:r>
          </w:p>
        </w:tc>
        <w:tc>
          <w:tcPr>
            <w:tcW w:w="1273" w:type="dxa"/>
            <w:vAlign w:val="center"/>
          </w:tcPr>
          <w:p>
            <w:pPr>
              <w:jc w:val="center"/>
              <w:rPr>
                <w:rFonts w:ascii="新宋体" w:hAnsi="新宋体" w:eastAsia="新宋体" w:cs="新宋体"/>
                <w:b/>
                <w:sz w:val="22"/>
                <w:szCs w:val="22"/>
              </w:rPr>
            </w:pPr>
            <w:r>
              <w:rPr>
                <w:rFonts w:hint="eastAsia" w:ascii="新宋体" w:hAnsi="新宋体" w:eastAsia="新宋体" w:cs="新宋体"/>
                <w:b/>
                <w:bCs/>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b/>
                <w:sz w:val="22"/>
                <w:szCs w:val="22"/>
              </w:rPr>
            </w:pPr>
            <w:r>
              <w:rPr>
                <w:rFonts w:hint="eastAsia" w:ascii="新宋体" w:hAnsi="新宋体" w:eastAsia="新宋体" w:cs="新宋体"/>
                <w:sz w:val="22"/>
                <w:szCs w:val="22"/>
              </w:rPr>
              <w:t>2）</w:t>
            </w:r>
          </w:p>
        </w:tc>
        <w:tc>
          <w:tcPr>
            <w:tcW w:w="7764" w:type="dxa"/>
            <w:vAlign w:val="center"/>
          </w:tcPr>
          <w:p>
            <w:pPr>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资格条件承诺函</w:t>
            </w:r>
            <w:r>
              <w:rPr>
                <w:rFonts w:hint="eastAsia" w:ascii="新宋体" w:hAnsi="新宋体" w:eastAsia="新宋体" w:cs="新宋体"/>
                <w:sz w:val="22"/>
                <w:szCs w:val="22"/>
                <w:u w:val="single"/>
              </w:rPr>
              <w:t>；</w:t>
            </w:r>
          </w:p>
        </w:tc>
        <w:tc>
          <w:tcPr>
            <w:tcW w:w="1273" w:type="dxa"/>
            <w:vAlign w:val="center"/>
          </w:tcPr>
          <w:p>
            <w:pPr>
              <w:jc w:val="center"/>
              <w:rPr>
                <w:rFonts w:ascii="新宋体" w:hAnsi="新宋体" w:eastAsia="新宋体" w:cs="新宋体"/>
                <w:b/>
                <w:sz w:val="22"/>
                <w:szCs w:val="22"/>
              </w:rPr>
            </w:pPr>
            <w:r>
              <w:rPr>
                <w:rFonts w:hint="eastAsia" w:ascii="新宋体" w:hAnsi="新宋体" w:eastAsia="新宋体" w:cs="新宋体"/>
                <w:b/>
                <w:bCs/>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3）</w:t>
            </w:r>
          </w:p>
        </w:tc>
        <w:tc>
          <w:tcPr>
            <w:tcW w:w="7764" w:type="dxa"/>
            <w:vAlign w:val="center"/>
          </w:tcPr>
          <w:p>
            <w:pPr>
              <w:pStyle w:val="24"/>
              <w:ind w:left="442" w:hanging="442"/>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非联合体声明书。</w:t>
            </w:r>
          </w:p>
        </w:tc>
        <w:tc>
          <w:tcPr>
            <w:tcW w:w="1273" w:type="dxa"/>
            <w:vAlign w:val="center"/>
          </w:tcPr>
          <w:p>
            <w:pPr>
              <w:jc w:val="center"/>
              <w:rPr>
                <w:rFonts w:ascii="新宋体" w:hAnsi="新宋体" w:eastAsia="新宋体" w:cs="新宋体"/>
                <w:b/>
                <w:bCs/>
                <w:sz w:val="22"/>
                <w:szCs w:val="22"/>
              </w:rPr>
            </w:pPr>
            <w:r>
              <w:rPr>
                <w:rFonts w:hint="eastAsia" w:ascii="新宋体" w:hAnsi="新宋体" w:eastAsia="新宋体" w:cs="新宋体"/>
                <w:b/>
                <w:bCs/>
                <w:sz w:val="22"/>
                <w:szCs w:val="22"/>
              </w:rPr>
              <w:t>（3）</w:t>
            </w:r>
          </w:p>
        </w:tc>
      </w:tr>
    </w:tbl>
    <w:p>
      <w:pPr>
        <w:spacing w:line="430" w:lineRule="exact"/>
        <w:ind w:left="400"/>
        <w:rPr>
          <w:rFonts w:ascii="新宋体" w:hAnsi="新宋体" w:eastAsia="新宋体" w:cs="新宋体"/>
          <w:sz w:val="22"/>
          <w:szCs w:val="22"/>
        </w:rPr>
      </w:pPr>
      <w:r>
        <w:rPr>
          <w:rFonts w:hint="eastAsia" w:ascii="新宋体" w:hAnsi="新宋体" w:eastAsia="新宋体" w:cs="新宋体"/>
          <w:sz w:val="22"/>
          <w:szCs w:val="22"/>
        </w:rPr>
        <w:t>备注：</w:t>
      </w:r>
    </w:p>
    <w:p>
      <w:pPr>
        <w:numPr>
          <w:ilvl w:val="0"/>
          <w:numId w:val="2"/>
        </w:numPr>
        <w:spacing w:line="430" w:lineRule="exact"/>
        <w:rPr>
          <w:rFonts w:ascii="新宋体" w:hAnsi="新宋体" w:eastAsia="新宋体" w:cs="新宋体"/>
          <w:b/>
          <w:bCs/>
          <w:sz w:val="22"/>
          <w:szCs w:val="22"/>
        </w:rPr>
      </w:pPr>
      <w:r>
        <w:rPr>
          <w:rFonts w:hint="eastAsia" w:ascii="新宋体" w:hAnsi="新宋体" w:eastAsia="新宋体" w:cs="新宋体"/>
          <w:b/>
          <w:bCs/>
          <w:sz w:val="22"/>
          <w:szCs w:val="22"/>
        </w:rPr>
        <w:t>以上所需的各种证书、证件、证明等若系复制件，须加盖投标人有效的公章。</w:t>
      </w:r>
    </w:p>
    <w:p>
      <w:pPr>
        <w:numPr>
          <w:ilvl w:val="0"/>
          <w:numId w:val="2"/>
        </w:numPr>
        <w:spacing w:line="430" w:lineRule="exact"/>
        <w:rPr>
          <w:rFonts w:ascii="新宋体" w:hAnsi="新宋体" w:eastAsia="新宋体" w:cs="新宋体"/>
          <w:sz w:val="22"/>
          <w:szCs w:val="22"/>
        </w:rPr>
      </w:pPr>
      <w:r>
        <w:rPr>
          <w:rFonts w:hint="eastAsia" w:ascii="新宋体" w:hAnsi="新宋体" w:eastAsia="新宋体" w:cs="新宋体"/>
          <w:sz w:val="22"/>
          <w:szCs w:val="22"/>
        </w:rPr>
        <w:t>相关证书、报告等如遇年检或换证等特殊情况须按要求提供相应的证明材料。</w:t>
      </w:r>
    </w:p>
    <w:p>
      <w:pPr>
        <w:numPr>
          <w:ilvl w:val="0"/>
          <w:numId w:val="2"/>
        </w:numPr>
        <w:spacing w:line="430" w:lineRule="exact"/>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★上述资格条件审查材料有一项不提供或不符合要求的，均视为资格审查不通过。</w:t>
      </w:r>
    </w:p>
    <w:p>
      <w:pPr>
        <w:tabs>
          <w:tab w:val="left" w:pos="360"/>
        </w:tabs>
        <w:spacing w:line="460" w:lineRule="exact"/>
        <w:rPr>
          <w:rFonts w:ascii="新宋体" w:hAnsi="新宋体" w:eastAsia="新宋体" w:cs="新宋体"/>
          <w:b/>
          <w:bCs/>
          <w:sz w:val="22"/>
          <w:szCs w:val="22"/>
        </w:rPr>
      </w:pPr>
      <w:r>
        <w:rPr>
          <w:rFonts w:hint="eastAsia" w:ascii="新宋体" w:hAnsi="新宋体" w:eastAsia="新宋体" w:cs="新宋体"/>
          <w:b/>
          <w:bCs/>
          <w:sz w:val="22"/>
          <w:szCs w:val="22"/>
        </w:rPr>
        <w:t>12.2 商务技术文件应包括下列部分：</w:t>
      </w:r>
    </w:p>
    <w:tbl>
      <w:tblPr>
        <w:tblStyle w:val="66"/>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序号</w:t>
            </w:r>
          </w:p>
        </w:tc>
        <w:tc>
          <w:tcPr>
            <w:tcW w:w="7764" w:type="dxa"/>
            <w:vAlign w:val="center"/>
          </w:tcPr>
          <w:p>
            <w:pPr>
              <w:jc w:val="center"/>
              <w:rPr>
                <w:rFonts w:ascii="新宋体" w:hAnsi="新宋体" w:eastAsia="新宋体" w:cs="新宋体"/>
                <w:b/>
                <w:sz w:val="22"/>
                <w:szCs w:val="22"/>
              </w:rPr>
            </w:pPr>
            <w:r>
              <w:rPr>
                <w:rFonts w:hint="eastAsia" w:ascii="新宋体" w:hAnsi="新宋体" w:eastAsia="新宋体" w:cs="新宋体"/>
                <w:b/>
                <w:sz w:val="22"/>
                <w:szCs w:val="22"/>
              </w:rPr>
              <w:t>内容</w:t>
            </w:r>
          </w:p>
        </w:tc>
        <w:tc>
          <w:tcPr>
            <w:tcW w:w="12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1</w:t>
            </w:r>
          </w:p>
        </w:tc>
        <w:tc>
          <w:tcPr>
            <w:tcW w:w="7764" w:type="dxa"/>
            <w:vAlign w:val="center"/>
          </w:tcPr>
          <w:p>
            <w:pPr>
              <w:rPr>
                <w:rFonts w:ascii="新宋体" w:hAnsi="新宋体" w:eastAsia="新宋体" w:cs="新宋体"/>
                <w:sz w:val="22"/>
                <w:szCs w:val="22"/>
                <w:u w:val="single"/>
              </w:rPr>
            </w:pPr>
            <w:r>
              <w:rPr>
                <w:rFonts w:hint="eastAsia" w:ascii="新宋体" w:hAnsi="新宋体" w:eastAsia="新宋体" w:cs="新宋体"/>
                <w:sz w:val="22"/>
                <w:szCs w:val="22"/>
                <w:u w:val="single"/>
              </w:rPr>
              <w:t>★投标函</w:t>
            </w:r>
          </w:p>
        </w:tc>
        <w:tc>
          <w:tcPr>
            <w:tcW w:w="12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2</w:t>
            </w:r>
          </w:p>
        </w:tc>
        <w:tc>
          <w:tcPr>
            <w:tcW w:w="7764" w:type="dxa"/>
            <w:vAlign w:val="center"/>
          </w:tcPr>
          <w:p>
            <w:pPr>
              <w:rPr>
                <w:rFonts w:ascii="新宋体" w:hAnsi="新宋体" w:eastAsia="新宋体" w:cs="新宋体"/>
                <w:b/>
                <w:sz w:val="22"/>
                <w:szCs w:val="22"/>
              </w:rPr>
            </w:pPr>
            <w:r>
              <w:rPr>
                <w:rFonts w:hint="eastAsia" w:ascii="新宋体" w:hAnsi="新宋体" w:eastAsia="新宋体" w:cs="新宋体"/>
                <w:sz w:val="22"/>
                <w:szCs w:val="22"/>
              </w:rPr>
              <w:t>技术参数应答表、商务条款偏离表</w:t>
            </w:r>
          </w:p>
        </w:tc>
        <w:tc>
          <w:tcPr>
            <w:tcW w:w="12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3</w:t>
            </w:r>
          </w:p>
        </w:tc>
        <w:tc>
          <w:tcPr>
            <w:tcW w:w="7764" w:type="dxa"/>
            <w:vAlign w:val="center"/>
          </w:tcPr>
          <w:p>
            <w:pPr>
              <w:rPr>
                <w:rFonts w:ascii="新宋体" w:hAnsi="新宋体" w:eastAsia="新宋体" w:cs="新宋体"/>
                <w:sz w:val="22"/>
                <w:szCs w:val="22"/>
                <w:u w:val="single"/>
              </w:rPr>
            </w:pPr>
            <w:r>
              <w:rPr>
                <w:rFonts w:hint="eastAsia" w:ascii="新宋体" w:hAnsi="新宋体" w:eastAsia="新宋体" w:cs="新宋体"/>
                <w:sz w:val="22"/>
                <w:szCs w:val="22"/>
                <w:u w:val="single"/>
              </w:rPr>
              <w:t>★法定代表人（负责人）授权书、</w:t>
            </w:r>
            <w:r>
              <w:rPr>
                <w:rFonts w:hint="eastAsia" w:ascii="新宋体" w:hAnsi="新宋体" w:eastAsia="新宋体" w:cs="新宋体"/>
                <w:kern w:val="0"/>
                <w:sz w:val="22"/>
                <w:szCs w:val="22"/>
                <w:u w:val="single"/>
              </w:rPr>
              <w:t>授权代表有效身份证明复制件</w:t>
            </w:r>
          </w:p>
        </w:tc>
        <w:tc>
          <w:tcPr>
            <w:tcW w:w="12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4</w:t>
            </w:r>
          </w:p>
        </w:tc>
        <w:tc>
          <w:tcPr>
            <w:tcW w:w="7764" w:type="dxa"/>
            <w:vAlign w:val="center"/>
          </w:tcPr>
          <w:p>
            <w:pPr>
              <w:rPr>
                <w:rFonts w:ascii="新宋体" w:hAnsi="新宋体" w:eastAsia="新宋体" w:cs="新宋体"/>
                <w:sz w:val="22"/>
                <w:szCs w:val="22"/>
                <w:u w:val="single"/>
              </w:rPr>
            </w:pPr>
            <w:r>
              <w:rPr>
                <w:rFonts w:hint="eastAsia" w:ascii="新宋体" w:hAnsi="新宋体" w:eastAsia="新宋体" w:cs="新宋体"/>
                <w:sz w:val="22"/>
                <w:szCs w:val="22"/>
                <w:u w:val="single"/>
              </w:rPr>
              <w:t>★诚信投标承诺书</w:t>
            </w:r>
          </w:p>
        </w:tc>
        <w:tc>
          <w:tcPr>
            <w:tcW w:w="12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5</w:t>
            </w:r>
          </w:p>
        </w:tc>
        <w:tc>
          <w:tcPr>
            <w:tcW w:w="7764" w:type="dxa"/>
            <w:vAlign w:val="center"/>
          </w:tcPr>
          <w:p>
            <w:pPr>
              <w:rPr>
                <w:rFonts w:ascii="新宋体" w:hAnsi="新宋体" w:eastAsia="新宋体" w:cs="新宋体"/>
                <w:sz w:val="22"/>
                <w:szCs w:val="22"/>
                <w:u w:val="single"/>
              </w:rPr>
            </w:pPr>
            <w:r>
              <w:rPr>
                <w:rFonts w:hint="eastAsia" w:ascii="新宋体" w:hAnsi="新宋体" w:eastAsia="新宋体" w:cs="新宋体"/>
                <w:sz w:val="22"/>
                <w:szCs w:val="22"/>
              </w:rPr>
              <w:t>所有苗木供货清单</w:t>
            </w:r>
          </w:p>
        </w:tc>
        <w:tc>
          <w:tcPr>
            <w:tcW w:w="12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10</w:t>
            </w:r>
          </w:p>
        </w:tc>
        <w:tc>
          <w:tcPr>
            <w:tcW w:w="7764" w:type="dxa"/>
            <w:vAlign w:val="center"/>
          </w:tcPr>
          <w:p>
            <w:pPr>
              <w:rPr>
                <w:rFonts w:ascii="新宋体" w:hAnsi="新宋体" w:eastAsia="新宋体" w:cs="新宋体"/>
                <w:sz w:val="22"/>
                <w:szCs w:val="22"/>
              </w:rPr>
            </w:pPr>
            <w:r>
              <w:rPr>
                <w:rFonts w:hint="eastAsia" w:ascii="新宋体" w:hAnsi="新宋体" w:eastAsia="新宋体" w:cs="新宋体"/>
                <w:sz w:val="22"/>
                <w:szCs w:val="22"/>
              </w:rPr>
              <w:t>项目业绩一览表及证明材料</w:t>
            </w:r>
          </w:p>
        </w:tc>
        <w:tc>
          <w:tcPr>
            <w:tcW w:w="12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11</w:t>
            </w:r>
          </w:p>
        </w:tc>
        <w:tc>
          <w:tcPr>
            <w:tcW w:w="7764" w:type="dxa"/>
            <w:vAlign w:val="center"/>
          </w:tcPr>
          <w:p>
            <w:pPr>
              <w:rPr>
                <w:rFonts w:ascii="新宋体" w:hAnsi="新宋体" w:eastAsia="新宋体" w:cs="新宋体"/>
                <w:sz w:val="22"/>
                <w:szCs w:val="22"/>
              </w:rPr>
            </w:pPr>
            <w:r>
              <w:rPr>
                <w:rFonts w:hint="eastAsia" w:ascii="新宋体" w:hAnsi="新宋体" w:eastAsia="新宋体" w:cs="新宋体"/>
                <w:sz w:val="22"/>
                <w:szCs w:val="22"/>
              </w:rPr>
              <w:t>其它资信证明文件</w:t>
            </w:r>
          </w:p>
        </w:tc>
        <w:tc>
          <w:tcPr>
            <w:tcW w:w="1273" w:type="dxa"/>
            <w:vAlign w:val="center"/>
          </w:tcPr>
          <w:p>
            <w:pPr>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12</w:t>
            </w:r>
          </w:p>
        </w:tc>
        <w:tc>
          <w:tcPr>
            <w:tcW w:w="7764" w:type="dxa"/>
            <w:vAlign w:val="center"/>
          </w:tcPr>
          <w:p>
            <w:pPr>
              <w:rPr>
                <w:rFonts w:ascii="新宋体" w:hAnsi="新宋体" w:eastAsia="新宋体" w:cs="新宋体"/>
                <w:sz w:val="22"/>
                <w:szCs w:val="22"/>
              </w:rPr>
            </w:pPr>
            <w:r>
              <w:rPr>
                <w:rFonts w:hint="eastAsia" w:ascii="新宋体" w:hAnsi="新宋体" w:eastAsia="新宋体" w:cs="新宋体"/>
                <w:sz w:val="22"/>
                <w:szCs w:val="22"/>
              </w:rPr>
              <w:t>拟投入的项目服务人员（含售后服务机构技术服务人员）</w:t>
            </w:r>
          </w:p>
        </w:tc>
        <w:tc>
          <w:tcPr>
            <w:tcW w:w="12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13</w:t>
            </w:r>
          </w:p>
        </w:tc>
        <w:tc>
          <w:tcPr>
            <w:tcW w:w="7764" w:type="dxa"/>
            <w:vAlign w:val="center"/>
          </w:tcPr>
          <w:p>
            <w:pPr>
              <w:rPr>
                <w:rFonts w:ascii="新宋体" w:hAnsi="新宋体" w:eastAsia="新宋体" w:cs="新宋体"/>
                <w:sz w:val="22"/>
                <w:szCs w:val="22"/>
              </w:rPr>
            </w:pPr>
            <w:r>
              <w:rPr>
                <w:rFonts w:hint="eastAsia" w:ascii="新宋体" w:hAnsi="新宋体" w:eastAsia="新宋体" w:cs="新宋体"/>
                <w:sz w:val="22"/>
                <w:szCs w:val="22"/>
              </w:rPr>
              <w:t>针对本次项目采购需求提出的详细方案（包括但不限于评分细则中要求的各个方案）</w:t>
            </w:r>
          </w:p>
        </w:tc>
        <w:tc>
          <w:tcPr>
            <w:tcW w:w="12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15</w:t>
            </w:r>
          </w:p>
        </w:tc>
        <w:tc>
          <w:tcPr>
            <w:tcW w:w="7764" w:type="dxa"/>
            <w:vAlign w:val="center"/>
          </w:tcPr>
          <w:p>
            <w:pPr>
              <w:rPr>
                <w:rFonts w:ascii="新宋体" w:hAnsi="新宋体" w:eastAsia="新宋体" w:cs="新宋体"/>
                <w:sz w:val="22"/>
                <w:szCs w:val="22"/>
              </w:rPr>
            </w:pPr>
            <w:r>
              <w:rPr>
                <w:rFonts w:hint="eastAsia" w:ascii="新宋体" w:hAnsi="新宋体" w:eastAsia="新宋体" w:cs="新宋体"/>
                <w:sz w:val="22"/>
                <w:szCs w:val="22"/>
              </w:rPr>
              <w:t>给予采购人的各种优惠及承诺</w:t>
            </w:r>
          </w:p>
        </w:tc>
        <w:tc>
          <w:tcPr>
            <w:tcW w:w="12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17</w:t>
            </w:r>
          </w:p>
        </w:tc>
        <w:tc>
          <w:tcPr>
            <w:tcW w:w="7764" w:type="dxa"/>
            <w:vAlign w:val="center"/>
          </w:tcPr>
          <w:p>
            <w:pPr>
              <w:pStyle w:val="24"/>
              <w:ind w:left="440" w:hanging="440"/>
              <w:rPr>
                <w:rFonts w:ascii="新宋体" w:hAnsi="新宋体" w:eastAsia="新宋体" w:cs="新宋体"/>
                <w:sz w:val="22"/>
                <w:szCs w:val="22"/>
              </w:rPr>
            </w:pPr>
            <w:r>
              <w:rPr>
                <w:rFonts w:hint="eastAsia" w:ascii="新宋体" w:hAnsi="新宋体" w:eastAsia="新宋体" w:cs="新宋体"/>
                <w:sz w:val="22"/>
                <w:szCs w:val="22"/>
              </w:rPr>
              <w:t>结合评分细则内容，投标人认为需要提供的其他相关资料</w:t>
            </w:r>
          </w:p>
        </w:tc>
        <w:tc>
          <w:tcPr>
            <w:tcW w:w="12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格式自拟</w:t>
            </w:r>
          </w:p>
        </w:tc>
      </w:tr>
    </w:tbl>
    <w:p>
      <w:pPr>
        <w:spacing w:line="430" w:lineRule="exact"/>
        <w:rPr>
          <w:rFonts w:ascii="新宋体" w:hAnsi="新宋体" w:eastAsia="新宋体" w:cs="新宋体"/>
          <w:b/>
          <w:sz w:val="22"/>
          <w:szCs w:val="22"/>
        </w:rPr>
      </w:pPr>
      <w:r>
        <w:rPr>
          <w:rFonts w:hint="eastAsia" w:ascii="新宋体" w:hAnsi="新宋体" w:eastAsia="新宋体" w:cs="新宋体"/>
          <w:b/>
          <w:sz w:val="22"/>
          <w:szCs w:val="22"/>
        </w:rPr>
        <w:t>备注：</w:t>
      </w:r>
    </w:p>
    <w:p>
      <w:pPr>
        <w:numPr>
          <w:ilvl w:val="0"/>
          <w:numId w:val="3"/>
        </w:numPr>
        <w:spacing w:line="430" w:lineRule="exact"/>
        <w:rPr>
          <w:rFonts w:ascii="新宋体" w:hAnsi="新宋体" w:eastAsia="新宋体" w:cs="新宋体"/>
          <w:sz w:val="22"/>
          <w:szCs w:val="22"/>
        </w:rPr>
      </w:pPr>
      <w:r>
        <w:rPr>
          <w:rFonts w:hint="eastAsia" w:ascii="新宋体" w:hAnsi="新宋体" w:eastAsia="新宋体" w:cs="新宋体"/>
          <w:sz w:val="22"/>
          <w:szCs w:val="22"/>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pPr>
        <w:numPr>
          <w:ilvl w:val="0"/>
          <w:numId w:val="3"/>
        </w:numPr>
        <w:spacing w:line="430" w:lineRule="exact"/>
        <w:rPr>
          <w:rFonts w:ascii="新宋体" w:hAnsi="新宋体" w:eastAsia="新宋体" w:cs="新宋体"/>
          <w:sz w:val="22"/>
          <w:szCs w:val="22"/>
        </w:rPr>
      </w:pPr>
      <w:r>
        <w:rPr>
          <w:rFonts w:hint="eastAsia" w:ascii="新宋体" w:hAnsi="新宋体" w:eastAsia="新宋体" w:cs="新宋体"/>
          <w:sz w:val="22"/>
          <w:szCs w:val="22"/>
        </w:rPr>
        <w:t>以上所需的各种证书、证件、证明等若系复制件，须加盖投标人有效的公章。</w:t>
      </w:r>
    </w:p>
    <w:p>
      <w:pPr>
        <w:numPr>
          <w:ilvl w:val="0"/>
          <w:numId w:val="3"/>
        </w:numPr>
        <w:spacing w:line="430" w:lineRule="exact"/>
        <w:rPr>
          <w:rFonts w:ascii="新宋体" w:hAnsi="新宋体" w:eastAsia="新宋体" w:cs="新宋体"/>
          <w:sz w:val="22"/>
          <w:szCs w:val="22"/>
        </w:rPr>
      </w:pPr>
      <w:r>
        <w:rPr>
          <w:rFonts w:hint="eastAsia" w:ascii="新宋体" w:hAnsi="新宋体" w:eastAsia="新宋体" w:cs="新宋体"/>
          <w:sz w:val="22"/>
          <w:szCs w:val="22"/>
        </w:rPr>
        <w:t>相关证书、报告等如遇年检或换证等特殊情况须按要求提供相应的证明材料。</w:t>
      </w:r>
    </w:p>
    <w:p>
      <w:pPr>
        <w:tabs>
          <w:tab w:val="left" w:pos="5355"/>
        </w:tabs>
        <w:spacing w:line="430" w:lineRule="exact"/>
        <w:rPr>
          <w:rFonts w:ascii="新宋体" w:hAnsi="新宋体" w:eastAsia="新宋体" w:cs="新宋体"/>
          <w:b/>
          <w:bCs/>
          <w:sz w:val="22"/>
          <w:szCs w:val="22"/>
        </w:rPr>
      </w:pPr>
      <w:r>
        <w:rPr>
          <w:rFonts w:hint="eastAsia" w:ascii="新宋体" w:hAnsi="新宋体" w:eastAsia="新宋体" w:cs="新宋体"/>
          <w:b/>
          <w:bCs/>
          <w:sz w:val="22"/>
          <w:szCs w:val="22"/>
        </w:rPr>
        <w:t>12.3 报价文件应包括下列部分：</w:t>
      </w:r>
    </w:p>
    <w:tbl>
      <w:tblPr>
        <w:tblStyle w:val="66"/>
        <w:tblW w:w="98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7278"/>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ascii="新宋体" w:hAnsi="新宋体" w:eastAsia="新宋体" w:cs="新宋体"/>
                <w:b/>
                <w:bCs/>
                <w:kern w:val="0"/>
                <w:sz w:val="22"/>
                <w:szCs w:val="22"/>
                <w:lang w:val="zh-CN"/>
              </w:rPr>
            </w:pPr>
            <w:r>
              <w:rPr>
                <w:rFonts w:hint="eastAsia" w:ascii="新宋体" w:hAnsi="新宋体" w:eastAsia="新宋体" w:cs="新宋体"/>
                <w:b/>
                <w:bCs/>
                <w:kern w:val="0"/>
                <w:sz w:val="22"/>
                <w:szCs w:val="22"/>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ascii="新宋体" w:hAnsi="新宋体" w:eastAsia="新宋体" w:cs="新宋体"/>
                <w:b/>
                <w:bCs/>
                <w:kern w:val="0"/>
                <w:sz w:val="22"/>
                <w:szCs w:val="22"/>
                <w:lang w:val="zh-CN"/>
              </w:rPr>
            </w:pPr>
            <w:r>
              <w:rPr>
                <w:rFonts w:hint="eastAsia" w:ascii="新宋体" w:hAnsi="新宋体" w:eastAsia="新宋体" w:cs="新宋体"/>
                <w:b/>
                <w:bCs/>
                <w:kern w:val="0"/>
                <w:sz w:val="22"/>
                <w:szCs w:val="22"/>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ascii="新宋体" w:hAnsi="新宋体" w:eastAsia="新宋体" w:cs="新宋体"/>
                <w:b/>
                <w:bCs/>
                <w:kern w:val="0"/>
                <w:sz w:val="22"/>
                <w:szCs w:val="22"/>
                <w:lang w:val="zh-CN"/>
              </w:rPr>
            </w:pPr>
            <w:r>
              <w:rPr>
                <w:rFonts w:hint="eastAsia" w:ascii="新宋体" w:hAnsi="新宋体" w:eastAsia="新宋体" w:cs="新宋体"/>
                <w:b/>
                <w:bCs/>
                <w:kern w:val="0"/>
                <w:sz w:val="22"/>
                <w:szCs w:val="22"/>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ind w:firstLine="220" w:firstLineChars="100"/>
              <w:rPr>
                <w:rFonts w:ascii="新宋体" w:hAnsi="新宋体" w:eastAsia="新宋体" w:cs="新宋体"/>
                <w:kern w:val="0"/>
                <w:sz w:val="22"/>
                <w:szCs w:val="22"/>
              </w:rPr>
            </w:pPr>
            <w:r>
              <w:rPr>
                <w:rFonts w:hint="eastAsia" w:ascii="新宋体" w:hAnsi="新宋体" w:eastAsia="新宋体" w:cs="新宋体"/>
                <w:kern w:val="0"/>
                <w:sz w:val="22"/>
                <w:szCs w:val="22"/>
                <w:lang w:val="zh-CN"/>
              </w:rPr>
              <w:t>附件</w:t>
            </w:r>
            <w:r>
              <w:rPr>
                <w:rFonts w:hint="eastAsia" w:ascii="新宋体" w:hAnsi="新宋体" w:eastAsia="新宋体" w:cs="新宋体"/>
                <w:kern w:val="0"/>
                <w:sz w:val="22"/>
                <w:szCs w:val="22"/>
              </w:rPr>
              <w:t>九</w:t>
            </w:r>
          </w:p>
        </w:tc>
      </w:tr>
      <w:bookmarkEnd w:id="45"/>
    </w:tbl>
    <w:p>
      <w:pPr>
        <w:spacing w:line="440" w:lineRule="exact"/>
        <w:ind w:left="331" w:hanging="331" w:hangingChars="150"/>
        <w:rPr>
          <w:rFonts w:ascii="新宋体" w:hAnsi="新宋体" w:eastAsia="新宋体" w:cs="新宋体"/>
          <w:b/>
          <w:bCs/>
          <w:sz w:val="22"/>
          <w:szCs w:val="22"/>
        </w:rPr>
      </w:pPr>
      <w:r>
        <w:rPr>
          <w:rFonts w:hint="eastAsia" w:ascii="新宋体" w:hAnsi="新宋体" w:eastAsia="新宋体" w:cs="新宋体"/>
          <w:b/>
          <w:bCs/>
          <w:sz w:val="22"/>
          <w:szCs w:val="22"/>
        </w:rPr>
        <w:t>13.投标文件编制</w:t>
      </w:r>
    </w:p>
    <w:p>
      <w:pPr>
        <w:tabs>
          <w:tab w:val="left" w:pos="360"/>
        </w:tabs>
        <w:spacing w:line="460" w:lineRule="exact"/>
        <w:rPr>
          <w:rFonts w:ascii="新宋体" w:hAnsi="新宋体" w:eastAsia="新宋体" w:cs="新宋体"/>
          <w:sz w:val="22"/>
          <w:szCs w:val="22"/>
        </w:rPr>
      </w:pPr>
      <w:r>
        <w:rPr>
          <w:rFonts w:hint="eastAsia" w:ascii="新宋体" w:hAnsi="新宋体" w:eastAsia="新宋体" w:cs="新宋体"/>
          <w:sz w:val="22"/>
          <w:szCs w:val="22"/>
        </w:rPr>
        <w:t>13.1本项目通过“政采云平台（www.zcygov.cn）”实行在线投标响应（电子投标）。供应商应通过“政采云电子交易客户端”，并按照本采购文件和“政采云平台”的要求编制并加密投标文件。</w:t>
      </w:r>
    </w:p>
    <w:p>
      <w:pPr>
        <w:tabs>
          <w:tab w:val="left" w:pos="360"/>
        </w:tabs>
        <w:spacing w:line="460" w:lineRule="exact"/>
        <w:rPr>
          <w:rFonts w:ascii="新宋体" w:hAnsi="新宋体" w:eastAsia="新宋体" w:cs="新宋体"/>
          <w:sz w:val="22"/>
          <w:szCs w:val="22"/>
        </w:rPr>
      </w:pPr>
      <w:r>
        <w:rPr>
          <w:rFonts w:hint="eastAsia" w:ascii="新宋体" w:hAnsi="新宋体" w:eastAsia="新宋体" w:cs="新宋体"/>
          <w:sz w:val="22"/>
          <w:szCs w:val="22"/>
        </w:rPr>
        <w:t>13.2投标人应当按照本章节 “投标文件组成”规定的内容及顺序在“政采云电子交易客户端”编制投标文件。其中“资格文件”和“商务技术文件”中不得出现本项目投标报价，如因投标人原因提前泄露投标报价，是投标人的责任。</w:t>
      </w:r>
    </w:p>
    <w:p>
      <w:pPr>
        <w:tabs>
          <w:tab w:val="left" w:pos="360"/>
        </w:tabs>
        <w:spacing w:line="460" w:lineRule="exact"/>
        <w:rPr>
          <w:rFonts w:ascii="新宋体" w:hAnsi="新宋体" w:eastAsia="新宋体" w:cs="新宋体"/>
          <w:sz w:val="22"/>
          <w:szCs w:val="22"/>
        </w:rPr>
      </w:pPr>
      <w:r>
        <w:rPr>
          <w:rFonts w:hint="eastAsia" w:ascii="新宋体" w:hAnsi="新宋体" w:eastAsia="新宋体" w:cs="新宋体"/>
          <w:sz w:val="22"/>
          <w:szCs w:val="22"/>
        </w:rPr>
        <w:t>13.3本采购文件“第三部分 投标文件格式”中有提供格式的，投标人须参照格式进行编制（格式中要求提供相关证明材料的还需后附相关证明材料），并按格式要求在指定位置根据要求进行签章，否则视为未提供；本文件“第三部分 投标文件格式”未提供格式的，请各投标单位自行拟定格式，并加盖单位公章并由法定代表人(负责人)或其授权代表签署（签字或盖章），否则视为未提供。</w:t>
      </w:r>
    </w:p>
    <w:p>
      <w:pPr>
        <w:tabs>
          <w:tab w:val="left" w:pos="360"/>
        </w:tabs>
        <w:spacing w:line="460" w:lineRule="exact"/>
        <w:rPr>
          <w:rFonts w:ascii="新宋体" w:hAnsi="新宋体" w:eastAsia="新宋体" w:cs="新宋体"/>
          <w:sz w:val="22"/>
          <w:szCs w:val="22"/>
        </w:rPr>
      </w:pPr>
      <w:r>
        <w:rPr>
          <w:rFonts w:hint="eastAsia" w:ascii="新宋体" w:hAnsi="新宋体" w:eastAsia="新宋体" w:cs="新宋体"/>
          <w:sz w:val="22"/>
          <w:szCs w:val="22"/>
        </w:rPr>
        <w:t>13.4投标文件内容不完整、编排混乱导致投标文件被误读、漏读或者查找不到相关内容的，是投标人的责任。</w:t>
      </w:r>
    </w:p>
    <w:p>
      <w:pPr>
        <w:tabs>
          <w:tab w:val="left" w:pos="360"/>
        </w:tabs>
        <w:spacing w:line="460" w:lineRule="exact"/>
        <w:rPr>
          <w:rFonts w:ascii="新宋体" w:hAnsi="新宋体" w:eastAsia="新宋体" w:cs="新宋体"/>
          <w:sz w:val="22"/>
          <w:szCs w:val="22"/>
        </w:rPr>
      </w:pPr>
      <w:r>
        <w:rPr>
          <w:rFonts w:hint="eastAsia" w:ascii="新宋体" w:hAnsi="新宋体" w:eastAsia="新宋体" w:cs="新宋体"/>
          <w:sz w:val="22"/>
          <w:szCs w:val="22"/>
        </w:rPr>
        <w:t>13.5投标文件因字迹潦草或表达不清所引起的后果由投标人负责。</w:t>
      </w:r>
    </w:p>
    <w:p>
      <w:pPr>
        <w:tabs>
          <w:tab w:val="left" w:pos="360"/>
        </w:tabs>
        <w:spacing w:line="460" w:lineRule="exact"/>
        <w:rPr>
          <w:rFonts w:ascii="新宋体" w:hAnsi="新宋体" w:eastAsia="新宋体" w:cs="新宋体"/>
          <w:sz w:val="22"/>
          <w:szCs w:val="22"/>
        </w:rPr>
      </w:pPr>
      <w:r>
        <w:rPr>
          <w:rFonts w:hint="eastAsia" w:ascii="新宋体" w:hAnsi="新宋体" w:eastAsia="新宋体" w:cs="新宋体"/>
          <w:sz w:val="22"/>
          <w:szCs w:val="22"/>
        </w:rPr>
        <w:t>13.6 投标人没有按照本章节 “投标文件组成”要求提供全部资料，或者没有仔细阅读采购文件，或者没有对采购文件在各方面的要求作出实质性响应是投标人的风险，由此造成的一切后果由投标人自行承担。</w:t>
      </w:r>
    </w:p>
    <w:p>
      <w:pPr>
        <w:spacing w:line="440" w:lineRule="exact"/>
        <w:ind w:left="331" w:hanging="331" w:hangingChars="150"/>
        <w:rPr>
          <w:rFonts w:ascii="新宋体" w:hAnsi="新宋体" w:eastAsia="新宋体" w:cs="新宋体"/>
          <w:b/>
          <w:bCs/>
          <w:sz w:val="22"/>
          <w:szCs w:val="22"/>
        </w:rPr>
      </w:pPr>
      <w:r>
        <w:rPr>
          <w:rFonts w:hint="eastAsia" w:ascii="新宋体" w:hAnsi="新宋体" w:eastAsia="新宋体" w:cs="新宋体"/>
          <w:b/>
          <w:bCs/>
          <w:sz w:val="22"/>
          <w:szCs w:val="22"/>
        </w:rPr>
        <w:t>14.投标文件的签章</w:t>
      </w:r>
    </w:p>
    <w:p>
      <w:pPr>
        <w:tabs>
          <w:tab w:val="left" w:pos="360"/>
        </w:tabs>
        <w:spacing w:line="460" w:lineRule="exact"/>
        <w:rPr>
          <w:rFonts w:ascii="新宋体" w:hAnsi="新宋体" w:eastAsia="新宋体" w:cs="新宋体"/>
          <w:sz w:val="22"/>
          <w:szCs w:val="22"/>
        </w:rPr>
      </w:pPr>
      <w:r>
        <w:rPr>
          <w:rFonts w:hint="eastAsia" w:ascii="新宋体" w:hAnsi="新宋体" w:eastAsia="新宋体" w:cs="新宋体"/>
          <w:sz w:val="22"/>
          <w:szCs w:val="22"/>
        </w:rPr>
        <w:t>14.1投标文件的签章要求：投标人须知前附表第17款；</w:t>
      </w:r>
    </w:p>
    <w:p>
      <w:pPr>
        <w:tabs>
          <w:tab w:val="left" w:pos="360"/>
        </w:tabs>
        <w:spacing w:line="460" w:lineRule="exact"/>
        <w:rPr>
          <w:rFonts w:ascii="新宋体" w:hAnsi="新宋体" w:eastAsia="新宋体" w:cs="新宋体"/>
          <w:sz w:val="22"/>
          <w:szCs w:val="22"/>
        </w:rPr>
      </w:pPr>
      <w:r>
        <w:rPr>
          <w:rFonts w:hint="eastAsia" w:ascii="新宋体" w:hAnsi="新宋体" w:eastAsia="新宋体" w:cs="新宋体"/>
          <w:sz w:val="22"/>
          <w:szCs w:val="22"/>
        </w:rPr>
        <w:t>14.2《投标文件》应由投标人法定代表人（负责人）或其授权代表签字（或盖章），并时加盖投标人公章。</w:t>
      </w:r>
    </w:p>
    <w:p>
      <w:pPr>
        <w:tabs>
          <w:tab w:val="left" w:pos="360"/>
        </w:tabs>
        <w:spacing w:line="460" w:lineRule="exact"/>
        <w:rPr>
          <w:rFonts w:ascii="新宋体" w:hAnsi="新宋体" w:eastAsia="新宋体" w:cs="新宋体"/>
          <w:sz w:val="22"/>
          <w:szCs w:val="22"/>
        </w:rPr>
      </w:pPr>
      <w:r>
        <w:rPr>
          <w:rFonts w:hint="eastAsia" w:ascii="新宋体" w:hAnsi="新宋体" w:eastAsia="新宋体" w:cs="新宋体"/>
          <w:sz w:val="22"/>
          <w:szCs w:val="22"/>
        </w:rPr>
        <w:t>14.3电子签章操作指南详见采购公告附件《供应商项目采购-电子招投标操作指南》。</w:t>
      </w:r>
    </w:p>
    <w:p>
      <w:pPr>
        <w:spacing w:line="440" w:lineRule="exact"/>
        <w:ind w:left="331" w:hanging="331" w:hangingChars="150"/>
        <w:rPr>
          <w:rFonts w:ascii="新宋体" w:hAnsi="新宋体" w:eastAsia="新宋体" w:cs="新宋体"/>
          <w:b/>
          <w:bCs/>
          <w:sz w:val="22"/>
          <w:szCs w:val="22"/>
        </w:rPr>
      </w:pPr>
      <w:r>
        <w:rPr>
          <w:rFonts w:hint="eastAsia" w:ascii="新宋体" w:hAnsi="新宋体" w:eastAsia="新宋体" w:cs="新宋体"/>
          <w:b/>
          <w:bCs/>
          <w:sz w:val="22"/>
          <w:szCs w:val="22"/>
        </w:rPr>
        <w:t>15.投标文件的形式</w:t>
      </w:r>
    </w:p>
    <w:p>
      <w:pPr>
        <w:tabs>
          <w:tab w:val="left" w:pos="360"/>
        </w:tabs>
        <w:spacing w:line="460" w:lineRule="exact"/>
        <w:rPr>
          <w:rFonts w:ascii="新宋体" w:hAnsi="新宋体" w:eastAsia="新宋体" w:cs="新宋体"/>
          <w:sz w:val="22"/>
          <w:szCs w:val="22"/>
        </w:rPr>
      </w:pPr>
      <w:r>
        <w:rPr>
          <w:rFonts w:hint="eastAsia" w:ascii="新宋体" w:hAnsi="新宋体" w:eastAsia="新宋体" w:cs="新宋体"/>
          <w:sz w:val="22"/>
          <w:szCs w:val="22"/>
        </w:rPr>
        <w:t>15.1投标文件的形式：见投标人须知前附表第18款；</w:t>
      </w:r>
    </w:p>
    <w:p>
      <w:pPr>
        <w:tabs>
          <w:tab w:val="left" w:pos="360"/>
        </w:tabs>
        <w:spacing w:line="460" w:lineRule="exact"/>
        <w:rPr>
          <w:rFonts w:ascii="新宋体" w:hAnsi="新宋体" w:eastAsia="新宋体" w:cs="新宋体"/>
          <w:sz w:val="22"/>
          <w:szCs w:val="22"/>
        </w:rPr>
      </w:pPr>
      <w:r>
        <w:rPr>
          <w:rFonts w:hint="eastAsia" w:ascii="新宋体" w:hAnsi="新宋体" w:eastAsia="新宋体" w:cs="新宋体"/>
          <w:sz w:val="22"/>
          <w:szCs w:val="22"/>
        </w:rPr>
        <w:t>15.2“电子加密投标文件”：“电子加密投标文件”是指通过“政采云电子交易客户端”完成投标文件编制后生成并加密的数据电文形式的投标文件。</w:t>
      </w:r>
    </w:p>
    <w:p>
      <w:pPr>
        <w:tabs>
          <w:tab w:val="left" w:pos="360"/>
        </w:tabs>
        <w:spacing w:line="460" w:lineRule="exact"/>
        <w:rPr>
          <w:rFonts w:ascii="新宋体" w:hAnsi="新宋体" w:eastAsia="新宋体" w:cs="新宋体"/>
          <w:b/>
          <w:sz w:val="24"/>
        </w:rPr>
      </w:pPr>
      <w:r>
        <w:rPr>
          <w:rFonts w:hint="eastAsia" w:ascii="新宋体" w:hAnsi="新宋体" w:eastAsia="新宋体" w:cs="新宋体"/>
          <w:sz w:val="22"/>
          <w:szCs w:val="22"/>
        </w:rPr>
        <w:t>15.3“备份投标文件”：“备份投标文件”是指与“电子加密投标文件”同时生成的数据电文形式的电子文件（备份标书），其他方式编制的“备份投标文件”视为无效的“备份投标文件”。</w:t>
      </w:r>
    </w:p>
    <w:p>
      <w:pPr>
        <w:spacing w:line="440" w:lineRule="exact"/>
        <w:ind w:left="331" w:hanging="331" w:hangingChars="150"/>
        <w:rPr>
          <w:rFonts w:ascii="新宋体" w:hAnsi="新宋体" w:eastAsia="新宋体" w:cs="新宋体"/>
          <w:b/>
          <w:bCs/>
          <w:sz w:val="22"/>
          <w:szCs w:val="22"/>
        </w:rPr>
      </w:pPr>
      <w:r>
        <w:rPr>
          <w:rFonts w:hint="eastAsia" w:ascii="新宋体" w:hAnsi="新宋体" w:eastAsia="新宋体" w:cs="新宋体"/>
          <w:b/>
          <w:bCs/>
          <w:sz w:val="22"/>
          <w:szCs w:val="22"/>
        </w:rPr>
        <w:t>16.投标文件的份数</w:t>
      </w:r>
    </w:p>
    <w:p>
      <w:pPr>
        <w:tabs>
          <w:tab w:val="left" w:pos="5355"/>
        </w:tabs>
        <w:spacing w:line="430" w:lineRule="exact"/>
        <w:rPr>
          <w:rFonts w:ascii="新宋体" w:hAnsi="新宋体" w:eastAsia="新宋体" w:cs="新宋体"/>
          <w:sz w:val="22"/>
          <w:szCs w:val="22"/>
        </w:rPr>
      </w:pPr>
      <w:r>
        <w:rPr>
          <w:rFonts w:hint="eastAsia" w:ascii="新宋体" w:hAnsi="新宋体" w:eastAsia="新宋体" w:cs="新宋体"/>
          <w:sz w:val="22"/>
          <w:szCs w:val="22"/>
        </w:rPr>
        <w:t>16.1投标文件的份数：见投标人须知前附表第19款。</w:t>
      </w:r>
    </w:p>
    <w:p>
      <w:pPr>
        <w:tabs>
          <w:tab w:val="left" w:pos="540"/>
        </w:tabs>
        <w:spacing w:line="460" w:lineRule="exact"/>
        <w:rPr>
          <w:rFonts w:ascii="新宋体" w:hAnsi="新宋体" w:eastAsia="新宋体" w:cs="新宋体"/>
          <w:sz w:val="22"/>
          <w:szCs w:val="22"/>
        </w:rPr>
      </w:pPr>
      <w:r>
        <w:rPr>
          <w:rFonts w:hint="eastAsia" w:ascii="新宋体" w:hAnsi="新宋体" w:eastAsia="新宋体" w:cs="新宋体"/>
          <w:bCs/>
          <w:sz w:val="22"/>
          <w:szCs w:val="22"/>
        </w:rPr>
        <w:t>17.投标报价</w:t>
      </w:r>
    </w:p>
    <w:p>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z w:val="22"/>
          <w:szCs w:val="22"/>
        </w:rPr>
        <w:t>17.1 本次投标以折扣率形式进行报价。</w:t>
      </w:r>
    </w:p>
    <w:p>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z w:val="22"/>
          <w:szCs w:val="22"/>
        </w:rPr>
        <w:t>17.2 本项目实行固定单价包干，包括苗木、起挖、包装、装车、办理检疫、保险、采购代理服务费、利润、税金等完成合同所需的一切本身和不可或缺的所有工作开支、政策性文件规定及合同包含的所有风险、责任等各项全部费用，本报价包括运输费，运输由乙方负责执行（指乙方自有的苗圃所在地至种植目的地），运费由乙方自行承担。数量按实调整、结算。</w:t>
      </w:r>
    </w:p>
    <w:p>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z w:val="22"/>
          <w:szCs w:val="22"/>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z w:val="22"/>
          <w:szCs w:val="22"/>
        </w:rPr>
        <w:t>17.4 投标人必须按第三部分附件的开标一览表（统一格式）填写投标折扣率，并由法定代表人（负责人）或授权代表签署。</w:t>
      </w:r>
    </w:p>
    <w:p>
      <w:pPr>
        <w:tabs>
          <w:tab w:val="left" w:pos="540"/>
        </w:tabs>
        <w:spacing w:line="460" w:lineRule="exact"/>
        <w:rPr>
          <w:rFonts w:ascii="新宋体" w:hAnsi="新宋体" w:eastAsia="新宋体" w:cs="新宋体"/>
          <w:b/>
          <w:sz w:val="22"/>
          <w:szCs w:val="22"/>
        </w:rPr>
      </w:pPr>
      <w:r>
        <w:rPr>
          <w:rFonts w:hint="eastAsia" w:ascii="新宋体" w:hAnsi="新宋体" w:eastAsia="新宋体" w:cs="新宋体"/>
          <w:sz w:val="22"/>
          <w:szCs w:val="22"/>
        </w:rPr>
        <w:t>17.5 所有投标报价均以人民币报价。</w:t>
      </w:r>
    </w:p>
    <w:p>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z w:val="22"/>
          <w:szCs w:val="22"/>
        </w:rPr>
        <w:t>17.6 采购人不接受任何选择报价，对每一项货物/服务只允许一个报价。</w:t>
      </w:r>
    </w:p>
    <w:p>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z w:val="22"/>
          <w:szCs w:val="22"/>
        </w:rPr>
        <w:t>17.7 采购人要求分类报价是为了方便评标，但在任何情况下不限制采购人以其认为最合适的条款、条件签订合同的权利。</w:t>
      </w:r>
    </w:p>
    <w:p>
      <w:pPr>
        <w:tabs>
          <w:tab w:val="left" w:pos="540"/>
        </w:tabs>
        <w:spacing w:line="440" w:lineRule="exact"/>
        <w:rPr>
          <w:rFonts w:ascii="新宋体" w:hAnsi="新宋体" w:eastAsia="新宋体" w:cs="新宋体"/>
          <w:sz w:val="22"/>
          <w:szCs w:val="22"/>
        </w:rPr>
      </w:pPr>
      <w:r>
        <w:rPr>
          <w:rFonts w:hint="eastAsia" w:ascii="新宋体" w:hAnsi="新宋体" w:eastAsia="新宋体" w:cs="新宋体"/>
          <w:sz w:val="22"/>
          <w:szCs w:val="22"/>
        </w:rPr>
        <w:t>17.8 报价是成交的一个重要因素，但最低报价不是成交的唯一依据。</w:t>
      </w:r>
    </w:p>
    <w:p>
      <w:pPr>
        <w:tabs>
          <w:tab w:val="left" w:pos="-180"/>
          <w:tab w:val="left" w:pos="180"/>
          <w:tab w:val="left" w:pos="360"/>
        </w:tabs>
        <w:spacing w:line="440" w:lineRule="exact"/>
        <w:ind w:left="660" w:hanging="660" w:hangingChars="300"/>
        <w:rPr>
          <w:rFonts w:ascii="新宋体" w:hAnsi="新宋体" w:eastAsia="新宋体" w:cs="新宋体"/>
          <w:b/>
          <w:bCs/>
          <w:sz w:val="22"/>
          <w:szCs w:val="22"/>
        </w:rPr>
      </w:pPr>
      <w:r>
        <w:rPr>
          <w:rFonts w:hint="eastAsia" w:ascii="新宋体" w:hAnsi="新宋体" w:eastAsia="新宋体" w:cs="新宋体"/>
          <w:bCs/>
          <w:sz w:val="22"/>
          <w:szCs w:val="22"/>
        </w:rPr>
        <w:t xml:space="preserve">12. </w:t>
      </w:r>
      <w:r>
        <w:rPr>
          <w:rFonts w:hint="eastAsia" w:ascii="新宋体" w:hAnsi="新宋体" w:eastAsia="新宋体" w:cs="新宋体"/>
          <w:b/>
          <w:bCs/>
          <w:sz w:val="22"/>
          <w:szCs w:val="22"/>
        </w:rPr>
        <w:t>投标人如发生下列情况之一，将上报同级采购监督管理部门，追究其责任：</w:t>
      </w:r>
    </w:p>
    <w:p>
      <w:pPr>
        <w:numPr>
          <w:ilvl w:val="0"/>
          <w:numId w:val="4"/>
        </w:numPr>
        <w:tabs>
          <w:tab w:val="left" w:pos="360"/>
          <w:tab w:val="clear" w:pos="420"/>
        </w:tabs>
        <w:spacing w:line="440" w:lineRule="exact"/>
        <w:ind w:left="720" w:hanging="720"/>
        <w:rPr>
          <w:rFonts w:ascii="新宋体" w:hAnsi="新宋体" w:eastAsia="新宋体" w:cs="新宋体"/>
          <w:sz w:val="22"/>
          <w:szCs w:val="22"/>
        </w:rPr>
      </w:pPr>
      <w:r>
        <w:rPr>
          <w:rFonts w:hint="eastAsia" w:ascii="新宋体" w:hAnsi="新宋体" w:eastAsia="新宋体" w:cs="新宋体"/>
          <w:sz w:val="22"/>
          <w:szCs w:val="22"/>
        </w:rPr>
        <w:t>投标人在采购文件规定的投标有效期内撤回投标；</w:t>
      </w:r>
    </w:p>
    <w:p>
      <w:pPr>
        <w:numPr>
          <w:ilvl w:val="0"/>
          <w:numId w:val="4"/>
        </w:numPr>
        <w:tabs>
          <w:tab w:val="left" w:pos="360"/>
          <w:tab w:val="clear" w:pos="420"/>
        </w:tabs>
        <w:spacing w:line="440" w:lineRule="exact"/>
        <w:ind w:left="720" w:hanging="720"/>
        <w:rPr>
          <w:rFonts w:ascii="新宋体" w:hAnsi="新宋体" w:eastAsia="新宋体" w:cs="新宋体"/>
          <w:sz w:val="22"/>
          <w:szCs w:val="22"/>
        </w:rPr>
      </w:pPr>
      <w:r>
        <w:rPr>
          <w:rFonts w:hint="eastAsia" w:ascii="新宋体" w:hAnsi="新宋体" w:eastAsia="新宋体" w:cs="新宋体"/>
          <w:sz w:val="22"/>
          <w:szCs w:val="22"/>
        </w:rPr>
        <w:t>中标人未按中标通知书中规定的时间与采购人签订合同；</w:t>
      </w:r>
    </w:p>
    <w:p>
      <w:pPr>
        <w:numPr>
          <w:ilvl w:val="0"/>
          <w:numId w:val="4"/>
        </w:numPr>
        <w:tabs>
          <w:tab w:val="left" w:pos="360"/>
          <w:tab w:val="clear" w:pos="420"/>
        </w:tabs>
        <w:spacing w:line="440" w:lineRule="exact"/>
        <w:ind w:left="720" w:hanging="720"/>
        <w:rPr>
          <w:rFonts w:ascii="新宋体" w:hAnsi="新宋体" w:eastAsia="新宋体" w:cs="新宋体"/>
          <w:sz w:val="22"/>
          <w:szCs w:val="22"/>
        </w:rPr>
      </w:pPr>
      <w:r>
        <w:rPr>
          <w:rFonts w:hint="eastAsia" w:ascii="新宋体" w:hAnsi="新宋体" w:eastAsia="新宋体" w:cs="新宋体"/>
          <w:sz w:val="22"/>
          <w:szCs w:val="22"/>
        </w:rPr>
        <w:t>投标人在采购文件中提供虚假技术指标及参数，经评标委员会确认属实的。</w:t>
      </w:r>
    </w:p>
    <w:p>
      <w:pPr>
        <w:numPr>
          <w:ilvl w:val="0"/>
          <w:numId w:val="4"/>
        </w:numPr>
        <w:tabs>
          <w:tab w:val="left" w:pos="360"/>
          <w:tab w:val="clear" w:pos="420"/>
        </w:tabs>
        <w:spacing w:line="440" w:lineRule="exact"/>
        <w:ind w:left="720" w:hanging="720"/>
        <w:rPr>
          <w:rFonts w:ascii="新宋体" w:hAnsi="新宋体" w:eastAsia="新宋体" w:cs="新宋体"/>
          <w:sz w:val="22"/>
          <w:szCs w:val="22"/>
        </w:rPr>
      </w:pPr>
      <w:r>
        <w:rPr>
          <w:rFonts w:hint="eastAsia" w:ascii="新宋体" w:hAnsi="新宋体" w:eastAsia="新宋体" w:cs="新宋体"/>
          <w:sz w:val="22"/>
          <w:szCs w:val="22"/>
        </w:rPr>
        <w:t>经同级采购监督管理部门审查认定投标人有违反《中华人民共和国政府采购法》等有关法律法规的行为。</w:t>
      </w:r>
    </w:p>
    <w:p>
      <w:pPr>
        <w:tabs>
          <w:tab w:val="left" w:pos="-180"/>
          <w:tab w:val="left" w:pos="180"/>
          <w:tab w:val="left" w:pos="360"/>
        </w:tabs>
        <w:spacing w:line="440" w:lineRule="exact"/>
        <w:rPr>
          <w:rFonts w:ascii="新宋体" w:hAnsi="新宋体" w:eastAsia="新宋体" w:cs="新宋体"/>
          <w:b/>
          <w:bCs/>
          <w:sz w:val="22"/>
          <w:szCs w:val="22"/>
        </w:rPr>
      </w:pPr>
      <w:bookmarkStart w:id="46" w:name="_Toc223715998"/>
      <w:bookmarkStart w:id="47" w:name="_Toc221356951"/>
      <w:bookmarkStart w:id="48" w:name="_Toc221374626"/>
      <w:bookmarkStart w:id="49" w:name="_Toc265529383"/>
      <w:bookmarkStart w:id="50" w:name="_Toc221356887"/>
      <w:bookmarkStart w:id="51" w:name="_Toc239145354"/>
      <w:bookmarkStart w:id="52" w:name="_Toc222114879"/>
      <w:bookmarkStart w:id="53" w:name="_Toc221423619"/>
      <w:bookmarkStart w:id="54" w:name="_Toc241404202"/>
      <w:r>
        <w:rPr>
          <w:rFonts w:hint="eastAsia" w:ascii="新宋体" w:hAnsi="新宋体" w:eastAsia="新宋体" w:cs="新宋体"/>
          <w:b/>
          <w:bCs/>
          <w:sz w:val="22"/>
          <w:szCs w:val="22"/>
        </w:rPr>
        <w:t>19. 投标有效期</w:t>
      </w:r>
    </w:p>
    <w:p>
      <w:pPr>
        <w:tabs>
          <w:tab w:val="left" w:pos="540"/>
          <w:tab w:val="left" w:pos="992"/>
        </w:tabs>
        <w:autoSpaceDE w:val="0"/>
        <w:autoSpaceDN w:val="0"/>
        <w:adjustRightInd w:val="0"/>
        <w:spacing w:line="460" w:lineRule="atLeast"/>
        <w:rPr>
          <w:rFonts w:ascii="新宋体" w:hAnsi="新宋体" w:eastAsia="新宋体" w:cs="新宋体"/>
          <w:kern w:val="0"/>
          <w:sz w:val="22"/>
          <w:szCs w:val="22"/>
        </w:rPr>
      </w:pPr>
      <w:r>
        <w:rPr>
          <w:rFonts w:hint="eastAsia" w:ascii="新宋体" w:hAnsi="新宋体" w:eastAsia="新宋体" w:cs="新宋体"/>
          <w:kern w:val="0"/>
          <w:sz w:val="22"/>
          <w:szCs w:val="22"/>
        </w:rPr>
        <w:t>19.1 自开标之日起 90天内投标应保持有效。投标有效期短于这个规定期限的投标将视为非响应性投标而予以拒绝。</w:t>
      </w:r>
    </w:p>
    <w:p>
      <w:pPr>
        <w:spacing w:line="440" w:lineRule="exact"/>
        <w:rPr>
          <w:rFonts w:ascii="新宋体" w:hAnsi="新宋体" w:eastAsia="新宋体" w:cs="新宋体"/>
          <w:sz w:val="22"/>
          <w:szCs w:val="22"/>
        </w:rPr>
      </w:pPr>
      <w:r>
        <w:rPr>
          <w:rFonts w:hint="eastAsia" w:ascii="新宋体" w:hAnsi="新宋体" w:eastAsia="新宋体" w:cs="新宋体"/>
          <w:kern w:val="0"/>
          <w:sz w:val="22"/>
          <w:szCs w:val="22"/>
        </w:rPr>
        <w:t>19.2 特殊情况下，在原投标有效期截止前，采购人可与投标人协商延长投标有效期，这种要求和答复均以书面形式进行。投标人可拒绝接受延期要求。同意延长投标有效期的投标人不得修改投标文件。</w:t>
      </w:r>
    </w:p>
    <w:p>
      <w:pPr>
        <w:pStyle w:val="3"/>
        <w:spacing w:line="500" w:lineRule="exact"/>
        <w:jc w:val="center"/>
        <w:rPr>
          <w:rFonts w:ascii="新宋体" w:hAnsi="新宋体" w:eastAsia="新宋体" w:cs="新宋体"/>
          <w:sz w:val="24"/>
          <w:szCs w:val="24"/>
        </w:rPr>
      </w:pPr>
      <w:bookmarkStart w:id="55" w:name="_Toc34508133"/>
      <w:r>
        <w:rPr>
          <w:rFonts w:hint="eastAsia" w:ascii="新宋体" w:hAnsi="新宋体" w:eastAsia="新宋体" w:cs="新宋体"/>
          <w:sz w:val="24"/>
          <w:szCs w:val="24"/>
        </w:rPr>
        <w:t>四、 投标文件的递交</w:t>
      </w:r>
      <w:bookmarkEnd w:id="46"/>
      <w:bookmarkEnd w:id="47"/>
      <w:bookmarkEnd w:id="48"/>
      <w:bookmarkEnd w:id="49"/>
      <w:bookmarkEnd w:id="50"/>
      <w:bookmarkEnd w:id="51"/>
      <w:bookmarkEnd w:id="52"/>
      <w:bookmarkEnd w:id="53"/>
      <w:bookmarkEnd w:id="54"/>
      <w:bookmarkEnd w:id="55"/>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20. 投标文件的递交</w:t>
      </w:r>
    </w:p>
    <w:p>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20.1投标文件的上传、递交：见投标人须知前附表第20款。</w:t>
      </w:r>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21. “电子加密投标文件”解密和异常情况处理。</w:t>
      </w:r>
    </w:p>
    <w:p>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21.1“电子加密投标文件”解密：见投标人须知前附表第21款。</w:t>
      </w:r>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22. 投标文件的补充、修改或撤回</w:t>
      </w:r>
    </w:p>
    <w:p>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22.2投标文件递交截止时间后，投标人不得撤回、修改投标文件。</w:t>
      </w:r>
    </w:p>
    <w:p>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
          <w:bCs/>
          <w:kern w:val="0"/>
          <w:sz w:val="22"/>
          <w:szCs w:val="22"/>
        </w:rPr>
        <w:t>23. 投标文件的备选方案</w:t>
      </w:r>
    </w:p>
    <w:p>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23.1投标人不得递交任何的投标备选（替代）方案，否则其投标文件将作无效标处理。与“电子加密投标文件”同时生成的“备份投标文件”不是投标备选（替代）方案。</w:t>
      </w:r>
    </w:p>
    <w:p>
      <w:pPr>
        <w:pStyle w:val="3"/>
        <w:spacing w:line="500" w:lineRule="exact"/>
        <w:jc w:val="center"/>
        <w:rPr>
          <w:rFonts w:ascii="新宋体" w:hAnsi="新宋体" w:eastAsia="新宋体" w:cs="新宋体"/>
          <w:sz w:val="24"/>
          <w:szCs w:val="24"/>
        </w:rPr>
      </w:pPr>
      <w:bookmarkStart w:id="56" w:name="_Toc221374627"/>
      <w:bookmarkStart w:id="57" w:name="_Toc239145355"/>
      <w:bookmarkStart w:id="58" w:name="_Toc221356888"/>
      <w:bookmarkStart w:id="59" w:name="_Toc265529384"/>
      <w:bookmarkStart w:id="60" w:name="_Toc34508134"/>
      <w:bookmarkStart w:id="61" w:name="_Toc221423620"/>
      <w:bookmarkStart w:id="62" w:name="_Toc223715999"/>
      <w:bookmarkStart w:id="63" w:name="_Toc241404203"/>
      <w:bookmarkStart w:id="64" w:name="_Toc221356952"/>
      <w:bookmarkStart w:id="65" w:name="_Toc222114880"/>
      <w:r>
        <w:rPr>
          <w:rFonts w:hint="eastAsia" w:ascii="新宋体" w:hAnsi="新宋体" w:eastAsia="新宋体" w:cs="新宋体"/>
          <w:sz w:val="24"/>
          <w:szCs w:val="24"/>
        </w:rPr>
        <w:t>五、 开标</w:t>
      </w:r>
      <w:bookmarkEnd w:id="56"/>
      <w:bookmarkEnd w:id="57"/>
      <w:bookmarkEnd w:id="58"/>
      <w:bookmarkEnd w:id="59"/>
      <w:bookmarkEnd w:id="60"/>
      <w:bookmarkEnd w:id="61"/>
      <w:bookmarkEnd w:id="62"/>
      <w:bookmarkEnd w:id="63"/>
      <w:bookmarkEnd w:id="64"/>
      <w:bookmarkEnd w:id="65"/>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24. 开标形式</w:t>
      </w:r>
    </w:p>
    <w:p>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24.1 采购组织机构将按照采购文件规定的时间通过“政采云平台”组织开标、开启投标文件，所有供应商均应当准时在线参加。</w:t>
      </w:r>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25. 开标准备</w:t>
      </w:r>
    </w:p>
    <w:p>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25.1开标的准备工作由采购组织机构负责落实。</w:t>
      </w:r>
    </w:p>
    <w:p>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26.开标流程（两阶段）</w:t>
      </w:r>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26.1开标第一阶段</w:t>
      </w:r>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1）向各投标人发出电子加密投标文件【开始解密】通知，由投标人按采购文件规定的时间内自行进行投标文件解密。投标人在规定的时间内（开标时间起30分钟内,具体以政采云系统要求为准）无法完成已递交的“电子加密投标文件”解密的，如已按规定递交了备份投标文件的，将由采购组织机构按“政采云平台”操作规范将备份投标文件上传至“政采云平台”，上传成功后，“电子加密投标文件”自动失效；</w:t>
      </w:r>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（2）开标现场组织人员在政府采购云平台在线公布投标文件解密情况并组织签署《</w:t>
      </w:r>
      <w:r>
        <w:rPr>
          <w:rFonts w:hint="eastAsia" w:ascii="新宋体" w:hAnsi="新宋体" w:eastAsia="新宋体" w:cs="新宋体"/>
          <w:b/>
          <w:bCs/>
          <w:kern w:val="0"/>
          <w:sz w:val="22"/>
          <w:szCs w:val="22"/>
          <w:lang w:eastAsia="zh-CN"/>
        </w:rPr>
        <w:t>采购活动现场确认声明书</w:t>
      </w:r>
      <w:r>
        <w:rPr>
          <w:rFonts w:hint="eastAsia" w:ascii="新宋体" w:hAnsi="新宋体" w:eastAsia="新宋体" w:cs="新宋体"/>
          <w:b/>
          <w:bCs/>
          <w:kern w:val="0"/>
          <w:sz w:val="22"/>
          <w:szCs w:val="22"/>
        </w:rPr>
        <w:t>》（格式详见招标文件其他附件一《</w:t>
      </w:r>
      <w:r>
        <w:rPr>
          <w:rFonts w:hint="eastAsia" w:ascii="新宋体" w:hAnsi="新宋体" w:eastAsia="新宋体" w:cs="新宋体"/>
          <w:b/>
          <w:bCs/>
          <w:kern w:val="0"/>
          <w:sz w:val="22"/>
          <w:szCs w:val="22"/>
          <w:lang w:eastAsia="zh-CN"/>
        </w:rPr>
        <w:t>采购活动现场确认声明书</w:t>
      </w:r>
      <w:r>
        <w:rPr>
          <w:rFonts w:hint="eastAsia" w:ascii="新宋体" w:hAnsi="新宋体" w:eastAsia="新宋体" w:cs="新宋体"/>
          <w:b/>
          <w:bCs/>
          <w:kern w:val="0"/>
          <w:sz w:val="22"/>
          <w:szCs w:val="22"/>
        </w:rPr>
        <w:t>》，如实填写完成后扫描后发送至采购代理机构邮箱：53514766@qq.com）；</w:t>
      </w:r>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（3）开启投标文件，进入资格审查；</w:t>
      </w:r>
      <w:bookmarkStart w:id="119" w:name="_GoBack"/>
      <w:bookmarkEnd w:id="119"/>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（4）开启资格审查通过的投标人的商务技术文件进入符合性审查、商务技术评审；</w:t>
      </w:r>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（5）第一阶段开标结束。</w:t>
      </w:r>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备注：开标大会的第一阶段，采购代理机构将依法对投标人的资格进行审查，资格审查结束后进入符合性审查和商务技术文件的评审工作，具体见本章节“投标人资格审查”相关规定。</w:t>
      </w:r>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26.2开标大会第二阶段</w:t>
      </w:r>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1）符合性审查、商务技术文件的评审结束后，举行开标大会第二阶段会议。首先在“政采云平台”系统平台上公布符合性审查、商务技术评审无效投标人名称及理由；公布经商务技术评审后有效投标人的名单，同时公布其商务技术部分得分情况。</w:t>
      </w:r>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2）开启通过符合性审查、商务技术文件评审有效投标人的报价文件，在“政采云平台”系统平台上公布开标一览表有关内容，同时当场制作开标记录，投标人在“政采云平台”系统平台上签字确认（不予确认的应说明理由，否则视为无异议，时间为30分钟）。开标结束后，由评标委员会对报价的合理性、准确性等进行审查核实。</w:t>
      </w:r>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（3）评审结束后，在“政采云平台”系统平台上公布中标（成交）候选人名单，及采购人最终确定中标或成交供应商名单的时间和公告方式等。</w:t>
      </w:r>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特别说明：</w:t>
      </w:r>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（1）如遇“政采云平台”电子化开标或评审程序（含相关数据公布）调整的，按调整后程序执行。</w:t>
      </w:r>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（2）开标过程中需要相关当事人进行签字或盖章确认的材料可通过“政府采购云平台”进行，采购组织机构也可通过邮件、传真等形式组织确认。</w:t>
      </w:r>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3）投标人代表应保持“政府采购云平台”在线并准备好投标人公章、笔、纸、打印机等办公用品，随时做好开评标过程所需文件的邮件收发及签字、盖章工作（下同）。由于投标人代表未在线或电话无法联系而导致的相关损失或责任由投标人承担。</w:t>
      </w:r>
    </w:p>
    <w:p>
      <w:pPr>
        <w:tabs>
          <w:tab w:val="left" w:pos="540"/>
        </w:tabs>
        <w:spacing w:line="460" w:lineRule="exact"/>
        <w:rPr>
          <w:rFonts w:ascii="新宋体" w:hAnsi="新宋体" w:eastAsia="新宋体" w:cs="新宋体"/>
          <w:b/>
          <w:bCs/>
          <w:kern w:val="0"/>
          <w:sz w:val="22"/>
          <w:szCs w:val="22"/>
        </w:rPr>
      </w:pPr>
      <w:bookmarkStart w:id="66" w:name="_Toc24550037"/>
      <w:bookmarkStart w:id="67" w:name="_Toc33194393"/>
      <w:r>
        <w:rPr>
          <w:rFonts w:hint="eastAsia" w:ascii="新宋体" w:hAnsi="新宋体" w:eastAsia="新宋体" w:cs="新宋体"/>
          <w:b/>
          <w:bCs/>
          <w:kern w:val="0"/>
          <w:sz w:val="22"/>
          <w:szCs w:val="22"/>
        </w:rPr>
        <w:t>27. 投标人资格审查</w:t>
      </w:r>
      <w:bookmarkEnd w:id="66"/>
      <w:bookmarkEnd w:id="67"/>
    </w:p>
    <w:p>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27.1开标大会第一阶段，采购代理机构首先依法对各投标人的资格进行审查，审查各投标人的资格是否满足采购文件的要求。采购代理机构对投标人所提交的资格审查材料仅负审核的责任。如发现投标人所提交的资格审查材料不合法或与事实不符，采购人可取消其中标资格并追究投标人的法律责任。</w:t>
      </w:r>
    </w:p>
    <w:p>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27.2投标人提交的资格审查材料无法证明其符合采购文件规定的“投标人资格要求”的，采购代理机构将对其作资格审查不通过处理（无效投标），并不再将其投标提交评标委员会进行后续评审。</w:t>
      </w:r>
    </w:p>
    <w:p>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27.3单位负责人为同一人或者存在直接控股、管理关系的不同供应商参加同一合同项下的政府采购活动的，相关投标人均作资格无效处理。</w:t>
      </w:r>
    </w:p>
    <w:p>
      <w:pPr>
        <w:pStyle w:val="3"/>
        <w:spacing w:line="500" w:lineRule="exact"/>
        <w:jc w:val="center"/>
        <w:rPr>
          <w:rFonts w:ascii="新宋体" w:hAnsi="新宋体" w:eastAsia="新宋体" w:cs="新宋体"/>
          <w:sz w:val="24"/>
          <w:szCs w:val="24"/>
        </w:rPr>
      </w:pPr>
      <w:bookmarkStart w:id="68" w:name="_Toc34221900"/>
      <w:bookmarkStart w:id="69" w:name="_Toc34508135"/>
      <w:r>
        <w:rPr>
          <w:rFonts w:hint="eastAsia" w:ascii="新宋体" w:hAnsi="新宋体" w:eastAsia="新宋体" w:cs="新宋体"/>
          <w:sz w:val="24"/>
          <w:szCs w:val="24"/>
        </w:rPr>
        <w:t>六、 评  标</w:t>
      </w:r>
      <w:bookmarkEnd w:id="68"/>
      <w:bookmarkEnd w:id="69"/>
    </w:p>
    <w:p>
      <w:pPr>
        <w:spacing w:line="460" w:lineRule="exact"/>
        <w:rPr>
          <w:rFonts w:ascii="新宋体" w:hAnsi="新宋体" w:eastAsia="新宋体" w:cs="新宋体"/>
          <w:b/>
          <w:kern w:val="0"/>
          <w:sz w:val="22"/>
          <w:szCs w:val="22"/>
        </w:rPr>
      </w:pPr>
      <w:r>
        <w:rPr>
          <w:rFonts w:hint="eastAsia" w:ascii="新宋体" w:hAnsi="新宋体" w:eastAsia="新宋体" w:cs="新宋体"/>
          <w:b/>
          <w:kern w:val="0"/>
          <w:sz w:val="22"/>
          <w:szCs w:val="22"/>
        </w:rPr>
        <w:t>28. 评标委员会</w:t>
      </w:r>
    </w:p>
    <w:p>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采购人按照相关规定组建评标委员会，评标委员会成员由采购人代表和有关技术、经济等方面的专家组成，成员人数为3人（含）以上单数。</w:t>
      </w:r>
    </w:p>
    <w:p>
      <w:pPr>
        <w:spacing w:line="460" w:lineRule="exact"/>
        <w:rPr>
          <w:rFonts w:ascii="新宋体" w:hAnsi="新宋体" w:eastAsia="新宋体" w:cs="新宋体"/>
          <w:b/>
          <w:kern w:val="0"/>
          <w:sz w:val="22"/>
          <w:szCs w:val="22"/>
        </w:rPr>
      </w:pPr>
      <w:r>
        <w:rPr>
          <w:rFonts w:hint="eastAsia" w:ascii="新宋体" w:hAnsi="新宋体" w:eastAsia="新宋体" w:cs="新宋体"/>
          <w:b/>
          <w:kern w:val="0"/>
          <w:sz w:val="22"/>
          <w:szCs w:val="22"/>
        </w:rPr>
        <w:t>29. 评标过程的保密性</w:t>
      </w:r>
    </w:p>
    <w:p>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开标后直至向中标人授予合同时止，凡与评审有关的资料均不得向投标人及与评标无关人员透露。如果投标人在评标过程中试图向采购人和采购代理机构施加影响，其投标将被拒绝。</w:t>
      </w:r>
    </w:p>
    <w:p>
      <w:pPr>
        <w:spacing w:line="460" w:lineRule="exact"/>
        <w:rPr>
          <w:rFonts w:ascii="新宋体" w:hAnsi="新宋体" w:eastAsia="新宋体" w:cs="新宋体"/>
          <w:b/>
          <w:kern w:val="0"/>
          <w:sz w:val="22"/>
          <w:szCs w:val="22"/>
        </w:rPr>
      </w:pPr>
      <w:r>
        <w:rPr>
          <w:rFonts w:hint="eastAsia" w:ascii="新宋体" w:hAnsi="新宋体" w:eastAsia="新宋体" w:cs="新宋体"/>
          <w:b/>
          <w:kern w:val="0"/>
          <w:sz w:val="22"/>
          <w:szCs w:val="22"/>
        </w:rPr>
        <w:t>30. 投标文件的初审（符合性检查）。</w:t>
      </w:r>
    </w:p>
    <w:p>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评标委员会依据采购文件的规定，从投标文件中的有效性、完整性和对采购文件的响应程度进行审查，以确定是否对采购文件的实质性要求作出响应。</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30.1</w:t>
      </w:r>
      <w:r>
        <w:rPr>
          <w:rFonts w:hint="eastAsia" w:ascii="新宋体" w:hAnsi="新宋体" w:eastAsia="新宋体" w:cs="新宋体"/>
          <w:kern w:val="0"/>
          <w:sz w:val="22"/>
          <w:szCs w:val="22"/>
          <w:u w:val="single"/>
        </w:rPr>
        <w:t>★</w:t>
      </w:r>
      <w:r>
        <w:rPr>
          <w:rFonts w:hint="eastAsia" w:ascii="新宋体" w:hAnsi="新宋体" w:eastAsia="新宋体" w:cs="新宋体"/>
          <w:b/>
          <w:bCs/>
          <w:kern w:val="0"/>
          <w:sz w:val="22"/>
          <w:szCs w:val="22"/>
          <w:u w:val="single"/>
        </w:rPr>
        <w:t>投标人存在下列情况之一的，投标无效</w:t>
      </w:r>
      <w:r>
        <w:rPr>
          <w:rFonts w:hint="eastAsia" w:ascii="新宋体" w:hAnsi="新宋体" w:eastAsia="新宋体" w:cs="新宋体"/>
          <w:kern w:val="0"/>
          <w:sz w:val="22"/>
          <w:szCs w:val="22"/>
        </w:rPr>
        <w:t>:</w:t>
      </w:r>
    </w:p>
    <w:p>
      <w:pPr>
        <w:spacing w:line="460" w:lineRule="exact"/>
        <w:ind w:firstLine="420" w:firstLineChars="190"/>
        <w:rPr>
          <w:rFonts w:ascii="新宋体" w:hAnsi="新宋体" w:eastAsia="新宋体" w:cs="新宋体"/>
          <w:b/>
          <w:bCs/>
          <w:kern w:val="0"/>
          <w:sz w:val="22"/>
          <w:szCs w:val="22"/>
          <w:u w:val="single"/>
        </w:rPr>
      </w:pPr>
      <w:r>
        <w:rPr>
          <w:rFonts w:hint="eastAsia" w:ascii="新宋体" w:hAnsi="新宋体" w:eastAsia="新宋体" w:cs="新宋体"/>
          <w:b/>
          <w:bCs/>
          <w:kern w:val="0"/>
          <w:sz w:val="22"/>
          <w:szCs w:val="22"/>
          <w:u w:val="single"/>
        </w:rPr>
        <w:t>1）仅提交“备份投标文件”的；</w:t>
      </w:r>
    </w:p>
    <w:p>
      <w:pPr>
        <w:spacing w:line="460" w:lineRule="exact"/>
        <w:ind w:firstLine="420" w:firstLineChars="190"/>
        <w:rPr>
          <w:rFonts w:ascii="新宋体" w:hAnsi="新宋体" w:eastAsia="新宋体" w:cs="新宋体"/>
          <w:b/>
          <w:bCs/>
          <w:kern w:val="0"/>
          <w:sz w:val="22"/>
          <w:szCs w:val="22"/>
          <w:u w:val="single"/>
        </w:rPr>
      </w:pPr>
      <w:r>
        <w:rPr>
          <w:rFonts w:hint="eastAsia" w:ascii="新宋体" w:hAnsi="新宋体" w:eastAsia="新宋体" w:cs="新宋体"/>
          <w:b/>
          <w:bCs/>
          <w:kern w:val="0"/>
          <w:sz w:val="22"/>
          <w:szCs w:val="22"/>
          <w:u w:val="single"/>
        </w:rPr>
        <w:t>2）不具备采购文件中规定的资格要求的；</w:t>
      </w:r>
    </w:p>
    <w:p>
      <w:pPr>
        <w:spacing w:line="460" w:lineRule="exact"/>
        <w:ind w:firstLine="420" w:firstLineChars="190"/>
        <w:rPr>
          <w:rFonts w:ascii="新宋体" w:hAnsi="新宋体" w:eastAsia="新宋体" w:cs="新宋体"/>
          <w:b/>
          <w:bCs/>
          <w:kern w:val="0"/>
          <w:sz w:val="22"/>
          <w:szCs w:val="22"/>
          <w:u w:val="single"/>
        </w:rPr>
      </w:pPr>
      <w:r>
        <w:rPr>
          <w:rFonts w:hint="eastAsia" w:ascii="新宋体" w:hAnsi="新宋体" w:eastAsia="新宋体" w:cs="新宋体"/>
          <w:b/>
          <w:bCs/>
          <w:kern w:val="0"/>
          <w:sz w:val="22"/>
          <w:szCs w:val="22"/>
          <w:u w:val="single"/>
        </w:rPr>
        <w:t>3）投标文件未按要求加盖单位公章、无法定代表人（负责人）签字或其授权代表签字的；</w:t>
      </w:r>
    </w:p>
    <w:p>
      <w:pPr>
        <w:spacing w:line="460" w:lineRule="exact"/>
        <w:ind w:firstLine="420" w:firstLineChars="190"/>
        <w:rPr>
          <w:rFonts w:ascii="新宋体" w:hAnsi="新宋体" w:eastAsia="新宋体" w:cs="新宋体"/>
          <w:b/>
          <w:bCs/>
          <w:kern w:val="0"/>
          <w:sz w:val="22"/>
          <w:szCs w:val="22"/>
          <w:u w:val="single"/>
        </w:rPr>
      </w:pPr>
      <w:r>
        <w:rPr>
          <w:rFonts w:hint="eastAsia" w:ascii="新宋体" w:hAnsi="新宋体" w:eastAsia="新宋体" w:cs="新宋体"/>
          <w:b/>
          <w:bCs/>
          <w:kern w:val="0"/>
          <w:sz w:val="22"/>
          <w:szCs w:val="22"/>
          <w:u w:val="single"/>
        </w:rPr>
        <w:t>4）明显不符合招标文件中主要技术规格、商务技术标准或服务要求人或招标文件中标注“★”且加下划线的实质性要求和条件，存在负偏离的；</w:t>
      </w:r>
    </w:p>
    <w:p>
      <w:pPr>
        <w:spacing w:line="460" w:lineRule="exact"/>
        <w:ind w:firstLine="420" w:firstLineChars="190"/>
        <w:rPr>
          <w:rFonts w:ascii="新宋体" w:hAnsi="新宋体" w:eastAsia="新宋体" w:cs="新宋体"/>
          <w:b/>
          <w:bCs/>
          <w:kern w:val="0"/>
          <w:sz w:val="22"/>
          <w:szCs w:val="22"/>
          <w:u w:val="single"/>
        </w:rPr>
      </w:pPr>
      <w:r>
        <w:rPr>
          <w:rFonts w:hint="eastAsia" w:ascii="新宋体" w:hAnsi="新宋体" w:eastAsia="新宋体" w:cs="新宋体"/>
          <w:b/>
          <w:bCs/>
          <w:kern w:val="0"/>
          <w:sz w:val="22"/>
          <w:szCs w:val="22"/>
          <w:u w:val="single"/>
        </w:rPr>
        <w:t>5）投标文件实质性内容不全或关键字迹模糊无法辨认的；</w:t>
      </w:r>
    </w:p>
    <w:p>
      <w:pPr>
        <w:spacing w:line="460" w:lineRule="exact"/>
        <w:ind w:firstLine="420" w:firstLineChars="190"/>
        <w:rPr>
          <w:rFonts w:ascii="新宋体" w:hAnsi="新宋体" w:eastAsia="新宋体" w:cs="新宋体"/>
          <w:b/>
          <w:bCs/>
          <w:kern w:val="0"/>
          <w:sz w:val="22"/>
          <w:szCs w:val="22"/>
          <w:u w:val="single"/>
        </w:rPr>
      </w:pPr>
      <w:r>
        <w:rPr>
          <w:rFonts w:hint="eastAsia" w:ascii="新宋体" w:hAnsi="新宋体" w:eastAsia="新宋体" w:cs="新宋体"/>
          <w:b/>
          <w:bCs/>
          <w:kern w:val="0"/>
          <w:sz w:val="22"/>
          <w:szCs w:val="22"/>
          <w:u w:val="single"/>
        </w:rPr>
        <w:t>6）投标人投标报价超过采购预算金额或最高限价的；</w:t>
      </w:r>
    </w:p>
    <w:p>
      <w:pPr>
        <w:spacing w:line="460" w:lineRule="exact"/>
        <w:ind w:firstLine="420" w:firstLineChars="190"/>
        <w:rPr>
          <w:rFonts w:ascii="新宋体" w:hAnsi="新宋体" w:eastAsia="新宋体" w:cs="新宋体"/>
          <w:b/>
          <w:bCs/>
          <w:kern w:val="0"/>
          <w:sz w:val="22"/>
          <w:szCs w:val="22"/>
          <w:u w:val="single"/>
        </w:rPr>
      </w:pPr>
      <w:r>
        <w:rPr>
          <w:rFonts w:hint="eastAsia" w:ascii="新宋体" w:hAnsi="新宋体" w:eastAsia="新宋体" w:cs="新宋体"/>
          <w:b/>
          <w:bCs/>
          <w:kern w:val="0"/>
          <w:sz w:val="22"/>
          <w:szCs w:val="22"/>
          <w:u w:val="single"/>
        </w:rPr>
        <w:t>7）不响应或擅自改变本招标文件要求或投标文件有采购人不能接受的附加条件的；</w:t>
      </w:r>
    </w:p>
    <w:p>
      <w:pPr>
        <w:spacing w:line="460" w:lineRule="exact"/>
        <w:ind w:firstLine="420" w:firstLineChars="190"/>
        <w:rPr>
          <w:rFonts w:ascii="新宋体" w:hAnsi="新宋体" w:eastAsia="新宋体" w:cs="新宋体"/>
          <w:b/>
          <w:bCs/>
          <w:kern w:val="0"/>
          <w:sz w:val="22"/>
          <w:szCs w:val="22"/>
          <w:u w:val="single"/>
        </w:rPr>
      </w:pPr>
      <w:r>
        <w:rPr>
          <w:rFonts w:hint="eastAsia" w:ascii="新宋体" w:hAnsi="新宋体" w:eastAsia="新宋体" w:cs="新宋体"/>
          <w:b/>
          <w:bCs/>
          <w:kern w:val="0"/>
          <w:sz w:val="22"/>
          <w:szCs w:val="22"/>
          <w:u w:val="single"/>
        </w:rPr>
        <w:t>8）授权代表没有法定代表人（负责人）合法、有效委托的；</w:t>
      </w:r>
    </w:p>
    <w:p>
      <w:pPr>
        <w:spacing w:line="460" w:lineRule="exact"/>
        <w:ind w:firstLine="420" w:firstLineChars="190"/>
        <w:rPr>
          <w:rFonts w:ascii="新宋体" w:hAnsi="新宋体" w:eastAsia="新宋体" w:cs="新宋体"/>
          <w:b/>
          <w:bCs/>
          <w:kern w:val="0"/>
          <w:sz w:val="22"/>
          <w:szCs w:val="22"/>
          <w:u w:val="single"/>
        </w:rPr>
      </w:pPr>
      <w:r>
        <w:rPr>
          <w:rFonts w:hint="eastAsia" w:ascii="新宋体" w:hAnsi="新宋体" w:eastAsia="新宋体" w:cs="新宋体"/>
          <w:b/>
          <w:bCs/>
          <w:kern w:val="0"/>
          <w:sz w:val="22"/>
          <w:szCs w:val="22"/>
          <w:u w:val="single"/>
        </w:rPr>
        <w:t>9）投标人提交的投标文件相关证书、材料经评标委员会认定有弄虚作假情况的；</w:t>
      </w:r>
    </w:p>
    <w:p>
      <w:pPr>
        <w:spacing w:line="460" w:lineRule="exact"/>
        <w:ind w:firstLine="420" w:firstLineChars="190"/>
        <w:rPr>
          <w:rFonts w:ascii="新宋体" w:hAnsi="新宋体" w:eastAsia="新宋体" w:cs="新宋体"/>
          <w:b/>
          <w:bCs/>
          <w:kern w:val="0"/>
          <w:sz w:val="22"/>
          <w:szCs w:val="22"/>
          <w:u w:val="single"/>
        </w:rPr>
      </w:pPr>
      <w:r>
        <w:rPr>
          <w:rFonts w:hint="eastAsia" w:ascii="新宋体" w:hAnsi="新宋体" w:eastAsia="新宋体" w:cs="新宋体"/>
          <w:b/>
          <w:bCs/>
          <w:kern w:val="0"/>
          <w:sz w:val="22"/>
          <w:szCs w:val="22"/>
          <w:u w:val="single"/>
        </w:rPr>
        <w:t>10）法律、法规和采购文件规定的其他无效情形（或出现重大偏差）。</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30.2有下列情形之一的，属于恶意串通，对供应商依照政府采购法第七十七条第一款的规定追究法律责任，对采购人、采购代理机构及其工作人员依照政府采购法第七十二条的规定追究法律责任：</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　　1）供应商直接或者间接从采购人或者采购代理机构处获得其他供应商的相关情况并修改其投标文件或者响应文件；</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　  2）供应商按照采购人或者采购代理机构的授意撤换、修改投标文件或者响应文件；</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　  3）供应商之间协商报价、技术方案等投标文件或者响应文件的实质性内容；</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　　4）属于同一集团、协会、商会等组织成员的供应商按照该组织要求协同参加政府采购活动；</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　　5）供应商之间事先约定由某一特定供应商中标、成交；</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　　6）供应商之间商定部分供应商放弃参加政府采购活动或者放弃中标、成交；</w:t>
      </w:r>
    </w:p>
    <w:p>
      <w:pPr>
        <w:spacing w:line="460" w:lineRule="exact"/>
        <w:ind w:firstLine="440"/>
        <w:rPr>
          <w:rFonts w:ascii="新宋体" w:hAnsi="新宋体" w:eastAsia="新宋体" w:cs="新宋体"/>
          <w:kern w:val="0"/>
          <w:sz w:val="22"/>
          <w:szCs w:val="22"/>
        </w:rPr>
      </w:pPr>
      <w:r>
        <w:rPr>
          <w:rFonts w:hint="eastAsia" w:ascii="新宋体" w:hAnsi="新宋体" w:eastAsia="新宋体" w:cs="新宋体"/>
          <w:kern w:val="0"/>
          <w:sz w:val="22"/>
          <w:szCs w:val="22"/>
        </w:rPr>
        <w:t>7）供应商与采购人或者采购代理机构之间、供应商相互之间，为谋求特定供应商中标、成交或者排斥其他供应商的其他串通行为。</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30.3</w:t>
      </w:r>
      <w:r>
        <w:rPr>
          <w:rFonts w:hint="eastAsia" w:ascii="新宋体" w:hAnsi="新宋体" w:eastAsia="新宋体" w:cs="新宋体"/>
          <w:b/>
          <w:bCs/>
          <w:kern w:val="0"/>
          <w:sz w:val="22"/>
          <w:szCs w:val="22"/>
        </w:rPr>
        <w:t>有下列情形之一的，视为投标人串通投标，其投标无效</w:t>
      </w:r>
      <w:r>
        <w:rPr>
          <w:rFonts w:hint="eastAsia" w:ascii="新宋体" w:hAnsi="新宋体" w:eastAsia="新宋体" w:cs="新宋体"/>
          <w:kern w:val="0"/>
          <w:sz w:val="22"/>
          <w:szCs w:val="22"/>
        </w:rPr>
        <w:t>：</w:t>
      </w:r>
    </w:p>
    <w:p>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1)不同投标人的投标文件由同一单位或者个人编制；</w:t>
      </w:r>
    </w:p>
    <w:p>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2)不同投标人委托同一单位或者个人办理投标事宜；</w:t>
      </w:r>
    </w:p>
    <w:p>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3)不同投标人的投标文件载明的项目管理成员或者联系人员为同一人；</w:t>
      </w:r>
    </w:p>
    <w:p>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4）不同投标人的投标文件异常一致或者投标报价呈规律性差异；</w:t>
      </w:r>
    </w:p>
    <w:p>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5）不同投标人的投标文件相互混装；</w:t>
      </w:r>
    </w:p>
    <w:p>
      <w:pPr>
        <w:spacing w:line="460" w:lineRule="exact"/>
        <w:ind w:firstLine="418" w:firstLineChars="190"/>
        <w:rPr>
          <w:rFonts w:ascii="新宋体" w:hAnsi="新宋体" w:eastAsia="新宋体" w:cs="新宋体"/>
          <w:kern w:val="0"/>
          <w:sz w:val="22"/>
          <w:szCs w:val="22"/>
          <w:u w:val="single"/>
        </w:rPr>
      </w:pPr>
      <w:r>
        <w:rPr>
          <w:rFonts w:hint="eastAsia" w:ascii="新宋体" w:hAnsi="新宋体" w:eastAsia="新宋体" w:cs="新宋体"/>
          <w:sz w:val="22"/>
          <w:szCs w:val="22"/>
        </w:rPr>
        <w:t xml:space="preserve">6）不同投标人的投标保证金从同一单位或者个人的账户转出。 </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30.4在详细评标之前，评标委员会要审查每份投标文件是否实质上响应了采购文件的要求。实质上响应的投标应该是与采购文件要求的全部条款、条件和规格基本相符。没有重大偏离。</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30.5实质上没有响应采购文件要求的投标将被否决，投标人不得通过修正或撤消不合要求的偏离或保留从而使其投标成为实质上响应的投标。</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31.投标文件的澄清</w:t>
      </w:r>
    </w:p>
    <w:p>
      <w:pPr>
        <w:spacing w:line="460" w:lineRule="exact"/>
        <w:rPr>
          <w:rFonts w:ascii="新宋体" w:hAnsi="新宋体" w:eastAsia="新宋体" w:cs="新宋体"/>
          <w:b/>
          <w:bCs/>
          <w:sz w:val="22"/>
          <w:szCs w:val="22"/>
        </w:rPr>
      </w:pPr>
      <w:r>
        <w:rPr>
          <w:rFonts w:hint="eastAsia" w:ascii="新宋体" w:hAnsi="新宋体" w:eastAsia="新宋体" w:cs="新宋体"/>
          <w:kern w:val="0"/>
          <w:sz w:val="22"/>
          <w:szCs w:val="22"/>
        </w:rPr>
        <w:t>31.1</w:t>
      </w:r>
      <w:r>
        <w:rPr>
          <w:rFonts w:hint="eastAsia" w:ascii="新宋体" w:hAnsi="新宋体" w:eastAsia="新宋体" w:cs="新宋体"/>
          <w:b/>
          <w:bCs/>
          <w:sz w:val="22"/>
          <w:szCs w:val="22"/>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pPr>
        <w:spacing w:line="460" w:lineRule="exact"/>
        <w:rPr>
          <w:rFonts w:ascii="新宋体" w:hAnsi="新宋体" w:eastAsia="新宋体" w:cs="新宋体"/>
          <w:b/>
          <w:bCs/>
          <w:sz w:val="22"/>
          <w:szCs w:val="22"/>
        </w:rPr>
      </w:pPr>
      <w:r>
        <w:rPr>
          <w:rFonts w:hint="eastAsia" w:ascii="新宋体" w:hAnsi="新宋体" w:eastAsia="新宋体" w:cs="新宋体"/>
          <w:kern w:val="0"/>
          <w:sz w:val="22"/>
          <w:szCs w:val="22"/>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31.3</w:t>
      </w:r>
      <w:r>
        <w:rPr>
          <w:rFonts w:hint="eastAsia" w:ascii="新宋体" w:hAnsi="新宋体" w:eastAsia="新宋体" w:cs="新宋体"/>
          <w:sz w:val="22"/>
        </w:rPr>
        <w:t>投标文件报价出现前后不一致的，除采购文件另有规定外，按照下列规定修正</w:t>
      </w:r>
      <w:r>
        <w:rPr>
          <w:rFonts w:hint="eastAsia" w:ascii="新宋体" w:hAnsi="新宋体" w:eastAsia="新宋体" w:cs="新宋体"/>
          <w:kern w:val="0"/>
          <w:sz w:val="22"/>
          <w:szCs w:val="22"/>
        </w:rPr>
        <w:t>：</w:t>
      </w:r>
    </w:p>
    <w:p>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1）</w:t>
      </w:r>
      <w:r>
        <w:rPr>
          <w:rFonts w:hint="eastAsia" w:ascii="新宋体" w:hAnsi="新宋体" w:eastAsia="新宋体" w:cs="新宋体"/>
          <w:sz w:val="22"/>
        </w:rPr>
        <w:t>投标文件中开标一览表（报价表）内容与投标文件中相应内容不一致的，以开标一览表（报价表）为准</w:t>
      </w:r>
      <w:r>
        <w:rPr>
          <w:rFonts w:hint="eastAsia" w:ascii="新宋体" w:hAnsi="新宋体" w:eastAsia="新宋体" w:cs="新宋体"/>
          <w:kern w:val="0"/>
          <w:sz w:val="22"/>
          <w:szCs w:val="22"/>
        </w:rPr>
        <w:t>。</w:t>
      </w:r>
    </w:p>
    <w:p>
      <w:pPr>
        <w:spacing w:line="460" w:lineRule="exact"/>
        <w:ind w:firstLine="418" w:firstLineChars="190"/>
        <w:rPr>
          <w:rFonts w:ascii="新宋体" w:hAnsi="新宋体" w:eastAsia="新宋体" w:cs="新宋体"/>
          <w:sz w:val="22"/>
        </w:rPr>
      </w:pPr>
      <w:r>
        <w:rPr>
          <w:rFonts w:hint="eastAsia" w:ascii="新宋体" w:hAnsi="新宋体" w:eastAsia="新宋体" w:cs="新宋体"/>
          <w:kern w:val="0"/>
          <w:sz w:val="22"/>
          <w:szCs w:val="22"/>
        </w:rPr>
        <w:t>2）</w:t>
      </w:r>
      <w:r>
        <w:rPr>
          <w:rFonts w:hint="eastAsia" w:ascii="新宋体" w:hAnsi="新宋体" w:eastAsia="新宋体" w:cs="新宋体"/>
          <w:sz w:val="22"/>
        </w:rPr>
        <w:t>大写金额和小写金额不一致的，以大写金额为准。</w:t>
      </w:r>
    </w:p>
    <w:p>
      <w:pPr>
        <w:spacing w:line="460" w:lineRule="exact"/>
        <w:ind w:firstLine="418" w:firstLineChars="190"/>
        <w:rPr>
          <w:rFonts w:ascii="新宋体" w:hAnsi="新宋体" w:eastAsia="新宋体" w:cs="新宋体"/>
          <w:sz w:val="22"/>
        </w:rPr>
      </w:pPr>
      <w:r>
        <w:rPr>
          <w:rFonts w:hint="eastAsia" w:ascii="新宋体" w:hAnsi="新宋体" w:eastAsia="新宋体" w:cs="新宋体"/>
          <w:sz w:val="22"/>
        </w:rPr>
        <w:t>3）单价金额小数点或者百分比有明显错位的，以开标一览表的总价为准，并修改单价。</w:t>
      </w:r>
    </w:p>
    <w:p>
      <w:pPr>
        <w:spacing w:line="460" w:lineRule="exact"/>
        <w:ind w:firstLine="418" w:firstLineChars="190"/>
        <w:rPr>
          <w:rFonts w:ascii="新宋体" w:hAnsi="新宋体" w:eastAsia="新宋体" w:cs="新宋体"/>
          <w:sz w:val="22"/>
        </w:rPr>
      </w:pPr>
      <w:r>
        <w:rPr>
          <w:rFonts w:hint="eastAsia" w:ascii="新宋体" w:hAnsi="新宋体" w:eastAsia="新宋体" w:cs="新宋体"/>
          <w:sz w:val="22"/>
        </w:rPr>
        <w:t>4）总价金额与按单价汇总金额不一致的，以单价金额计算结果为准。</w:t>
      </w:r>
    </w:p>
    <w:p>
      <w:pPr>
        <w:spacing w:line="460" w:lineRule="exact"/>
        <w:ind w:firstLine="420" w:firstLineChars="190"/>
        <w:rPr>
          <w:rFonts w:ascii="新宋体" w:hAnsi="新宋体" w:eastAsia="新宋体" w:cs="新宋体"/>
          <w:b/>
          <w:bCs/>
          <w:sz w:val="22"/>
        </w:rPr>
      </w:pPr>
      <w:r>
        <w:rPr>
          <w:rFonts w:hint="eastAsia" w:ascii="新宋体" w:hAnsi="新宋体" w:eastAsia="新宋体" w:cs="新宋体"/>
          <w:b/>
          <w:bCs/>
          <w:sz w:val="22"/>
        </w:rPr>
        <w:t>同时出现两种以上不一致的，按照前款规定的顺序修正。修正后的报价按照本采购文件规定经投标人确认后产生约束力，投标人不确认的，其投标无效。</w:t>
      </w:r>
    </w:p>
    <w:p>
      <w:pPr>
        <w:spacing w:line="460" w:lineRule="exact"/>
        <w:ind w:firstLine="420" w:firstLineChars="190"/>
        <w:rPr>
          <w:rFonts w:ascii="新宋体" w:hAnsi="新宋体" w:eastAsia="新宋体" w:cs="新宋体"/>
          <w:b/>
          <w:bCs/>
          <w:sz w:val="22"/>
        </w:rPr>
      </w:pPr>
      <w:r>
        <w:rPr>
          <w:rFonts w:hint="eastAsia" w:ascii="新宋体" w:hAnsi="新宋体" w:eastAsia="新宋体" w:cs="新宋体"/>
          <w:b/>
          <w:bCs/>
          <w:sz w:val="22"/>
        </w:rPr>
        <w:t>投标文件中开标一览表（报价表）内容与政采云系统显示的电子开标一览表（报价表）相应内容不一致的，以扫描上传政采云系统并已签章的开标一览表（报价表）为准。投标人不确认的，其投标无效。</w:t>
      </w:r>
    </w:p>
    <w:p>
      <w:pPr>
        <w:spacing w:line="460" w:lineRule="exact"/>
        <w:rPr>
          <w:rFonts w:ascii="新宋体" w:hAnsi="新宋体" w:eastAsia="新宋体" w:cs="新宋体"/>
          <w:kern w:val="0"/>
          <w:sz w:val="22"/>
          <w:szCs w:val="22"/>
        </w:rPr>
      </w:pPr>
      <w:r>
        <w:rPr>
          <w:rFonts w:hint="eastAsia" w:ascii="新宋体" w:hAnsi="新宋体" w:eastAsia="新宋体" w:cs="新宋体"/>
          <w:b/>
          <w:bCs/>
          <w:sz w:val="22"/>
          <w:szCs w:val="22"/>
        </w:rPr>
        <w:t>31.4</w:t>
      </w:r>
      <w:r>
        <w:rPr>
          <w:rFonts w:hint="eastAsia" w:ascii="新宋体" w:hAnsi="新宋体" w:eastAsia="新宋体" w:cs="新宋体"/>
          <w:kern w:val="0"/>
          <w:sz w:val="22"/>
          <w:szCs w:val="22"/>
          <w:u w:val="single"/>
        </w:rPr>
        <w:t>★</w:t>
      </w:r>
      <w:r>
        <w:rPr>
          <w:rFonts w:hint="eastAsia" w:ascii="新宋体" w:hAnsi="新宋体" w:eastAsia="新宋体" w:cs="新宋体"/>
          <w:b/>
          <w:bCs/>
          <w:kern w:val="0"/>
          <w:sz w:val="22"/>
          <w:szCs w:val="22"/>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新宋体" w:hAnsi="新宋体" w:eastAsia="新宋体" w:cs="新宋体"/>
          <w:kern w:val="0"/>
          <w:sz w:val="22"/>
          <w:szCs w:val="22"/>
        </w:rPr>
        <w:t>。</w:t>
      </w:r>
    </w:p>
    <w:p>
      <w:pPr>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注：</w:t>
      </w:r>
      <w:r>
        <w:rPr>
          <w:rFonts w:hint="eastAsia" w:ascii="新宋体" w:hAnsi="新宋体" w:eastAsia="新宋体" w:cs="新宋体"/>
          <w:b/>
          <w:bCs/>
          <w:sz w:val="22"/>
          <w:szCs w:val="22"/>
        </w:rPr>
        <w:t>投标人投标报价（折扣率）低于50%的，应在报价文件中详细阐述不影响产品质量或者诚信履约的具体原因</w:t>
      </w:r>
      <w:r>
        <w:rPr>
          <w:rFonts w:hint="eastAsia" w:ascii="新宋体" w:hAnsi="新宋体" w:eastAsia="新宋体" w:cs="新宋体"/>
          <w:b/>
          <w:bCs/>
          <w:kern w:val="0"/>
          <w:sz w:val="22"/>
          <w:szCs w:val="22"/>
        </w:rPr>
        <w:t>。</w:t>
      </w:r>
    </w:p>
    <w:p>
      <w:pPr>
        <w:spacing w:line="460" w:lineRule="exact"/>
        <w:rPr>
          <w:rFonts w:ascii="新宋体" w:hAnsi="新宋体" w:eastAsia="新宋体" w:cs="新宋体"/>
          <w:b/>
          <w:bCs/>
          <w:sz w:val="22"/>
          <w:szCs w:val="22"/>
        </w:rPr>
      </w:pPr>
      <w:r>
        <w:rPr>
          <w:rFonts w:hint="eastAsia" w:ascii="新宋体" w:hAnsi="新宋体" w:eastAsia="新宋体" w:cs="新宋体"/>
          <w:b/>
          <w:bCs/>
          <w:sz w:val="22"/>
          <w:szCs w:val="22"/>
        </w:rPr>
        <w:t>31.5如果投标人代表拒绝按评标委员会要求在“政采云平台”作出在线回复且无其他有效回复方式的，评标委员会可以对其作投标无效处理或者不利评审。</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32.</w:t>
      </w:r>
      <w:r>
        <w:rPr>
          <w:rFonts w:hint="eastAsia" w:ascii="新宋体" w:hAnsi="新宋体" w:eastAsia="新宋体" w:cs="新宋体"/>
          <w:b/>
          <w:bCs/>
          <w:sz w:val="22"/>
        </w:rPr>
        <w:t xml:space="preserve"> 评标原则和评标办法</w:t>
      </w:r>
    </w:p>
    <w:p>
      <w:pPr>
        <w:pStyle w:val="30"/>
        <w:adjustRightInd/>
        <w:snapToGrid w:val="0"/>
        <w:spacing w:line="460" w:lineRule="exact"/>
        <w:textAlignment w:val="auto"/>
        <w:rPr>
          <w:rFonts w:ascii="新宋体" w:hAnsi="新宋体" w:eastAsia="新宋体" w:cs="新宋体"/>
          <w:sz w:val="22"/>
        </w:rPr>
      </w:pPr>
      <w:r>
        <w:rPr>
          <w:rFonts w:hint="eastAsia" w:ascii="新宋体" w:hAnsi="新宋体" w:eastAsia="新宋体" w:cs="新宋体"/>
          <w:sz w:val="22"/>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pPr>
        <w:pStyle w:val="51"/>
        <w:spacing w:before="0" w:beforeAutospacing="0" w:after="0" w:afterAutospacing="0" w:line="460" w:lineRule="exact"/>
        <w:jc w:val="both"/>
        <w:rPr>
          <w:rFonts w:ascii="新宋体" w:hAnsi="新宋体" w:eastAsia="新宋体" w:cs="新宋体"/>
          <w:sz w:val="22"/>
        </w:rPr>
      </w:pPr>
      <w:r>
        <w:rPr>
          <w:rFonts w:hint="eastAsia" w:ascii="新宋体" w:hAnsi="新宋体" w:eastAsia="新宋体" w:cs="新宋体"/>
          <w:sz w:val="22"/>
        </w:rPr>
        <w:t>32.2评标中因评标委员会成员缺席、回避或者健康等特殊原因导致评标委员会组成不符合规定的，依法补足后继续评标。被更换的评标委员会成员所作出的评标意见无效。</w:t>
      </w:r>
    </w:p>
    <w:p>
      <w:pPr>
        <w:pStyle w:val="30"/>
        <w:adjustRightInd/>
        <w:snapToGrid w:val="0"/>
        <w:spacing w:line="460" w:lineRule="exact"/>
        <w:textAlignment w:val="auto"/>
        <w:rPr>
          <w:rFonts w:ascii="新宋体" w:hAnsi="新宋体" w:eastAsia="新宋体" w:cs="新宋体"/>
          <w:sz w:val="22"/>
        </w:rPr>
      </w:pPr>
      <w:r>
        <w:rPr>
          <w:rFonts w:hint="eastAsia" w:ascii="新宋体" w:hAnsi="新宋体" w:eastAsia="新宋体" w:cs="新宋体"/>
          <w:sz w:val="22"/>
        </w:rPr>
        <w:t>32.3评标委员会成员对需要共同认定的事项存在争议的，应当按照少数服从多数的原则作出结论。持不同意见的评标委员会成员应当在评标报告上签署不同意见及理由，否则视为同意评标报告。</w:t>
      </w:r>
    </w:p>
    <w:p>
      <w:pPr>
        <w:pStyle w:val="30"/>
        <w:adjustRightInd/>
        <w:snapToGrid w:val="0"/>
        <w:spacing w:line="460" w:lineRule="exact"/>
        <w:textAlignment w:val="auto"/>
        <w:rPr>
          <w:rFonts w:ascii="新宋体" w:hAnsi="新宋体" w:eastAsia="新宋体" w:cs="新宋体"/>
          <w:sz w:val="22"/>
        </w:rPr>
      </w:pPr>
      <w:r>
        <w:rPr>
          <w:rFonts w:hint="eastAsia" w:ascii="新宋体" w:hAnsi="新宋体" w:eastAsia="新宋体" w:cs="新宋体"/>
          <w:sz w:val="22"/>
        </w:rPr>
        <w:t>32.4本项目评标办法是综合评分法，具体评标内容及评分标准等详见第五部分“评标原则及方法”。</w:t>
      </w:r>
    </w:p>
    <w:p>
      <w:pPr>
        <w:pStyle w:val="30"/>
        <w:adjustRightInd/>
        <w:snapToGrid w:val="0"/>
        <w:spacing w:line="460" w:lineRule="exact"/>
        <w:textAlignment w:val="auto"/>
        <w:rPr>
          <w:rFonts w:ascii="新宋体" w:hAnsi="新宋体" w:eastAsia="新宋体" w:cs="新宋体"/>
          <w:b/>
          <w:bCs/>
          <w:sz w:val="22"/>
        </w:rPr>
      </w:pPr>
      <w:r>
        <w:rPr>
          <w:rFonts w:hint="eastAsia" w:ascii="新宋体" w:hAnsi="新宋体" w:eastAsia="新宋体" w:cs="新宋体"/>
          <w:b/>
          <w:bCs/>
          <w:sz w:val="22"/>
        </w:rPr>
        <w:t>32.5</w:t>
      </w:r>
      <w:r>
        <w:rPr>
          <w:rFonts w:hint="eastAsia" w:ascii="新宋体" w:hAnsi="新宋体" w:eastAsia="新宋体" w:cs="新宋体"/>
          <w:b/>
          <w:bCs/>
          <w:sz w:val="22"/>
          <w:u w:val="single"/>
        </w:rPr>
        <w:t>★投标截止时间止及评审期间，如出现有效投标人＜3家（包含因评审因素导致实质性响应的有效投标人不足3家）时，本项目废标，并重新组织招标。</w:t>
      </w:r>
    </w:p>
    <w:p>
      <w:pPr>
        <w:spacing w:line="460" w:lineRule="exact"/>
        <w:rPr>
          <w:rFonts w:ascii="新宋体" w:hAnsi="新宋体" w:eastAsia="新宋体" w:cs="新宋体"/>
          <w:sz w:val="22"/>
        </w:rPr>
      </w:pPr>
      <w:r>
        <w:rPr>
          <w:rFonts w:hint="eastAsia" w:ascii="新宋体" w:hAnsi="新宋体" w:eastAsia="新宋体" w:cs="新宋体"/>
          <w:sz w:val="22"/>
        </w:rPr>
        <w:t>32.6产品型号以制造商出具的产品定型的证明材料为准。</w:t>
      </w:r>
    </w:p>
    <w:p>
      <w:pPr>
        <w:spacing w:line="460" w:lineRule="exact"/>
        <w:rPr>
          <w:rFonts w:ascii="新宋体" w:hAnsi="新宋体" w:eastAsia="新宋体" w:cs="新宋体"/>
          <w:kern w:val="0"/>
          <w:sz w:val="22"/>
          <w:szCs w:val="22"/>
        </w:rPr>
      </w:pPr>
      <w:r>
        <w:rPr>
          <w:rFonts w:hint="eastAsia" w:ascii="新宋体" w:hAnsi="新宋体" w:eastAsia="新宋体" w:cs="新宋体"/>
          <w:sz w:val="22"/>
        </w:rPr>
        <w:t>32.7评标过程中遇到特殊情况，由评标委员会遵循公开、公正原则，采取投票方式按照少数服从多数原则决定。</w:t>
      </w:r>
    </w:p>
    <w:p>
      <w:pPr>
        <w:spacing w:line="460" w:lineRule="exact"/>
        <w:rPr>
          <w:rFonts w:ascii="新宋体" w:hAnsi="新宋体" w:eastAsia="新宋体" w:cs="新宋体"/>
          <w:b/>
          <w:kern w:val="0"/>
          <w:sz w:val="22"/>
          <w:szCs w:val="22"/>
        </w:rPr>
      </w:pPr>
      <w:r>
        <w:rPr>
          <w:rFonts w:hint="eastAsia" w:ascii="新宋体" w:hAnsi="新宋体" w:eastAsia="新宋体" w:cs="新宋体"/>
          <w:b/>
          <w:kern w:val="0"/>
          <w:sz w:val="22"/>
          <w:szCs w:val="22"/>
        </w:rPr>
        <w:t>33.确定中标候选人</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33.1本次招标由评标委员会推荐中标候选人，采购人根据评标委员会的推荐结果进行最终确认。</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33.2</w:t>
      </w:r>
      <w:r>
        <w:rPr>
          <w:rFonts w:hint="eastAsia" w:ascii="新宋体" w:hAnsi="新宋体" w:eastAsia="新宋体" w:cs="新宋体"/>
          <w:sz w:val="22"/>
          <w:szCs w:val="22"/>
        </w:rPr>
        <w:t>评标委员会依据法律、法规及采购文件有关规定在有效标中按投标人的综合得分（即商务技术文件得分和投标报价得分的总和）高低进行排序，综合得分前二名的投标人依次推荐为第一中标候选人与第二中标候选人（综合得分相同，投标报价低的排序前位；得分且投标报价相同的，由评标委员会抽签决定）</w:t>
      </w:r>
      <w:r>
        <w:rPr>
          <w:rFonts w:hint="eastAsia" w:ascii="新宋体" w:hAnsi="新宋体" w:eastAsia="新宋体" w:cs="新宋体"/>
          <w:kern w:val="0"/>
          <w:sz w:val="22"/>
          <w:szCs w:val="22"/>
        </w:rPr>
        <w:t>。</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33.3若出现以下情形之一，采购人可视具体情况确定是否由第二中标候选人为中标人或重新组织招标：</w:t>
      </w:r>
    </w:p>
    <w:p>
      <w:pPr>
        <w:tabs>
          <w:tab w:val="left" w:pos="540"/>
        </w:tabs>
        <w:autoSpaceDE w:val="0"/>
        <w:autoSpaceDN w:val="0"/>
        <w:adjustRightInd w:val="0"/>
        <w:spacing w:line="440" w:lineRule="atLeast"/>
        <w:ind w:left="567"/>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1）中标人拒绝与采购人签订合同的；</w:t>
      </w:r>
    </w:p>
    <w:p>
      <w:pPr>
        <w:tabs>
          <w:tab w:val="left" w:pos="540"/>
        </w:tabs>
        <w:autoSpaceDE w:val="0"/>
        <w:autoSpaceDN w:val="0"/>
        <w:adjustRightInd w:val="0"/>
        <w:spacing w:line="440" w:lineRule="atLeast"/>
        <w:ind w:left="567"/>
        <w:rPr>
          <w:rFonts w:ascii="新宋体" w:hAnsi="新宋体" w:eastAsia="新宋体" w:cs="新宋体"/>
          <w:sz w:val="22"/>
          <w:szCs w:val="22"/>
        </w:rPr>
      </w:pPr>
      <w:r>
        <w:rPr>
          <w:rFonts w:hint="eastAsia" w:ascii="新宋体" w:hAnsi="新宋体" w:eastAsia="新宋体" w:cs="新宋体"/>
          <w:kern w:val="0"/>
          <w:sz w:val="22"/>
          <w:szCs w:val="22"/>
          <w:lang w:val="zh-CN"/>
        </w:rPr>
        <w:t>2）经质疑，采购人审查后，中标候选人或中标人确实在本次采购活动中存在违法违规行为或其他原因使质疑成立的。</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33.4采购人、采购代理机构及评标委员会对未中标的供应商不作解释。本项目不对供应商公布详细的评审情况，不公布具体评分细则中小项得分。</w:t>
      </w:r>
    </w:p>
    <w:p>
      <w:pPr>
        <w:tabs>
          <w:tab w:val="left" w:pos="1365"/>
        </w:tabs>
        <w:spacing w:line="460" w:lineRule="exact"/>
        <w:ind w:left="550" w:hanging="550" w:hangingChars="250"/>
        <w:rPr>
          <w:rFonts w:ascii="新宋体" w:hAnsi="新宋体" w:eastAsia="新宋体" w:cs="新宋体"/>
          <w:bCs/>
          <w:sz w:val="22"/>
          <w:szCs w:val="22"/>
        </w:rPr>
      </w:pPr>
      <w:r>
        <w:rPr>
          <w:rFonts w:hint="eastAsia" w:ascii="新宋体" w:hAnsi="新宋体" w:eastAsia="新宋体" w:cs="新宋体"/>
          <w:kern w:val="0"/>
          <w:sz w:val="22"/>
          <w:szCs w:val="22"/>
        </w:rPr>
        <w:t>34. 评分细则详见“评标原则及方法”</w:t>
      </w:r>
      <w:r>
        <w:rPr>
          <w:rFonts w:hint="eastAsia" w:ascii="新宋体" w:hAnsi="新宋体" w:eastAsia="新宋体" w:cs="新宋体"/>
          <w:bCs/>
          <w:sz w:val="22"/>
          <w:szCs w:val="22"/>
        </w:rPr>
        <w:t>。</w:t>
      </w:r>
    </w:p>
    <w:p>
      <w:pPr>
        <w:spacing w:line="460" w:lineRule="exact"/>
        <w:rPr>
          <w:rFonts w:ascii="新宋体" w:hAnsi="新宋体" w:eastAsia="新宋体" w:cs="新宋体"/>
          <w:b/>
          <w:kern w:val="0"/>
          <w:sz w:val="22"/>
          <w:szCs w:val="22"/>
        </w:rPr>
      </w:pPr>
      <w:r>
        <w:rPr>
          <w:rFonts w:hint="eastAsia" w:ascii="新宋体" w:hAnsi="新宋体" w:eastAsia="新宋体" w:cs="新宋体"/>
          <w:b/>
          <w:kern w:val="0"/>
          <w:sz w:val="22"/>
          <w:szCs w:val="22"/>
        </w:rPr>
        <w:t>35. 可中止电子交易活动的情形</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35.1采购过程中出现以下情形，导致电子交易平台无法正常运行，或者无法保证电子交易的公平、公正和安全时，采购组织机构可中止电子交易活动：</w:t>
      </w:r>
    </w:p>
    <w:p>
      <w:pPr>
        <w:numPr>
          <w:ilvl w:val="2"/>
          <w:numId w:val="5"/>
        </w:numPr>
        <w:tabs>
          <w:tab w:val="left" w:pos="993"/>
        </w:tabs>
        <w:spacing w:line="460" w:lineRule="exact"/>
        <w:ind w:left="993" w:hanging="426"/>
        <w:rPr>
          <w:rFonts w:ascii="新宋体" w:hAnsi="新宋体" w:eastAsia="新宋体" w:cs="新宋体"/>
          <w:kern w:val="0"/>
          <w:sz w:val="22"/>
          <w:szCs w:val="22"/>
        </w:rPr>
      </w:pPr>
      <w:r>
        <w:rPr>
          <w:rFonts w:hint="eastAsia" w:ascii="新宋体" w:hAnsi="新宋体" w:eastAsia="新宋体" w:cs="新宋体"/>
          <w:kern w:val="0"/>
          <w:sz w:val="22"/>
          <w:szCs w:val="22"/>
        </w:rPr>
        <w:t>电子交易平台发生故障而无法登录访问的；</w:t>
      </w:r>
    </w:p>
    <w:p>
      <w:pPr>
        <w:numPr>
          <w:ilvl w:val="2"/>
          <w:numId w:val="5"/>
        </w:numPr>
        <w:tabs>
          <w:tab w:val="left" w:pos="993"/>
        </w:tabs>
        <w:spacing w:line="460" w:lineRule="exact"/>
        <w:ind w:left="993" w:hanging="426"/>
        <w:rPr>
          <w:rFonts w:ascii="新宋体" w:hAnsi="新宋体" w:eastAsia="新宋体" w:cs="新宋体"/>
          <w:kern w:val="0"/>
          <w:sz w:val="22"/>
          <w:szCs w:val="22"/>
        </w:rPr>
      </w:pPr>
      <w:r>
        <w:rPr>
          <w:rFonts w:hint="eastAsia" w:ascii="新宋体" w:hAnsi="新宋体" w:eastAsia="新宋体" w:cs="新宋体"/>
          <w:kern w:val="0"/>
          <w:sz w:val="22"/>
          <w:szCs w:val="22"/>
        </w:rPr>
        <w:t>电子交易平台应用或数据库出现错误，不能进行正常操作的；</w:t>
      </w:r>
    </w:p>
    <w:p>
      <w:pPr>
        <w:numPr>
          <w:ilvl w:val="2"/>
          <w:numId w:val="5"/>
        </w:numPr>
        <w:tabs>
          <w:tab w:val="left" w:pos="993"/>
        </w:tabs>
        <w:spacing w:line="460" w:lineRule="exact"/>
        <w:ind w:left="993" w:hanging="426"/>
        <w:rPr>
          <w:rFonts w:ascii="新宋体" w:hAnsi="新宋体" w:eastAsia="新宋体" w:cs="新宋体"/>
          <w:kern w:val="0"/>
          <w:sz w:val="22"/>
          <w:szCs w:val="22"/>
        </w:rPr>
      </w:pPr>
      <w:r>
        <w:rPr>
          <w:rFonts w:hint="eastAsia" w:ascii="新宋体" w:hAnsi="新宋体" w:eastAsia="新宋体" w:cs="新宋体"/>
          <w:kern w:val="0"/>
          <w:sz w:val="22"/>
          <w:szCs w:val="22"/>
        </w:rPr>
        <w:t>电子交易平台发现严重安全漏洞，有潜在泄密危险的；</w:t>
      </w:r>
    </w:p>
    <w:p>
      <w:pPr>
        <w:numPr>
          <w:ilvl w:val="2"/>
          <w:numId w:val="5"/>
        </w:numPr>
        <w:tabs>
          <w:tab w:val="left" w:pos="993"/>
        </w:tabs>
        <w:spacing w:line="460" w:lineRule="exact"/>
        <w:ind w:left="993" w:hanging="426"/>
        <w:rPr>
          <w:rFonts w:ascii="新宋体" w:hAnsi="新宋体" w:eastAsia="新宋体" w:cs="新宋体"/>
          <w:kern w:val="0"/>
          <w:sz w:val="22"/>
          <w:szCs w:val="22"/>
        </w:rPr>
      </w:pPr>
      <w:r>
        <w:rPr>
          <w:rFonts w:hint="eastAsia" w:ascii="新宋体" w:hAnsi="新宋体" w:eastAsia="新宋体" w:cs="新宋体"/>
          <w:kern w:val="0"/>
          <w:sz w:val="22"/>
          <w:szCs w:val="22"/>
        </w:rPr>
        <w:t>病毒发作导致不能进行正常操作的；</w:t>
      </w:r>
    </w:p>
    <w:p>
      <w:pPr>
        <w:numPr>
          <w:ilvl w:val="2"/>
          <w:numId w:val="5"/>
        </w:numPr>
        <w:tabs>
          <w:tab w:val="left" w:pos="993"/>
        </w:tabs>
        <w:spacing w:line="460" w:lineRule="exact"/>
        <w:ind w:left="993" w:hanging="426"/>
        <w:rPr>
          <w:rFonts w:ascii="新宋体" w:hAnsi="新宋体" w:eastAsia="新宋体" w:cs="新宋体"/>
          <w:kern w:val="0"/>
          <w:sz w:val="22"/>
          <w:szCs w:val="22"/>
        </w:rPr>
      </w:pPr>
      <w:r>
        <w:rPr>
          <w:rFonts w:hint="eastAsia" w:ascii="新宋体" w:hAnsi="新宋体" w:eastAsia="新宋体" w:cs="新宋体"/>
          <w:kern w:val="0"/>
          <w:sz w:val="22"/>
          <w:szCs w:val="22"/>
        </w:rPr>
        <w:t>其他无法保证电子交易的公平、公正和安全的情况。</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35.2出现前款规定情形，不影响采购公平、公正性的，采购组织机构可以待上述情形消除后继续组织电子交易活动；影响或可能影响采购公平、公正性的，应当重新采购。</w:t>
      </w:r>
    </w:p>
    <w:p>
      <w:pPr>
        <w:pStyle w:val="3"/>
        <w:spacing w:line="500" w:lineRule="exact"/>
        <w:jc w:val="center"/>
        <w:rPr>
          <w:rFonts w:ascii="新宋体" w:hAnsi="新宋体" w:eastAsia="新宋体" w:cs="新宋体"/>
          <w:sz w:val="24"/>
          <w:szCs w:val="24"/>
        </w:rPr>
      </w:pPr>
      <w:bookmarkStart w:id="70" w:name="_Toc34221901"/>
      <w:bookmarkStart w:id="71" w:name="_Toc34508136"/>
      <w:bookmarkStart w:id="72" w:name="_Toc306613654"/>
      <w:r>
        <w:rPr>
          <w:rFonts w:hint="eastAsia" w:ascii="新宋体" w:hAnsi="新宋体" w:eastAsia="新宋体" w:cs="新宋体"/>
          <w:sz w:val="24"/>
          <w:szCs w:val="24"/>
        </w:rPr>
        <w:t>七、 授予合同</w:t>
      </w:r>
      <w:bookmarkEnd w:id="70"/>
      <w:bookmarkEnd w:id="71"/>
      <w:bookmarkEnd w:id="72"/>
    </w:p>
    <w:p>
      <w:pPr>
        <w:tabs>
          <w:tab w:val="left" w:pos="540"/>
        </w:tabs>
        <w:spacing w:line="440" w:lineRule="exact"/>
        <w:rPr>
          <w:rFonts w:ascii="新宋体" w:hAnsi="新宋体" w:eastAsia="新宋体" w:cs="新宋体"/>
          <w:b/>
          <w:sz w:val="22"/>
          <w:szCs w:val="22"/>
        </w:rPr>
      </w:pPr>
      <w:r>
        <w:rPr>
          <w:rFonts w:hint="eastAsia" w:ascii="新宋体" w:hAnsi="新宋体" w:eastAsia="新宋体" w:cs="新宋体"/>
          <w:b/>
          <w:sz w:val="22"/>
          <w:szCs w:val="22"/>
        </w:rPr>
        <w:t>36. 确定中标人</w:t>
      </w:r>
    </w:p>
    <w:p>
      <w:pPr>
        <w:tabs>
          <w:tab w:val="left" w:pos="540"/>
        </w:tabs>
        <w:spacing w:line="440" w:lineRule="exact"/>
        <w:rPr>
          <w:rFonts w:ascii="新宋体" w:hAnsi="新宋体" w:eastAsia="新宋体" w:cs="新宋体"/>
          <w:sz w:val="22"/>
          <w:szCs w:val="22"/>
        </w:rPr>
      </w:pPr>
      <w:r>
        <w:rPr>
          <w:rFonts w:hint="eastAsia" w:ascii="新宋体" w:hAnsi="新宋体" w:eastAsia="新宋体" w:cs="新宋体"/>
          <w:sz w:val="22"/>
          <w:szCs w:val="22"/>
        </w:rPr>
        <w:t>36.1采购人自收到评标报告之日起5个工作日内，在评标报告确定的中标候选人名单中按顺序确定中标人。</w:t>
      </w:r>
    </w:p>
    <w:p>
      <w:pPr>
        <w:tabs>
          <w:tab w:val="left" w:pos="540"/>
        </w:tabs>
        <w:spacing w:line="440" w:lineRule="exact"/>
        <w:rPr>
          <w:rFonts w:ascii="新宋体" w:hAnsi="新宋体" w:eastAsia="新宋体" w:cs="新宋体"/>
          <w:sz w:val="22"/>
          <w:szCs w:val="22"/>
        </w:rPr>
      </w:pPr>
      <w:r>
        <w:rPr>
          <w:rFonts w:hint="eastAsia" w:ascii="新宋体" w:hAnsi="新宋体" w:eastAsia="新宋体" w:cs="新宋体"/>
          <w:sz w:val="22"/>
          <w:szCs w:val="22"/>
        </w:rPr>
        <w:t>36.2中标人确定之日起2个工作日内，在“政采云”平台上公告中标结果，中标公告期限为1个工作日；</w:t>
      </w:r>
    </w:p>
    <w:p>
      <w:pPr>
        <w:tabs>
          <w:tab w:val="left" w:pos="540"/>
        </w:tabs>
        <w:spacing w:line="440" w:lineRule="exact"/>
        <w:rPr>
          <w:rFonts w:ascii="新宋体" w:hAnsi="新宋体" w:eastAsia="新宋体" w:cs="新宋体"/>
          <w:sz w:val="22"/>
          <w:szCs w:val="22"/>
        </w:rPr>
      </w:pPr>
      <w:r>
        <w:rPr>
          <w:rFonts w:hint="eastAsia" w:ascii="新宋体" w:hAnsi="新宋体" w:eastAsia="新宋体" w:cs="新宋体"/>
          <w:sz w:val="22"/>
          <w:szCs w:val="22"/>
        </w:rPr>
        <w:t>36.3在公告中标结果的同时，采购人向中标人发出中标通知书。</w:t>
      </w:r>
    </w:p>
    <w:p>
      <w:pPr>
        <w:tabs>
          <w:tab w:val="left" w:pos="540"/>
        </w:tabs>
        <w:spacing w:line="440" w:lineRule="exact"/>
        <w:rPr>
          <w:rFonts w:ascii="新宋体" w:hAnsi="新宋体" w:eastAsia="新宋体" w:cs="新宋体"/>
          <w:sz w:val="22"/>
          <w:szCs w:val="22"/>
        </w:rPr>
      </w:pPr>
      <w:r>
        <w:rPr>
          <w:rFonts w:hint="eastAsia" w:ascii="新宋体" w:hAnsi="新宋体" w:eastAsia="新宋体" w:cs="新宋体"/>
          <w:sz w:val="22"/>
          <w:szCs w:val="22"/>
        </w:rPr>
        <w:t>36.4中标通知书发出后，采购人不得违法改变中标结果，中标人无正当理由不得放弃中标。</w:t>
      </w:r>
    </w:p>
    <w:p>
      <w:pPr>
        <w:tabs>
          <w:tab w:val="left" w:pos="540"/>
        </w:tabs>
        <w:spacing w:line="440" w:lineRule="exact"/>
        <w:rPr>
          <w:rFonts w:ascii="新宋体" w:hAnsi="新宋体" w:eastAsia="新宋体" w:cs="新宋体"/>
          <w:sz w:val="22"/>
          <w:szCs w:val="22"/>
        </w:rPr>
      </w:pPr>
      <w:r>
        <w:rPr>
          <w:rFonts w:hint="eastAsia" w:ascii="新宋体" w:hAnsi="新宋体" w:eastAsia="新宋体" w:cs="新宋体"/>
          <w:sz w:val="22"/>
          <w:szCs w:val="22"/>
        </w:rPr>
        <w:t>37各投标人对中标结果如有质疑，可在中标结果公告之日起7个工作日内以书面形式向采购人或者采购代理机构提出质疑，但需对投诉或质疑内容的真实性承担法律责任。</w:t>
      </w:r>
    </w:p>
    <w:p>
      <w:pPr>
        <w:tabs>
          <w:tab w:val="left" w:pos="540"/>
        </w:tabs>
        <w:spacing w:line="440" w:lineRule="exact"/>
        <w:rPr>
          <w:rFonts w:ascii="新宋体" w:hAnsi="新宋体" w:eastAsia="新宋体" w:cs="新宋体"/>
          <w:b/>
          <w:sz w:val="22"/>
          <w:szCs w:val="22"/>
        </w:rPr>
      </w:pPr>
      <w:r>
        <w:rPr>
          <w:rFonts w:hint="eastAsia" w:ascii="新宋体" w:hAnsi="新宋体" w:eastAsia="新宋体" w:cs="新宋体"/>
          <w:b/>
          <w:sz w:val="22"/>
          <w:szCs w:val="22"/>
        </w:rPr>
        <w:t>38. 签订合同</w:t>
      </w:r>
    </w:p>
    <w:p>
      <w:pPr>
        <w:tabs>
          <w:tab w:val="left" w:pos="540"/>
        </w:tabs>
        <w:spacing w:line="440" w:lineRule="exact"/>
        <w:rPr>
          <w:rFonts w:ascii="新宋体" w:hAnsi="新宋体" w:eastAsia="新宋体" w:cs="新宋体"/>
          <w:sz w:val="22"/>
          <w:szCs w:val="22"/>
        </w:rPr>
      </w:pPr>
      <w:r>
        <w:rPr>
          <w:rFonts w:hint="eastAsia" w:ascii="新宋体" w:hAnsi="新宋体" w:eastAsia="新宋体" w:cs="新宋体"/>
          <w:sz w:val="22"/>
          <w:szCs w:val="22"/>
        </w:rPr>
        <w:t>38.1采购人应当自中标通知书发出之日起30日内，按照招标文件和中标人投标文件的规定，与中标人签订书面合同。所签订的合同不得对招标文件确定的事项和中标人投标文件作实质性修改。</w:t>
      </w:r>
    </w:p>
    <w:p>
      <w:pPr>
        <w:tabs>
          <w:tab w:val="left" w:pos="540"/>
        </w:tabs>
        <w:spacing w:line="440" w:lineRule="exact"/>
        <w:rPr>
          <w:rFonts w:ascii="新宋体" w:hAnsi="新宋体" w:eastAsia="新宋体" w:cs="新宋体"/>
          <w:sz w:val="22"/>
          <w:szCs w:val="22"/>
        </w:rPr>
      </w:pPr>
      <w:r>
        <w:rPr>
          <w:rFonts w:hint="eastAsia" w:ascii="新宋体" w:hAnsi="新宋体" w:eastAsia="新宋体" w:cs="新宋体"/>
          <w:sz w:val="22"/>
          <w:szCs w:val="22"/>
        </w:rPr>
        <w:t>38.2采购人不得向中标人提出任何不合理的要求作为签订合同的条件。</w:t>
      </w:r>
    </w:p>
    <w:p>
      <w:pPr>
        <w:tabs>
          <w:tab w:val="left" w:pos="0"/>
        </w:tabs>
        <w:spacing w:line="588" w:lineRule="exact"/>
        <w:ind w:right="114"/>
        <w:jc w:val="left"/>
        <w:rPr>
          <w:rFonts w:ascii="新宋体" w:hAnsi="新宋体" w:eastAsia="新宋体" w:cs="新宋体"/>
          <w:sz w:val="22"/>
          <w:szCs w:val="22"/>
        </w:rPr>
      </w:pPr>
      <w:r>
        <w:rPr>
          <w:rFonts w:hint="eastAsia" w:ascii="新宋体" w:hAnsi="新宋体" w:eastAsia="新宋体" w:cs="新宋体"/>
          <w:sz w:val="22"/>
          <w:szCs w:val="22"/>
        </w:rPr>
        <w:t>38.3采购文件、中标人的投标文件及投标修改文件、评标过程中有关澄清文件及经双方签字的询标纪要（承诺）和中标通知书均作为合同附件。</w:t>
      </w:r>
    </w:p>
    <w:p>
      <w:pPr>
        <w:snapToGrid w:val="0"/>
        <w:spacing w:line="360" w:lineRule="auto"/>
        <w:jc w:val="center"/>
        <w:outlineLvl w:val="1"/>
        <w:rPr>
          <w:rFonts w:ascii="新宋体" w:hAnsi="新宋体" w:eastAsia="新宋体" w:cs="新宋体"/>
          <w:b/>
          <w:sz w:val="24"/>
        </w:rPr>
      </w:pPr>
    </w:p>
    <w:p>
      <w:pPr>
        <w:snapToGrid w:val="0"/>
        <w:spacing w:line="360" w:lineRule="auto"/>
        <w:jc w:val="center"/>
        <w:outlineLvl w:val="1"/>
        <w:rPr>
          <w:rFonts w:ascii="新宋体" w:hAnsi="新宋体" w:eastAsia="新宋体" w:cs="新宋体"/>
          <w:b/>
          <w:sz w:val="24"/>
        </w:rPr>
      </w:pPr>
      <w:r>
        <w:rPr>
          <w:rFonts w:hint="eastAsia" w:ascii="新宋体" w:hAnsi="新宋体" w:eastAsia="新宋体" w:cs="新宋体"/>
          <w:b/>
          <w:sz w:val="24"/>
        </w:rPr>
        <w:t>八、验收</w:t>
      </w:r>
    </w:p>
    <w:p>
      <w:pPr>
        <w:tabs>
          <w:tab w:val="left" w:pos="210"/>
        </w:tabs>
        <w:snapToGrid w:val="0"/>
        <w:spacing w:line="360" w:lineRule="auto"/>
        <w:jc w:val="left"/>
        <w:outlineLvl w:val="2"/>
        <w:rPr>
          <w:rFonts w:ascii="新宋体" w:hAnsi="新宋体" w:eastAsia="新宋体" w:cs="新宋体"/>
          <w:b/>
          <w:sz w:val="22"/>
          <w:szCs w:val="22"/>
        </w:rPr>
      </w:pPr>
      <w:r>
        <w:rPr>
          <w:rFonts w:hint="eastAsia" w:ascii="新宋体" w:hAnsi="新宋体" w:eastAsia="新宋体" w:cs="新宋体"/>
          <w:b/>
          <w:sz w:val="22"/>
          <w:szCs w:val="22"/>
        </w:rPr>
        <w:t>39.验收</w:t>
      </w:r>
    </w:p>
    <w:p>
      <w:pPr>
        <w:tabs>
          <w:tab w:val="left" w:pos="210"/>
          <w:tab w:val="left" w:pos="640"/>
        </w:tabs>
        <w:snapToGrid w:val="0"/>
        <w:spacing w:line="360" w:lineRule="auto"/>
        <w:jc w:val="left"/>
        <w:rPr>
          <w:rFonts w:ascii="新宋体" w:hAnsi="新宋体" w:eastAsia="新宋体" w:cs="新宋体"/>
          <w:bCs/>
          <w:sz w:val="22"/>
          <w:szCs w:val="22"/>
          <w:lang w:val="zh-CN"/>
        </w:rPr>
      </w:pPr>
      <w:r>
        <w:rPr>
          <w:rFonts w:hint="eastAsia" w:ascii="新宋体" w:hAnsi="新宋体" w:eastAsia="新宋体" w:cs="新宋体"/>
          <w:bCs/>
          <w:sz w:val="22"/>
          <w:szCs w:val="22"/>
        </w:rPr>
        <w:t>39.1</w:t>
      </w:r>
      <w:r>
        <w:rPr>
          <w:rFonts w:hint="eastAsia" w:ascii="新宋体" w:hAnsi="新宋体" w:eastAsia="新宋体" w:cs="新宋体"/>
          <w:bCs/>
          <w:sz w:val="22"/>
          <w:szCs w:val="22"/>
          <w:lang w:val="zh-CN"/>
        </w:rPr>
        <w:t>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210"/>
          <w:tab w:val="left" w:pos="640"/>
        </w:tabs>
        <w:snapToGrid w:val="0"/>
        <w:spacing w:line="360" w:lineRule="auto"/>
        <w:jc w:val="left"/>
        <w:rPr>
          <w:rFonts w:ascii="新宋体" w:hAnsi="新宋体" w:eastAsia="新宋体" w:cs="新宋体"/>
          <w:bCs/>
          <w:sz w:val="22"/>
          <w:szCs w:val="22"/>
          <w:lang w:val="zh-CN"/>
        </w:rPr>
      </w:pPr>
      <w:r>
        <w:rPr>
          <w:rFonts w:hint="eastAsia" w:ascii="新宋体" w:hAnsi="新宋体" w:eastAsia="新宋体" w:cs="新宋体"/>
          <w:bCs/>
          <w:sz w:val="22"/>
          <w:szCs w:val="22"/>
        </w:rPr>
        <w:t>39.2</w:t>
      </w:r>
      <w:r>
        <w:rPr>
          <w:rFonts w:hint="eastAsia" w:ascii="新宋体" w:hAnsi="新宋体" w:eastAsia="新宋体" w:cs="新宋体"/>
          <w:bCs/>
          <w:sz w:val="22"/>
          <w:szCs w:val="22"/>
          <w:lang w:val="zh-CN"/>
        </w:rPr>
        <w:t>采购人可以邀请参加本项目的其他投标人或者第三方机构参与验收。参与验收的投标人或者第三方机构的意见作为验收书的参考资料一并存档。</w:t>
      </w:r>
    </w:p>
    <w:p>
      <w:pPr>
        <w:tabs>
          <w:tab w:val="left" w:pos="210"/>
          <w:tab w:val="left" w:pos="640"/>
        </w:tabs>
        <w:snapToGrid w:val="0"/>
        <w:spacing w:line="360" w:lineRule="auto"/>
        <w:jc w:val="left"/>
        <w:rPr>
          <w:rFonts w:ascii="新宋体" w:hAnsi="新宋体" w:eastAsia="新宋体" w:cs="新宋体"/>
          <w:bCs/>
          <w:sz w:val="22"/>
          <w:szCs w:val="22"/>
          <w:lang w:val="zh-CN"/>
        </w:rPr>
      </w:pPr>
      <w:r>
        <w:rPr>
          <w:rFonts w:hint="eastAsia" w:ascii="新宋体" w:hAnsi="新宋体" w:eastAsia="新宋体" w:cs="新宋体"/>
          <w:bCs/>
          <w:sz w:val="22"/>
          <w:szCs w:val="22"/>
        </w:rPr>
        <w:t>39.3</w:t>
      </w:r>
      <w:r>
        <w:rPr>
          <w:rFonts w:hint="eastAsia" w:ascii="新宋体" w:hAnsi="新宋体" w:eastAsia="新宋体" w:cs="新宋体"/>
          <w:bCs/>
          <w:sz w:val="22"/>
          <w:szCs w:val="22"/>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tabs>
          <w:tab w:val="left" w:pos="210"/>
          <w:tab w:val="left" w:pos="640"/>
        </w:tabs>
        <w:snapToGrid w:val="0"/>
        <w:spacing w:line="360" w:lineRule="auto"/>
        <w:jc w:val="left"/>
        <w:rPr>
          <w:rFonts w:ascii="新宋体" w:hAnsi="新宋体" w:eastAsia="新宋体" w:cs="新宋体"/>
          <w:bCs/>
          <w:sz w:val="22"/>
          <w:szCs w:val="22"/>
          <w:lang w:val="zh-CN"/>
        </w:rPr>
      </w:pPr>
      <w:r>
        <w:rPr>
          <w:rFonts w:hint="eastAsia" w:ascii="新宋体" w:hAnsi="新宋体" w:eastAsia="新宋体" w:cs="新宋体"/>
          <w:bCs/>
          <w:sz w:val="22"/>
          <w:szCs w:val="22"/>
        </w:rPr>
        <w:t>39.4</w:t>
      </w:r>
      <w:r>
        <w:rPr>
          <w:rFonts w:hint="eastAsia" w:ascii="新宋体" w:hAnsi="新宋体" w:eastAsia="新宋体" w:cs="新宋体"/>
          <w:bCs/>
          <w:sz w:val="22"/>
          <w:szCs w:val="22"/>
          <w:lang w:val="zh-CN"/>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违法违规情形的，采购人应当及时报告</w:t>
      </w:r>
      <w:r>
        <w:rPr>
          <w:rFonts w:hint="eastAsia" w:ascii="新宋体" w:hAnsi="新宋体" w:eastAsia="新宋体" w:cs="新宋体"/>
          <w:bCs/>
          <w:sz w:val="22"/>
          <w:szCs w:val="22"/>
        </w:rPr>
        <w:t>监管</w:t>
      </w:r>
      <w:r>
        <w:rPr>
          <w:rFonts w:hint="eastAsia" w:ascii="新宋体" w:hAnsi="新宋体" w:eastAsia="新宋体" w:cs="新宋体"/>
          <w:bCs/>
          <w:sz w:val="22"/>
          <w:szCs w:val="22"/>
          <w:lang w:val="zh-CN"/>
        </w:rPr>
        <w:t>部门。</w:t>
      </w:r>
    </w:p>
    <w:p>
      <w:pPr>
        <w:tabs>
          <w:tab w:val="left" w:pos="0"/>
        </w:tabs>
        <w:spacing w:line="588" w:lineRule="exact"/>
        <w:ind w:right="114"/>
        <w:jc w:val="center"/>
        <w:rPr>
          <w:rFonts w:ascii="新宋体" w:hAnsi="新宋体" w:eastAsia="新宋体" w:cs="新宋体"/>
          <w:b/>
          <w:sz w:val="32"/>
        </w:rPr>
      </w:pPr>
      <w:r>
        <w:rPr>
          <w:rFonts w:hint="eastAsia" w:ascii="新宋体" w:hAnsi="新宋体" w:eastAsia="新宋体" w:cs="新宋体"/>
          <w:b/>
          <w:bCs/>
          <w:sz w:val="22"/>
          <w:szCs w:val="22"/>
        </w:rPr>
        <w:br w:type="page"/>
      </w:r>
      <w:bookmarkStart w:id="73" w:name="_Toc495955195"/>
      <w:bookmarkEnd w:id="73"/>
      <w:bookmarkStart w:id="74" w:name="_Toc34508137"/>
      <w:bookmarkEnd w:id="74"/>
      <w:bookmarkStart w:id="75" w:name="_Toc221423622"/>
      <w:bookmarkStart w:id="76" w:name="_Toc223716001"/>
      <w:bookmarkStart w:id="77" w:name="_Toc222114882"/>
      <w:bookmarkStart w:id="78" w:name="_Toc221356954"/>
      <w:bookmarkStart w:id="79" w:name="_Toc221374629"/>
      <w:bookmarkStart w:id="80" w:name="_Toc221356890"/>
      <w:bookmarkStart w:id="81" w:name="_Toc265529386"/>
      <w:bookmarkStart w:id="82" w:name="_Toc241404205"/>
      <w:bookmarkStart w:id="83" w:name="_Toc239145357"/>
      <w:r>
        <w:rPr>
          <w:rFonts w:hint="eastAsia" w:ascii="新宋体" w:hAnsi="新宋体" w:eastAsia="新宋体" w:cs="新宋体"/>
          <w:b/>
          <w:bCs/>
          <w:sz w:val="36"/>
          <w:szCs w:val="36"/>
        </w:rPr>
        <w:t xml:space="preserve">第二部分  </w:t>
      </w:r>
      <w:bookmarkEnd w:id="75"/>
      <w:bookmarkEnd w:id="76"/>
      <w:bookmarkEnd w:id="77"/>
      <w:bookmarkEnd w:id="78"/>
      <w:bookmarkEnd w:id="79"/>
      <w:bookmarkEnd w:id="80"/>
      <w:bookmarkEnd w:id="81"/>
      <w:bookmarkEnd w:id="82"/>
      <w:bookmarkEnd w:id="83"/>
      <w:r>
        <w:rPr>
          <w:rFonts w:hint="eastAsia" w:ascii="新宋体" w:hAnsi="新宋体" w:eastAsia="新宋体" w:cs="新宋体"/>
          <w:b/>
          <w:bCs/>
          <w:sz w:val="36"/>
          <w:szCs w:val="36"/>
        </w:rPr>
        <w:t>合同主要条款</w:t>
      </w:r>
    </w:p>
    <w:p>
      <w:bookmarkStart w:id="84" w:name="_Toc4689139"/>
      <w:bookmarkEnd w:id="84"/>
      <w:bookmarkStart w:id="85" w:name="_Toc3558521"/>
      <w:bookmarkEnd w:id="85"/>
      <w:bookmarkStart w:id="86" w:name="_Toc529381838"/>
      <w:bookmarkEnd w:id="86"/>
      <w:bookmarkStart w:id="87" w:name="_Toc34508138"/>
      <w:bookmarkStart w:id="88" w:name="_Toc5314"/>
    </w:p>
    <w:p>
      <w:pPr>
        <w:spacing w:line="360" w:lineRule="auto"/>
        <w:ind w:firstLine="440" w:firstLineChars="200"/>
        <w:rPr>
          <w:rFonts w:ascii="新宋体" w:hAnsi="新宋体" w:eastAsia="新宋体" w:cs="新宋体"/>
          <w:b/>
          <w:sz w:val="22"/>
          <w:szCs w:val="22"/>
        </w:rPr>
      </w:pPr>
      <w:r>
        <w:rPr>
          <w:rFonts w:hint="eastAsia" w:ascii="新宋体" w:hAnsi="新宋体" w:eastAsia="新宋体" w:cs="新宋体"/>
          <w:sz w:val="22"/>
          <w:szCs w:val="22"/>
        </w:rPr>
        <w:t>本条款为甲乙双方必须遵守的基本条款，甲乙双方也可根据实际情况另签合同条款，正式合同以双方签字盖章的文本为准。</w:t>
      </w:r>
    </w:p>
    <w:p>
      <w:pPr>
        <w:widowControl/>
        <w:shd w:val="clear" w:color="auto" w:fill="FFFFFF"/>
        <w:wordWrap w:val="0"/>
        <w:spacing w:line="360" w:lineRule="auto"/>
        <w:rPr>
          <w:rFonts w:ascii="新宋体" w:hAnsi="新宋体" w:eastAsia="新宋体" w:cs="新宋体"/>
          <w:kern w:val="0"/>
          <w:sz w:val="22"/>
          <w:szCs w:val="22"/>
        </w:rPr>
      </w:pPr>
      <w:r>
        <w:rPr>
          <w:rFonts w:hint="eastAsia" w:ascii="新宋体" w:hAnsi="新宋体" w:eastAsia="新宋体" w:cs="新宋体"/>
          <w:b/>
          <w:bCs/>
          <w:kern w:val="0"/>
          <w:sz w:val="22"/>
          <w:szCs w:val="22"/>
        </w:rPr>
        <w:t xml:space="preserve">合同编号：    </w:t>
      </w:r>
    </w:p>
    <w:p>
      <w:pPr>
        <w:spacing w:line="360" w:lineRule="auto"/>
        <w:rPr>
          <w:rFonts w:ascii="新宋体" w:hAnsi="新宋体" w:eastAsia="新宋体" w:cs="新宋体"/>
          <w:b/>
          <w:bCs/>
          <w:sz w:val="22"/>
          <w:szCs w:val="22"/>
        </w:rPr>
      </w:pPr>
    </w:p>
    <w:p>
      <w:pPr>
        <w:spacing w:line="360" w:lineRule="auto"/>
        <w:rPr>
          <w:rFonts w:ascii="新宋体" w:hAnsi="新宋体" w:eastAsia="新宋体" w:cs="新宋体"/>
          <w:b/>
          <w:bCs/>
          <w:sz w:val="22"/>
          <w:szCs w:val="22"/>
        </w:rPr>
      </w:pPr>
      <w:r>
        <w:rPr>
          <w:rFonts w:hint="eastAsia" w:ascii="新宋体" w:hAnsi="新宋体" w:eastAsia="新宋体" w:cs="新宋体"/>
          <w:b/>
          <w:bCs/>
          <w:sz w:val="22"/>
          <w:szCs w:val="22"/>
        </w:rPr>
        <w:t xml:space="preserve">甲方（采购人）：   </w:t>
      </w:r>
    </w:p>
    <w:p>
      <w:pPr>
        <w:spacing w:line="360" w:lineRule="auto"/>
        <w:rPr>
          <w:rFonts w:ascii="新宋体" w:hAnsi="新宋体" w:eastAsia="新宋体" w:cs="新宋体"/>
          <w:b/>
          <w:bCs/>
          <w:sz w:val="22"/>
          <w:szCs w:val="22"/>
        </w:rPr>
      </w:pPr>
      <w:r>
        <w:rPr>
          <w:rFonts w:hint="eastAsia" w:ascii="新宋体" w:hAnsi="新宋体" w:eastAsia="新宋体" w:cs="新宋体"/>
          <w:b/>
          <w:bCs/>
          <w:sz w:val="22"/>
          <w:szCs w:val="22"/>
        </w:rPr>
        <w:t>乙方（中标人）：</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年</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月</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 xml:space="preserve">  日在</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招标采购中，甲方接受乙方对本次项目的投标，甲乙双方及采购方根据《中华人民共和国民法典》等法规和本合同的招标文件、招标响应文件及其投标中的承诺，经双方协商，同意签订本合同，共同遵守。</w:t>
      </w:r>
    </w:p>
    <w:p>
      <w:pPr>
        <w:spacing w:line="360" w:lineRule="auto"/>
        <w:ind w:firstLine="440" w:firstLineChars="200"/>
        <w:outlineLvl w:val="0"/>
        <w:rPr>
          <w:rFonts w:ascii="新宋体" w:hAnsi="新宋体" w:eastAsia="新宋体" w:cs="新宋体"/>
          <w:sz w:val="22"/>
          <w:szCs w:val="22"/>
          <w:u w:val="single"/>
        </w:rPr>
      </w:pPr>
      <w:bookmarkStart w:id="89" w:name="_Toc27232"/>
      <w:r>
        <w:rPr>
          <w:rFonts w:hint="eastAsia" w:ascii="新宋体" w:hAnsi="新宋体" w:eastAsia="新宋体" w:cs="新宋体"/>
          <w:sz w:val="22"/>
          <w:szCs w:val="22"/>
        </w:rPr>
        <w:t xml:space="preserve">1、采购内容及价格（详细清单可附后）    单位： </w:t>
      </w:r>
      <w:r>
        <w:rPr>
          <w:rFonts w:hint="eastAsia" w:ascii="新宋体" w:hAnsi="新宋体" w:eastAsia="新宋体" w:cs="新宋体"/>
          <w:sz w:val="22"/>
          <w:szCs w:val="22"/>
          <w:u w:val="single"/>
        </w:rPr>
        <w:t xml:space="preserve"> 元</w:t>
      </w:r>
      <w:bookmarkEnd w:id="89"/>
      <w:r>
        <w:rPr>
          <w:rFonts w:hint="eastAsia" w:ascii="新宋体" w:hAnsi="新宋体" w:eastAsia="新宋体" w:cs="新宋体"/>
          <w:sz w:val="22"/>
          <w:szCs w:val="22"/>
          <w:u w:val="single"/>
        </w:rPr>
        <w:t xml:space="preserve"> </w:t>
      </w:r>
    </w:p>
    <w:tbl>
      <w:tblPr>
        <w:tblStyle w:val="66"/>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769"/>
        <w:gridCol w:w="1667"/>
        <w:gridCol w:w="1256"/>
        <w:gridCol w:w="1256"/>
        <w:gridCol w:w="1256"/>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898" w:type="dxa"/>
            <w:vAlign w:val="center"/>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序号</w:t>
            </w:r>
          </w:p>
        </w:tc>
        <w:tc>
          <w:tcPr>
            <w:tcW w:w="1769" w:type="dxa"/>
            <w:vAlign w:val="center"/>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名称</w:t>
            </w:r>
          </w:p>
        </w:tc>
        <w:tc>
          <w:tcPr>
            <w:tcW w:w="1667" w:type="dxa"/>
            <w:vAlign w:val="center"/>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规格</w:t>
            </w:r>
          </w:p>
        </w:tc>
        <w:tc>
          <w:tcPr>
            <w:tcW w:w="1256" w:type="dxa"/>
            <w:vAlign w:val="center"/>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备注</w:t>
            </w:r>
          </w:p>
        </w:tc>
        <w:tc>
          <w:tcPr>
            <w:tcW w:w="1256" w:type="dxa"/>
            <w:vAlign w:val="center"/>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数量</w:t>
            </w:r>
          </w:p>
        </w:tc>
        <w:tc>
          <w:tcPr>
            <w:tcW w:w="1256" w:type="dxa"/>
            <w:vAlign w:val="center"/>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单位</w:t>
            </w:r>
          </w:p>
        </w:tc>
        <w:tc>
          <w:tcPr>
            <w:tcW w:w="1382" w:type="dxa"/>
            <w:vAlign w:val="center"/>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898" w:type="dxa"/>
            <w:vAlign w:val="center"/>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1</w:t>
            </w:r>
          </w:p>
        </w:tc>
        <w:tc>
          <w:tcPr>
            <w:tcW w:w="1769" w:type="dxa"/>
            <w:vAlign w:val="center"/>
          </w:tcPr>
          <w:p>
            <w:pPr>
              <w:spacing w:line="360" w:lineRule="auto"/>
              <w:jc w:val="center"/>
              <w:rPr>
                <w:rFonts w:ascii="新宋体" w:hAnsi="新宋体" w:eastAsia="新宋体" w:cs="新宋体"/>
                <w:sz w:val="22"/>
                <w:szCs w:val="22"/>
              </w:rPr>
            </w:pPr>
          </w:p>
        </w:tc>
        <w:tc>
          <w:tcPr>
            <w:tcW w:w="1667" w:type="dxa"/>
            <w:vAlign w:val="center"/>
          </w:tcPr>
          <w:p>
            <w:pPr>
              <w:spacing w:line="360" w:lineRule="auto"/>
              <w:jc w:val="center"/>
              <w:rPr>
                <w:rFonts w:ascii="新宋体" w:hAnsi="新宋体" w:eastAsia="新宋体" w:cs="新宋体"/>
                <w:sz w:val="22"/>
                <w:szCs w:val="22"/>
              </w:rPr>
            </w:pPr>
          </w:p>
        </w:tc>
        <w:tc>
          <w:tcPr>
            <w:tcW w:w="1256" w:type="dxa"/>
            <w:vAlign w:val="center"/>
          </w:tcPr>
          <w:p>
            <w:pPr>
              <w:spacing w:line="360" w:lineRule="auto"/>
              <w:jc w:val="center"/>
              <w:rPr>
                <w:rFonts w:ascii="新宋体" w:hAnsi="新宋体" w:eastAsia="新宋体" w:cs="新宋体"/>
                <w:sz w:val="22"/>
                <w:szCs w:val="22"/>
              </w:rPr>
            </w:pPr>
          </w:p>
        </w:tc>
        <w:tc>
          <w:tcPr>
            <w:tcW w:w="1256" w:type="dxa"/>
            <w:vAlign w:val="center"/>
          </w:tcPr>
          <w:p>
            <w:pPr>
              <w:spacing w:line="360" w:lineRule="auto"/>
              <w:jc w:val="center"/>
              <w:rPr>
                <w:rFonts w:ascii="新宋体" w:hAnsi="新宋体" w:eastAsia="新宋体" w:cs="新宋体"/>
                <w:sz w:val="22"/>
                <w:szCs w:val="22"/>
              </w:rPr>
            </w:pPr>
          </w:p>
        </w:tc>
        <w:tc>
          <w:tcPr>
            <w:tcW w:w="1256" w:type="dxa"/>
            <w:vAlign w:val="center"/>
          </w:tcPr>
          <w:p>
            <w:pPr>
              <w:spacing w:line="360" w:lineRule="auto"/>
              <w:jc w:val="center"/>
              <w:rPr>
                <w:rFonts w:ascii="新宋体" w:hAnsi="新宋体" w:eastAsia="新宋体" w:cs="新宋体"/>
                <w:sz w:val="22"/>
                <w:szCs w:val="22"/>
              </w:rPr>
            </w:pPr>
          </w:p>
        </w:tc>
        <w:tc>
          <w:tcPr>
            <w:tcW w:w="1382" w:type="dxa"/>
            <w:vAlign w:val="center"/>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898" w:type="dxa"/>
            <w:vAlign w:val="center"/>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2</w:t>
            </w:r>
          </w:p>
        </w:tc>
        <w:tc>
          <w:tcPr>
            <w:tcW w:w="1769" w:type="dxa"/>
            <w:vAlign w:val="center"/>
          </w:tcPr>
          <w:p>
            <w:pPr>
              <w:spacing w:line="360" w:lineRule="auto"/>
              <w:jc w:val="center"/>
              <w:rPr>
                <w:rFonts w:ascii="新宋体" w:hAnsi="新宋体" w:eastAsia="新宋体" w:cs="新宋体"/>
                <w:sz w:val="22"/>
                <w:szCs w:val="22"/>
              </w:rPr>
            </w:pPr>
          </w:p>
        </w:tc>
        <w:tc>
          <w:tcPr>
            <w:tcW w:w="1667" w:type="dxa"/>
            <w:vAlign w:val="center"/>
          </w:tcPr>
          <w:p>
            <w:pPr>
              <w:spacing w:line="360" w:lineRule="auto"/>
              <w:jc w:val="center"/>
              <w:rPr>
                <w:rFonts w:ascii="新宋体" w:hAnsi="新宋体" w:eastAsia="新宋体" w:cs="新宋体"/>
                <w:sz w:val="22"/>
                <w:szCs w:val="22"/>
              </w:rPr>
            </w:pPr>
          </w:p>
        </w:tc>
        <w:tc>
          <w:tcPr>
            <w:tcW w:w="1256" w:type="dxa"/>
            <w:vAlign w:val="center"/>
          </w:tcPr>
          <w:p>
            <w:pPr>
              <w:spacing w:line="360" w:lineRule="auto"/>
              <w:jc w:val="center"/>
              <w:rPr>
                <w:rFonts w:ascii="新宋体" w:hAnsi="新宋体" w:eastAsia="新宋体" w:cs="新宋体"/>
                <w:sz w:val="22"/>
                <w:szCs w:val="22"/>
              </w:rPr>
            </w:pPr>
          </w:p>
        </w:tc>
        <w:tc>
          <w:tcPr>
            <w:tcW w:w="1256" w:type="dxa"/>
            <w:vAlign w:val="center"/>
          </w:tcPr>
          <w:p>
            <w:pPr>
              <w:spacing w:line="360" w:lineRule="auto"/>
              <w:jc w:val="center"/>
              <w:rPr>
                <w:rFonts w:ascii="新宋体" w:hAnsi="新宋体" w:eastAsia="新宋体" w:cs="新宋体"/>
                <w:sz w:val="22"/>
                <w:szCs w:val="22"/>
              </w:rPr>
            </w:pPr>
          </w:p>
        </w:tc>
        <w:tc>
          <w:tcPr>
            <w:tcW w:w="1256" w:type="dxa"/>
            <w:vAlign w:val="center"/>
          </w:tcPr>
          <w:p>
            <w:pPr>
              <w:spacing w:line="360" w:lineRule="auto"/>
              <w:jc w:val="center"/>
              <w:rPr>
                <w:rFonts w:ascii="新宋体" w:hAnsi="新宋体" w:eastAsia="新宋体" w:cs="新宋体"/>
                <w:sz w:val="22"/>
                <w:szCs w:val="22"/>
              </w:rPr>
            </w:pPr>
          </w:p>
        </w:tc>
        <w:tc>
          <w:tcPr>
            <w:tcW w:w="1382" w:type="dxa"/>
            <w:vAlign w:val="center"/>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898" w:type="dxa"/>
            <w:vAlign w:val="center"/>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3</w:t>
            </w:r>
          </w:p>
        </w:tc>
        <w:tc>
          <w:tcPr>
            <w:tcW w:w="1769" w:type="dxa"/>
            <w:vAlign w:val="center"/>
          </w:tcPr>
          <w:p>
            <w:pPr>
              <w:spacing w:line="360" w:lineRule="auto"/>
              <w:jc w:val="center"/>
              <w:rPr>
                <w:rFonts w:ascii="新宋体" w:hAnsi="新宋体" w:eastAsia="新宋体" w:cs="新宋体"/>
                <w:sz w:val="22"/>
                <w:szCs w:val="22"/>
              </w:rPr>
            </w:pPr>
          </w:p>
        </w:tc>
        <w:tc>
          <w:tcPr>
            <w:tcW w:w="1667" w:type="dxa"/>
            <w:vAlign w:val="center"/>
          </w:tcPr>
          <w:p>
            <w:pPr>
              <w:spacing w:line="360" w:lineRule="auto"/>
              <w:jc w:val="center"/>
              <w:rPr>
                <w:rFonts w:ascii="新宋体" w:hAnsi="新宋体" w:eastAsia="新宋体" w:cs="新宋体"/>
                <w:sz w:val="22"/>
                <w:szCs w:val="22"/>
              </w:rPr>
            </w:pPr>
          </w:p>
        </w:tc>
        <w:tc>
          <w:tcPr>
            <w:tcW w:w="1256" w:type="dxa"/>
            <w:vAlign w:val="center"/>
          </w:tcPr>
          <w:p>
            <w:pPr>
              <w:spacing w:line="360" w:lineRule="auto"/>
              <w:jc w:val="center"/>
              <w:rPr>
                <w:rFonts w:ascii="新宋体" w:hAnsi="新宋体" w:eastAsia="新宋体" w:cs="新宋体"/>
                <w:sz w:val="22"/>
                <w:szCs w:val="22"/>
              </w:rPr>
            </w:pPr>
          </w:p>
        </w:tc>
        <w:tc>
          <w:tcPr>
            <w:tcW w:w="1256" w:type="dxa"/>
            <w:vAlign w:val="center"/>
          </w:tcPr>
          <w:p>
            <w:pPr>
              <w:spacing w:line="360" w:lineRule="auto"/>
              <w:jc w:val="center"/>
              <w:rPr>
                <w:rFonts w:ascii="新宋体" w:hAnsi="新宋体" w:eastAsia="新宋体" w:cs="新宋体"/>
                <w:sz w:val="22"/>
                <w:szCs w:val="22"/>
              </w:rPr>
            </w:pPr>
          </w:p>
        </w:tc>
        <w:tc>
          <w:tcPr>
            <w:tcW w:w="1256" w:type="dxa"/>
            <w:vAlign w:val="center"/>
          </w:tcPr>
          <w:p>
            <w:pPr>
              <w:spacing w:line="360" w:lineRule="auto"/>
              <w:jc w:val="center"/>
              <w:rPr>
                <w:rFonts w:ascii="新宋体" w:hAnsi="新宋体" w:eastAsia="新宋体" w:cs="新宋体"/>
                <w:sz w:val="22"/>
                <w:szCs w:val="22"/>
              </w:rPr>
            </w:pPr>
          </w:p>
        </w:tc>
        <w:tc>
          <w:tcPr>
            <w:tcW w:w="1382" w:type="dxa"/>
            <w:vAlign w:val="center"/>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898" w:type="dxa"/>
            <w:vAlign w:val="center"/>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4</w:t>
            </w:r>
          </w:p>
        </w:tc>
        <w:tc>
          <w:tcPr>
            <w:tcW w:w="1769" w:type="dxa"/>
            <w:vAlign w:val="center"/>
          </w:tcPr>
          <w:p>
            <w:pPr>
              <w:spacing w:line="360" w:lineRule="auto"/>
              <w:jc w:val="center"/>
              <w:rPr>
                <w:rFonts w:ascii="新宋体" w:hAnsi="新宋体" w:eastAsia="新宋体" w:cs="新宋体"/>
                <w:sz w:val="22"/>
                <w:szCs w:val="22"/>
              </w:rPr>
            </w:pPr>
          </w:p>
        </w:tc>
        <w:tc>
          <w:tcPr>
            <w:tcW w:w="1667" w:type="dxa"/>
            <w:vAlign w:val="center"/>
          </w:tcPr>
          <w:p>
            <w:pPr>
              <w:spacing w:line="360" w:lineRule="auto"/>
              <w:jc w:val="center"/>
              <w:rPr>
                <w:rFonts w:ascii="新宋体" w:hAnsi="新宋体" w:eastAsia="新宋体" w:cs="新宋体"/>
                <w:sz w:val="22"/>
                <w:szCs w:val="22"/>
              </w:rPr>
            </w:pPr>
          </w:p>
        </w:tc>
        <w:tc>
          <w:tcPr>
            <w:tcW w:w="1256" w:type="dxa"/>
            <w:vAlign w:val="center"/>
          </w:tcPr>
          <w:p>
            <w:pPr>
              <w:spacing w:line="360" w:lineRule="auto"/>
              <w:jc w:val="center"/>
              <w:rPr>
                <w:rFonts w:ascii="新宋体" w:hAnsi="新宋体" w:eastAsia="新宋体" w:cs="新宋体"/>
                <w:sz w:val="22"/>
                <w:szCs w:val="22"/>
              </w:rPr>
            </w:pPr>
          </w:p>
        </w:tc>
        <w:tc>
          <w:tcPr>
            <w:tcW w:w="1256" w:type="dxa"/>
            <w:vAlign w:val="center"/>
          </w:tcPr>
          <w:p>
            <w:pPr>
              <w:spacing w:line="360" w:lineRule="auto"/>
              <w:jc w:val="center"/>
              <w:rPr>
                <w:rFonts w:ascii="新宋体" w:hAnsi="新宋体" w:eastAsia="新宋体" w:cs="新宋体"/>
                <w:sz w:val="22"/>
                <w:szCs w:val="22"/>
              </w:rPr>
            </w:pPr>
          </w:p>
        </w:tc>
        <w:tc>
          <w:tcPr>
            <w:tcW w:w="1256" w:type="dxa"/>
            <w:vAlign w:val="center"/>
          </w:tcPr>
          <w:p>
            <w:pPr>
              <w:spacing w:line="360" w:lineRule="auto"/>
              <w:jc w:val="center"/>
              <w:rPr>
                <w:rFonts w:ascii="新宋体" w:hAnsi="新宋体" w:eastAsia="新宋体" w:cs="新宋体"/>
                <w:sz w:val="22"/>
                <w:szCs w:val="22"/>
              </w:rPr>
            </w:pPr>
          </w:p>
        </w:tc>
        <w:tc>
          <w:tcPr>
            <w:tcW w:w="1382" w:type="dxa"/>
            <w:vAlign w:val="center"/>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898" w:type="dxa"/>
            <w:vAlign w:val="center"/>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5</w:t>
            </w:r>
          </w:p>
        </w:tc>
        <w:tc>
          <w:tcPr>
            <w:tcW w:w="1769" w:type="dxa"/>
            <w:vAlign w:val="center"/>
          </w:tcPr>
          <w:p>
            <w:pPr>
              <w:spacing w:line="360" w:lineRule="auto"/>
              <w:jc w:val="center"/>
              <w:rPr>
                <w:rFonts w:ascii="新宋体" w:hAnsi="新宋体" w:eastAsia="新宋体" w:cs="新宋体"/>
                <w:sz w:val="22"/>
                <w:szCs w:val="22"/>
              </w:rPr>
            </w:pPr>
          </w:p>
        </w:tc>
        <w:tc>
          <w:tcPr>
            <w:tcW w:w="1667" w:type="dxa"/>
            <w:vAlign w:val="center"/>
          </w:tcPr>
          <w:p>
            <w:pPr>
              <w:spacing w:line="360" w:lineRule="auto"/>
              <w:jc w:val="center"/>
              <w:rPr>
                <w:rFonts w:ascii="新宋体" w:hAnsi="新宋体" w:eastAsia="新宋体" w:cs="新宋体"/>
                <w:sz w:val="22"/>
                <w:szCs w:val="22"/>
              </w:rPr>
            </w:pPr>
          </w:p>
        </w:tc>
        <w:tc>
          <w:tcPr>
            <w:tcW w:w="1256" w:type="dxa"/>
            <w:vAlign w:val="center"/>
          </w:tcPr>
          <w:p>
            <w:pPr>
              <w:spacing w:line="360" w:lineRule="auto"/>
              <w:jc w:val="center"/>
              <w:rPr>
                <w:rFonts w:ascii="新宋体" w:hAnsi="新宋体" w:eastAsia="新宋体" w:cs="新宋体"/>
                <w:sz w:val="22"/>
                <w:szCs w:val="22"/>
              </w:rPr>
            </w:pPr>
          </w:p>
        </w:tc>
        <w:tc>
          <w:tcPr>
            <w:tcW w:w="1256" w:type="dxa"/>
            <w:vAlign w:val="center"/>
          </w:tcPr>
          <w:p>
            <w:pPr>
              <w:spacing w:line="360" w:lineRule="auto"/>
              <w:jc w:val="center"/>
              <w:rPr>
                <w:rFonts w:ascii="新宋体" w:hAnsi="新宋体" w:eastAsia="新宋体" w:cs="新宋体"/>
                <w:sz w:val="22"/>
                <w:szCs w:val="22"/>
              </w:rPr>
            </w:pPr>
          </w:p>
        </w:tc>
        <w:tc>
          <w:tcPr>
            <w:tcW w:w="1256" w:type="dxa"/>
            <w:vAlign w:val="center"/>
          </w:tcPr>
          <w:p>
            <w:pPr>
              <w:spacing w:line="360" w:lineRule="auto"/>
              <w:jc w:val="center"/>
              <w:rPr>
                <w:rFonts w:ascii="新宋体" w:hAnsi="新宋体" w:eastAsia="新宋体" w:cs="新宋体"/>
                <w:sz w:val="22"/>
                <w:szCs w:val="22"/>
              </w:rPr>
            </w:pPr>
          </w:p>
        </w:tc>
        <w:tc>
          <w:tcPr>
            <w:tcW w:w="1382" w:type="dxa"/>
            <w:vAlign w:val="center"/>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898" w:type="dxa"/>
            <w:vAlign w:val="center"/>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w:t>
            </w:r>
          </w:p>
        </w:tc>
        <w:tc>
          <w:tcPr>
            <w:tcW w:w="1769" w:type="dxa"/>
            <w:vAlign w:val="center"/>
          </w:tcPr>
          <w:p>
            <w:pPr>
              <w:spacing w:line="360" w:lineRule="auto"/>
              <w:jc w:val="center"/>
              <w:rPr>
                <w:rFonts w:ascii="新宋体" w:hAnsi="新宋体" w:eastAsia="新宋体" w:cs="新宋体"/>
                <w:sz w:val="22"/>
                <w:szCs w:val="22"/>
              </w:rPr>
            </w:pPr>
          </w:p>
        </w:tc>
        <w:tc>
          <w:tcPr>
            <w:tcW w:w="1667" w:type="dxa"/>
            <w:vAlign w:val="center"/>
          </w:tcPr>
          <w:p>
            <w:pPr>
              <w:spacing w:line="360" w:lineRule="auto"/>
              <w:jc w:val="center"/>
              <w:rPr>
                <w:rFonts w:ascii="新宋体" w:hAnsi="新宋体" w:eastAsia="新宋体" w:cs="新宋体"/>
                <w:sz w:val="22"/>
                <w:szCs w:val="22"/>
              </w:rPr>
            </w:pPr>
          </w:p>
        </w:tc>
        <w:tc>
          <w:tcPr>
            <w:tcW w:w="1256" w:type="dxa"/>
            <w:vAlign w:val="center"/>
          </w:tcPr>
          <w:p>
            <w:pPr>
              <w:spacing w:line="360" w:lineRule="auto"/>
              <w:jc w:val="center"/>
              <w:rPr>
                <w:rFonts w:ascii="新宋体" w:hAnsi="新宋体" w:eastAsia="新宋体" w:cs="新宋体"/>
                <w:sz w:val="22"/>
                <w:szCs w:val="22"/>
              </w:rPr>
            </w:pPr>
          </w:p>
        </w:tc>
        <w:tc>
          <w:tcPr>
            <w:tcW w:w="1256" w:type="dxa"/>
            <w:vAlign w:val="center"/>
          </w:tcPr>
          <w:p>
            <w:pPr>
              <w:spacing w:line="360" w:lineRule="auto"/>
              <w:jc w:val="center"/>
              <w:rPr>
                <w:rFonts w:ascii="新宋体" w:hAnsi="新宋体" w:eastAsia="新宋体" w:cs="新宋体"/>
                <w:sz w:val="22"/>
                <w:szCs w:val="22"/>
              </w:rPr>
            </w:pPr>
          </w:p>
        </w:tc>
        <w:tc>
          <w:tcPr>
            <w:tcW w:w="1256" w:type="dxa"/>
            <w:vAlign w:val="center"/>
          </w:tcPr>
          <w:p>
            <w:pPr>
              <w:spacing w:line="360" w:lineRule="auto"/>
              <w:jc w:val="center"/>
              <w:rPr>
                <w:rFonts w:ascii="新宋体" w:hAnsi="新宋体" w:eastAsia="新宋体" w:cs="新宋体"/>
                <w:sz w:val="22"/>
                <w:szCs w:val="22"/>
              </w:rPr>
            </w:pPr>
          </w:p>
        </w:tc>
        <w:tc>
          <w:tcPr>
            <w:tcW w:w="1382" w:type="dxa"/>
            <w:vAlign w:val="center"/>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元</w:t>
            </w:r>
          </w:p>
        </w:tc>
      </w:tr>
    </w:tbl>
    <w:p>
      <w:pPr>
        <w:numPr>
          <w:ilvl w:val="0"/>
          <w:numId w:val="6"/>
        </w:numPr>
        <w:spacing w:line="360" w:lineRule="auto"/>
        <w:ind w:firstLine="442" w:firstLineChars="200"/>
        <w:outlineLvl w:val="0"/>
        <w:rPr>
          <w:rFonts w:ascii="新宋体" w:hAnsi="新宋体" w:eastAsia="新宋体" w:cs="新宋体"/>
          <w:sz w:val="22"/>
          <w:szCs w:val="22"/>
        </w:rPr>
      </w:pPr>
      <w:bookmarkStart w:id="90" w:name="_Toc8546"/>
      <w:r>
        <w:rPr>
          <w:rFonts w:hint="eastAsia" w:ascii="新宋体" w:hAnsi="新宋体" w:eastAsia="新宋体" w:cs="新宋体"/>
          <w:b/>
          <w:bCs/>
          <w:sz w:val="22"/>
          <w:szCs w:val="22"/>
        </w:rPr>
        <w:t>本表格中数量为暂定数量。乙方在履行服务合同后，甲方将以实际完成工作量乘以单价进行合同结算，项目结算总金额不超过预算金额。</w:t>
      </w:r>
    </w:p>
    <w:p>
      <w:pPr>
        <w:numPr>
          <w:ilvl w:val="0"/>
          <w:numId w:val="6"/>
        </w:numPr>
        <w:spacing w:line="360" w:lineRule="auto"/>
        <w:ind w:firstLine="440" w:firstLineChars="200"/>
        <w:outlineLvl w:val="0"/>
        <w:rPr>
          <w:rFonts w:ascii="新宋体" w:hAnsi="新宋体" w:eastAsia="新宋体" w:cs="新宋体"/>
          <w:sz w:val="22"/>
          <w:szCs w:val="22"/>
        </w:rPr>
      </w:pPr>
      <w:r>
        <w:rPr>
          <w:rFonts w:hint="eastAsia" w:ascii="新宋体" w:hAnsi="新宋体" w:eastAsia="新宋体" w:cs="新宋体"/>
          <w:sz w:val="22"/>
          <w:szCs w:val="22"/>
        </w:rPr>
        <w:t>本合同实行固定单价包干，包括苗木、起挖、包装、装车、办理检疫、保险、采购代理、利润、税金等完成合同所需的一切本身和不可或缺的所有工作开支、政策性文件规定及合同包含的所有风险、责任等各项全部费用，本报价包括运输费，运输由乙方负责执行（指乙方自有的苗圃所在地至种植目的地），运费由乙方自行承担。数量按实调整、结算。</w:t>
      </w:r>
      <w:bookmarkEnd w:id="90"/>
      <w:bookmarkStart w:id="91" w:name="_Toc25834"/>
    </w:p>
    <w:p>
      <w:pPr>
        <w:spacing w:line="360" w:lineRule="auto"/>
        <w:ind w:firstLine="440" w:firstLineChars="200"/>
        <w:outlineLvl w:val="0"/>
        <w:rPr>
          <w:rFonts w:ascii="新宋体" w:hAnsi="新宋体" w:eastAsia="新宋体" w:cs="新宋体"/>
          <w:sz w:val="22"/>
          <w:szCs w:val="22"/>
        </w:rPr>
      </w:pPr>
      <w:r>
        <w:rPr>
          <w:rFonts w:hint="eastAsia" w:ascii="新宋体" w:hAnsi="新宋体" w:eastAsia="新宋体" w:cs="新宋体"/>
          <w:sz w:val="22"/>
          <w:szCs w:val="22"/>
        </w:rPr>
        <w:t>3、货物、材料供应</w:t>
      </w:r>
      <w:bookmarkEnd w:id="91"/>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本合同范围所需的货物均由乙方提供。采购供应的材料、货物均须有合格证等相关技术资料。如发现不合格的货物材料，由乙方承担全部的经济损失和责任。</w:t>
      </w:r>
    </w:p>
    <w:p>
      <w:pPr>
        <w:spacing w:line="360" w:lineRule="auto"/>
        <w:ind w:firstLine="440" w:firstLineChars="200"/>
        <w:outlineLvl w:val="0"/>
        <w:rPr>
          <w:rFonts w:ascii="新宋体" w:hAnsi="新宋体" w:eastAsia="新宋体" w:cs="新宋体"/>
          <w:sz w:val="22"/>
          <w:szCs w:val="22"/>
        </w:rPr>
      </w:pPr>
      <w:bookmarkStart w:id="92" w:name="_Toc23703"/>
      <w:r>
        <w:rPr>
          <w:rFonts w:hint="eastAsia" w:ascii="新宋体" w:hAnsi="新宋体" w:eastAsia="新宋体" w:cs="新宋体"/>
          <w:sz w:val="22"/>
          <w:szCs w:val="22"/>
        </w:rPr>
        <w:t>4、产品包装</w:t>
      </w:r>
      <w:bookmarkEnd w:id="92"/>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4.1为了保证货物在长途运输和装卸过程中的安全，产品包装应符合国家或专业（部）标准规定。由于包装不善导致货物失缺或损坏，由乙方承担一切责任。</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4.2每一包装箱内必须附有装箱清单。</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5、质量要求及服务期</w:t>
      </w:r>
    </w:p>
    <w:p>
      <w:pPr>
        <w:spacing w:line="360" w:lineRule="auto"/>
        <w:ind w:firstLine="660" w:firstLineChars="300"/>
        <w:rPr>
          <w:rFonts w:ascii="新宋体" w:hAnsi="新宋体" w:eastAsia="新宋体" w:cs="新宋体"/>
          <w:sz w:val="22"/>
          <w:szCs w:val="22"/>
        </w:rPr>
      </w:pPr>
      <w:r>
        <w:rPr>
          <w:rFonts w:hint="eastAsia" w:ascii="新宋体" w:hAnsi="新宋体" w:eastAsia="新宋体" w:cs="新宋体"/>
          <w:sz w:val="22"/>
          <w:szCs w:val="22"/>
        </w:rPr>
        <w:t>乙方所提供的苗木质量须达到如下标准：</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5.1、苗木规格必须达到清单要求，同时要求苗木生长良好，形冠匀称，形状优美，分枝点高度合理，无病虫害，无药害，无机械损伤，无枯萎现象，须根发达。</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5.2、所有苗木移植时应保持根系完整和根系湿润；起挖苗木根系切口要平滑，根系无劈裂、无拉断、无干枯现象；要求带土球的苗木所带土球必须达到规定标准且包装须结实牢固，所带土球不得破损；裸根苗木保留主根、根幅必须达到规定标准且必须保留侧根和须根。</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5.3、苗木的包装要求符合行业的一般标准。</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5.4、本项目服务期：合同签订之日起至2025年12月31日止，依照甲方订单要求按期供货。</w:t>
      </w:r>
    </w:p>
    <w:p>
      <w:pPr>
        <w:numPr>
          <w:ilvl w:val="0"/>
          <w:numId w:val="7"/>
        </w:num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联系人及方式</w:t>
      </w:r>
    </w:p>
    <w:p>
      <w:pPr>
        <w:spacing w:line="360" w:lineRule="auto"/>
        <w:ind w:firstLine="838" w:firstLineChars="381"/>
        <w:rPr>
          <w:rFonts w:ascii="新宋体" w:hAnsi="新宋体" w:eastAsia="新宋体" w:cs="新宋体"/>
          <w:sz w:val="22"/>
          <w:szCs w:val="22"/>
          <w:u w:val="single"/>
        </w:rPr>
      </w:pPr>
      <w:r>
        <w:rPr>
          <w:rFonts w:hint="eastAsia" w:ascii="新宋体" w:hAnsi="新宋体" w:eastAsia="新宋体" w:cs="新宋体"/>
          <w:sz w:val="22"/>
          <w:szCs w:val="22"/>
        </w:rPr>
        <w:t>甲方指定联系人：</w:t>
      </w:r>
      <w:r>
        <w:rPr>
          <w:rFonts w:hint="eastAsia" w:ascii="新宋体" w:hAnsi="新宋体" w:eastAsia="新宋体" w:cs="新宋体"/>
          <w:sz w:val="22"/>
          <w:szCs w:val="22"/>
          <w:u w:val="single"/>
        </w:rPr>
        <w:t xml:space="preserve">                                </w:t>
      </w:r>
    </w:p>
    <w:p>
      <w:pPr>
        <w:spacing w:line="360" w:lineRule="auto"/>
        <w:ind w:firstLine="838" w:firstLineChars="381"/>
        <w:rPr>
          <w:rFonts w:ascii="新宋体" w:hAnsi="新宋体" w:eastAsia="新宋体" w:cs="新宋体"/>
          <w:sz w:val="22"/>
          <w:szCs w:val="22"/>
          <w:u w:val="single"/>
        </w:rPr>
      </w:pPr>
      <w:r>
        <w:rPr>
          <w:rFonts w:hint="eastAsia" w:ascii="新宋体" w:hAnsi="新宋体" w:eastAsia="新宋体" w:cs="新宋体"/>
          <w:sz w:val="22"/>
          <w:szCs w:val="22"/>
        </w:rPr>
        <w:t>电话（手机）：</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 xml:space="preserve"> 电子邮箱：</w:t>
      </w:r>
      <w:r>
        <w:rPr>
          <w:rFonts w:hint="eastAsia" w:ascii="新宋体" w:hAnsi="新宋体" w:eastAsia="新宋体" w:cs="新宋体"/>
          <w:sz w:val="22"/>
          <w:szCs w:val="22"/>
          <w:u w:val="single"/>
        </w:rPr>
        <w:t xml:space="preserve">            </w:t>
      </w:r>
    </w:p>
    <w:p>
      <w:pPr>
        <w:spacing w:line="360" w:lineRule="auto"/>
        <w:ind w:firstLine="838" w:firstLineChars="381"/>
        <w:rPr>
          <w:rFonts w:ascii="新宋体" w:hAnsi="新宋体" w:eastAsia="新宋体" w:cs="新宋体"/>
          <w:sz w:val="22"/>
          <w:szCs w:val="22"/>
          <w:u w:val="single"/>
        </w:rPr>
      </w:pPr>
      <w:r>
        <w:rPr>
          <w:rFonts w:hint="eastAsia" w:ascii="新宋体" w:hAnsi="新宋体" w:eastAsia="新宋体" w:cs="新宋体"/>
          <w:sz w:val="22"/>
          <w:szCs w:val="22"/>
        </w:rPr>
        <w:t>乙方指定联系人：</w:t>
      </w:r>
      <w:r>
        <w:rPr>
          <w:rFonts w:hint="eastAsia" w:ascii="新宋体" w:hAnsi="新宋体" w:eastAsia="新宋体" w:cs="新宋体"/>
          <w:sz w:val="22"/>
          <w:szCs w:val="22"/>
          <w:u w:val="single"/>
        </w:rPr>
        <w:t xml:space="preserve">               </w:t>
      </w:r>
    </w:p>
    <w:p>
      <w:pPr>
        <w:spacing w:line="360" w:lineRule="auto"/>
        <w:ind w:firstLine="838" w:firstLineChars="381"/>
        <w:rPr>
          <w:rFonts w:ascii="新宋体" w:hAnsi="新宋体" w:eastAsia="新宋体" w:cs="新宋体"/>
          <w:sz w:val="22"/>
          <w:szCs w:val="22"/>
          <w:u w:val="single"/>
        </w:rPr>
      </w:pPr>
      <w:r>
        <w:rPr>
          <w:rFonts w:hint="eastAsia" w:ascii="新宋体" w:hAnsi="新宋体" w:eastAsia="新宋体" w:cs="新宋体"/>
          <w:sz w:val="22"/>
          <w:szCs w:val="22"/>
        </w:rPr>
        <w:t>电话（手机）：</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 xml:space="preserve"> 电子邮箱：</w:t>
      </w:r>
      <w:r>
        <w:rPr>
          <w:rFonts w:hint="eastAsia" w:ascii="新宋体" w:hAnsi="新宋体" w:eastAsia="新宋体" w:cs="新宋体"/>
          <w:sz w:val="22"/>
          <w:szCs w:val="22"/>
          <w:u w:val="single"/>
        </w:rPr>
        <w:t xml:space="preserve">           </w:t>
      </w:r>
    </w:p>
    <w:p>
      <w:pPr>
        <w:numPr>
          <w:ilvl w:val="0"/>
          <w:numId w:val="7"/>
        </w:numPr>
        <w:spacing w:line="360" w:lineRule="auto"/>
        <w:ind w:firstLine="442" w:firstLineChars="200"/>
        <w:rPr>
          <w:rFonts w:ascii="新宋体" w:hAnsi="新宋体" w:eastAsia="新宋体" w:cs="新宋体"/>
          <w:sz w:val="22"/>
          <w:szCs w:val="22"/>
        </w:rPr>
      </w:pPr>
      <w:r>
        <w:rPr>
          <w:rFonts w:hint="eastAsia" w:ascii="新宋体" w:hAnsi="新宋体" w:eastAsia="新宋体" w:cs="新宋体"/>
          <w:b/>
          <w:bCs/>
          <w:sz w:val="22"/>
          <w:szCs w:val="22"/>
          <w:u w:val="single"/>
        </w:rPr>
        <w:t>本合同产品成活率：保活期满后，种苗茁壮，成活率达95%及以上。</w:t>
      </w:r>
    </w:p>
    <w:p>
      <w:pPr>
        <w:spacing w:line="360" w:lineRule="auto"/>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rPr>
        <w:t>保活期：乔灌木</w:t>
      </w:r>
      <w:r>
        <w:rPr>
          <w:rFonts w:hint="eastAsia" w:ascii="宋体" w:hAnsi="宋体" w:cs="Arial"/>
          <w:b/>
          <w:bCs/>
          <w:sz w:val="22"/>
          <w:szCs w:val="22"/>
        </w:rPr>
        <w:t>种植完成后3个月，若在保活期内出现种苗坏死等情况，乙方应及时补种；补种后，保活期重新计算</w:t>
      </w:r>
      <w:r>
        <w:rPr>
          <w:rFonts w:hint="eastAsia" w:ascii="新宋体" w:hAnsi="新宋体" w:eastAsia="新宋体" w:cs="新宋体"/>
          <w:b/>
          <w:bCs/>
          <w:sz w:val="22"/>
          <w:szCs w:val="22"/>
        </w:rPr>
        <w:t>。</w:t>
      </w:r>
    </w:p>
    <w:p>
      <w:pPr>
        <w:spacing w:line="360" w:lineRule="auto"/>
        <w:ind w:firstLine="440" w:firstLineChars="200"/>
        <w:rPr>
          <w:rFonts w:ascii="新宋体" w:hAnsi="新宋体" w:eastAsia="新宋体" w:cs="新宋体"/>
          <w:b/>
          <w:bCs/>
          <w:sz w:val="22"/>
          <w:szCs w:val="22"/>
          <w:u w:val="single"/>
        </w:rPr>
      </w:pPr>
      <w:r>
        <w:rPr>
          <w:rFonts w:hint="eastAsia" w:ascii="新宋体" w:hAnsi="新宋体" w:eastAsia="新宋体" w:cs="新宋体"/>
          <w:sz w:val="22"/>
          <w:szCs w:val="22"/>
        </w:rPr>
        <w:t>在产品保活期内，乙方对由于货物的缺陷而造成的任何产品质量问题负责。</w:t>
      </w:r>
    </w:p>
    <w:p>
      <w:pPr>
        <w:numPr>
          <w:ilvl w:val="0"/>
          <w:numId w:val="7"/>
        </w:numPr>
        <w:spacing w:line="360" w:lineRule="auto"/>
        <w:ind w:firstLine="442" w:firstLineChars="200"/>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交货时间、地点及验货方法、验收标准</w:t>
      </w:r>
    </w:p>
    <w:p>
      <w:pPr>
        <w:spacing w:line="360" w:lineRule="auto"/>
        <w:ind w:firstLine="440" w:firstLineChars="200"/>
        <w:rPr>
          <w:rFonts w:ascii="新宋体" w:hAnsi="新宋体" w:eastAsia="新宋体" w:cs="新宋体"/>
          <w:sz w:val="22"/>
          <w:szCs w:val="22"/>
          <w:u w:val="single"/>
        </w:rPr>
      </w:pPr>
      <w:r>
        <w:rPr>
          <w:rFonts w:hint="eastAsia" w:ascii="新宋体" w:hAnsi="新宋体" w:eastAsia="新宋体" w:cs="新宋体"/>
          <w:sz w:val="22"/>
          <w:szCs w:val="22"/>
          <w:u w:val="single"/>
        </w:rPr>
        <w:t xml:space="preserve">▲交付使用时间：分批次供货。供应商在接到甲方书面通知或甲方指定联系人的邮件通知或文字信息通知后，七个工作日内完成该批次供货。  </w:t>
      </w:r>
    </w:p>
    <w:p>
      <w:pPr>
        <w:spacing w:line="360" w:lineRule="auto"/>
        <w:ind w:firstLine="440" w:firstLineChars="200"/>
        <w:rPr>
          <w:rFonts w:ascii="新宋体" w:hAnsi="新宋体" w:eastAsia="新宋体" w:cs="新宋体"/>
          <w:sz w:val="22"/>
          <w:szCs w:val="22"/>
          <w:u w:val="single"/>
        </w:rPr>
      </w:pPr>
      <w:r>
        <w:rPr>
          <w:rFonts w:hint="eastAsia" w:ascii="新宋体" w:hAnsi="新宋体" w:eastAsia="新宋体" w:cs="新宋体"/>
          <w:sz w:val="22"/>
          <w:szCs w:val="22"/>
          <w:u w:val="single"/>
        </w:rPr>
        <w:t>交货地点：甲方指定地点。</w:t>
      </w:r>
    </w:p>
    <w:p>
      <w:pPr>
        <w:spacing w:line="360" w:lineRule="auto"/>
        <w:ind w:firstLine="440" w:firstLineChars="200"/>
        <w:rPr>
          <w:rFonts w:ascii="新宋体" w:hAnsi="新宋体" w:eastAsia="新宋体" w:cs="新宋体"/>
          <w:sz w:val="22"/>
          <w:szCs w:val="22"/>
          <w:u w:val="single"/>
        </w:rPr>
      </w:pPr>
      <w:r>
        <w:rPr>
          <w:rFonts w:hint="eastAsia" w:ascii="新宋体" w:hAnsi="新宋体" w:eastAsia="新宋体" w:cs="新宋体"/>
          <w:sz w:val="22"/>
          <w:szCs w:val="22"/>
          <w:u w:val="single"/>
        </w:rPr>
        <w:t>交货方式：现场交货。乙方负责将苗木运抵甲方指定的种植现场并落地就位，由甲方联系人确认签收。所有苗木运抵现场的日期为交货日期。</w:t>
      </w:r>
    </w:p>
    <w:p>
      <w:pPr>
        <w:spacing w:line="360" w:lineRule="auto"/>
        <w:ind w:firstLine="440" w:firstLineChars="200"/>
        <w:rPr>
          <w:rFonts w:ascii="新宋体" w:hAnsi="新宋体" w:eastAsia="新宋体" w:cs="新宋体"/>
          <w:sz w:val="22"/>
          <w:szCs w:val="22"/>
          <w:u w:val="single"/>
        </w:rPr>
      </w:pPr>
      <w:r>
        <w:rPr>
          <w:rFonts w:hint="eastAsia" w:ascii="新宋体" w:hAnsi="新宋体" w:eastAsia="新宋体" w:cs="新宋体"/>
          <w:sz w:val="22"/>
          <w:szCs w:val="22"/>
          <w:u w:val="single"/>
        </w:rPr>
        <w:t>验货方法：在甲方指定的苗木种植地按本合同的规定标准现场验苗。</w:t>
      </w:r>
    </w:p>
    <w:p>
      <w:pPr>
        <w:spacing w:line="360" w:lineRule="auto"/>
        <w:ind w:firstLine="440" w:firstLineChars="200"/>
        <w:rPr>
          <w:rFonts w:ascii="新宋体" w:hAnsi="新宋体" w:eastAsia="新宋体" w:cs="新宋体"/>
          <w:sz w:val="22"/>
          <w:szCs w:val="22"/>
          <w:u w:val="single"/>
        </w:rPr>
      </w:pPr>
      <w:r>
        <w:rPr>
          <w:rFonts w:hint="eastAsia" w:ascii="新宋体" w:hAnsi="新宋体" w:eastAsia="新宋体" w:cs="新宋体"/>
          <w:sz w:val="22"/>
          <w:szCs w:val="22"/>
          <w:u w:val="single"/>
        </w:rPr>
        <w:t>验收标准：参照相关规范、标准、招标文件及合同的质量要求。交货之日至保活期内，如有不合格产品，乙方无条件在三日内对不合格产品完成更换，所有费用乙方自理。</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9、付款方式与结算</w:t>
      </w:r>
    </w:p>
    <w:p>
      <w:pPr>
        <w:spacing w:line="360" w:lineRule="auto"/>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rPr>
        <w:t>供货完成后，由甲方确认供货清单，分批次验收，验收完成收到乙方发票后7个工作日内支付该批次货款。（根据中标单价据实结算）</w:t>
      </w:r>
    </w:p>
    <w:p>
      <w:pPr>
        <w:spacing w:line="360" w:lineRule="auto"/>
        <w:ind w:left="440"/>
        <w:rPr>
          <w:rFonts w:ascii="新宋体" w:hAnsi="新宋体" w:eastAsia="新宋体" w:cs="新宋体"/>
          <w:sz w:val="22"/>
          <w:szCs w:val="22"/>
        </w:rPr>
      </w:pPr>
      <w:r>
        <w:rPr>
          <w:rFonts w:hint="eastAsia" w:ascii="新宋体" w:hAnsi="新宋体" w:eastAsia="新宋体" w:cs="新宋体"/>
          <w:sz w:val="22"/>
          <w:szCs w:val="22"/>
        </w:rPr>
        <w:t>10、双方的权利和义务及违约赔偿</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10.1双方的权利和义务</w:t>
      </w:r>
    </w:p>
    <w:p>
      <w:pPr>
        <w:numPr>
          <w:ilvl w:val="0"/>
          <w:numId w:val="8"/>
        </w:num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乙方应按合同规定的时间和质量，提供给甲方所需的苗木，保证不提供假苗；</w:t>
      </w:r>
    </w:p>
    <w:p>
      <w:pPr>
        <w:numPr>
          <w:ilvl w:val="0"/>
          <w:numId w:val="8"/>
        </w:num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甲方在按合同的规定按时支付苗款的前提下，有权要求乙方按合同的规定按时提供所需的苗木。</w:t>
      </w:r>
    </w:p>
    <w:p>
      <w:pPr>
        <w:numPr>
          <w:ilvl w:val="0"/>
          <w:numId w:val="8"/>
        </w:num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甲方由于计划调整或或其他原因使得需要的苗木数量与品种变化，最终导致项目结算金额未达到合同标的额的，乙方不得对差额提出索赔。</w:t>
      </w:r>
    </w:p>
    <w:p>
      <w:pPr>
        <w:numPr>
          <w:ilvl w:val="0"/>
          <w:numId w:val="8"/>
        </w:num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乙方必须严格按照甲方所需的苗木规格要求供货，①乙方若自身原因导致在规定时间无法提供合同约定的货物，甲方将自行联系其他供应商进行采购，该采购费用由乙方支付，甲方仅按乙方投标价支付货款，差价由乙方承担。②若乙方提供的货物规格达不到甲方的要求，乙方应无条件接受退货，并承担由此所产生的费用，同时应在三天内再次供货，否则甲方将自行联系其他供应商进行采购，该采购费用由乙方支付，甲方仅按乙方投标价支付采购费，差价由乙方承担。</w:t>
      </w:r>
    </w:p>
    <w:p>
      <w:pPr>
        <w:spacing w:line="360" w:lineRule="auto"/>
        <w:ind w:firstLine="440" w:firstLineChars="200"/>
        <w:outlineLvl w:val="0"/>
        <w:rPr>
          <w:rFonts w:ascii="新宋体" w:hAnsi="新宋体" w:eastAsia="新宋体" w:cs="新宋体"/>
          <w:sz w:val="22"/>
          <w:szCs w:val="22"/>
        </w:rPr>
      </w:pPr>
      <w:bookmarkStart w:id="93" w:name="_Toc27440"/>
      <w:r>
        <w:rPr>
          <w:rFonts w:hint="eastAsia" w:ascii="新宋体" w:hAnsi="新宋体" w:eastAsia="新宋体" w:cs="新宋体"/>
          <w:sz w:val="22"/>
          <w:szCs w:val="22"/>
        </w:rPr>
        <w:t>10.2违约赔偿</w:t>
      </w:r>
      <w:bookmarkEnd w:id="93"/>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除不可抗力外，如乙方发生不能按期交货或提供服务，甲方发生中途退货等情况，应及时以书面形式通知对方。双方应本着友好的态度进行协商，妥善解决。</w:t>
      </w:r>
    </w:p>
    <w:p>
      <w:pPr>
        <w:spacing w:line="360" w:lineRule="auto"/>
        <w:rPr>
          <w:rFonts w:ascii="新宋体" w:hAnsi="新宋体" w:eastAsia="新宋体" w:cs="新宋体"/>
          <w:sz w:val="22"/>
          <w:szCs w:val="22"/>
        </w:rPr>
      </w:pPr>
      <w:r>
        <w:rPr>
          <w:rFonts w:hint="eastAsia" w:ascii="新宋体" w:hAnsi="新宋体" w:eastAsia="新宋体" w:cs="新宋体"/>
          <w:sz w:val="22"/>
          <w:szCs w:val="22"/>
        </w:rPr>
        <w:t>如协商无效，按下列规定处以罚金。</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1）逾期交货</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乙方逾期交货，应向甲方偿付违约金，每逾一日违约罚款按合同总价的1%计收，直至交货为止。逾期交货的违约赔偿最高限额为合同总价的10%，如违约金达到最高限额时乙方仍不能交货，甲方可考虑终止合同。</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2）乙方不能交货或甲方中途退货</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乙方不能交货，甲方可终止合同，并向甲方偿付违约金，违约金按合同总价的10%计算。</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甲方无故中途退货，乙方可终止合同，向乙方偿付违约金，违约金的计算方法与乙方违约相同。</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3）乙方货物质量不合格</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每批次苗木到货时，甲方对苗木进行验收，如到货验收一次不合格的，甲方有权要求退货，且乙方需支付甲方合同总价的1%（违约金可直接从货款中扣除）；如到货验收累计2次（含）不合格的，甲方有权要求终止合同，并追究乙方造成的一切损失。</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4）如果终止了全部或部分合同，甲方可以依其认为适当的条件和方法购买剩余苗木，乙方应承担甲方因此而产生的额外支出。但是，乙方应继续执行合同中未终止的部分。</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5）经双方协商同意延期交货和经双方友好协商同意退货且无需罚款者不在此例。</w:t>
      </w:r>
    </w:p>
    <w:p>
      <w:pPr>
        <w:pStyle w:val="468"/>
        <w:widowControl/>
        <w:suppressAutoHyphens/>
        <w:spacing w:line="360" w:lineRule="auto"/>
        <w:ind w:firstLine="440"/>
        <w:rPr>
          <w:rFonts w:ascii="新宋体" w:hAnsi="新宋体" w:eastAsia="新宋体" w:cs="新宋体"/>
          <w:bCs/>
          <w:kern w:val="1"/>
          <w:sz w:val="22"/>
          <w:szCs w:val="22"/>
          <w:lang w:eastAsia="ar-SA"/>
        </w:rPr>
      </w:pPr>
      <w:r>
        <w:rPr>
          <w:rFonts w:hint="eastAsia" w:ascii="新宋体" w:hAnsi="新宋体" w:eastAsia="新宋体" w:cs="新宋体"/>
          <w:sz w:val="22"/>
          <w:szCs w:val="22"/>
        </w:rPr>
        <w:t>11、</w:t>
      </w:r>
      <w:r>
        <w:rPr>
          <w:rFonts w:hint="eastAsia" w:ascii="新宋体" w:hAnsi="新宋体" w:eastAsia="新宋体" w:cs="新宋体"/>
          <w:bCs/>
          <w:kern w:val="1"/>
          <w:sz w:val="22"/>
          <w:szCs w:val="22"/>
          <w:lang w:eastAsia="ar-SA"/>
        </w:rPr>
        <w:t>争议的解决</w:t>
      </w:r>
    </w:p>
    <w:p>
      <w:pPr>
        <w:snapToGrid w:val="0"/>
        <w:spacing w:line="360" w:lineRule="auto"/>
        <w:ind w:firstLine="416" w:firstLineChars="200"/>
        <w:rPr>
          <w:rFonts w:ascii="新宋体" w:hAnsi="新宋体" w:eastAsia="新宋体" w:cs="新宋体"/>
          <w:bCs/>
          <w:spacing w:val="-6"/>
          <w:sz w:val="22"/>
          <w:szCs w:val="22"/>
        </w:rPr>
      </w:pPr>
      <w:r>
        <w:rPr>
          <w:rFonts w:hint="eastAsia" w:ascii="新宋体" w:hAnsi="新宋体" w:eastAsia="新宋体" w:cs="新宋体"/>
          <w:bCs/>
          <w:spacing w:val="-6"/>
          <w:sz w:val="22"/>
          <w:szCs w:val="22"/>
        </w:rPr>
        <w:t>合同实施或与合同有关的一切争端，甲乙双方首先应通过友好协商解决，如果协商仍得不到解决，任何一方可向甲方所在地申请诉讼。</w:t>
      </w:r>
    </w:p>
    <w:p>
      <w:pPr>
        <w:snapToGrid w:val="0"/>
        <w:spacing w:line="360" w:lineRule="auto"/>
        <w:ind w:firstLine="440" w:firstLineChars="200"/>
        <w:rPr>
          <w:rFonts w:ascii="新宋体" w:hAnsi="新宋体" w:eastAsia="新宋体" w:cs="新宋体"/>
          <w:bCs/>
          <w:kern w:val="1"/>
          <w:sz w:val="22"/>
          <w:szCs w:val="22"/>
          <w:lang w:eastAsia="ar-SA"/>
        </w:rPr>
      </w:pPr>
      <w:r>
        <w:rPr>
          <w:rFonts w:hint="eastAsia" w:ascii="新宋体" w:hAnsi="新宋体" w:eastAsia="新宋体" w:cs="新宋体"/>
          <w:bCs/>
          <w:kern w:val="1"/>
          <w:sz w:val="22"/>
          <w:szCs w:val="22"/>
        </w:rPr>
        <w:t>12</w:t>
      </w:r>
      <w:r>
        <w:rPr>
          <w:rFonts w:hint="eastAsia" w:ascii="新宋体" w:hAnsi="新宋体" w:eastAsia="新宋体" w:cs="新宋体"/>
          <w:sz w:val="22"/>
          <w:szCs w:val="22"/>
        </w:rPr>
        <w:t>、</w:t>
      </w:r>
      <w:r>
        <w:rPr>
          <w:rFonts w:hint="eastAsia" w:ascii="新宋体" w:hAnsi="新宋体" w:eastAsia="新宋体" w:cs="新宋体"/>
          <w:bCs/>
          <w:kern w:val="1"/>
          <w:sz w:val="22"/>
          <w:szCs w:val="22"/>
          <w:lang w:eastAsia="ar-SA"/>
        </w:rPr>
        <w:t>转让和分包</w:t>
      </w:r>
    </w:p>
    <w:p>
      <w:pPr>
        <w:snapToGrid w:val="0"/>
        <w:spacing w:line="360" w:lineRule="auto"/>
        <w:ind w:firstLine="416" w:firstLineChars="200"/>
        <w:rPr>
          <w:rFonts w:ascii="新宋体" w:hAnsi="新宋体" w:eastAsia="新宋体" w:cs="新宋体"/>
          <w:bCs/>
          <w:spacing w:val="-6"/>
          <w:sz w:val="22"/>
          <w:szCs w:val="22"/>
        </w:rPr>
      </w:pPr>
      <w:r>
        <w:rPr>
          <w:rFonts w:hint="eastAsia" w:ascii="新宋体" w:hAnsi="新宋体" w:eastAsia="新宋体" w:cs="新宋体"/>
          <w:bCs/>
          <w:spacing w:val="-6"/>
          <w:sz w:val="22"/>
          <w:szCs w:val="22"/>
        </w:rPr>
        <w:t>12.1未经甲方事先书面同意，乙方不得分包应履行的合同义务，否则即为违约，甲方有权乙方追究违约责任。</w:t>
      </w:r>
    </w:p>
    <w:p>
      <w:pPr>
        <w:snapToGrid w:val="0"/>
        <w:spacing w:line="360" w:lineRule="auto"/>
        <w:ind w:firstLine="416" w:firstLineChars="200"/>
        <w:rPr>
          <w:rFonts w:ascii="新宋体" w:hAnsi="新宋体" w:eastAsia="新宋体" w:cs="新宋体"/>
          <w:bCs/>
          <w:sz w:val="22"/>
          <w:szCs w:val="22"/>
        </w:rPr>
      </w:pPr>
      <w:r>
        <w:rPr>
          <w:rFonts w:hint="eastAsia" w:ascii="新宋体" w:hAnsi="新宋体" w:eastAsia="新宋体" w:cs="新宋体"/>
          <w:bCs/>
          <w:spacing w:val="-6"/>
          <w:sz w:val="22"/>
          <w:szCs w:val="22"/>
        </w:rPr>
        <w:t>12.2乙方不得部分转让或全部转让其应履行的合同义务，否则即为违约，甲方有权乙方追究违约责任。</w:t>
      </w:r>
    </w:p>
    <w:p>
      <w:pPr>
        <w:snapToGrid w:val="0"/>
        <w:spacing w:line="360" w:lineRule="auto"/>
        <w:ind w:firstLine="440" w:firstLineChars="200"/>
        <w:rPr>
          <w:rFonts w:ascii="新宋体" w:hAnsi="新宋体" w:eastAsia="新宋体" w:cs="新宋体"/>
          <w:bCs/>
          <w:kern w:val="1"/>
          <w:sz w:val="22"/>
          <w:szCs w:val="22"/>
        </w:rPr>
      </w:pPr>
      <w:r>
        <w:rPr>
          <w:rFonts w:hint="eastAsia" w:ascii="新宋体" w:hAnsi="新宋体" w:eastAsia="新宋体" w:cs="新宋体"/>
          <w:bCs/>
          <w:kern w:val="1"/>
          <w:sz w:val="22"/>
          <w:szCs w:val="22"/>
        </w:rPr>
        <w:t>13</w:t>
      </w:r>
      <w:r>
        <w:rPr>
          <w:rFonts w:hint="eastAsia" w:ascii="新宋体" w:hAnsi="新宋体" w:eastAsia="新宋体" w:cs="新宋体"/>
          <w:sz w:val="22"/>
          <w:szCs w:val="22"/>
        </w:rPr>
        <w:t>、</w:t>
      </w:r>
      <w:r>
        <w:rPr>
          <w:rFonts w:hint="eastAsia" w:ascii="新宋体" w:hAnsi="新宋体" w:eastAsia="新宋体" w:cs="新宋体"/>
          <w:bCs/>
          <w:kern w:val="1"/>
          <w:sz w:val="22"/>
          <w:szCs w:val="22"/>
        </w:rPr>
        <w:t>合同生效及其他</w:t>
      </w:r>
    </w:p>
    <w:p>
      <w:pPr>
        <w:snapToGrid w:val="0"/>
        <w:spacing w:line="360" w:lineRule="auto"/>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项目招标文件以及投标文件、询标记录、</w:t>
      </w:r>
      <w:r>
        <w:rPr>
          <w:rFonts w:hint="eastAsia" w:ascii="新宋体" w:hAnsi="新宋体" w:eastAsia="新宋体" w:cs="新宋体"/>
          <w:sz w:val="22"/>
          <w:szCs w:val="22"/>
        </w:rPr>
        <w:t xml:space="preserve"> </w:t>
      </w:r>
      <w:r>
        <w:rPr>
          <w:rFonts w:hint="eastAsia" w:ascii="新宋体" w:hAnsi="新宋体" w:eastAsia="新宋体" w:cs="新宋体"/>
          <w:bCs/>
          <w:sz w:val="22"/>
          <w:szCs w:val="22"/>
        </w:rPr>
        <w:t>保密协议书和承诺书（如有）是本合同不可分割的组成部分，本合同未尽事宜从其规定。若本合同约定与前述文件约定不一致的，按照下列顺序予以解释：</w:t>
      </w:r>
    </w:p>
    <w:p>
      <w:pPr>
        <w:pStyle w:val="14"/>
        <w:spacing w:line="360" w:lineRule="auto"/>
        <w:ind w:firstLine="220"/>
        <w:rPr>
          <w:rFonts w:ascii="新宋体" w:hAnsi="新宋体" w:eastAsia="新宋体" w:cs="新宋体"/>
          <w:bCs/>
          <w:sz w:val="22"/>
          <w:szCs w:val="22"/>
        </w:rPr>
      </w:pPr>
      <w:r>
        <w:rPr>
          <w:rFonts w:hint="eastAsia" w:ascii="新宋体" w:hAnsi="新宋体" w:eastAsia="新宋体" w:cs="新宋体"/>
          <w:bCs/>
          <w:sz w:val="22"/>
          <w:szCs w:val="22"/>
        </w:rPr>
        <w:t>（1）本合同履行过程中双方签署的变更或补充协议（如有）；</w:t>
      </w:r>
    </w:p>
    <w:p>
      <w:pPr>
        <w:pStyle w:val="14"/>
        <w:spacing w:line="360" w:lineRule="auto"/>
        <w:ind w:firstLine="220"/>
        <w:rPr>
          <w:rFonts w:ascii="新宋体" w:hAnsi="新宋体" w:eastAsia="新宋体" w:cs="新宋体"/>
          <w:bCs/>
          <w:sz w:val="22"/>
          <w:szCs w:val="22"/>
        </w:rPr>
      </w:pPr>
      <w:r>
        <w:rPr>
          <w:rFonts w:hint="eastAsia" w:ascii="新宋体" w:hAnsi="新宋体" w:eastAsia="新宋体" w:cs="新宋体"/>
          <w:bCs/>
          <w:sz w:val="22"/>
          <w:szCs w:val="22"/>
        </w:rPr>
        <w:t>（2）本合同；</w:t>
      </w:r>
    </w:p>
    <w:p>
      <w:pPr>
        <w:pStyle w:val="14"/>
        <w:spacing w:line="360" w:lineRule="auto"/>
        <w:ind w:firstLine="220"/>
        <w:rPr>
          <w:rFonts w:ascii="新宋体" w:hAnsi="新宋体" w:eastAsia="新宋体" w:cs="新宋体"/>
          <w:bCs/>
          <w:sz w:val="22"/>
          <w:szCs w:val="22"/>
        </w:rPr>
      </w:pPr>
      <w:r>
        <w:rPr>
          <w:rFonts w:hint="eastAsia" w:ascii="新宋体" w:hAnsi="新宋体" w:eastAsia="新宋体" w:cs="新宋体"/>
          <w:bCs/>
          <w:sz w:val="22"/>
          <w:szCs w:val="22"/>
        </w:rPr>
        <w:t>（3）</w:t>
      </w:r>
      <w:r>
        <w:rPr>
          <w:rFonts w:hint="eastAsia" w:ascii="新宋体" w:hAnsi="新宋体" w:eastAsia="新宋体" w:cs="新宋体"/>
          <w:sz w:val="22"/>
          <w:szCs w:val="22"/>
        </w:rPr>
        <w:t>项目保密协议书和承诺书（如有）；</w:t>
      </w:r>
    </w:p>
    <w:p>
      <w:pPr>
        <w:pStyle w:val="14"/>
        <w:spacing w:line="360" w:lineRule="auto"/>
        <w:ind w:firstLine="220"/>
        <w:rPr>
          <w:rFonts w:ascii="新宋体" w:hAnsi="新宋体" w:eastAsia="新宋体" w:cs="新宋体"/>
          <w:bCs/>
          <w:sz w:val="22"/>
          <w:szCs w:val="22"/>
        </w:rPr>
      </w:pPr>
      <w:r>
        <w:rPr>
          <w:rFonts w:hint="eastAsia" w:ascii="新宋体" w:hAnsi="新宋体" w:eastAsia="新宋体" w:cs="新宋体"/>
          <w:bCs/>
          <w:sz w:val="22"/>
          <w:szCs w:val="22"/>
        </w:rPr>
        <w:t>（4）投标文件；</w:t>
      </w:r>
    </w:p>
    <w:p>
      <w:pPr>
        <w:pStyle w:val="14"/>
        <w:spacing w:line="360" w:lineRule="auto"/>
        <w:ind w:firstLine="220"/>
        <w:rPr>
          <w:rFonts w:ascii="新宋体" w:hAnsi="新宋体" w:eastAsia="新宋体" w:cs="新宋体"/>
          <w:bCs/>
          <w:sz w:val="22"/>
          <w:szCs w:val="22"/>
        </w:rPr>
      </w:pPr>
      <w:r>
        <w:rPr>
          <w:rFonts w:hint="eastAsia" w:ascii="新宋体" w:hAnsi="新宋体" w:eastAsia="新宋体" w:cs="新宋体"/>
          <w:bCs/>
          <w:sz w:val="22"/>
          <w:szCs w:val="22"/>
        </w:rPr>
        <w:t>（5）招标文件；</w:t>
      </w:r>
    </w:p>
    <w:p>
      <w:pPr>
        <w:pStyle w:val="14"/>
        <w:spacing w:line="360" w:lineRule="auto"/>
        <w:ind w:firstLine="220"/>
        <w:rPr>
          <w:rFonts w:ascii="新宋体" w:hAnsi="新宋体" w:eastAsia="新宋体" w:cs="新宋体"/>
          <w:bCs/>
          <w:sz w:val="22"/>
          <w:szCs w:val="22"/>
        </w:rPr>
      </w:pPr>
      <w:r>
        <w:rPr>
          <w:rFonts w:hint="eastAsia" w:ascii="新宋体" w:hAnsi="新宋体" w:eastAsia="新宋体" w:cs="新宋体"/>
          <w:bCs/>
          <w:sz w:val="22"/>
          <w:szCs w:val="22"/>
        </w:rPr>
        <w:t>（6）其他合同文件。</w:t>
      </w:r>
    </w:p>
    <w:p>
      <w:pPr>
        <w:pStyle w:val="14"/>
        <w:spacing w:line="360" w:lineRule="auto"/>
        <w:ind w:firstLine="0" w:firstLineChars="0"/>
        <w:rPr>
          <w:rFonts w:ascii="新宋体" w:hAnsi="新宋体" w:eastAsia="新宋体" w:cs="新宋体"/>
          <w:bCs/>
          <w:sz w:val="22"/>
          <w:szCs w:val="22"/>
        </w:rPr>
      </w:pPr>
      <w:r>
        <w:rPr>
          <w:rFonts w:hint="eastAsia" w:ascii="新宋体" w:hAnsi="新宋体" w:eastAsia="新宋体" w:cs="新宋体"/>
          <w:bCs/>
          <w:sz w:val="22"/>
          <w:szCs w:val="22"/>
        </w:rPr>
        <w:t>14、本合同经甲乙双方签字盖章后生效。合同内容如遇国家法律、法规及政策另有规定的，从其规定。</w:t>
      </w:r>
    </w:p>
    <w:p>
      <w:pPr>
        <w:widowControl/>
        <w:suppressAutoHyphens/>
        <w:spacing w:line="360" w:lineRule="auto"/>
        <w:rPr>
          <w:rFonts w:ascii="新宋体" w:hAnsi="新宋体" w:eastAsia="新宋体" w:cs="新宋体"/>
          <w:sz w:val="22"/>
          <w:szCs w:val="22"/>
        </w:rPr>
      </w:pPr>
      <w:r>
        <w:rPr>
          <w:rFonts w:hint="eastAsia" w:ascii="新宋体" w:hAnsi="新宋体" w:eastAsia="新宋体" w:cs="新宋体"/>
          <w:bCs/>
          <w:sz w:val="22"/>
          <w:szCs w:val="22"/>
        </w:rPr>
        <w:t>15、</w:t>
      </w:r>
      <w:r>
        <w:rPr>
          <w:rFonts w:hint="eastAsia" w:ascii="新宋体" w:hAnsi="新宋体" w:eastAsia="新宋体" w:cs="新宋体"/>
          <w:bCs/>
          <w:spacing w:val="-6"/>
          <w:sz w:val="22"/>
          <w:szCs w:val="22"/>
        </w:rPr>
        <w:t>本合同一式肆份，</w:t>
      </w:r>
      <w:r>
        <w:rPr>
          <w:rFonts w:hint="eastAsia" w:ascii="新宋体" w:hAnsi="新宋体" w:eastAsia="新宋体" w:cs="新宋体"/>
          <w:spacing w:val="-6"/>
          <w:sz w:val="22"/>
          <w:szCs w:val="22"/>
        </w:rPr>
        <w:t>甲乙双方各贰份</w:t>
      </w:r>
      <w:r>
        <w:rPr>
          <w:rFonts w:hint="eastAsia" w:ascii="新宋体" w:hAnsi="新宋体" w:eastAsia="新宋体" w:cs="新宋体"/>
          <w:sz w:val="22"/>
          <w:szCs w:val="22"/>
        </w:rPr>
        <w:t>。</w:t>
      </w:r>
    </w:p>
    <w:p>
      <w:pPr>
        <w:widowControl/>
        <w:suppressAutoHyphens/>
        <w:spacing w:line="360" w:lineRule="auto"/>
        <w:rPr>
          <w:rFonts w:ascii="新宋体" w:hAnsi="新宋体" w:eastAsia="新宋体" w:cs="新宋体"/>
          <w:sz w:val="22"/>
          <w:szCs w:val="22"/>
        </w:rPr>
      </w:pPr>
    </w:p>
    <w:p>
      <w:pPr>
        <w:widowControl/>
        <w:suppressAutoHyphens/>
        <w:spacing w:line="360" w:lineRule="auto"/>
        <w:rPr>
          <w:rFonts w:ascii="新宋体" w:hAnsi="新宋体" w:eastAsia="新宋体" w:cs="新宋体"/>
          <w:sz w:val="22"/>
          <w:szCs w:val="22"/>
        </w:rPr>
      </w:pPr>
      <w:r>
        <w:rPr>
          <w:rFonts w:hint="eastAsia" w:ascii="新宋体" w:hAnsi="新宋体" w:eastAsia="新宋体" w:cs="新宋体"/>
          <w:sz w:val="22"/>
          <w:szCs w:val="22"/>
        </w:rPr>
        <w:t xml:space="preserve">                                </w:t>
      </w:r>
      <w:r>
        <w:rPr>
          <w:rFonts w:hint="eastAsia" w:ascii="新宋体" w:hAnsi="新宋体" w:eastAsia="新宋体" w:cs="新宋体"/>
          <w:b/>
          <w:bCs/>
          <w:sz w:val="22"/>
          <w:szCs w:val="22"/>
        </w:rPr>
        <w:t xml:space="preserve"> 以下无正文</w:t>
      </w:r>
      <w:r>
        <w:rPr>
          <w:rFonts w:hint="eastAsia" w:ascii="新宋体" w:hAnsi="新宋体" w:eastAsia="新宋体" w:cs="新宋体"/>
          <w:sz w:val="22"/>
          <w:szCs w:val="22"/>
        </w:rPr>
        <w:br w:type="page"/>
      </w:r>
    </w:p>
    <w:tbl>
      <w:tblPr>
        <w:tblStyle w:val="66"/>
        <w:tblW w:w="98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7"/>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4927" w:type="dxa"/>
            <w:vAlign w:val="center"/>
          </w:tcPr>
          <w:p>
            <w:pPr>
              <w:pStyle w:val="24"/>
              <w:spacing w:line="360" w:lineRule="auto"/>
              <w:ind w:left="440" w:hanging="440"/>
              <w:rPr>
                <w:rFonts w:ascii="新宋体" w:hAnsi="新宋体" w:eastAsia="新宋体" w:cs="新宋体"/>
                <w:sz w:val="22"/>
                <w:szCs w:val="22"/>
              </w:rPr>
            </w:pPr>
            <w:r>
              <w:rPr>
                <w:rFonts w:hint="eastAsia" w:ascii="新宋体" w:hAnsi="新宋体" w:eastAsia="新宋体" w:cs="新宋体"/>
                <w:sz w:val="22"/>
                <w:szCs w:val="22"/>
              </w:rPr>
              <w:t xml:space="preserve">甲方（盖章）：  </w:t>
            </w:r>
          </w:p>
        </w:tc>
        <w:tc>
          <w:tcPr>
            <w:tcW w:w="4927" w:type="dxa"/>
            <w:vAlign w:val="center"/>
          </w:tcPr>
          <w:p>
            <w:pPr>
              <w:pStyle w:val="24"/>
              <w:spacing w:line="360" w:lineRule="auto"/>
              <w:ind w:left="440" w:hanging="440"/>
              <w:rPr>
                <w:rFonts w:ascii="新宋体" w:hAnsi="新宋体" w:eastAsia="新宋体" w:cs="新宋体"/>
                <w:sz w:val="22"/>
                <w:szCs w:val="22"/>
              </w:rPr>
            </w:pPr>
            <w:r>
              <w:rPr>
                <w:rFonts w:hint="eastAsia" w:ascii="新宋体" w:hAnsi="新宋体" w:eastAsia="新宋体" w:cs="新宋体"/>
                <w:sz w:val="22"/>
                <w:szCs w:val="22"/>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4927" w:type="dxa"/>
            <w:vAlign w:val="center"/>
          </w:tcPr>
          <w:p>
            <w:pPr>
              <w:pStyle w:val="24"/>
              <w:spacing w:line="360" w:lineRule="auto"/>
              <w:ind w:left="440" w:hanging="440"/>
              <w:rPr>
                <w:rFonts w:ascii="新宋体" w:hAnsi="新宋体" w:eastAsia="新宋体" w:cs="新宋体"/>
                <w:sz w:val="22"/>
                <w:szCs w:val="22"/>
              </w:rPr>
            </w:pPr>
            <w:r>
              <w:rPr>
                <w:rFonts w:hint="eastAsia" w:ascii="新宋体" w:hAnsi="新宋体" w:eastAsia="新宋体" w:cs="新宋体"/>
                <w:sz w:val="22"/>
                <w:szCs w:val="22"/>
              </w:rPr>
              <w:t>法人代表：</w:t>
            </w:r>
          </w:p>
        </w:tc>
        <w:tc>
          <w:tcPr>
            <w:tcW w:w="4927" w:type="dxa"/>
            <w:vAlign w:val="center"/>
          </w:tcPr>
          <w:p>
            <w:pPr>
              <w:pStyle w:val="24"/>
              <w:spacing w:line="360" w:lineRule="auto"/>
              <w:ind w:left="440" w:hanging="440"/>
              <w:rPr>
                <w:rFonts w:ascii="新宋体" w:hAnsi="新宋体" w:eastAsia="新宋体" w:cs="新宋体"/>
                <w:sz w:val="22"/>
                <w:szCs w:val="22"/>
              </w:rPr>
            </w:pPr>
            <w:r>
              <w:rPr>
                <w:rFonts w:hint="eastAsia" w:ascii="新宋体" w:hAnsi="新宋体" w:eastAsia="新宋体" w:cs="新宋体"/>
                <w:sz w:val="22"/>
                <w:szCs w:val="22"/>
              </w:rPr>
              <w:t>法人代表：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4927" w:type="dxa"/>
            <w:vAlign w:val="center"/>
          </w:tcPr>
          <w:p>
            <w:pPr>
              <w:pStyle w:val="24"/>
              <w:spacing w:line="360" w:lineRule="auto"/>
              <w:ind w:left="440" w:hanging="440"/>
              <w:rPr>
                <w:rFonts w:ascii="新宋体" w:hAnsi="新宋体" w:eastAsia="新宋体" w:cs="新宋体"/>
                <w:sz w:val="22"/>
                <w:szCs w:val="22"/>
              </w:rPr>
            </w:pPr>
            <w:r>
              <w:rPr>
                <w:rFonts w:hint="eastAsia" w:ascii="新宋体" w:hAnsi="新宋体" w:eastAsia="新宋体" w:cs="新宋体"/>
                <w:sz w:val="22"/>
                <w:szCs w:val="22"/>
              </w:rPr>
              <w:t>委托代理人（签字）：</w:t>
            </w:r>
          </w:p>
        </w:tc>
        <w:tc>
          <w:tcPr>
            <w:tcW w:w="4927" w:type="dxa"/>
            <w:vAlign w:val="center"/>
          </w:tcPr>
          <w:p>
            <w:pPr>
              <w:pStyle w:val="24"/>
              <w:spacing w:line="360" w:lineRule="auto"/>
              <w:ind w:left="440" w:hanging="440"/>
              <w:rPr>
                <w:rFonts w:ascii="新宋体" w:hAnsi="新宋体" w:eastAsia="新宋体" w:cs="新宋体"/>
                <w:sz w:val="22"/>
                <w:szCs w:val="22"/>
              </w:rPr>
            </w:pPr>
            <w:r>
              <w:rPr>
                <w:rFonts w:hint="eastAsia" w:ascii="新宋体" w:hAnsi="新宋体" w:eastAsia="新宋体" w:cs="新宋体"/>
                <w:sz w:val="22"/>
                <w:szCs w:val="22"/>
              </w:rPr>
              <w:t>委托代理人（签字）：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4927" w:type="dxa"/>
            <w:vAlign w:val="center"/>
          </w:tcPr>
          <w:p>
            <w:pPr>
              <w:pStyle w:val="24"/>
              <w:spacing w:line="360" w:lineRule="auto"/>
              <w:ind w:left="440" w:hanging="440"/>
              <w:rPr>
                <w:rFonts w:ascii="新宋体" w:hAnsi="新宋体" w:eastAsia="新宋体" w:cs="新宋体"/>
                <w:sz w:val="22"/>
                <w:szCs w:val="22"/>
              </w:rPr>
            </w:pPr>
            <w:r>
              <w:rPr>
                <w:rFonts w:hint="eastAsia" w:ascii="新宋体" w:hAnsi="新宋体" w:eastAsia="新宋体" w:cs="新宋体"/>
                <w:sz w:val="22"/>
                <w:szCs w:val="22"/>
              </w:rPr>
              <w:t>联系电话：</w:t>
            </w:r>
          </w:p>
        </w:tc>
        <w:tc>
          <w:tcPr>
            <w:tcW w:w="4927" w:type="dxa"/>
            <w:vAlign w:val="center"/>
          </w:tcPr>
          <w:p>
            <w:pPr>
              <w:pStyle w:val="24"/>
              <w:spacing w:line="360" w:lineRule="auto"/>
              <w:ind w:left="440" w:hanging="440"/>
              <w:rPr>
                <w:rFonts w:ascii="新宋体" w:hAnsi="新宋体" w:eastAsia="新宋体" w:cs="新宋体"/>
                <w:sz w:val="22"/>
                <w:szCs w:val="22"/>
              </w:rPr>
            </w:pPr>
            <w:r>
              <w:rPr>
                <w:rFonts w:hint="eastAsia" w:ascii="新宋体" w:hAnsi="新宋体" w:eastAsia="新宋体" w:cs="新宋体"/>
                <w:sz w:val="22"/>
                <w:szCs w:val="2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4927" w:type="dxa"/>
            <w:vAlign w:val="center"/>
          </w:tcPr>
          <w:p>
            <w:pPr>
              <w:pStyle w:val="24"/>
              <w:spacing w:line="360" w:lineRule="auto"/>
              <w:ind w:left="440" w:hanging="440"/>
              <w:rPr>
                <w:rFonts w:ascii="新宋体" w:hAnsi="新宋体" w:eastAsia="新宋体" w:cs="新宋体"/>
                <w:sz w:val="22"/>
                <w:szCs w:val="22"/>
              </w:rPr>
            </w:pPr>
            <w:r>
              <w:rPr>
                <w:rFonts w:hint="eastAsia" w:ascii="新宋体" w:hAnsi="新宋体" w:eastAsia="新宋体" w:cs="新宋体"/>
                <w:sz w:val="22"/>
                <w:szCs w:val="22"/>
              </w:rPr>
              <w:t>地    址：温州瓯海区大学路88号</w:t>
            </w:r>
          </w:p>
        </w:tc>
        <w:tc>
          <w:tcPr>
            <w:tcW w:w="4927" w:type="dxa"/>
            <w:vAlign w:val="center"/>
          </w:tcPr>
          <w:p>
            <w:pPr>
              <w:pStyle w:val="24"/>
              <w:spacing w:line="360" w:lineRule="auto"/>
              <w:ind w:left="440" w:hanging="440"/>
              <w:rPr>
                <w:rFonts w:ascii="新宋体" w:hAnsi="新宋体" w:eastAsia="新宋体" w:cs="新宋体"/>
                <w:sz w:val="22"/>
                <w:szCs w:val="22"/>
              </w:rPr>
            </w:pPr>
            <w:r>
              <w:rPr>
                <w:rFonts w:hint="eastAsia" w:ascii="新宋体" w:hAnsi="新宋体" w:eastAsia="新宋体" w:cs="新宋体"/>
                <w:sz w:val="22"/>
                <w:szCs w:val="22"/>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4927" w:type="dxa"/>
            <w:vAlign w:val="center"/>
          </w:tcPr>
          <w:p>
            <w:pPr>
              <w:pStyle w:val="24"/>
              <w:spacing w:line="360" w:lineRule="auto"/>
              <w:ind w:left="440" w:hanging="440"/>
              <w:rPr>
                <w:rFonts w:ascii="新宋体" w:hAnsi="新宋体" w:eastAsia="新宋体" w:cs="新宋体"/>
                <w:sz w:val="22"/>
                <w:szCs w:val="22"/>
              </w:rPr>
            </w:pPr>
            <w:r>
              <w:rPr>
                <w:rFonts w:hint="eastAsia" w:ascii="新宋体" w:hAnsi="新宋体" w:eastAsia="新宋体" w:cs="新宋体"/>
                <w:sz w:val="22"/>
                <w:szCs w:val="22"/>
              </w:rPr>
              <w:t>纳税人名称：温州肯恩大学</w:t>
            </w:r>
          </w:p>
        </w:tc>
        <w:tc>
          <w:tcPr>
            <w:tcW w:w="4927" w:type="dxa"/>
            <w:vAlign w:val="center"/>
          </w:tcPr>
          <w:p>
            <w:pPr>
              <w:pStyle w:val="24"/>
              <w:spacing w:line="360" w:lineRule="auto"/>
              <w:ind w:left="440" w:hanging="440"/>
              <w:rPr>
                <w:rFonts w:ascii="新宋体" w:hAnsi="新宋体" w:eastAsia="新宋体" w:cs="新宋体"/>
                <w:sz w:val="22"/>
                <w:szCs w:val="22"/>
              </w:rPr>
            </w:pPr>
            <w:r>
              <w:rPr>
                <w:rFonts w:hint="eastAsia" w:ascii="新宋体" w:hAnsi="新宋体" w:eastAsia="新宋体" w:cs="新宋体"/>
                <w:sz w:val="22"/>
                <w:szCs w:val="22"/>
              </w:rPr>
              <w:t>纳税人名称：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4927" w:type="dxa"/>
            <w:vAlign w:val="center"/>
          </w:tcPr>
          <w:p>
            <w:pPr>
              <w:pStyle w:val="24"/>
              <w:spacing w:line="360" w:lineRule="auto"/>
              <w:ind w:left="440" w:hanging="440"/>
              <w:rPr>
                <w:rFonts w:ascii="新宋体" w:hAnsi="新宋体" w:eastAsia="新宋体" w:cs="新宋体"/>
                <w:sz w:val="22"/>
                <w:szCs w:val="22"/>
              </w:rPr>
            </w:pPr>
            <w:r>
              <w:rPr>
                <w:rFonts w:hint="eastAsia" w:ascii="新宋体" w:hAnsi="新宋体" w:eastAsia="新宋体" w:cs="新宋体"/>
                <w:sz w:val="22"/>
                <w:szCs w:val="22"/>
              </w:rPr>
              <w:t>纳税人识别号：123303005985125280</w:t>
            </w:r>
          </w:p>
        </w:tc>
        <w:tc>
          <w:tcPr>
            <w:tcW w:w="4927" w:type="dxa"/>
            <w:vAlign w:val="center"/>
          </w:tcPr>
          <w:p>
            <w:pPr>
              <w:pStyle w:val="24"/>
              <w:spacing w:line="360" w:lineRule="auto"/>
              <w:ind w:left="440" w:hanging="440"/>
              <w:rPr>
                <w:rFonts w:ascii="新宋体" w:hAnsi="新宋体" w:eastAsia="新宋体" w:cs="新宋体"/>
                <w:sz w:val="22"/>
                <w:szCs w:val="22"/>
              </w:rPr>
            </w:pPr>
            <w:r>
              <w:rPr>
                <w:rFonts w:hint="eastAsia" w:ascii="新宋体" w:hAnsi="新宋体" w:eastAsia="新宋体" w:cs="新宋体"/>
                <w:sz w:val="22"/>
                <w:szCs w:val="22"/>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4927" w:type="dxa"/>
            <w:vAlign w:val="center"/>
          </w:tcPr>
          <w:p>
            <w:pPr>
              <w:pStyle w:val="24"/>
              <w:spacing w:line="360" w:lineRule="auto"/>
              <w:ind w:left="440" w:hanging="440"/>
              <w:rPr>
                <w:rFonts w:ascii="新宋体" w:hAnsi="新宋体" w:eastAsia="新宋体" w:cs="新宋体"/>
                <w:sz w:val="22"/>
                <w:szCs w:val="22"/>
              </w:rPr>
            </w:pPr>
            <w:r>
              <w:rPr>
                <w:rFonts w:hint="eastAsia" w:ascii="新宋体" w:hAnsi="新宋体" w:eastAsia="新宋体" w:cs="新宋体"/>
                <w:sz w:val="22"/>
                <w:szCs w:val="22"/>
              </w:rPr>
              <w:t>开户行：工商银行</w:t>
            </w:r>
          </w:p>
        </w:tc>
        <w:tc>
          <w:tcPr>
            <w:tcW w:w="4927" w:type="dxa"/>
            <w:vAlign w:val="center"/>
          </w:tcPr>
          <w:p>
            <w:pPr>
              <w:pStyle w:val="24"/>
              <w:spacing w:line="360" w:lineRule="auto"/>
              <w:ind w:left="440" w:hanging="440"/>
              <w:rPr>
                <w:rFonts w:ascii="新宋体" w:hAnsi="新宋体" w:eastAsia="新宋体" w:cs="新宋体"/>
                <w:sz w:val="22"/>
                <w:szCs w:val="22"/>
              </w:rPr>
            </w:pPr>
            <w:r>
              <w:rPr>
                <w:rFonts w:hint="eastAsia" w:ascii="新宋体" w:hAnsi="新宋体" w:eastAsia="新宋体" w:cs="新宋体"/>
                <w:sz w:val="22"/>
                <w:szCs w:val="22"/>
              </w:rPr>
              <w:t>开户行：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4927" w:type="dxa"/>
            <w:vAlign w:val="center"/>
          </w:tcPr>
          <w:p>
            <w:pPr>
              <w:pStyle w:val="24"/>
              <w:spacing w:line="360" w:lineRule="auto"/>
              <w:ind w:left="440" w:hanging="440"/>
              <w:rPr>
                <w:rFonts w:ascii="新宋体" w:hAnsi="新宋体" w:eastAsia="新宋体" w:cs="新宋体"/>
                <w:sz w:val="22"/>
                <w:szCs w:val="22"/>
              </w:rPr>
            </w:pPr>
            <w:r>
              <w:rPr>
                <w:rFonts w:hint="eastAsia" w:ascii="新宋体" w:hAnsi="新宋体" w:eastAsia="新宋体" w:cs="新宋体"/>
                <w:sz w:val="22"/>
                <w:szCs w:val="22"/>
              </w:rPr>
              <w:t>账号：1203202009045435292</w:t>
            </w:r>
          </w:p>
        </w:tc>
        <w:tc>
          <w:tcPr>
            <w:tcW w:w="4927" w:type="dxa"/>
            <w:vAlign w:val="center"/>
          </w:tcPr>
          <w:p>
            <w:pPr>
              <w:pStyle w:val="24"/>
              <w:spacing w:line="360" w:lineRule="auto"/>
              <w:ind w:left="440" w:hanging="440"/>
              <w:rPr>
                <w:rFonts w:ascii="新宋体" w:hAnsi="新宋体" w:eastAsia="新宋体" w:cs="新宋体"/>
                <w:sz w:val="22"/>
                <w:szCs w:val="22"/>
              </w:rPr>
            </w:pPr>
            <w:r>
              <w:rPr>
                <w:rFonts w:hint="eastAsia" w:ascii="新宋体" w:hAnsi="新宋体" w:eastAsia="新宋体" w:cs="新宋体"/>
                <w:sz w:val="22"/>
                <w:szCs w:val="22"/>
              </w:rPr>
              <w:t>账号：</w:t>
            </w:r>
          </w:p>
        </w:tc>
      </w:tr>
    </w:tbl>
    <w:p>
      <w:pPr>
        <w:tabs>
          <w:tab w:val="left" w:pos="840"/>
        </w:tabs>
        <w:spacing w:line="360" w:lineRule="auto"/>
        <w:ind w:firstLine="456"/>
        <w:rPr>
          <w:rFonts w:ascii="新宋体" w:hAnsi="新宋体" w:eastAsia="新宋体" w:cs="新宋体"/>
          <w:sz w:val="22"/>
          <w:szCs w:val="22"/>
        </w:rPr>
      </w:pPr>
      <w:r>
        <w:rPr>
          <w:rFonts w:hint="eastAsia" w:ascii="新宋体" w:hAnsi="新宋体" w:eastAsia="新宋体" w:cs="新宋体"/>
          <w:sz w:val="22"/>
          <w:szCs w:val="22"/>
        </w:rPr>
        <w:t xml:space="preserve">                  </w:t>
      </w:r>
    </w:p>
    <w:p>
      <w:pPr>
        <w:spacing w:line="360" w:lineRule="auto"/>
        <w:rPr>
          <w:rFonts w:ascii="新宋体" w:hAnsi="新宋体" w:eastAsia="新宋体" w:cs="新宋体"/>
          <w:kern w:val="0"/>
          <w:sz w:val="22"/>
          <w:szCs w:val="22"/>
        </w:rPr>
      </w:pPr>
      <w:r>
        <w:rPr>
          <w:rFonts w:hint="eastAsia" w:ascii="新宋体" w:hAnsi="新宋体" w:eastAsia="新宋体" w:cs="新宋体"/>
          <w:sz w:val="22"/>
          <w:szCs w:val="22"/>
        </w:rPr>
        <w:t>签约时间：  年   月   日</w:t>
      </w:r>
      <w:r>
        <w:rPr>
          <w:rFonts w:hint="eastAsia" w:ascii="新宋体" w:hAnsi="新宋体" w:eastAsia="新宋体" w:cs="新宋体"/>
          <w:b/>
          <w:bCs/>
          <w:kern w:val="0"/>
          <w:sz w:val="22"/>
          <w:szCs w:val="22"/>
        </w:rPr>
        <w:t xml:space="preserve">              </w:t>
      </w:r>
    </w:p>
    <w:p>
      <w:pPr>
        <w:spacing w:line="360" w:lineRule="auto"/>
        <w:rPr>
          <w:rFonts w:ascii="新宋体" w:hAnsi="新宋体" w:eastAsia="新宋体" w:cs="新宋体"/>
          <w:b/>
          <w:bCs/>
          <w:sz w:val="22"/>
          <w:szCs w:val="22"/>
          <w:u w:val="single"/>
        </w:rPr>
      </w:pPr>
    </w:p>
    <w:p>
      <w:pPr>
        <w:spacing w:line="360" w:lineRule="auto"/>
        <w:rPr>
          <w:rFonts w:ascii="新宋体" w:hAnsi="新宋体" w:eastAsia="新宋体" w:cs="新宋体"/>
          <w:b/>
          <w:bCs/>
          <w:sz w:val="22"/>
          <w:szCs w:val="22"/>
        </w:rPr>
      </w:pPr>
      <w:r>
        <w:rPr>
          <w:rFonts w:hint="eastAsia" w:ascii="新宋体" w:hAnsi="新宋体" w:eastAsia="新宋体" w:cs="新宋体"/>
          <w:b/>
          <w:bCs/>
          <w:sz w:val="22"/>
          <w:szCs w:val="22"/>
          <w:u w:val="single"/>
        </w:rPr>
        <w:t>注：本合同作为示范文本，具体以乙方与甲方所签定正式合同为准。</w:t>
      </w:r>
    </w:p>
    <w:p>
      <w:pPr>
        <w:pStyle w:val="290"/>
        <w:spacing w:line="360" w:lineRule="auto"/>
        <w:jc w:val="center"/>
        <w:rPr>
          <w:rFonts w:ascii="新宋体" w:hAnsi="新宋体" w:eastAsia="新宋体" w:cs="新宋体"/>
          <w:bCs/>
          <w:color w:val="auto"/>
          <w:sz w:val="36"/>
          <w:szCs w:val="36"/>
        </w:rPr>
      </w:pPr>
      <w:bookmarkStart w:id="94" w:name="_Toc28309"/>
      <w:r>
        <w:rPr>
          <w:rFonts w:hint="eastAsia" w:ascii="新宋体" w:hAnsi="新宋体" w:eastAsia="新宋体" w:cs="新宋体"/>
          <w:color w:val="auto"/>
          <w:sz w:val="32"/>
          <w:szCs w:val="32"/>
        </w:rPr>
        <w:br w:type="page"/>
      </w:r>
      <w:bookmarkEnd w:id="94"/>
      <w:r>
        <w:rPr>
          <w:rFonts w:hint="eastAsia" w:ascii="新宋体" w:hAnsi="新宋体" w:eastAsia="新宋体" w:cs="新宋体"/>
          <w:b/>
          <w:color w:val="auto"/>
          <w:sz w:val="36"/>
          <w:szCs w:val="36"/>
        </w:rPr>
        <w:t>第三部分   投标文件格式</w:t>
      </w:r>
      <w:bookmarkEnd w:id="87"/>
      <w:bookmarkEnd w:id="88"/>
    </w:p>
    <w:p>
      <w:pPr>
        <w:spacing w:before="120" w:beforeLines="50" w:after="120" w:afterLines="50"/>
        <w:rPr>
          <w:rFonts w:ascii="新宋体" w:hAnsi="新宋体" w:eastAsia="新宋体" w:cs="新宋体"/>
          <w:sz w:val="22"/>
          <w:szCs w:val="22"/>
        </w:rPr>
      </w:pPr>
    </w:p>
    <w:p>
      <w:pPr>
        <w:spacing w:before="120" w:beforeLines="50" w:after="120" w:afterLines="50"/>
        <w:rPr>
          <w:rFonts w:ascii="新宋体" w:hAnsi="新宋体" w:eastAsia="新宋体" w:cs="新宋体"/>
          <w:sz w:val="22"/>
          <w:szCs w:val="22"/>
        </w:rPr>
      </w:pPr>
      <w:r>
        <w:rPr>
          <w:rFonts w:hint="eastAsia" w:ascii="新宋体" w:hAnsi="新宋体" w:eastAsia="新宋体" w:cs="新宋体"/>
          <w:sz w:val="22"/>
          <w:szCs w:val="22"/>
        </w:rPr>
        <w:t>（资格文件封面，供参考）</w:t>
      </w: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jc w:val="center"/>
        <w:rPr>
          <w:rFonts w:ascii="新宋体" w:hAnsi="新宋体" w:eastAsia="新宋体" w:cs="新宋体"/>
          <w:sz w:val="28"/>
          <w:szCs w:val="28"/>
        </w:rPr>
      </w:pPr>
      <w:r>
        <w:rPr>
          <w:rFonts w:hint="eastAsia" w:ascii="新宋体" w:hAnsi="新宋体" w:eastAsia="新宋体" w:cs="新宋体"/>
          <w:sz w:val="28"/>
          <w:szCs w:val="28"/>
        </w:rPr>
        <w:t>（项目名称）投标文件</w:t>
      </w:r>
    </w:p>
    <w:p>
      <w:pPr>
        <w:rPr>
          <w:rFonts w:ascii="新宋体" w:hAnsi="新宋体" w:eastAsia="新宋体" w:cs="新宋体"/>
          <w:sz w:val="28"/>
          <w:szCs w:val="28"/>
        </w:rPr>
      </w:pPr>
    </w:p>
    <w:p>
      <w:pPr>
        <w:rPr>
          <w:rFonts w:ascii="新宋体" w:hAnsi="新宋体" w:eastAsia="新宋体" w:cs="新宋体"/>
          <w:sz w:val="28"/>
          <w:szCs w:val="28"/>
        </w:rPr>
      </w:pPr>
    </w:p>
    <w:p>
      <w:pPr>
        <w:pStyle w:val="14"/>
        <w:ind w:firstLine="280"/>
        <w:rPr>
          <w:rFonts w:ascii="新宋体" w:hAnsi="新宋体" w:eastAsia="新宋体" w:cs="新宋体"/>
          <w:sz w:val="28"/>
          <w:szCs w:val="28"/>
        </w:rPr>
      </w:pPr>
    </w:p>
    <w:p>
      <w:pPr>
        <w:pStyle w:val="14"/>
        <w:ind w:firstLine="280"/>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jc w:val="center"/>
        <w:rPr>
          <w:rFonts w:ascii="新宋体" w:hAnsi="新宋体" w:eastAsia="新宋体" w:cs="新宋体"/>
          <w:b/>
          <w:bCs/>
          <w:sz w:val="52"/>
          <w:szCs w:val="52"/>
        </w:rPr>
      </w:pPr>
      <w:r>
        <w:rPr>
          <w:rFonts w:hint="eastAsia" w:ascii="新宋体" w:hAnsi="新宋体" w:eastAsia="新宋体" w:cs="新宋体"/>
          <w:b/>
          <w:bCs/>
          <w:sz w:val="52"/>
          <w:szCs w:val="52"/>
        </w:rPr>
        <w:t>资格文件</w:t>
      </w: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rPr>
          <w:rFonts w:ascii="新宋体" w:hAnsi="新宋体" w:eastAsia="新宋体" w:cs="新宋体"/>
          <w:sz w:val="28"/>
          <w:szCs w:val="28"/>
        </w:rPr>
      </w:pPr>
      <w:r>
        <w:rPr>
          <w:rFonts w:hint="eastAsia" w:ascii="新宋体" w:hAnsi="新宋体" w:eastAsia="新宋体" w:cs="新宋体"/>
          <w:sz w:val="28"/>
          <w:szCs w:val="28"/>
        </w:rPr>
        <w:t xml:space="preserve">         投标人：（盖单位章）</w:t>
      </w:r>
    </w:p>
    <w:p>
      <w:pPr>
        <w:rPr>
          <w:rFonts w:ascii="新宋体" w:hAnsi="新宋体" w:eastAsia="新宋体" w:cs="新宋体"/>
          <w:sz w:val="28"/>
          <w:szCs w:val="28"/>
          <w:u w:val="single"/>
        </w:rPr>
      </w:pPr>
    </w:p>
    <w:p>
      <w:pPr>
        <w:jc w:val="center"/>
        <w:rPr>
          <w:rFonts w:ascii="新宋体" w:hAnsi="新宋体" w:eastAsia="新宋体" w:cs="新宋体"/>
          <w:sz w:val="28"/>
          <w:szCs w:val="28"/>
        </w:rPr>
      </w:pPr>
      <w:r>
        <w:rPr>
          <w:rFonts w:hint="eastAsia" w:ascii="新宋体" w:hAnsi="新宋体" w:eastAsia="新宋体" w:cs="新宋体"/>
          <w:sz w:val="28"/>
          <w:szCs w:val="28"/>
        </w:rPr>
        <w:t>法定代表人（负责人）或其委托代理人：（签字或盖章）</w:t>
      </w:r>
    </w:p>
    <w:p>
      <w:pPr>
        <w:rPr>
          <w:rFonts w:ascii="新宋体" w:hAnsi="新宋体" w:eastAsia="新宋体" w:cs="新宋体"/>
          <w:sz w:val="28"/>
          <w:szCs w:val="28"/>
        </w:rPr>
      </w:pPr>
    </w:p>
    <w:p>
      <w:pPr>
        <w:overflowPunct w:val="0"/>
        <w:spacing w:line="380" w:lineRule="exact"/>
        <w:ind w:firstLine="2738" w:firstLineChars="978"/>
        <w:rPr>
          <w:rFonts w:ascii="新宋体" w:hAnsi="新宋体" w:eastAsia="新宋体" w:cs="新宋体"/>
          <w:sz w:val="28"/>
          <w:szCs w:val="28"/>
        </w:rPr>
      </w:pPr>
      <w:r>
        <w:rPr>
          <w:rFonts w:hint="eastAsia" w:ascii="新宋体" w:hAnsi="新宋体" w:eastAsia="新宋体" w:cs="新宋体"/>
          <w:sz w:val="28"/>
          <w:szCs w:val="28"/>
        </w:rPr>
        <w:t>年月日</w:t>
      </w:r>
    </w:p>
    <w:p>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br w:type="page"/>
      </w:r>
    </w:p>
    <w:p>
      <w:pPr>
        <w:jc w:val="center"/>
        <w:rPr>
          <w:rFonts w:ascii="新宋体" w:hAnsi="新宋体" w:eastAsia="新宋体" w:cs="新宋体"/>
          <w:b/>
          <w:bCs/>
          <w:sz w:val="52"/>
          <w:szCs w:val="52"/>
        </w:rPr>
      </w:pPr>
      <w:bookmarkStart w:id="95" w:name="_Toc465107614"/>
      <w:bookmarkStart w:id="96" w:name="_Toc504034734"/>
      <w:r>
        <w:rPr>
          <w:rFonts w:hint="eastAsia" w:ascii="新宋体" w:hAnsi="新宋体" w:eastAsia="新宋体" w:cs="新宋体"/>
          <w:b/>
          <w:bCs/>
          <w:sz w:val="52"/>
          <w:szCs w:val="52"/>
        </w:rPr>
        <w:t>目    录</w:t>
      </w:r>
    </w:p>
    <w:tbl>
      <w:tblPr>
        <w:tblStyle w:val="66"/>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b/>
                <w:sz w:val="22"/>
                <w:szCs w:val="22"/>
              </w:rPr>
            </w:pPr>
            <w:r>
              <w:rPr>
                <w:rFonts w:hint="eastAsia" w:ascii="新宋体" w:hAnsi="新宋体" w:eastAsia="新宋体" w:cs="新宋体"/>
                <w:b/>
                <w:sz w:val="22"/>
                <w:szCs w:val="22"/>
              </w:rPr>
              <w:t>序号</w:t>
            </w:r>
          </w:p>
        </w:tc>
        <w:tc>
          <w:tcPr>
            <w:tcW w:w="7764" w:type="dxa"/>
            <w:vAlign w:val="center"/>
          </w:tcPr>
          <w:p>
            <w:pPr>
              <w:jc w:val="center"/>
              <w:rPr>
                <w:rFonts w:ascii="新宋体" w:hAnsi="新宋体" w:eastAsia="新宋体" w:cs="新宋体"/>
                <w:b/>
                <w:sz w:val="22"/>
                <w:szCs w:val="22"/>
              </w:rPr>
            </w:pPr>
            <w:r>
              <w:rPr>
                <w:rFonts w:hint="eastAsia" w:ascii="新宋体" w:hAnsi="新宋体" w:eastAsia="新宋体" w:cs="新宋体"/>
                <w:b/>
                <w:sz w:val="22"/>
                <w:szCs w:val="22"/>
              </w:rPr>
              <w:t>内容</w:t>
            </w:r>
          </w:p>
        </w:tc>
        <w:tc>
          <w:tcPr>
            <w:tcW w:w="1273" w:type="dxa"/>
            <w:vAlign w:val="center"/>
          </w:tcPr>
          <w:p>
            <w:pPr>
              <w:jc w:val="center"/>
              <w:rPr>
                <w:rFonts w:ascii="新宋体" w:hAnsi="新宋体" w:eastAsia="新宋体" w:cs="新宋体"/>
                <w:b/>
                <w:sz w:val="22"/>
                <w:szCs w:val="22"/>
              </w:rPr>
            </w:pPr>
            <w:r>
              <w:rPr>
                <w:rFonts w:hint="eastAsia" w:ascii="新宋体" w:hAnsi="新宋体" w:eastAsia="新宋体" w:cs="新宋体"/>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b/>
                <w:sz w:val="22"/>
                <w:szCs w:val="22"/>
              </w:rPr>
            </w:pPr>
            <w:r>
              <w:rPr>
                <w:rFonts w:hint="eastAsia" w:ascii="新宋体" w:hAnsi="新宋体" w:eastAsia="新宋体" w:cs="新宋体"/>
                <w:b/>
                <w:sz w:val="22"/>
                <w:szCs w:val="22"/>
              </w:rPr>
              <w:t>1</w:t>
            </w:r>
          </w:p>
        </w:tc>
        <w:tc>
          <w:tcPr>
            <w:tcW w:w="7764" w:type="dxa"/>
            <w:vAlign w:val="center"/>
          </w:tcPr>
          <w:p>
            <w:pPr>
              <w:jc w:val="center"/>
              <w:rPr>
                <w:rFonts w:ascii="新宋体" w:hAnsi="新宋体" w:eastAsia="新宋体" w:cs="新宋体"/>
                <w:b/>
                <w:sz w:val="22"/>
                <w:szCs w:val="22"/>
              </w:rPr>
            </w:pPr>
            <w:r>
              <w:rPr>
                <w:rFonts w:hint="eastAsia" w:ascii="新宋体" w:hAnsi="新宋体" w:eastAsia="新宋体" w:cs="新宋体"/>
                <w:sz w:val="22"/>
                <w:szCs w:val="22"/>
                <w:u w:val="single"/>
              </w:rPr>
              <w:t>★</w:t>
            </w:r>
            <w:r>
              <w:rPr>
                <w:rFonts w:hint="eastAsia" w:ascii="新宋体" w:hAnsi="新宋体" w:eastAsia="新宋体" w:cs="新宋体"/>
                <w:b/>
                <w:sz w:val="22"/>
                <w:szCs w:val="22"/>
                <w:u w:val="single"/>
              </w:rPr>
              <w:t>资格文件</w:t>
            </w:r>
          </w:p>
        </w:tc>
        <w:tc>
          <w:tcPr>
            <w:tcW w:w="1273" w:type="dxa"/>
            <w:vAlign w:val="center"/>
          </w:tcPr>
          <w:p>
            <w:pPr>
              <w:jc w:val="center"/>
              <w:rPr>
                <w:rFonts w:ascii="新宋体" w:hAnsi="新宋体" w:eastAsia="新宋体" w:cs="新宋体"/>
                <w:b/>
                <w:sz w:val="22"/>
                <w:szCs w:val="22"/>
              </w:rPr>
            </w:pPr>
            <w:r>
              <w:rPr>
                <w:rFonts w:hint="eastAsia" w:ascii="新宋体" w:hAnsi="新宋体" w:eastAsia="新宋体" w:cs="新宋体"/>
                <w:b/>
                <w:sz w:val="22"/>
                <w:szCs w:val="22"/>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b/>
                <w:sz w:val="22"/>
                <w:szCs w:val="22"/>
              </w:rPr>
            </w:pPr>
            <w:r>
              <w:rPr>
                <w:rFonts w:hint="eastAsia" w:ascii="新宋体" w:hAnsi="新宋体" w:eastAsia="新宋体" w:cs="新宋体"/>
                <w:sz w:val="22"/>
                <w:szCs w:val="22"/>
              </w:rPr>
              <w:t>1）</w:t>
            </w:r>
          </w:p>
        </w:tc>
        <w:tc>
          <w:tcPr>
            <w:tcW w:w="7764" w:type="dxa"/>
            <w:vAlign w:val="center"/>
          </w:tcPr>
          <w:p>
            <w:pPr>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营业执照(或事业法人登记证书或其它工商等登记证明材料；自然人参与本项目采购活动，提供身份证)</w:t>
            </w:r>
            <w:r>
              <w:rPr>
                <w:rFonts w:hint="eastAsia" w:ascii="新宋体" w:hAnsi="新宋体" w:eastAsia="新宋体" w:cs="新宋体"/>
                <w:b/>
                <w:bCs/>
                <w:sz w:val="22"/>
                <w:szCs w:val="22"/>
              </w:rPr>
              <w:t>复制件加盖公章；</w:t>
            </w:r>
          </w:p>
          <w:p>
            <w:pPr>
              <w:pStyle w:val="24"/>
              <w:ind w:left="442" w:hanging="442"/>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金融、保险、通讯等特定行业的全国性企业所设立的区域性分支机构，以及个</w:t>
            </w:r>
          </w:p>
          <w:p>
            <w:pPr>
              <w:pStyle w:val="24"/>
              <w:ind w:left="442" w:hanging="442"/>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体工商户、个人独资企业、合伙企业，如果已经依法办理了工商、税务和社保</w:t>
            </w:r>
          </w:p>
          <w:p>
            <w:pPr>
              <w:pStyle w:val="24"/>
              <w:ind w:left="442" w:hanging="442"/>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登记手续，并且获得总公司（总机构）授权或能够提供房产权证或其他有效财</w:t>
            </w:r>
          </w:p>
          <w:p>
            <w:pPr>
              <w:pStyle w:val="24"/>
              <w:ind w:left="442" w:hanging="442"/>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产证明材料，证明其具备实际承担责任的能力和法定的缔结合同能力，可以允</w:t>
            </w:r>
          </w:p>
          <w:p>
            <w:pPr>
              <w:pStyle w:val="24"/>
              <w:ind w:left="442" w:hanging="442"/>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许其独立参加本项目采购活动，由单位负责人签署相关文件材料（合伙企业由</w:t>
            </w:r>
          </w:p>
          <w:p>
            <w:pPr>
              <w:pStyle w:val="24"/>
              <w:ind w:left="442" w:hanging="442"/>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全体合伙人签署相关材料，但合伙协议约定或者全体合伙人决定委托一名或数</w:t>
            </w:r>
          </w:p>
          <w:p>
            <w:pPr>
              <w:pStyle w:val="24"/>
              <w:ind w:left="442" w:hanging="442"/>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名合伙人执行合伙企业事务的，由执行合伙企业事务的全体合伙人签署相关文</w:t>
            </w:r>
          </w:p>
          <w:p>
            <w:pPr>
              <w:pStyle w:val="24"/>
              <w:ind w:left="442" w:hanging="442"/>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件材料），与其他法人单位法定代表人签署的文件材料具有同等效力。）；</w:t>
            </w:r>
          </w:p>
        </w:tc>
        <w:tc>
          <w:tcPr>
            <w:tcW w:w="1273" w:type="dxa"/>
            <w:vAlign w:val="center"/>
          </w:tcPr>
          <w:p>
            <w:pPr>
              <w:jc w:val="center"/>
              <w:rPr>
                <w:rFonts w:ascii="新宋体" w:hAnsi="新宋体" w:eastAsia="新宋体" w:cs="新宋体"/>
                <w:b/>
                <w:sz w:val="22"/>
                <w:szCs w:val="22"/>
              </w:rPr>
            </w:pPr>
            <w:r>
              <w:rPr>
                <w:rFonts w:hint="eastAsia" w:ascii="新宋体" w:hAnsi="新宋体" w:eastAsia="新宋体" w:cs="新宋体"/>
                <w:b/>
                <w:bCs/>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b/>
                <w:sz w:val="22"/>
                <w:szCs w:val="22"/>
              </w:rPr>
            </w:pPr>
            <w:r>
              <w:rPr>
                <w:rFonts w:hint="eastAsia" w:ascii="新宋体" w:hAnsi="新宋体" w:eastAsia="新宋体" w:cs="新宋体"/>
                <w:sz w:val="22"/>
                <w:szCs w:val="22"/>
              </w:rPr>
              <w:t>2）</w:t>
            </w:r>
          </w:p>
        </w:tc>
        <w:tc>
          <w:tcPr>
            <w:tcW w:w="7764" w:type="dxa"/>
            <w:vAlign w:val="center"/>
          </w:tcPr>
          <w:p>
            <w:pPr>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资格条件承诺函</w:t>
            </w:r>
            <w:r>
              <w:rPr>
                <w:rFonts w:hint="eastAsia" w:ascii="新宋体" w:hAnsi="新宋体" w:eastAsia="新宋体" w:cs="新宋体"/>
                <w:sz w:val="22"/>
                <w:szCs w:val="22"/>
                <w:u w:val="single"/>
              </w:rPr>
              <w:t>；</w:t>
            </w:r>
          </w:p>
        </w:tc>
        <w:tc>
          <w:tcPr>
            <w:tcW w:w="1273" w:type="dxa"/>
            <w:vAlign w:val="center"/>
          </w:tcPr>
          <w:p>
            <w:pPr>
              <w:jc w:val="center"/>
              <w:rPr>
                <w:rFonts w:ascii="新宋体" w:hAnsi="新宋体" w:eastAsia="新宋体" w:cs="新宋体"/>
                <w:b/>
                <w:sz w:val="22"/>
                <w:szCs w:val="22"/>
              </w:rPr>
            </w:pPr>
            <w:r>
              <w:rPr>
                <w:rFonts w:hint="eastAsia" w:ascii="新宋体" w:hAnsi="新宋体" w:eastAsia="新宋体" w:cs="新宋体"/>
                <w:b/>
                <w:bCs/>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3）</w:t>
            </w:r>
          </w:p>
        </w:tc>
        <w:tc>
          <w:tcPr>
            <w:tcW w:w="7764" w:type="dxa"/>
            <w:vAlign w:val="center"/>
          </w:tcPr>
          <w:p>
            <w:pPr>
              <w:pStyle w:val="24"/>
              <w:ind w:left="442" w:hanging="442"/>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非联合体声明书。</w:t>
            </w:r>
          </w:p>
        </w:tc>
        <w:tc>
          <w:tcPr>
            <w:tcW w:w="1273" w:type="dxa"/>
            <w:vAlign w:val="center"/>
          </w:tcPr>
          <w:p>
            <w:pPr>
              <w:jc w:val="center"/>
              <w:rPr>
                <w:rFonts w:ascii="新宋体" w:hAnsi="新宋体" w:eastAsia="新宋体" w:cs="新宋体"/>
                <w:b/>
                <w:bCs/>
                <w:sz w:val="22"/>
                <w:szCs w:val="22"/>
              </w:rPr>
            </w:pPr>
            <w:r>
              <w:rPr>
                <w:rFonts w:hint="eastAsia" w:ascii="新宋体" w:hAnsi="新宋体" w:eastAsia="新宋体" w:cs="新宋体"/>
                <w:b/>
                <w:bCs/>
                <w:sz w:val="22"/>
                <w:szCs w:val="22"/>
              </w:rPr>
              <w:t>（3）</w:t>
            </w:r>
          </w:p>
        </w:tc>
      </w:tr>
    </w:tbl>
    <w:p>
      <w:pPr>
        <w:pStyle w:val="24"/>
        <w:ind w:left="442" w:hanging="442"/>
        <w:rPr>
          <w:rFonts w:ascii="新宋体" w:hAnsi="新宋体" w:eastAsia="新宋体" w:cs="新宋体"/>
          <w:b/>
          <w:bCs/>
          <w:sz w:val="22"/>
          <w:szCs w:val="22"/>
        </w:rPr>
      </w:pPr>
    </w:p>
    <w:p>
      <w:pPr>
        <w:spacing w:line="430" w:lineRule="exact"/>
        <w:ind w:left="400"/>
        <w:rPr>
          <w:rFonts w:ascii="新宋体" w:hAnsi="新宋体" w:eastAsia="新宋体" w:cs="新宋体"/>
          <w:sz w:val="22"/>
          <w:szCs w:val="22"/>
        </w:rPr>
      </w:pPr>
      <w:r>
        <w:rPr>
          <w:rFonts w:hint="eastAsia" w:ascii="新宋体" w:hAnsi="新宋体" w:eastAsia="新宋体" w:cs="新宋体"/>
          <w:sz w:val="22"/>
          <w:szCs w:val="22"/>
        </w:rPr>
        <w:t>备注：</w:t>
      </w:r>
    </w:p>
    <w:p>
      <w:pPr>
        <w:numPr>
          <w:ilvl w:val="0"/>
          <w:numId w:val="2"/>
        </w:numPr>
        <w:spacing w:line="430" w:lineRule="exact"/>
        <w:rPr>
          <w:rFonts w:ascii="新宋体" w:hAnsi="新宋体" w:eastAsia="新宋体" w:cs="新宋体"/>
          <w:b/>
          <w:bCs/>
          <w:sz w:val="22"/>
          <w:szCs w:val="22"/>
        </w:rPr>
      </w:pPr>
      <w:r>
        <w:rPr>
          <w:rFonts w:hint="eastAsia" w:ascii="新宋体" w:hAnsi="新宋体" w:eastAsia="新宋体" w:cs="新宋体"/>
          <w:b/>
          <w:bCs/>
          <w:sz w:val="22"/>
          <w:szCs w:val="22"/>
        </w:rPr>
        <w:t>以上所需的各种证书、证件、证明等若系复制件，须加盖投标人有效的公章。</w:t>
      </w:r>
    </w:p>
    <w:p>
      <w:pPr>
        <w:numPr>
          <w:ilvl w:val="0"/>
          <w:numId w:val="2"/>
        </w:numPr>
        <w:spacing w:line="430" w:lineRule="exact"/>
        <w:rPr>
          <w:rFonts w:ascii="新宋体" w:hAnsi="新宋体" w:eastAsia="新宋体" w:cs="新宋体"/>
          <w:sz w:val="22"/>
          <w:szCs w:val="22"/>
        </w:rPr>
      </w:pPr>
      <w:r>
        <w:rPr>
          <w:rFonts w:hint="eastAsia" w:ascii="新宋体" w:hAnsi="新宋体" w:eastAsia="新宋体" w:cs="新宋体"/>
          <w:sz w:val="22"/>
          <w:szCs w:val="22"/>
        </w:rPr>
        <w:t>相关证书、报告等如遇年检或换证等特殊情况须按要求提供相应的证明材料。</w:t>
      </w:r>
    </w:p>
    <w:p>
      <w:pPr>
        <w:numPr>
          <w:ilvl w:val="0"/>
          <w:numId w:val="2"/>
        </w:numPr>
        <w:spacing w:line="430" w:lineRule="exact"/>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★上述资格条件审查材料有一项不提供或不符合要求的，均视为资格审查不通过。</w:t>
      </w:r>
    </w:p>
    <w:p>
      <w:pPr>
        <w:pStyle w:val="24"/>
        <w:ind w:left="442" w:hanging="442"/>
        <w:rPr>
          <w:rFonts w:ascii="新宋体" w:hAnsi="新宋体" w:eastAsia="新宋体" w:cs="新宋体"/>
          <w:b/>
          <w:bCs/>
          <w:sz w:val="22"/>
          <w:szCs w:val="22"/>
        </w:rPr>
      </w:pPr>
    </w:p>
    <w:p>
      <w:pPr>
        <w:pStyle w:val="24"/>
        <w:ind w:left="442" w:hanging="442"/>
        <w:rPr>
          <w:rFonts w:ascii="新宋体" w:hAnsi="新宋体" w:eastAsia="新宋体" w:cs="新宋体"/>
          <w:b/>
          <w:bCs/>
          <w:sz w:val="22"/>
          <w:szCs w:val="22"/>
        </w:rPr>
      </w:pPr>
    </w:p>
    <w:p>
      <w:pPr>
        <w:pStyle w:val="24"/>
        <w:ind w:left="442" w:hanging="442"/>
        <w:rPr>
          <w:rFonts w:ascii="新宋体" w:hAnsi="新宋体" w:eastAsia="新宋体" w:cs="新宋体"/>
          <w:b/>
          <w:bCs/>
          <w:sz w:val="22"/>
          <w:szCs w:val="22"/>
        </w:rPr>
      </w:pPr>
    </w:p>
    <w:p>
      <w:pPr>
        <w:pStyle w:val="24"/>
        <w:ind w:left="442" w:hanging="442"/>
        <w:rPr>
          <w:rFonts w:ascii="新宋体" w:hAnsi="新宋体" w:eastAsia="新宋体" w:cs="新宋体"/>
          <w:b/>
          <w:bCs/>
          <w:sz w:val="22"/>
          <w:szCs w:val="22"/>
        </w:rPr>
      </w:pPr>
    </w:p>
    <w:p>
      <w:pPr>
        <w:overflowPunct w:val="0"/>
        <w:spacing w:before="100" w:beforeAutospacing="1" w:after="100" w:afterAutospacing="1" w:line="440" w:lineRule="exact"/>
        <w:jc w:val="left"/>
        <w:outlineLvl w:val="0"/>
        <w:rPr>
          <w:rFonts w:ascii="新宋体" w:hAnsi="新宋体" w:eastAsia="新宋体" w:cs="新宋体"/>
          <w:b/>
          <w:bCs/>
          <w:sz w:val="22"/>
          <w:szCs w:val="22"/>
        </w:rPr>
      </w:pPr>
      <w:r>
        <w:rPr>
          <w:rFonts w:hint="eastAsia" w:ascii="新宋体" w:hAnsi="新宋体" w:eastAsia="新宋体" w:cs="新宋体"/>
          <w:b/>
          <w:bCs/>
          <w:sz w:val="22"/>
          <w:szCs w:val="22"/>
        </w:rPr>
        <w:br w:type="page"/>
      </w:r>
      <w:r>
        <w:rPr>
          <w:rFonts w:hint="eastAsia" w:ascii="新宋体" w:hAnsi="新宋体" w:eastAsia="新宋体" w:cs="新宋体"/>
          <w:b/>
          <w:bCs/>
          <w:sz w:val="22"/>
          <w:szCs w:val="22"/>
        </w:rPr>
        <w:t xml:space="preserve">附件一                              </w:t>
      </w:r>
      <w:r>
        <w:rPr>
          <w:rFonts w:hint="eastAsia" w:ascii="新宋体" w:hAnsi="新宋体" w:eastAsia="新宋体" w:cs="新宋体"/>
          <w:b/>
          <w:bCs/>
          <w:sz w:val="24"/>
        </w:rPr>
        <w:t>资格文件</w:t>
      </w:r>
    </w:p>
    <w:p>
      <w:pPr>
        <w:pStyle w:val="24"/>
        <w:ind w:left="442" w:hanging="442"/>
        <w:rPr>
          <w:rFonts w:ascii="新宋体" w:hAnsi="新宋体" w:eastAsia="新宋体" w:cs="新宋体"/>
        </w:rPr>
      </w:pPr>
      <w:r>
        <w:rPr>
          <w:rFonts w:hint="eastAsia" w:ascii="新宋体" w:hAnsi="新宋体" w:eastAsia="新宋体" w:cs="新宋体"/>
          <w:b/>
          <w:bCs/>
          <w:sz w:val="22"/>
          <w:szCs w:val="22"/>
        </w:rPr>
        <w:t>(1).营业执照(或事业法人登记证书或其它工商等登记证明材料；自然人参与本项目采购活动，提供身份证)复制件加盖公章。</w:t>
      </w:r>
    </w:p>
    <w:p>
      <w:pPr>
        <w:pStyle w:val="24"/>
        <w:spacing w:line="360" w:lineRule="auto"/>
        <w:ind w:left="-420" w:leftChars="-200" w:firstLine="0" w:firstLineChars="0"/>
        <w:rPr>
          <w:rFonts w:ascii="新宋体" w:hAnsi="新宋体" w:eastAsia="新宋体" w:cs="新宋体"/>
          <w:sz w:val="22"/>
          <w:szCs w:val="22"/>
        </w:rPr>
      </w:pPr>
    </w:p>
    <w:p>
      <w:pPr>
        <w:widowControl/>
        <w:adjustRightInd w:val="0"/>
        <w:snapToGrid w:val="0"/>
        <w:spacing w:line="360" w:lineRule="auto"/>
        <w:rPr>
          <w:rFonts w:ascii="新宋体" w:hAnsi="新宋体" w:eastAsia="新宋体" w:cs="新宋体"/>
          <w:b/>
          <w:kern w:val="0"/>
          <w:sz w:val="22"/>
          <w:szCs w:val="22"/>
        </w:rPr>
      </w:pPr>
      <w:r>
        <w:rPr>
          <w:rFonts w:hint="eastAsia" w:ascii="新宋体" w:hAnsi="新宋体" w:eastAsia="新宋体" w:cs="新宋体"/>
          <w:b/>
          <w:bCs/>
          <w:sz w:val="22"/>
          <w:szCs w:val="22"/>
        </w:rPr>
        <w:t>(2).</w:t>
      </w:r>
      <w:r>
        <w:rPr>
          <w:rFonts w:hint="eastAsia" w:ascii="新宋体" w:hAnsi="新宋体" w:eastAsia="新宋体" w:cs="新宋体"/>
          <w:b/>
          <w:kern w:val="0"/>
          <w:sz w:val="22"/>
          <w:szCs w:val="22"/>
        </w:rPr>
        <w:t>资格条件承诺函；</w:t>
      </w:r>
    </w:p>
    <w:p>
      <w:pPr>
        <w:pStyle w:val="2"/>
        <w:rPr>
          <w:rFonts w:ascii="新宋体" w:hAnsi="新宋体" w:eastAsia="新宋体" w:cs="新宋体"/>
          <w:kern w:val="0"/>
          <w:sz w:val="28"/>
          <w:szCs w:val="28"/>
        </w:rPr>
      </w:pPr>
      <w:r>
        <w:rPr>
          <w:rFonts w:hint="eastAsia" w:ascii="新宋体" w:hAnsi="新宋体" w:eastAsia="新宋体" w:cs="新宋体"/>
          <w:kern w:val="0"/>
          <w:sz w:val="28"/>
          <w:szCs w:val="28"/>
        </w:rPr>
        <w:t>资格条件承诺函</w:t>
      </w:r>
    </w:p>
    <w:p>
      <w:pPr>
        <w:spacing w:line="420" w:lineRule="exact"/>
        <w:rPr>
          <w:rFonts w:ascii="新宋体" w:hAnsi="新宋体" w:eastAsia="新宋体" w:cs="新宋体"/>
          <w:sz w:val="22"/>
          <w:szCs w:val="22"/>
        </w:rPr>
      </w:pPr>
      <w:r>
        <w:rPr>
          <w:rFonts w:hint="eastAsia" w:ascii="新宋体" w:hAnsi="新宋体" w:eastAsia="新宋体" w:cs="新宋体"/>
          <w:sz w:val="22"/>
          <w:szCs w:val="22"/>
          <w:u w:val="single"/>
        </w:rPr>
        <w:t>温州肯恩大学、温州品立项目管理有限公司</w:t>
      </w:r>
      <w:r>
        <w:rPr>
          <w:rFonts w:hint="eastAsia" w:ascii="新宋体" w:hAnsi="新宋体" w:eastAsia="新宋体" w:cs="新宋体"/>
          <w:sz w:val="22"/>
          <w:szCs w:val="22"/>
        </w:rPr>
        <w:t>：</w:t>
      </w:r>
    </w:p>
    <w:p>
      <w:pPr>
        <w:widowControl/>
        <w:spacing w:line="44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我方参与（采购项目名称、编号）项目投标，现郑重承诺：</w:t>
      </w:r>
    </w:p>
    <w:p>
      <w:pPr>
        <w:widowControl/>
        <w:spacing w:line="44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1.我方符合《中华人民共和国政府采购法》第二十二条规定的资格条件，即</w:t>
      </w:r>
    </w:p>
    <w:p>
      <w:pPr>
        <w:widowControl/>
        <w:snapToGrid w:val="0"/>
        <w:spacing w:line="440" w:lineRule="exact"/>
        <w:ind w:left="420" w:left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（1）我方具有独立承担民事责任的能力；</w:t>
      </w:r>
    </w:p>
    <w:p>
      <w:pPr>
        <w:widowControl/>
        <w:snapToGrid w:val="0"/>
        <w:spacing w:line="440" w:lineRule="exact"/>
        <w:ind w:left="420" w:left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（2）我方具有良好的商业信誉和健全的财务会计制度；</w:t>
      </w:r>
    </w:p>
    <w:p>
      <w:pPr>
        <w:widowControl/>
        <w:snapToGrid w:val="0"/>
        <w:spacing w:line="440" w:lineRule="exact"/>
        <w:ind w:left="420" w:left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（3）我方具有履行合同所必需的设备和专业技术能力；</w:t>
      </w:r>
    </w:p>
    <w:p>
      <w:pPr>
        <w:widowControl/>
        <w:snapToGrid w:val="0"/>
        <w:spacing w:line="440" w:lineRule="exact"/>
        <w:ind w:left="420" w:left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（4）我方有依法缴纳税收和社会保障资金的良好记录；</w:t>
      </w:r>
    </w:p>
    <w:p>
      <w:pPr>
        <w:widowControl/>
        <w:snapToGrid w:val="0"/>
        <w:spacing w:line="440" w:lineRule="exact"/>
        <w:ind w:left="970" w:leftChars="200" w:hanging="550" w:hangingChars="250"/>
        <w:jc w:val="left"/>
        <w:rPr>
          <w:rFonts w:ascii="新宋体" w:hAnsi="新宋体" w:eastAsia="新宋体" w:cs="新宋体"/>
          <w:kern w:val="0"/>
          <w:sz w:val="22"/>
          <w:szCs w:val="22"/>
        </w:rPr>
      </w:pPr>
      <w:r>
        <w:rPr>
          <w:rFonts w:hint="eastAsia" w:ascii="新宋体" w:hAnsi="新宋体" w:eastAsia="新宋体" w:cs="新宋体"/>
          <w:kern w:val="0"/>
          <w:sz w:val="22"/>
          <w:szCs w:val="22"/>
        </w:rPr>
        <w:t>（5）我方参加本次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napToGrid w:val="0"/>
        <w:spacing w:line="440" w:lineRule="exact"/>
        <w:ind w:firstLine="440" w:firstLine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2.到本项目投标截止时间为止，我方未被“信用中国（</w:t>
      </w:r>
      <w:r>
        <w:fldChar w:fldCharType="begin"/>
      </w:r>
      <w:r>
        <w:instrText xml:space="preserve">HYPERLINK "http://www.creditchina.gov.cn）、/" </w:instrText>
      </w:r>
      <w:r>
        <w:fldChar w:fldCharType="separate"/>
      </w:r>
      <w:r>
        <w:rPr>
          <w:rStyle w:val="60"/>
          <w:rFonts w:hint="eastAsia" w:ascii="新宋体" w:hAnsi="新宋体" w:eastAsia="新宋体" w:cs="新宋体"/>
          <w:color w:val="auto"/>
          <w:kern w:val="0"/>
          <w:sz w:val="22"/>
          <w:szCs w:val="22"/>
        </w:rPr>
        <w:t>www.creditchina.gov.cn）、</w:t>
      </w:r>
      <w:r>
        <w:fldChar w:fldCharType="end"/>
      </w:r>
      <w:r>
        <w:rPr>
          <w:rFonts w:hint="eastAsia" w:ascii="新宋体" w:hAnsi="新宋体" w:eastAsia="新宋体" w:cs="新宋体"/>
          <w:kern w:val="0"/>
          <w:sz w:val="22"/>
          <w:szCs w:val="22"/>
        </w:rPr>
        <w:t xml:space="preserve"> 中国政府采购网（www.ccgp.gov.cn）列入失信被执行人名单、重大税收违法失信主体、政府采购严重违法失信行为记录名单。</w:t>
      </w:r>
    </w:p>
    <w:p>
      <w:pPr>
        <w:widowControl/>
        <w:snapToGrid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3.不存在以下情况：</w:t>
      </w:r>
    </w:p>
    <w:p>
      <w:pPr>
        <w:widowControl/>
        <w:snapToGrid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1）单位负责人为同一人或者存在直接控股、管理关系的不同供应商参加同一合同项下的采购活动的；（2）为采购项目提供整体设计、规范编制或者项目管理、监理、检测等服务后再参加该采购项目的其他采购活动的。</w:t>
      </w:r>
    </w:p>
    <w:p>
      <w:pPr>
        <w:widowControl/>
        <w:snapToGrid w:val="0"/>
        <w:spacing w:line="440" w:lineRule="exact"/>
        <w:ind w:firstLine="440" w:firstLine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以上承诺如有虚假，</w:t>
      </w:r>
      <w:r>
        <w:rPr>
          <w:rFonts w:hint="eastAsia" w:ascii="新宋体" w:hAnsi="新宋体" w:eastAsia="新宋体" w:cs="新宋体"/>
          <w:sz w:val="22"/>
          <w:szCs w:val="22"/>
        </w:rPr>
        <w:t>愿接受取消</w:t>
      </w:r>
      <w:r>
        <w:rPr>
          <w:rFonts w:hint="eastAsia" w:ascii="新宋体" w:hAnsi="新宋体" w:eastAsia="新宋体" w:cs="新宋体"/>
          <w:kern w:val="0"/>
          <w:sz w:val="22"/>
          <w:szCs w:val="22"/>
        </w:rPr>
        <w:t>我方任何资格（投标/中标/签订合同）</w:t>
      </w:r>
      <w:r>
        <w:rPr>
          <w:rFonts w:hint="eastAsia" w:ascii="新宋体" w:hAnsi="新宋体" w:eastAsia="新宋体" w:cs="新宋体"/>
          <w:sz w:val="22"/>
          <w:szCs w:val="22"/>
        </w:rPr>
        <w:t>及其他任何形式的处理。</w:t>
      </w:r>
    </w:p>
    <w:p>
      <w:pPr>
        <w:widowControl/>
        <w:snapToGrid w:val="0"/>
        <w:spacing w:line="360" w:lineRule="auto"/>
        <w:ind w:firstLine="440" w:firstLineChars="200"/>
        <w:jc w:val="left"/>
        <w:rPr>
          <w:rFonts w:ascii="新宋体" w:hAnsi="新宋体" w:eastAsia="新宋体" w:cs="新宋体"/>
          <w:kern w:val="0"/>
          <w:sz w:val="22"/>
          <w:szCs w:val="22"/>
        </w:rPr>
      </w:pPr>
    </w:p>
    <w:p>
      <w:pPr>
        <w:pStyle w:val="24"/>
        <w:rPr>
          <w:rFonts w:ascii="新宋体" w:hAnsi="新宋体" w:eastAsia="新宋体" w:cs="新宋体"/>
        </w:rPr>
      </w:pPr>
    </w:p>
    <w:p>
      <w:pPr>
        <w:widowControl/>
        <w:snapToGrid w:val="0"/>
        <w:spacing w:line="360" w:lineRule="auto"/>
        <w:ind w:firstLine="440" w:firstLine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投标人名称（盖章） ：</w:t>
      </w:r>
    </w:p>
    <w:p>
      <w:pPr>
        <w:widowControl/>
        <w:snapToGrid w:val="0"/>
        <w:spacing w:line="360" w:lineRule="auto"/>
        <w:ind w:firstLine="440" w:firstLine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法定代表人（负责人）或其授权代表（签字或盖章）：</w:t>
      </w:r>
    </w:p>
    <w:p>
      <w:pPr>
        <w:widowControl/>
        <w:snapToGrid w:val="0"/>
        <w:spacing w:line="360" w:lineRule="auto"/>
        <w:ind w:firstLine="440" w:firstLine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日期：     年  月  日</w:t>
      </w:r>
    </w:p>
    <w:p>
      <w:pPr>
        <w:spacing w:line="360" w:lineRule="auto"/>
        <w:outlineLvl w:val="1"/>
        <w:rPr>
          <w:rFonts w:ascii="新宋体" w:hAnsi="新宋体" w:eastAsia="新宋体" w:cs="新宋体"/>
          <w:b/>
          <w:bCs/>
          <w:sz w:val="22"/>
          <w:szCs w:val="22"/>
        </w:rPr>
      </w:pPr>
    </w:p>
    <w:p>
      <w:pPr>
        <w:pStyle w:val="24"/>
        <w:spacing w:line="360" w:lineRule="auto"/>
        <w:ind w:left="442" w:hanging="442"/>
        <w:jc w:val="center"/>
        <w:rPr>
          <w:rFonts w:ascii="新宋体" w:hAnsi="新宋体" w:eastAsia="新宋体" w:cs="新宋体"/>
          <w:b/>
          <w:bCs/>
          <w:sz w:val="22"/>
          <w:szCs w:val="22"/>
        </w:rPr>
      </w:pPr>
    </w:p>
    <w:p>
      <w:pPr>
        <w:pStyle w:val="24"/>
        <w:spacing w:line="360" w:lineRule="auto"/>
        <w:ind w:left="442" w:hanging="442"/>
        <w:rPr>
          <w:rFonts w:ascii="新宋体" w:hAnsi="新宋体" w:eastAsia="新宋体" w:cs="新宋体"/>
          <w:b/>
          <w:bCs/>
          <w:kern w:val="0"/>
          <w:sz w:val="22"/>
          <w:szCs w:val="22"/>
        </w:rPr>
      </w:pPr>
      <w:r>
        <w:rPr>
          <w:rFonts w:hint="eastAsia" w:ascii="新宋体" w:hAnsi="新宋体" w:eastAsia="新宋体" w:cs="新宋体"/>
          <w:b/>
          <w:bCs/>
          <w:kern w:val="0"/>
          <w:sz w:val="22"/>
          <w:szCs w:val="22"/>
        </w:rPr>
        <w:br w:type="page"/>
      </w:r>
      <w:r>
        <w:rPr>
          <w:rFonts w:hint="eastAsia" w:ascii="新宋体" w:hAnsi="新宋体" w:eastAsia="新宋体" w:cs="新宋体"/>
          <w:b/>
          <w:bCs/>
          <w:kern w:val="0"/>
          <w:sz w:val="22"/>
          <w:szCs w:val="22"/>
        </w:rPr>
        <w:t>（3）非联合体声明书</w:t>
      </w:r>
    </w:p>
    <w:p>
      <w:pPr>
        <w:pStyle w:val="24"/>
        <w:spacing w:line="360" w:lineRule="auto"/>
        <w:ind w:left="440" w:hanging="440"/>
        <w:rPr>
          <w:rFonts w:ascii="新宋体" w:hAnsi="新宋体" w:eastAsia="新宋体" w:cs="新宋体"/>
          <w:sz w:val="22"/>
          <w:szCs w:val="22"/>
        </w:rPr>
      </w:pPr>
      <w:r>
        <w:rPr>
          <w:rFonts w:hint="eastAsia" w:ascii="新宋体" w:hAnsi="新宋体" w:eastAsia="新宋体" w:cs="新宋体"/>
          <w:sz w:val="22"/>
          <w:szCs w:val="22"/>
          <w:u w:val="single"/>
        </w:rPr>
        <w:t>温州肯恩大学、温州品立项目管理有限公司</w:t>
      </w:r>
      <w:r>
        <w:rPr>
          <w:rFonts w:hint="eastAsia" w:ascii="新宋体" w:hAnsi="新宋体" w:eastAsia="新宋体" w:cs="新宋体"/>
          <w:kern w:val="0"/>
          <w:sz w:val="22"/>
          <w:szCs w:val="22"/>
        </w:rPr>
        <w:t>：</w:t>
      </w:r>
    </w:p>
    <w:p>
      <w:pPr>
        <w:widowControl/>
        <w:spacing w:line="360" w:lineRule="auto"/>
        <w:ind w:firstLine="440" w:firstLineChars="200"/>
        <w:jc w:val="left"/>
        <w:rPr>
          <w:rFonts w:ascii="新宋体" w:hAnsi="新宋体" w:eastAsia="新宋体" w:cs="新宋体"/>
          <w:sz w:val="22"/>
          <w:szCs w:val="22"/>
        </w:rPr>
      </w:pPr>
      <w:r>
        <w:rPr>
          <w:rFonts w:hint="eastAsia" w:ascii="新宋体" w:hAnsi="新宋体" w:eastAsia="新宋体" w:cs="新宋体"/>
          <w:kern w:val="0"/>
          <w:sz w:val="22"/>
          <w:szCs w:val="22"/>
        </w:rPr>
        <w:t>我方参加温州肯恩大学2025春季零星绿化材料与提升货物项目的采购活动，未与其他单位组成联合体</w:t>
      </w:r>
      <w:r>
        <w:rPr>
          <w:rFonts w:hint="eastAsia" w:ascii="新宋体" w:hAnsi="新宋体" w:eastAsia="新宋体" w:cs="新宋体"/>
          <w:b/>
          <w:kern w:val="0"/>
          <w:sz w:val="22"/>
          <w:szCs w:val="22"/>
        </w:rPr>
        <w:t xml:space="preserve">。 </w:t>
      </w:r>
    </w:p>
    <w:p>
      <w:pPr>
        <w:widowControl/>
        <w:spacing w:line="360" w:lineRule="auto"/>
        <w:ind w:firstLine="440" w:firstLineChars="200"/>
        <w:jc w:val="left"/>
        <w:rPr>
          <w:rFonts w:ascii="新宋体" w:hAnsi="新宋体" w:eastAsia="新宋体" w:cs="新宋体"/>
          <w:sz w:val="22"/>
          <w:szCs w:val="22"/>
        </w:rPr>
      </w:pPr>
      <w:r>
        <w:rPr>
          <w:rFonts w:hint="eastAsia" w:ascii="新宋体" w:hAnsi="新宋体" w:eastAsia="新宋体" w:cs="新宋体"/>
          <w:kern w:val="0"/>
          <w:sz w:val="22"/>
          <w:szCs w:val="22"/>
        </w:rPr>
        <w:t xml:space="preserve">我方上述声明的真实性负责，如有虚假或隐瞒，采购人可取消我方任何资格（投标/谈判/中标（成交）/签订合同），我方对此无任何异议， </w:t>
      </w:r>
    </w:p>
    <w:p>
      <w:pPr>
        <w:widowControl/>
        <w:spacing w:line="360" w:lineRule="auto"/>
        <w:jc w:val="left"/>
        <w:rPr>
          <w:rFonts w:ascii="新宋体" w:hAnsi="新宋体" w:eastAsia="新宋体" w:cs="新宋体"/>
          <w:sz w:val="22"/>
          <w:szCs w:val="22"/>
        </w:rPr>
      </w:pPr>
      <w:r>
        <w:rPr>
          <w:rFonts w:hint="eastAsia" w:ascii="新宋体" w:hAnsi="新宋体" w:eastAsia="新宋体" w:cs="新宋体"/>
          <w:kern w:val="0"/>
          <w:sz w:val="22"/>
          <w:szCs w:val="22"/>
        </w:rPr>
        <w:t>并愿意承担一切后果和责任。</w:t>
      </w:r>
    </w:p>
    <w:p>
      <w:pPr>
        <w:widowControl/>
        <w:snapToGrid w:val="0"/>
        <w:spacing w:line="360" w:lineRule="auto"/>
        <w:ind w:firstLine="440" w:firstLineChars="200"/>
        <w:jc w:val="left"/>
        <w:rPr>
          <w:rFonts w:ascii="新宋体" w:hAnsi="新宋体" w:eastAsia="新宋体" w:cs="新宋体"/>
          <w:kern w:val="0"/>
          <w:sz w:val="22"/>
          <w:szCs w:val="22"/>
        </w:rPr>
      </w:pPr>
    </w:p>
    <w:p>
      <w:pPr>
        <w:widowControl/>
        <w:snapToGrid w:val="0"/>
        <w:spacing w:line="360" w:lineRule="auto"/>
        <w:ind w:firstLine="440" w:firstLine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投标人名称（盖章） ：</w:t>
      </w:r>
    </w:p>
    <w:p>
      <w:pPr>
        <w:widowControl/>
        <w:snapToGrid w:val="0"/>
        <w:spacing w:line="360" w:lineRule="auto"/>
        <w:ind w:firstLine="440" w:firstLine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法定代表人（负责人）或授权代表（签字或盖章）：</w:t>
      </w:r>
    </w:p>
    <w:p>
      <w:pPr>
        <w:widowControl/>
        <w:adjustRightInd w:val="0"/>
        <w:snapToGrid w:val="0"/>
        <w:spacing w:line="360" w:lineRule="auto"/>
        <w:ind w:firstLine="440" w:firstLineChars="200"/>
        <w:jc w:val="left"/>
        <w:rPr>
          <w:rFonts w:ascii="新宋体" w:hAnsi="新宋体" w:eastAsia="新宋体" w:cs="新宋体"/>
          <w:sz w:val="22"/>
          <w:szCs w:val="22"/>
        </w:rPr>
      </w:pPr>
      <w:r>
        <w:rPr>
          <w:rFonts w:hint="eastAsia" w:ascii="新宋体" w:hAnsi="新宋体" w:eastAsia="新宋体" w:cs="新宋体"/>
          <w:kern w:val="0"/>
          <w:sz w:val="22"/>
          <w:szCs w:val="22"/>
        </w:rPr>
        <w:t>日期：     年  月  日</w:t>
      </w:r>
    </w:p>
    <w:p>
      <w:pPr>
        <w:spacing w:before="120" w:beforeLines="50" w:after="120" w:afterLines="50"/>
        <w:ind w:left="-420" w:leftChars="-200"/>
        <w:rPr>
          <w:rFonts w:ascii="新宋体" w:hAnsi="新宋体" w:eastAsia="新宋体" w:cs="新宋体"/>
          <w:sz w:val="22"/>
          <w:szCs w:val="22"/>
        </w:rPr>
      </w:pPr>
      <w:r>
        <w:rPr>
          <w:rFonts w:hint="eastAsia" w:ascii="新宋体" w:hAnsi="新宋体" w:eastAsia="新宋体" w:cs="新宋体"/>
          <w:sz w:val="22"/>
          <w:szCs w:val="22"/>
        </w:rPr>
        <w:br w:type="page"/>
      </w:r>
      <w:r>
        <w:rPr>
          <w:rFonts w:hint="eastAsia" w:ascii="新宋体" w:hAnsi="新宋体" w:eastAsia="新宋体" w:cs="新宋体"/>
          <w:sz w:val="22"/>
          <w:szCs w:val="22"/>
        </w:rPr>
        <w:t>（商务技术文件封面，供参考）</w:t>
      </w:r>
      <w:bookmarkEnd w:id="95"/>
      <w:bookmarkEnd w:id="96"/>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jc w:val="center"/>
        <w:rPr>
          <w:rFonts w:ascii="新宋体" w:hAnsi="新宋体" w:eastAsia="新宋体" w:cs="新宋体"/>
          <w:sz w:val="28"/>
          <w:szCs w:val="28"/>
        </w:rPr>
      </w:pPr>
      <w:r>
        <w:rPr>
          <w:rFonts w:hint="eastAsia" w:ascii="新宋体" w:hAnsi="新宋体" w:eastAsia="新宋体" w:cs="新宋体"/>
          <w:sz w:val="28"/>
          <w:szCs w:val="28"/>
        </w:rPr>
        <w:t>（项目名称）投标文件</w:t>
      </w:r>
    </w:p>
    <w:p>
      <w:pPr>
        <w:rPr>
          <w:rFonts w:ascii="新宋体" w:hAnsi="新宋体" w:eastAsia="新宋体" w:cs="新宋体"/>
          <w:sz w:val="28"/>
          <w:szCs w:val="28"/>
        </w:rPr>
      </w:pPr>
    </w:p>
    <w:p>
      <w:pPr>
        <w:rPr>
          <w:rFonts w:ascii="新宋体" w:hAnsi="新宋体" w:eastAsia="新宋体" w:cs="新宋体"/>
          <w:sz w:val="28"/>
          <w:szCs w:val="28"/>
        </w:rPr>
      </w:pPr>
    </w:p>
    <w:p>
      <w:pPr>
        <w:pStyle w:val="14"/>
        <w:ind w:firstLine="280"/>
        <w:rPr>
          <w:rFonts w:ascii="新宋体" w:hAnsi="新宋体" w:eastAsia="新宋体" w:cs="新宋体"/>
          <w:sz w:val="28"/>
          <w:szCs w:val="28"/>
        </w:rPr>
      </w:pPr>
    </w:p>
    <w:p>
      <w:pPr>
        <w:pStyle w:val="14"/>
        <w:ind w:firstLine="280"/>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jc w:val="center"/>
        <w:rPr>
          <w:rFonts w:ascii="新宋体" w:hAnsi="新宋体" w:eastAsia="新宋体" w:cs="新宋体"/>
          <w:b/>
          <w:bCs/>
          <w:sz w:val="52"/>
          <w:szCs w:val="52"/>
        </w:rPr>
      </w:pPr>
      <w:r>
        <w:rPr>
          <w:rFonts w:hint="eastAsia" w:ascii="新宋体" w:hAnsi="新宋体" w:eastAsia="新宋体" w:cs="新宋体"/>
          <w:b/>
          <w:bCs/>
          <w:sz w:val="52"/>
          <w:szCs w:val="52"/>
        </w:rPr>
        <w:t>商 务 技 术 文 件</w:t>
      </w: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pStyle w:val="14"/>
        <w:ind w:firstLine="200"/>
        <w:rPr>
          <w:rFonts w:ascii="新宋体" w:hAnsi="新宋体" w:eastAsia="新宋体" w:cs="新宋体"/>
        </w:rPr>
      </w:pPr>
    </w:p>
    <w:p>
      <w:pPr>
        <w:spacing w:line="360" w:lineRule="auto"/>
        <w:rPr>
          <w:rFonts w:ascii="新宋体" w:hAnsi="新宋体" w:eastAsia="新宋体" w:cs="新宋体"/>
          <w:szCs w:val="21"/>
        </w:rPr>
      </w:pPr>
    </w:p>
    <w:p>
      <w:pPr>
        <w:rPr>
          <w:rFonts w:ascii="新宋体" w:hAnsi="新宋体" w:eastAsia="新宋体" w:cs="新宋体"/>
          <w:sz w:val="28"/>
          <w:szCs w:val="28"/>
        </w:rPr>
      </w:pPr>
      <w:r>
        <w:rPr>
          <w:rFonts w:hint="eastAsia" w:ascii="新宋体" w:hAnsi="新宋体" w:eastAsia="新宋体" w:cs="新宋体"/>
          <w:sz w:val="28"/>
          <w:szCs w:val="28"/>
        </w:rPr>
        <w:t xml:space="preserve">          投标人：（盖单位章）</w:t>
      </w:r>
    </w:p>
    <w:p>
      <w:pPr>
        <w:rPr>
          <w:rFonts w:ascii="新宋体" w:hAnsi="新宋体" w:eastAsia="新宋体" w:cs="新宋体"/>
          <w:sz w:val="28"/>
          <w:szCs w:val="28"/>
          <w:u w:val="single"/>
        </w:rPr>
      </w:pPr>
    </w:p>
    <w:p>
      <w:pPr>
        <w:jc w:val="center"/>
        <w:rPr>
          <w:rFonts w:ascii="新宋体" w:hAnsi="新宋体" w:eastAsia="新宋体" w:cs="新宋体"/>
          <w:sz w:val="28"/>
          <w:szCs w:val="28"/>
        </w:rPr>
      </w:pPr>
      <w:r>
        <w:rPr>
          <w:rFonts w:hint="eastAsia" w:ascii="新宋体" w:hAnsi="新宋体" w:eastAsia="新宋体" w:cs="新宋体"/>
          <w:sz w:val="28"/>
          <w:szCs w:val="28"/>
        </w:rPr>
        <w:t>法定代表人（负责人）或其委托代理人：（签字或盖章）</w:t>
      </w:r>
    </w:p>
    <w:p>
      <w:pPr>
        <w:rPr>
          <w:rFonts w:ascii="新宋体" w:hAnsi="新宋体" w:eastAsia="新宋体" w:cs="新宋体"/>
          <w:sz w:val="28"/>
          <w:szCs w:val="28"/>
        </w:rPr>
      </w:pPr>
    </w:p>
    <w:p>
      <w:pPr>
        <w:jc w:val="center"/>
        <w:rPr>
          <w:rFonts w:ascii="新宋体" w:hAnsi="新宋体" w:eastAsia="新宋体" w:cs="新宋体"/>
          <w:sz w:val="28"/>
          <w:szCs w:val="28"/>
        </w:rPr>
      </w:pPr>
      <w:r>
        <w:rPr>
          <w:rFonts w:hint="eastAsia" w:ascii="新宋体" w:hAnsi="新宋体" w:eastAsia="新宋体" w:cs="新宋体"/>
          <w:sz w:val="28"/>
          <w:szCs w:val="28"/>
        </w:rPr>
        <w:t>年月日</w:t>
      </w:r>
    </w:p>
    <w:p>
      <w:pPr>
        <w:pStyle w:val="14"/>
        <w:ind w:firstLine="0" w:firstLineChars="0"/>
        <w:rPr>
          <w:rFonts w:ascii="新宋体" w:hAnsi="新宋体" w:eastAsia="新宋体" w:cs="新宋体"/>
          <w:sz w:val="22"/>
          <w:szCs w:val="22"/>
        </w:rPr>
      </w:pPr>
      <w:r>
        <w:rPr>
          <w:rFonts w:hint="eastAsia" w:ascii="新宋体" w:hAnsi="新宋体" w:eastAsia="新宋体" w:cs="新宋体"/>
        </w:rPr>
        <w:br w:type="page"/>
      </w:r>
    </w:p>
    <w:p>
      <w:pPr>
        <w:jc w:val="center"/>
        <w:rPr>
          <w:rFonts w:ascii="新宋体" w:hAnsi="新宋体" w:eastAsia="新宋体" w:cs="新宋体"/>
          <w:b/>
          <w:bCs/>
          <w:sz w:val="52"/>
          <w:szCs w:val="52"/>
        </w:rPr>
      </w:pPr>
      <w:bookmarkStart w:id="97" w:name="_Toc247514246"/>
      <w:bookmarkStart w:id="98" w:name="_Toc144974856"/>
      <w:bookmarkStart w:id="99" w:name="_Toc152042576"/>
      <w:bookmarkStart w:id="100" w:name="_Toc247527827"/>
      <w:bookmarkStart w:id="101" w:name="_Toc152045787"/>
      <w:bookmarkStart w:id="102" w:name="_Toc465107615"/>
      <w:r>
        <w:rPr>
          <w:rFonts w:hint="eastAsia" w:ascii="新宋体" w:hAnsi="新宋体" w:eastAsia="新宋体" w:cs="新宋体"/>
          <w:b/>
          <w:bCs/>
          <w:sz w:val="52"/>
          <w:szCs w:val="52"/>
        </w:rPr>
        <w:t>目    录</w:t>
      </w:r>
      <w:bookmarkEnd w:id="97"/>
      <w:bookmarkEnd w:id="98"/>
      <w:bookmarkEnd w:id="99"/>
      <w:bookmarkEnd w:id="100"/>
      <w:bookmarkEnd w:id="101"/>
      <w:bookmarkEnd w:id="102"/>
    </w:p>
    <w:tbl>
      <w:tblPr>
        <w:tblStyle w:val="66"/>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序号</w:t>
            </w:r>
          </w:p>
        </w:tc>
        <w:tc>
          <w:tcPr>
            <w:tcW w:w="7764" w:type="dxa"/>
            <w:vAlign w:val="center"/>
          </w:tcPr>
          <w:p>
            <w:pPr>
              <w:jc w:val="center"/>
              <w:rPr>
                <w:rFonts w:ascii="新宋体" w:hAnsi="新宋体" w:eastAsia="新宋体" w:cs="新宋体"/>
                <w:b/>
                <w:sz w:val="22"/>
                <w:szCs w:val="22"/>
              </w:rPr>
            </w:pPr>
            <w:r>
              <w:rPr>
                <w:rFonts w:hint="eastAsia" w:ascii="新宋体" w:hAnsi="新宋体" w:eastAsia="新宋体" w:cs="新宋体"/>
                <w:b/>
                <w:sz w:val="22"/>
                <w:szCs w:val="22"/>
              </w:rPr>
              <w:t>内容</w:t>
            </w:r>
          </w:p>
        </w:tc>
        <w:tc>
          <w:tcPr>
            <w:tcW w:w="12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1</w:t>
            </w:r>
          </w:p>
        </w:tc>
        <w:tc>
          <w:tcPr>
            <w:tcW w:w="7764" w:type="dxa"/>
            <w:vAlign w:val="center"/>
          </w:tcPr>
          <w:p>
            <w:pPr>
              <w:rPr>
                <w:rFonts w:ascii="新宋体" w:hAnsi="新宋体" w:eastAsia="新宋体" w:cs="新宋体"/>
                <w:sz w:val="22"/>
                <w:szCs w:val="22"/>
                <w:u w:val="single"/>
              </w:rPr>
            </w:pPr>
            <w:r>
              <w:rPr>
                <w:rFonts w:hint="eastAsia" w:ascii="新宋体" w:hAnsi="新宋体" w:eastAsia="新宋体" w:cs="新宋体"/>
                <w:sz w:val="22"/>
                <w:szCs w:val="22"/>
                <w:u w:val="single"/>
              </w:rPr>
              <w:t>★投标函</w:t>
            </w:r>
          </w:p>
        </w:tc>
        <w:tc>
          <w:tcPr>
            <w:tcW w:w="12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2</w:t>
            </w:r>
          </w:p>
        </w:tc>
        <w:tc>
          <w:tcPr>
            <w:tcW w:w="7764" w:type="dxa"/>
            <w:vAlign w:val="center"/>
          </w:tcPr>
          <w:p>
            <w:pPr>
              <w:rPr>
                <w:rFonts w:ascii="新宋体" w:hAnsi="新宋体" w:eastAsia="新宋体" w:cs="新宋体"/>
                <w:b/>
                <w:sz w:val="22"/>
                <w:szCs w:val="22"/>
              </w:rPr>
            </w:pPr>
            <w:r>
              <w:rPr>
                <w:rFonts w:hint="eastAsia" w:ascii="新宋体" w:hAnsi="新宋体" w:eastAsia="新宋体" w:cs="新宋体"/>
                <w:sz w:val="22"/>
                <w:szCs w:val="22"/>
              </w:rPr>
              <w:t>技术参数应答表、商务条款偏离表</w:t>
            </w:r>
          </w:p>
        </w:tc>
        <w:tc>
          <w:tcPr>
            <w:tcW w:w="12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3</w:t>
            </w:r>
          </w:p>
        </w:tc>
        <w:tc>
          <w:tcPr>
            <w:tcW w:w="7764" w:type="dxa"/>
            <w:vAlign w:val="center"/>
          </w:tcPr>
          <w:p>
            <w:pPr>
              <w:rPr>
                <w:rFonts w:ascii="新宋体" w:hAnsi="新宋体" w:eastAsia="新宋体" w:cs="新宋体"/>
                <w:sz w:val="22"/>
                <w:szCs w:val="22"/>
                <w:u w:val="single"/>
              </w:rPr>
            </w:pPr>
            <w:r>
              <w:rPr>
                <w:rFonts w:hint="eastAsia" w:ascii="新宋体" w:hAnsi="新宋体" w:eastAsia="新宋体" w:cs="新宋体"/>
                <w:sz w:val="22"/>
                <w:szCs w:val="22"/>
                <w:u w:val="single"/>
              </w:rPr>
              <w:t>★法定代表人（负责人）授权书、</w:t>
            </w:r>
            <w:r>
              <w:rPr>
                <w:rFonts w:hint="eastAsia" w:ascii="新宋体" w:hAnsi="新宋体" w:eastAsia="新宋体" w:cs="新宋体"/>
                <w:kern w:val="0"/>
                <w:sz w:val="22"/>
                <w:szCs w:val="22"/>
                <w:u w:val="single"/>
              </w:rPr>
              <w:t>授权代表有效身份证明复制件</w:t>
            </w:r>
          </w:p>
        </w:tc>
        <w:tc>
          <w:tcPr>
            <w:tcW w:w="12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4</w:t>
            </w:r>
          </w:p>
        </w:tc>
        <w:tc>
          <w:tcPr>
            <w:tcW w:w="7764" w:type="dxa"/>
            <w:vAlign w:val="center"/>
          </w:tcPr>
          <w:p>
            <w:pPr>
              <w:rPr>
                <w:rFonts w:ascii="新宋体" w:hAnsi="新宋体" w:eastAsia="新宋体" w:cs="新宋体"/>
                <w:sz w:val="22"/>
                <w:szCs w:val="22"/>
                <w:u w:val="single"/>
              </w:rPr>
            </w:pPr>
            <w:r>
              <w:rPr>
                <w:rFonts w:hint="eastAsia" w:ascii="新宋体" w:hAnsi="新宋体" w:eastAsia="新宋体" w:cs="新宋体"/>
                <w:sz w:val="22"/>
                <w:szCs w:val="22"/>
                <w:u w:val="single"/>
              </w:rPr>
              <w:t>★诚信投标承诺书</w:t>
            </w:r>
          </w:p>
        </w:tc>
        <w:tc>
          <w:tcPr>
            <w:tcW w:w="12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5</w:t>
            </w:r>
          </w:p>
        </w:tc>
        <w:tc>
          <w:tcPr>
            <w:tcW w:w="7764" w:type="dxa"/>
            <w:vAlign w:val="center"/>
          </w:tcPr>
          <w:p>
            <w:pPr>
              <w:rPr>
                <w:rFonts w:ascii="新宋体" w:hAnsi="新宋体" w:eastAsia="新宋体" w:cs="新宋体"/>
                <w:sz w:val="22"/>
                <w:szCs w:val="22"/>
                <w:u w:val="single"/>
              </w:rPr>
            </w:pPr>
            <w:r>
              <w:rPr>
                <w:rFonts w:hint="eastAsia" w:ascii="新宋体" w:hAnsi="新宋体" w:eastAsia="新宋体" w:cs="新宋体"/>
                <w:sz w:val="22"/>
                <w:szCs w:val="22"/>
              </w:rPr>
              <w:t>所有苗木供货清单</w:t>
            </w:r>
          </w:p>
        </w:tc>
        <w:tc>
          <w:tcPr>
            <w:tcW w:w="12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10</w:t>
            </w:r>
          </w:p>
        </w:tc>
        <w:tc>
          <w:tcPr>
            <w:tcW w:w="7764" w:type="dxa"/>
            <w:vAlign w:val="center"/>
          </w:tcPr>
          <w:p>
            <w:pPr>
              <w:rPr>
                <w:rFonts w:ascii="新宋体" w:hAnsi="新宋体" w:eastAsia="新宋体" w:cs="新宋体"/>
                <w:sz w:val="22"/>
                <w:szCs w:val="22"/>
              </w:rPr>
            </w:pPr>
            <w:r>
              <w:rPr>
                <w:rFonts w:hint="eastAsia" w:ascii="新宋体" w:hAnsi="新宋体" w:eastAsia="新宋体" w:cs="新宋体"/>
                <w:sz w:val="22"/>
                <w:szCs w:val="22"/>
              </w:rPr>
              <w:t>项目业绩一览表及证明材料</w:t>
            </w:r>
          </w:p>
        </w:tc>
        <w:tc>
          <w:tcPr>
            <w:tcW w:w="12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11</w:t>
            </w:r>
          </w:p>
        </w:tc>
        <w:tc>
          <w:tcPr>
            <w:tcW w:w="7764" w:type="dxa"/>
            <w:vAlign w:val="center"/>
          </w:tcPr>
          <w:p>
            <w:pPr>
              <w:rPr>
                <w:rFonts w:ascii="新宋体" w:hAnsi="新宋体" w:eastAsia="新宋体" w:cs="新宋体"/>
                <w:sz w:val="22"/>
                <w:szCs w:val="22"/>
              </w:rPr>
            </w:pPr>
            <w:r>
              <w:rPr>
                <w:rFonts w:hint="eastAsia" w:ascii="新宋体" w:hAnsi="新宋体" w:eastAsia="新宋体" w:cs="新宋体"/>
                <w:sz w:val="22"/>
                <w:szCs w:val="22"/>
              </w:rPr>
              <w:t>其它资信证明文件</w:t>
            </w:r>
          </w:p>
        </w:tc>
        <w:tc>
          <w:tcPr>
            <w:tcW w:w="1273" w:type="dxa"/>
            <w:vAlign w:val="center"/>
          </w:tcPr>
          <w:p>
            <w:pPr>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12</w:t>
            </w:r>
          </w:p>
        </w:tc>
        <w:tc>
          <w:tcPr>
            <w:tcW w:w="7764" w:type="dxa"/>
            <w:vAlign w:val="center"/>
          </w:tcPr>
          <w:p>
            <w:pPr>
              <w:rPr>
                <w:rFonts w:ascii="新宋体" w:hAnsi="新宋体" w:eastAsia="新宋体" w:cs="新宋体"/>
                <w:sz w:val="22"/>
                <w:szCs w:val="22"/>
              </w:rPr>
            </w:pPr>
            <w:r>
              <w:rPr>
                <w:rFonts w:hint="eastAsia" w:ascii="新宋体" w:hAnsi="新宋体" w:eastAsia="新宋体" w:cs="新宋体"/>
                <w:sz w:val="22"/>
                <w:szCs w:val="22"/>
              </w:rPr>
              <w:t>拟投入的项目服务人员（含售后服务机构技术服务人员）</w:t>
            </w:r>
          </w:p>
        </w:tc>
        <w:tc>
          <w:tcPr>
            <w:tcW w:w="12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13</w:t>
            </w:r>
          </w:p>
        </w:tc>
        <w:tc>
          <w:tcPr>
            <w:tcW w:w="7764" w:type="dxa"/>
            <w:vAlign w:val="center"/>
          </w:tcPr>
          <w:p>
            <w:pPr>
              <w:rPr>
                <w:rFonts w:ascii="新宋体" w:hAnsi="新宋体" w:eastAsia="新宋体" w:cs="新宋体"/>
                <w:sz w:val="22"/>
                <w:szCs w:val="22"/>
              </w:rPr>
            </w:pPr>
            <w:r>
              <w:rPr>
                <w:rFonts w:hint="eastAsia" w:ascii="新宋体" w:hAnsi="新宋体" w:eastAsia="新宋体" w:cs="新宋体"/>
                <w:sz w:val="22"/>
                <w:szCs w:val="22"/>
              </w:rPr>
              <w:t>针对本次项目采购需求提出的详细方案（包括但不限于评分细则中要求的各个方案）</w:t>
            </w:r>
          </w:p>
        </w:tc>
        <w:tc>
          <w:tcPr>
            <w:tcW w:w="12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15</w:t>
            </w:r>
          </w:p>
        </w:tc>
        <w:tc>
          <w:tcPr>
            <w:tcW w:w="7764" w:type="dxa"/>
            <w:vAlign w:val="center"/>
          </w:tcPr>
          <w:p>
            <w:pPr>
              <w:rPr>
                <w:rFonts w:ascii="新宋体" w:hAnsi="新宋体" w:eastAsia="新宋体" w:cs="新宋体"/>
                <w:sz w:val="22"/>
                <w:szCs w:val="22"/>
              </w:rPr>
            </w:pPr>
            <w:r>
              <w:rPr>
                <w:rFonts w:hint="eastAsia" w:ascii="新宋体" w:hAnsi="新宋体" w:eastAsia="新宋体" w:cs="新宋体"/>
                <w:sz w:val="22"/>
                <w:szCs w:val="22"/>
              </w:rPr>
              <w:t>给予采购人的各种优惠及承诺</w:t>
            </w:r>
          </w:p>
        </w:tc>
        <w:tc>
          <w:tcPr>
            <w:tcW w:w="12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17</w:t>
            </w:r>
          </w:p>
        </w:tc>
        <w:tc>
          <w:tcPr>
            <w:tcW w:w="7764" w:type="dxa"/>
            <w:vAlign w:val="center"/>
          </w:tcPr>
          <w:p>
            <w:pPr>
              <w:pStyle w:val="24"/>
              <w:ind w:left="440" w:hanging="440"/>
              <w:rPr>
                <w:rFonts w:ascii="新宋体" w:hAnsi="新宋体" w:eastAsia="新宋体" w:cs="新宋体"/>
                <w:sz w:val="22"/>
                <w:szCs w:val="22"/>
              </w:rPr>
            </w:pPr>
            <w:r>
              <w:rPr>
                <w:rFonts w:hint="eastAsia" w:ascii="新宋体" w:hAnsi="新宋体" w:eastAsia="新宋体" w:cs="新宋体"/>
                <w:sz w:val="22"/>
                <w:szCs w:val="22"/>
              </w:rPr>
              <w:t>结合评分细则内容，投标人认为需要提供的其他相关资料</w:t>
            </w:r>
          </w:p>
        </w:tc>
        <w:tc>
          <w:tcPr>
            <w:tcW w:w="12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格式自拟</w:t>
            </w:r>
          </w:p>
        </w:tc>
      </w:tr>
    </w:tbl>
    <w:p>
      <w:pPr>
        <w:spacing w:line="540" w:lineRule="exact"/>
        <w:ind w:left="420"/>
        <w:rPr>
          <w:rFonts w:ascii="新宋体" w:hAnsi="新宋体" w:eastAsia="新宋体" w:cs="新宋体"/>
          <w:b/>
          <w:bCs/>
          <w:sz w:val="22"/>
          <w:szCs w:val="22"/>
        </w:rPr>
      </w:pPr>
      <w:r>
        <w:rPr>
          <w:rFonts w:hint="eastAsia" w:ascii="新宋体" w:hAnsi="新宋体" w:eastAsia="新宋体" w:cs="新宋体"/>
          <w:b/>
          <w:bCs/>
          <w:sz w:val="22"/>
          <w:szCs w:val="22"/>
        </w:rPr>
        <w:t>注：建议按“评分细则”相关评分内容逐项编制，需编制目录索引，注明评分细则项目所在投标文件页码。</w:t>
      </w:r>
    </w:p>
    <w:p>
      <w:pPr>
        <w:pStyle w:val="24"/>
        <w:ind w:left="440" w:hanging="440"/>
        <w:rPr>
          <w:rFonts w:ascii="新宋体" w:hAnsi="新宋体" w:eastAsia="新宋体" w:cs="新宋体"/>
          <w:sz w:val="22"/>
          <w:szCs w:val="22"/>
        </w:rPr>
      </w:pPr>
    </w:p>
    <w:p>
      <w:pPr>
        <w:spacing w:line="460" w:lineRule="exact"/>
        <w:rPr>
          <w:rFonts w:ascii="新宋体" w:hAnsi="新宋体" w:eastAsia="新宋体" w:cs="新宋体"/>
          <w:b/>
          <w:bCs/>
          <w:sz w:val="22"/>
          <w:szCs w:val="22"/>
        </w:rPr>
      </w:pPr>
      <w:r>
        <w:rPr>
          <w:rFonts w:hint="eastAsia" w:ascii="新宋体" w:hAnsi="新宋体" w:eastAsia="新宋体" w:cs="新宋体"/>
          <w:sz w:val="22"/>
          <w:szCs w:val="22"/>
        </w:rPr>
        <w:br w:type="page"/>
      </w:r>
      <w:r>
        <w:rPr>
          <w:rFonts w:hint="eastAsia" w:ascii="新宋体" w:hAnsi="新宋体" w:eastAsia="新宋体" w:cs="新宋体"/>
          <w:b/>
          <w:bCs/>
          <w:sz w:val="22"/>
          <w:szCs w:val="22"/>
        </w:rPr>
        <w:t>附件二</w:t>
      </w:r>
    </w:p>
    <w:p>
      <w:pPr>
        <w:spacing w:line="400" w:lineRule="exact"/>
        <w:jc w:val="center"/>
        <w:rPr>
          <w:rFonts w:ascii="新宋体" w:hAnsi="新宋体" w:eastAsia="新宋体" w:cs="新宋体"/>
          <w:b/>
          <w:bCs/>
          <w:sz w:val="28"/>
          <w:szCs w:val="28"/>
        </w:rPr>
      </w:pPr>
      <w:r>
        <w:rPr>
          <w:rFonts w:hint="eastAsia" w:ascii="新宋体" w:hAnsi="新宋体" w:eastAsia="新宋体" w:cs="新宋体"/>
          <w:b/>
          <w:bCs/>
          <w:sz w:val="28"/>
          <w:szCs w:val="28"/>
        </w:rPr>
        <w:t>投 标 函</w:t>
      </w:r>
    </w:p>
    <w:p>
      <w:pPr>
        <w:pStyle w:val="24"/>
        <w:rPr>
          <w:rFonts w:ascii="新宋体" w:hAnsi="新宋体" w:eastAsia="新宋体" w:cs="新宋体"/>
        </w:rPr>
      </w:pPr>
    </w:p>
    <w:p>
      <w:pPr>
        <w:spacing w:line="400" w:lineRule="exact"/>
        <w:rPr>
          <w:rFonts w:ascii="新宋体" w:hAnsi="新宋体" w:eastAsia="新宋体" w:cs="新宋体"/>
          <w:sz w:val="22"/>
          <w:szCs w:val="22"/>
        </w:rPr>
      </w:pPr>
      <w:r>
        <w:rPr>
          <w:rFonts w:hint="eastAsia" w:ascii="新宋体" w:hAnsi="新宋体" w:eastAsia="新宋体" w:cs="新宋体"/>
          <w:sz w:val="22"/>
          <w:szCs w:val="22"/>
          <w:u w:val="single"/>
        </w:rPr>
        <w:t>温州肯恩大学</w:t>
      </w:r>
      <w:r>
        <w:rPr>
          <w:rFonts w:hint="eastAsia" w:ascii="新宋体" w:hAnsi="新宋体" w:eastAsia="新宋体" w:cs="新宋体"/>
          <w:sz w:val="22"/>
          <w:szCs w:val="22"/>
        </w:rPr>
        <w:t>：</w:t>
      </w:r>
    </w:p>
    <w:p>
      <w:pPr>
        <w:pStyle w:val="24"/>
        <w:rPr>
          <w:rFonts w:ascii="新宋体" w:hAnsi="新宋体" w:eastAsia="新宋体" w:cs="新宋体"/>
        </w:rPr>
      </w:pPr>
    </w:p>
    <w:p>
      <w:pPr>
        <w:shd w:val="clear" w:color="auto" w:fill="FFFFFF"/>
        <w:snapToGrid w:val="0"/>
        <w:spacing w:line="360" w:lineRule="auto"/>
        <w:rPr>
          <w:rFonts w:ascii="新宋体" w:hAnsi="新宋体" w:eastAsia="新宋体" w:cs="新宋体"/>
          <w:sz w:val="22"/>
          <w:szCs w:val="22"/>
        </w:rPr>
      </w:pPr>
      <w:r>
        <w:rPr>
          <w:rFonts w:hint="eastAsia" w:ascii="新宋体" w:hAnsi="新宋体" w:eastAsia="新宋体" w:cs="新宋体"/>
          <w:sz w:val="22"/>
          <w:szCs w:val="22"/>
        </w:rPr>
        <w:t>(投标人名称)授权(全权代表姓名)(职务、职称)为全权代表，参加贵方组织的</w:t>
      </w:r>
      <w:r>
        <w:rPr>
          <w:rFonts w:hint="eastAsia" w:ascii="新宋体" w:hAnsi="新宋体" w:eastAsia="新宋体" w:cs="新宋体"/>
          <w:sz w:val="22"/>
          <w:szCs w:val="22"/>
          <w:u w:val="single"/>
        </w:rPr>
        <w:t xml:space="preserve">       项目</w:t>
      </w:r>
      <w:r>
        <w:rPr>
          <w:rFonts w:hint="eastAsia" w:ascii="新宋体" w:hAnsi="新宋体" w:eastAsia="新宋体" w:cs="新宋体"/>
          <w:sz w:val="22"/>
          <w:szCs w:val="22"/>
        </w:rPr>
        <w:t>(项目编号：</w:t>
      </w:r>
      <w:r>
        <w:rPr>
          <w:rFonts w:hint="eastAsia" w:ascii="新宋体" w:hAnsi="新宋体" w:eastAsia="新宋体" w:cs="新宋体"/>
          <w:kern w:val="0"/>
          <w:sz w:val="22"/>
          <w:szCs w:val="22"/>
          <w:lang w:val="zh-CN"/>
        </w:rPr>
        <w:t>)</w:t>
      </w:r>
      <w:r>
        <w:rPr>
          <w:rFonts w:hint="eastAsia" w:ascii="新宋体" w:hAnsi="新宋体" w:eastAsia="新宋体" w:cs="新宋体"/>
          <w:sz w:val="22"/>
          <w:szCs w:val="22"/>
        </w:rPr>
        <w:t>招标的有关活动，并对此项目进行投标。为此：</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1、我方同意在投标人</w:t>
      </w:r>
      <w:r>
        <w:rPr>
          <w:rFonts w:hint="eastAsia" w:ascii="新宋体" w:hAnsi="新宋体" w:eastAsia="新宋体" w:cs="新宋体"/>
          <w:kern w:val="44"/>
          <w:sz w:val="22"/>
          <w:szCs w:val="22"/>
        </w:rPr>
        <w:t>编制和提交投标文件须知</w:t>
      </w:r>
      <w:r>
        <w:rPr>
          <w:rFonts w:hint="eastAsia" w:ascii="新宋体" w:hAnsi="新宋体" w:eastAsia="新宋体" w:cs="新宋体"/>
          <w:sz w:val="22"/>
          <w:szCs w:val="22"/>
        </w:rPr>
        <w:t>规定的开标日期起遵守本投标书中的承诺且在投标有效期满之前均具有约束力。</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2、我方承诺已经具备以下七点对供应商参加本次采购活动应当具备的条件：</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(1)具有独立承担民事责任的能力；</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(2)遵守国家法律、行政法规，具有良好的信誉和商业道德；</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(3)具有履行合同的能力和良好的履行合同记录；</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(4)良好的资金、财务状况；</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(5)提供的产品和服务符合中国政府规定的相应标准和环保标准；</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(6)没有违反政府采购法规、政策的记录；</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(7)没有发生重大经济纠纷和走私犯罪记录。</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3、提供</w:t>
      </w:r>
      <w:r>
        <w:rPr>
          <w:rFonts w:hint="eastAsia" w:ascii="新宋体" w:hAnsi="新宋体" w:eastAsia="新宋体" w:cs="新宋体"/>
          <w:kern w:val="44"/>
          <w:sz w:val="22"/>
          <w:szCs w:val="22"/>
        </w:rPr>
        <w:t>编制和提交投标文件须知</w:t>
      </w:r>
      <w:r>
        <w:rPr>
          <w:rFonts w:hint="eastAsia" w:ascii="新宋体" w:hAnsi="新宋体" w:eastAsia="新宋体" w:cs="新宋体"/>
          <w:sz w:val="22"/>
          <w:szCs w:val="22"/>
        </w:rPr>
        <w:t>规定的全部投标文件，包括资格文件、报价文件、商务技术文件。具体内容为：</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(1)资格文件</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(2)报价文件；</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(3)</w:t>
      </w:r>
      <w:r>
        <w:rPr>
          <w:rFonts w:hint="eastAsia" w:ascii="新宋体" w:hAnsi="新宋体" w:eastAsia="新宋体" w:cs="新宋体"/>
          <w:sz w:val="22"/>
          <w:szCs w:val="22"/>
          <w:lang w:val="zh-CN"/>
        </w:rPr>
        <w:t>商务</w:t>
      </w:r>
      <w:r>
        <w:rPr>
          <w:rFonts w:hint="eastAsia" w:ascii="新宋体" w:hAnsi="新宋体" w:eastAsia="新宋体" w:cs="新宋体"/>
          <w:kern w:val="0"/>
          <w:sz w:val="22"/>
          <w:szCs w:val="22"/>
          <w:lang w:val="zh-CN"/>
        </w:rPr>
        <w:t>技术文件</w:t>
      </w:r>
      <w:r>
        <w:rPr>
          <w:rFonts w:hint="eastAsia" w:ascii="新宋体" w:hAnsi="新宋体" w:eastAsia="新宋体" w:cs="新宋体"/>
          <w:sz w:val="22"/>
          <w:szCs w:val="22"/>
        </w:rPr>
        <w:t>；</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(4)</w:t>
      </w:r>
      <w:r>
        <w:rPr>
          <w:rFonts w:hint="eastAsia" w:ascii="新宋体" w:hAnsi="新宋体" w:eastAsia="新宋体" w:cs="新宋体"/>
          <w:kern w:val="44"/>
          <w:sz w:val="22"/>
          <w:szCs w:val="22"/>
        </w:rPr>
        <w:t>编制和提交投标文件须知</w:t>
      </w:r>
      <w:r>
        <w:rPr>
          <w:rFonts w:hint="eastAsia" w:ascii="新宋体" w:hAnsi="新宋体" w:eastAsia="新宋体" w:cs="新宋体"/>
          <w:sz w:val="22"/>
          <w:szCs w:val="22"/>
        </w:rPr>
        <w:t>要求投标人提交的全部文件；</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(5)按招标文件要求提供和交付的货物和服务的投标报价详见开标一览表；</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(6)保证忠实地执行双方所签订的合同，并承担合同规定的责任和义务；</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(7)保证遵守招标文件中的其他有关规定。</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4、投标有效期内不撤销投标文件；强行撤销的，承诺按本项目采购预算金额的2%赔偿对采购代理机构造成的损失。</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5、我方完全理解贵方不一定要接受最低价的投标。</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6、如中标，按招标文件规定与采购人签订合同。如拒绝签订合同，承诺按本项目采购预算金额的2%对采购人进行赔偿；赔偿金额不足以弥补采购人损失的，承诺继续承担超过部分的损失。</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7、如中标，按招标文件规定的招标代理服务费标准，承诺在签订合同前向采购代理机构支付招标代理服务费。</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(1)提供虚假材料谋取中标、成交的；</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(2)采取不正当手段诋毁、排挤其他供应商的；</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(3)与采购人、其它供应商或者采购代理机构恶意串通的；</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(4)向采购人、采购代理机构行贿或者提供其他不正当利益的；</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(5)在招标采购过程中与采购人进行协商谈判的；</w:t>
      </w:r>
    </w:p>
    <w:p>
      <w:pPr>
        <w:shd w:val="clear" w:color="auto" w:fill="FFFFFF"/>
        <w:snapToGrid w:val="0"/>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(6)拒绝有关部门监督检查或提供虚假情况的。</w:t>
      </w:r>
    </w:p>
    <w:p>
      <w:pPr>
        <w:shd w:val="clear" w:color="auto" w:fill="FFFFFF"/>
        <w:snapToGrid w:val="0"/>
        <w:spacing w:line="360" w:lineRule="auto"/>
        <w:ind w:firstLine="440" w:firstLineChars="200"/>
        <w:rPr>
          <w:rFonts w:ascii="新宋体" w:hAnsi="新宋体" w:eastAsia="新宋体" w:cs="新宋体"/>
          <w:sz w:val="24"/>
        </w:rPr>
      </w:pPr>
      <w:r>
        <w:rPr>
          <w:rFonts w:hint="eastAsia" w:ascii="新宋体" w:hAnsi="新宋体" w:eastAsia="新宋体" w:cs="新宋体"/>
          <w:sz w:val="22"/>
          <w:szCs w:val="22"/>
        </w:rPr>
        <w:t>供应商有前款第(1)至(5)项情形之一的，中标、成交无效</w:t>
      </w:r>
      <w:r>
        <w:rPr>
          <w:rFonts w:hint="eastAsia" w:ascii="新宋体" w:hAnsi="新宋体" w:eastAsia="新宋体" w:cs="新宋体"/>
          <w:sz w:val="24"/>
        </w:rPr>
        <w:t>。</w:t>
      </w:r>
    </w:p>
    <w:p>
      <w:pPr>
        <w:spacing w:line="400" w:lineRule="exact"/>
        <w:ind w:firstLine="770" w:firstLineChars="350"/>
        <w:rPr>
          <w:rFonts w:ascii="新宋体" w:hAnsi="新宋体" w:eastAsia="新宋体" w:cs="新宋体"/>
          <w:sz w:val="22"/>
          <w:szCs w:val="22"/>
          <w:u w:val="single"/>
        </w:rPr>
      </w:pPr>
    </w:p>
    <w:p>
      <w:pPr>
        <w:pStyle w:val="30"/>
        <w:spacing w:line="400" w:lineRule="atLeast"/>
        <w:ind w:left="657" w:leftChars="208" w:hanging="220" w:hangingChars="100"/>
        <w:rPr>
          <w:rFonts w:ascii="新宋体" w:hAnsi="新宋体" w:eastAsia="新宋体" w:cs="新宋体"/>
          <w:sz w:val="22"/>
        </w:rPr>
      </w:pPr>
      <w:r>
        <w:rPr>
          <w:rFonts w:hint="eastAsia" w:ascii="新宋体" w:hAnsi="新宋体" w:eastAsia="新宋体" w:cs="新宋体"/>
          <w:sz w:val="22"/>
          <w:szCs w:val="22"/>
        </w:rPr>
        <w:t>投标人法定代表人（负责人）或授权代表</w:t>
      </w:r>
      <w:r>
        <w:rPr>
          <w:rFonts w:hint="eastAsia" w:ascii="新宋体" w:hAnsi="新宋体" w:eastAsia="新宋体" w:cs="新宋体"/>
          <w:sz w:val="22"/>
        </w:rPr>
        <w:t>（签字或盖章）：</w:t>
      </w:r>
    </w:p>
    <w:p>
      <w:pPr>
        <w:shd w:val="clear" w:color="auto" w:fill="FFFFFF"/>
        <w:snapToGrid w:val="0"/>
        <w:spacing w:line="360" w:lineRule="auto"/>
        <w:ind w:firstLine="480" w:firstLineChars="200"/>
        <w:rPr>
          <w:rFonts w:ascii="新宋体" w:hAnsi="新宋体" w:eastAsia="新宋体" w:cs="新宋体"/>
          <w:kern w:val="0"/>
          <w:sz w:val="24"/>
          <w:u w:val="single"/>
          <w:lang w:val="zh-CN"/>
        </w:rPr>
      </w:pPr>
      <w:r>
        <w:rPr>
          <w:rFonts w:hint="eastAsia" w:ascii="新宋体" w:hAnsi="新宋体" w:eastAsia="新宋体" w:cs="新宋体"/>
          <w:kern w:val="0"/>
          <w:sz w:val="24"/>
          <w:lang w:val="zh-CN"/>
        </w:rPr>
        <w:t>投标人盖章：</w:t>
      </w:r>
    </w:p>
    <w:p>
      <w:pPr>
        <w:shd w:val="clear" w:color="auto" w:fill="FFFFFF"/>
        <w:snapToGrid w:val="0"/>
        <w:spacing w:line="360" w:lineRule="auto"/>
        <w:ind w:firstLine="480" w:firstLineChars="200"/>
        <w:rPr>
          <w:rFonts w:ascii="新宋体" w:hAnsi="新宋体" w:eastAsia="新宋体" w:cs="新宋体"/>
          <w:kern w:val="0"/>
          <w:sz w:val="24"/>
        </w:rPr>
      </w:pPr>
      <w:r>
        <w:rPr>
          <w:rFonts w:hint="eastAsia" w:ascii="新宋体" w:hAnsi="新宋体" w:eastAsia="新宋体" w:cs="新宋体"/>
          <w:kern w:val="0"/>
          <w:sz w:val="24"/>
          <w:lang w:val="zh-CN"/>
        </w:rPr>
        <w:t xml:space="preserve">联系电话： 传真：  电子邮件：  </w:t>
      </w:r>
    </w:p>
    <w:p>
      <w:pPr>
        <w:shd w:val="clear" w:color="auto" w:fill="FFFFFF"/>
        <w:snapToGrid w:val="0"/>
        <w:spacing w:line="360" w:lineRule="auto"/>
        <w:ind w:firstLine="480" w:firstLineChars="200"/>
        <w:rPr>
          <w:rFonts w:ascii="新宋体" w:hAnsi="新宋体" w:eastAsia="新宋体" w:cs="新宋体"/>
          <w:kern w:val="0"/>
          <w:sz w:val="24"/>
        </w:rPr>
      </w:pPr>
      <w:r>
        <w:rPr>
          <w:rFonts w:hint="eastAsia" w:ascii="新宋体" w:hAnsi="新宋体" w:eastAsia="新宋体" w:cs="新宋体"/>
          <w:kern w:val="0"/>
          <w:sz w:val="24"/>
          <w:lang w:val="zh-CN"/>
        </w:rPr>
        <w:t>联系地址：</w:t>
      </w:r>
      <w:r>
        <w:rPr>
          <w:rFonts w:hint="eastAsia" w:ascii="新宋体" w:hAnsi="新宋体" w:eastAsia="新宋体" w:cs="新宋体"/>
          <w:kern w:val="0"/>
          <w:sz w:val="24"/>
        </w:rPr>
        <w:tab/>
      </w:r>
    </w:p>
    <w:p>
      <w:pPr>
        <w:shd w:val="clear" w:color="auto" w:fill="FFFFFF"/>
        <w:snapToGrid w:val="0"/>
        <w:spacing w:line="360" w:lineRule="auto"/>
        <w:ind w:firstLine="480" w:firstLineChars="200"/>
        <w:rPr>
          <w:rFonts w:ascii="新宋体" w:hAnsi="新宋体" w:eastAsia="新宋体" w:cs="新宋体"/>
          <w:kern w:val="0"/>
          <w:sz w:val="24"/>
        </w:rPr>
      </w:pPr>
      <w:r>
        <w:rPr>
          <w:rFonts w:hint="eastAsia" w:ascii="新宋体" w:hAnsi="新宋体" w:eastAsia="新宋体" w:cs="新宋体"/>
          <w:kern w:val="0"/>
          <w:sz w:val="24"/>
          <w:lang w:val="zh-CN"/>
        </w:rPr>
        <w:t>邮政编码：传真号码：</w:t>
      </w:r>
    </w:p>
    <w:p>
      <w:pPr>
        <w:shd w:val="clear" w:color="auto" w:fill="FFFFFF"/>
        <w:snapToGrid w:val="0"/>
        <w:spacing w:line="360" w:lineRule="auto"/>
        <w:ind w:firstLine="480" w:firstLineChars="200"/>
        <w:rPr>
          <w:rFonts w:ascii="新宋体" w:hAnsi="新宋体" w:eastAsia="新宋体" w:cs="新宋体"/>
          <w:kern w:val="0"/>
          <w:sz w:val="24"/>
          <w:u w:val="single"/>
        </w:rPr>
      </w:pPr>
      <w:r>
        <w:rPr>
          <w:rFonts w:hint="eastAsia" w:ascii="新宋体" w:hAnsi="新宋体" w:eastAsia="新宋体" w:cs="新宋体"/>
          <w:kern w:val="0"/>
          <w:sz w:val="24"/>
          <w:lang w:val="zh-CN"/>
        </w:rPr>
        <w:t>日期</w:t>
      </w:r>
      <w:r>
        <w:rPr>
          <w:rFonts w:hint="eastAsia" w:ascii="新宋体" w:hAnsi="新宋体" w:eastAsia="新宋体" w:cs="新宋体"/>
          <w:kern w:val="0"/>
          <w:sz w:val="24"/>
        </w:rPr>
        <w:t xml:space="preserve">： </w:t>
      </w:r>
      <w:r>
        <w:rPr>
          <w:rFonts w:hint="eastAsia" w:ascii="新宋体" w:hAnsi="新宋体" w:eastAsia="新宋体" w:cs="新宋体"/>
          <w:kern w:val="0"/>
          <w:sz w:val="24"/>
          <w:lang w:val="zh-CN"/>
        </w:rPr>
        <w:t>年</w:t>
      </w:r>
      <w:r>
        <w:rPr>
          <w:rFonts w:hint="eastAsia" w:ascii="新宋体" w:hAnsi="新宋体" w:eastAsia="新宋体" w:cs="新宋体"/>
          <w:kern w:val="0"/>
          <w:sz w:val="24"/>
          <w:u w:val="single"/>
        </w:rPr>
        <w:tab/>
      </w:r>
      <w:r>
        <w:rPr>
          <w:rFonts w:hint="eastAsia" w:ascii="新宋体" w:hAnsi="新宋体" w:eastAsia="新宋体" w:cs="新宋体"/>
          <w:kern w:val="0"/>
          <w:sz w:val="24"/>
          <w:lang w:val="zh-CN"/>
        </w:rPr>
        <w:t>月日</w:t>
      </w:r>
    </w:p>
    <w:p>
      <w:pPr>
        <w:pStyle w:val="30"/>
        <w:spacing w:line="400" w:lineRule="atLeast"/>
        <w:ind w:left="660" w:hanging="660" w:hangingChars="300"/>
        <w:rPr>
          <w:rFonts w:ascii="新宋体" w:hAnsi="新宋体" w:eastAsia="新宋体" w:cs="新宋体"/>
          <w:sz w:val="22"/>
        </w:rPr>
      </w:pPr>
    </w:p>
    <w:p>
      <w:pPr>
        <w:pStyle w:val="24"/>
        <w:rPr>
          <w:rFonts w:ascii="新宋体" w:hAnsi="新宋体" w:eastAsia="新宋体" w:cs="新宋体"/>
        </w:rPr>
      </w:pPr>
    </w:p>
    <w:p>
      <w:pPr>
        <w:overflowPunct w:val="0"/>
        <w:spacing w:before="100" w:beforeAutospacing="1" w:after="100" w:afterAutospacing="1" w:line="440" w:lineRule="exact"/>
        <w:jc w:val="left"/>
        <w:outlineLvl w:val="0"/>
        <w:rPr>
          <w:rFonts w:ascii="新宋体" w:hAnsi="新宋体" w:eastAsia="新宋体" w:cs="新宋体"/>
          <w:b/>
          <w:bCs/>
          <w:sz w:val="22"/>
          <w:szCs w:val="22"/>
        </w:rPr>
      </w:pPr>
    </w:p>
    <w:p>
      <w:pPr>
        <w:overflowPunct w:val="0"/>
        <w:spacing w:before="100" w:beforeAutospacing="1" w:after="100" w:afterAutospacing="1" w:line="440" w:lineRule="exact"/>
        <w:jc w:val="left"/>
        <w:outlineLvl w:val="0"/>
        <w:rPr>
          <w:rFonts w:ascii="新宋体" w:hAnsi="新宋体" w:eastAsia="新宋体" w:cs="新宋体"/>
          <w:b/>
          <w:bCs/>
          <w:sz w:val="22"/>
          <w:szCs w:val="22"/>
        </w:rPr>
      </w:pPr>
      <w:r>
        <w:rPr>
          <w:rFonts w:hint="eastAsia" w:ascii="新宋体" w:hAnsi="新宋体" w:eastAsia="新宋体" w:cs="新宋体"/>
          <w:b/>
          <w:bCs/>
          <w:sz w:val="22"/>
          <w:szCs w:val="22"/>
        </w:rPr>
        <w:t>备注：</w:t>
      </w:r>
      <w:r>
        <w:rPr>
          <w:rFonts w:hint="eastAsia" w:ascii="新宋体" w:hAnsi="新宋体" w:eastAsia="新宋体" w:cs="新宋体"/>
          <w:b/>
          <w:bCs/>
          <w:sz w:val="22"/>
          <w:szCs w:val="22"/>
          <w:u w:val="single"/>
        </w:rPr>
        <w:t>★不提供此表将视为没有实质性响应招标文件，按无效投标处理。</w:t>
      </w:r>
    </w:p>
    <w:p>
      <w:pPr>
        <w:widowControl/>
        <w:adjustRightInd w:val="0"/>
        <w:snapToGrid w:val="0"/>
        <w:spacing w:line="360" w:lineRule="auto"/>
        <w:jc w:val="center"/>
        <w:rPr>
          <w:rFonts w:ascii="新宋体" w:hAnsi="新宋体" w:eastAsia="新宋体" w:cs="新宋体"/>
          <w:b/>
          <w:kern w:val="0"/>
          <w:sz w:val="28"/>
          <w:szCs w:val="28"/>
        </w:rPr>
      </w:pPr>
    </w:p>
    <w:p>
      <w:pPr>
        <w:widowControl/>
        <w:adjustRightInd w:val="0"/>
        <w:snapToGrid w:val="0"/>
        <w:spacing w:line="360" w:lineRule="auto"/>
        <w:jc w:val="center"/>
        <w:rPr>
          <w:rFonts w:ascii="新宋体" w:hAnsi="新宋体" w:eastAsia="新宋体" w:cs="新宋体"/>
          <w:b/>
          <w:kern w:val="0"/>
          <w:sz w:val="28"/>
          <w:szCs w:val="28"/>
        </w:rPr>
      </w:pPr>
    </w:p>
    <w:p>
      <w:pPr>
        <w:widowControl/>
        <w:adjustRightInd w:val="0"/>
        <w:snapToGrid w:val="0"/>
        <w:spacing w:line="360" w:lineRule="auto"/>
        <w:jc w:val="center"/>
        <w:rPr>
          <w:rFonts w:ascii="新宋体" w:hAnsi="新宋体" w:eastAsia="新宋体" w:cs="新宋体"/>
          <w:b/>
          <w:kern w:val="0"/>
          <w:sz w:val="28"/>
          <w:szCs w:val="28"/>
        </w:rPr>
      </w:pPr>
    </w:p>
    <w:p>
      <w:pPr>
        <w:spacing w:line="460" w:lineRule="exact"/>
        <w:rPr>
          <w:rFonts w:ascii="新宋体" w:hAnsi="新宋体" w:eastAsia="新宋体" w:cs="新宋体"/>
          <w:b/>
          <w:bCs/>
          <w:sz w:val="22"/>
          <w:szCs w:val="22"/>
        </w:rPr>
      </w:pPr>
      <w:r>
        <w:rPr>
          <w:rFonts w:hint="eastAsia" w:ascii="新宋体" w:hAnsi="新宋体" w:eastAsia="新宋体" w:cs="新宋体"/>
          <w:b/>
          <w:kern w:val="0"/>
          <w:sz w:val="22"/>
          <w:szCs w:val="22"/>
        </w:rPr>
        <w:br w:type="page"/>
      </w:r>
      <w:r>
        <w:rPr>
          <w:rFonts w:hint="eastAsia" w:ascii="新宋体" w:hAnsi="新宋体" w:eastAsia="新宋体" w:cs="新宋体"/>
          <w:b/>
          <w:kern w:val="0"/>
          <w:sz w:val="22"/>
          <w:szCs w:val="22"/>
        </w:rPr>
        <w:t>附件三</w:t>
      </w:r>
    </w:p>
    <w:p>
      <w:pPr>
        <w:spacing w:line="460" w:lineRule="exact"/>
        <w:ind w:firstLine="3935" w:firstLineChars="1400"/>
        <w:rPr>
          <w:rFonts w:ascii="新宋体" w:hAnsi="新宋体" w:eastAsia="新宋体" w:cs="新宋体"/>
          <w:b/>
          <w:bCs/>
          <w:sz w:val="22"/>
          <w:szCs w:val="22"/>
        </w:rPr>
      </w:pPr>
      <w:r>
        <w:rPr>
          <w:rFonts w:hint="eastAsia" w:ascii="新宋体" w:hAnsi="新宋体" w:eastAsia="新宋体" w:cs="新宋体"/>
          <w:b/>
          <w:bCs/>
          <w:sz w:val="28"/>
          <w:szCs w:val="28"/>
        </w:rPr>
        <w:t>(1)技术参数应答表</w:t>
      </w:r>
    </w:p>
    <w:p>
      <w:pPr>
        <w:spacing w:line="460" w:lineRule="exact"/>
        <w:ind w:firstLine="2811" w:firstLineChars="1000"/>
        <w:rPr>
          <w:rFonts w:ascii="新宋体" w:hAnsi="新宋体" w:eastAsia="新宋体" w:cs="新宋体"/>
          <w:b/>
          <w:bCs/>
          <w:sz w:val="28"/>
          <w:szCs w:val="28"/>
        </w:rPr>
      </w:pPr>
    </w:p>
    <w:p>
      <w:pPr>
        <w:overflowPunct w:val="0"/>
        <w:spacing w:line="380" w:lineRule="exact"/>
        <w:rPr>
          <w:rFonts w:ascii="新宋体" w:hAnsi="新宋体" w:eastAsia="新宋体" w:cs="新宋体"/>
          <w:bCs/>
          <w:sz w:val="22"/>
          <w:szCs w:val="22"/>
        </w:rPr>
      </w:pPr>
      <w:r>
        <w:rPr>
          <w:rFonts w:hint="eastAsia" w:ascii="新宋体" w:hAnsi="新宋体" w:eastAsia="新宋体" w:cs="新宋体"/>
          <w:bCs/>
          <w:sz w:val="22"/>
          <w:szCs w:val="22"/>
        </w:rPr>
        <w:t>项目名称：                                             项目编号：</w:t>
      </w:r>
    </w:p>
    <w:tbl>
      <w:tblPr>
        <w:tblStyle w:val="66"/>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40" w:hRule="atLeast"/>
          <w:jc w:val="center"/>
        </w:trPr>
        <w:tc>
          <w:tcPr>
            <w:tcW w:w="973"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序号</w:t>
            </w:r>
          </w:p>
        </w:tc>
        <w:tc>
          <w:tcPr>
            <w:tcW w:w="2538"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招标文件技术参数条款描述</w:t>
            </w:r>
          </w:p>
        </w:tc>
        <w:tc>
          <w:tcPr>
            <w:tcW w:w="2326"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实际技术参数要求条款</w:t>
            </w:r>
          </w:p>
        </w:tc>
        <w:tc>
          <w:tcPr>
            <w:tcW w:w="2115"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正/负/无偏离</w:t>
            </w:r>
          </w:p>
        </w:tc>
        <w:tc>
          <w:tcPr>
            <w:tcW w:w="1902"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40" w:hRule="atLeast"/>
          <w:jc w:val="center"/>
        </w:trPr>
        <w:tc>
          <w:tcPr>
            <w:tcW w:w="973" w:type="dxa"/>
            <w:vAlign w:val="center"/>
          </w:tcPr>
          <w:p>
            <w:pPr>
              <w:jc w:val="center"/>
              <w:rPr>
                <w:rFonts w:ascii="新宋体" w:hAnsi="新宋体" w:eastAsia="新宋体" w:cs="新宋体"/>
                <w:sz w:val="22"/>
                <w:szCs w:val="22"/>
              </w:rPr>
            </w:pPr>
          </w:p>
        </w:tc>
        <w:tc>
          <w:tcPr>
            <w:tcW w:w="2538" w:type="dxa"/>
            <w:vAlign w:val="center"/>
          </w:tcPr>
          <w:p>
            <w:pPr>
              <w:jc w:val="center"/>
              <w:rPr>
                <w:rFonts w:ascii="新宋体" w:hAnsi="新宋体" w:eastAsia="新宋体" w:cs="新宋体"/>
                <w:sz w:val="22"/>
                <w:szCs w:val="22"/>
              </w:rPr>
            </w:pPr>
          </w:p>
        </w:tc>
        <w:tc>
          <w:tcPr>
            <w:tcW w:w="2326" w:type="dxa"/>
            <w:vAlign w:val="center"/>
          </w:tcPr>
          <w:p>
            <w:pPr>
              <w:jc w:val="center"/>
              <w:rPr>
                <w:rFonts w:ascii="新宋体" w:hAnsi="新宋体" w:eastAsia="新宋体" w:cs="新宋体"/>
                <w:sz w:val="22"/>
                <w:szCs w:val="22"/>
              </w:rPr>
            </w:pPr>
          </w:p>
        </w:tc>
        <w:tc>
          <w:tcPr>
            <w:tcW w:w="2115" w:type="dxa"/>
            <w:vAlign w:val="center"/>
          </w:tcPr>
          <w:p>
            <w:pPr>
              <w:jc w:val="center"/>
              <w:rPr>
                <w:rFonts w:ascii="新宋体" w:hAnsi="新宋体" w:eastAsia="新宋体" w:cs="新宋体"/>
                <w:sz w:val="22"/>
                <w:szCs w:val="22"/>
              </w:rPr>
            </w:pPr>
          </w:p>
        </w:tc>
        <w:tc>
          <w:tcPr>
            <w:tcW w:w="1902" w:type="dxa"/>
            <w:vAlign w:val="center"/>
          </w:tcPr>
          <w:p>
            <w:pPr>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71" w:hRule="atLeast"/>
          <w:jc w:val="center"/>
        </w:trPr>
        <w:tc>
          <w:tcPr>
            <w:tcW w:w="973" w:type="dxa"/>
            <w:vAlign w:val="center"/>
          </w:tcPr>
          <w:p>
            <w:pPr>
              <w:jc w:val="center"/>
              <w:rPr>
                <w:rFonts w:ascii="新宋体" w:hAnsi="新宋体" w:eastAsia="新宋体" w:cs="新宋体"/>
                <w:sz w:val="22"/>
                <w:szCs w:val="22"/>
              </w:rPr>
            </w:pPr>
          </w:p>
        </w:tc>
        <w:tc>
          <w:tcPr>
            <w:tcW w:w="2538" w:type="dxa"/>
            <w:vAlign w:val="center"/>
          </w:tcPr>
          <w:p>
            <w:pPr>
              <w:jc w:val="center"/>
              <w:rPr>
                <w:rFonts w:ascii="新宋体" w:hAnsi="新宋体" w:eastAsia="新宋体" w:cs="新宋体"/>
                <w:sz w:val="22"/>
                <w:szCs w:val="22"/>
              </w:rPr>
            </w:pPr>
          </w:p>
        </w:tc>
        <w:tc>
          <w:tcPr>
            <w:tcW w:w="2326" w:type="dxa"/>
            <w:vAlign w:val="center"/>
          </w:tcPr>
          <w:p>
            <w:pPr>
              <w:jc w:val="center"/>
              <w:rPr>
                <w:rFonts w:ascii="新宋体" w:hAnsi="新宋体" w:eastAsia="新宋体" w:cs="新宋体"/>
                <w:sz w:val="22"/>
                <w:szCs w:val="22"/>
              </w:rPr>
            </w:pPr>
          </w:p>
        </w:tc>
        <w:tc>
          <w:tcPr>
            <w:tcW w:w="2115" w:type="dxa"/>
            <w:vAlign w:val="center"/>
          </w:tcPr>
          <w:p>
            <w:pPr>
              <w:jc w:val="center"/>
              <w:rPr>
                <w:rFonts w:ascii="新宋体" w:hAnsi="新宋体" w:eastAsia="新宋体" w:cs="新宋体"/>
                <w:sz w:val="22"/>
                <w:szCs w:val="22"/>
              </w:rPr>
            </w:pPr>
          </w:p>
        </w:tc>
        <w:tc>
          <w:tcPr>
            <w:tcW w:w="1902" w:type="dxa"/>
            <w:vAlign w:val="center"/>
          </w:tcPr>
          <w:p>
            <w:pPr>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71" w:hRule="atLeast"/>
          <w:jc w:val="center"/>
        </w:trPr>
        <w:tc>
          <w:tcPr>
            <w:tcW w:w="973" w:type="dxa"/>
            <w:vAlign w:val="center"/>
          </w:tcPr>
          <w:p>
            <w:pPr>
              <w:jc w:val="center"/>
              <w:rPr>
                <w:rFonts w:ascii="新宋体" w:hAnsi="新宋体" w:eastAsia="新宋体" w:cs="新宋体"/>
                <w:sz w:val="22"/>
                <w:szCs w:val="22"/>
              </w:rPr>
            </w:pPr>
          </w:p>
        </w:tc>
        <w:tc>
          <w:tcPr>
            <w:tcW w:w="2538" w:type="dxa"/>
            <w:vAlign w:val="center"/>
          </w:tcPr>
          <w:p>
            <w:pPr>
              <w:jc w:val="center"/>
              <w:rPr>
                <w:rFonts w:ascii="新宋体" w:hAnsi="新宋体" w:eastAsia="新宋体" w:cs="新宋体"/>
                <w:sz w:val="22"/>
                <w:szCs w:val="22"/>
              </w:rPr>
            </w:pPr>
          </w:p>
        </w:tc>
        <w:tc>
          <w:tcPr>
            <w:tcW w:w="2326" w:type="dxa"/>
            <w:vAlign w:val="center"/>
          </w:tcPr>
          <w:p>
            <w:pPr>
              <w:jc w:val="center"/>
              <w:rPr>
                <w:rFonts w:ascii="新宋体" w:hAnsi="新宋体" w:eastAsia="新宋体" w:cs="新宋体"/>
                <w:sz w:val="22"/>
                <w:szCs w:val="22"/>
              </w:rPr>
            </w:pPr>
          </w:p>
        </w:tc>
        <w:tc>
          <w:tcPr>
            <w:tcW w:w="2115" w:type="dxa"/>
            <w:vAlign w:val="center"/>
          </w:tcPr>
          <w:p>
            <w:pPr>
              <w:jc w:val="center"/>
              <w:rPr>
                <w:rFonts w:ascii="新宋体" w:hAnsi="新宋体" w:eastAsia="新宋体" w:cs="新宋体"/>
                <w:sz w:val="22"/>
                <w:szCs w:val="22"/>
              </w:rPr>
            </w:pPr>
          </w:p>
        </w:tc>
        <w:tc>
          <w:tcPr>
            <w:tcW w:w="1902" w:type="dxa"/>
            <w:vAlign w:val="center"/>
          </w:tcPr>
          <w:p>
            <w:pPr>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71" w:hRule="atLeast"/>
          <w:jc w:val="center"/>
        </w:trPr>
        <w:tc>
          <w:tcPr>
            <w:tcW w:w="973" w:type="dxa"/>
            <w:vAlign w:val="center"/>
          </w:tcPr>
          <w:p>
            <w:pPr>
              <w:jc w:val="center"/>
              <w:rPr>
                <w:rFonts w:ascii="新宋体" w:hAnsi="新宋体" w:eastAsia="新宋体" w:cs="新宋体"/>
                <w:sz w:val="22"/>
                <w:szCs w:val="22"/>
              </w:rPr>
            </w:pPr>
          </w:p>
        </w:tc>
        <w:tc>
          <w:tcPr>
            <w:tcW w:w="2538" w:type="dxa"/>
            <w:vAlign w:val="center"/>
          </w:tcPr>
          <w:p>
            <w:pPr>
              <w:jc w:val="center"/>
              <w:rPr>
                <w:rFonts w:ascii="新宋体" w:hAnsi="新宋体" w:eastAsia="新宋体" w:cs="新宋体"/>
                <w:sz w:val="22"/>
                <w:szCs w:val="22"/>
              </w:rPr>
            </w:pPr>
          </w:p>
        </w:tc>
        <w:tc>
          <w:tcPr>
            <w:tcW w:w="2326" w:type="dxa"/>
            <w:vAlign w:val="center"/>
          </w:tcPr>
          <w:p>
            <w:pPr>
              <w:jc w:val="center"/>
              <w:rPr>
                <w:rFonts w:ascii="新宋体" w:hAnsi="新宋体" w:eastAsia="新宋体" w:cs="新宋体"/>
                <w:sz w:val="22"/>
                <w:szCs w:val="22"/>
              </w:rPr>
            </w:pPr>
          </w:p>
        </w:tc>
        <w:tc>
          <w:tcPr>
            <w:tcW w:w="2115" w:type="dxa"/>
            <w:vAlign w:val="center"/>
          </w:tcPr>
          <w:p>
            <w:pPr>
              <w:jc w:val="center"/>
              <w:rPr>
                <w:rFonts w:ascii="新宋体" w:hAnsi="新宋体" w:eastAsia="新宋体" w:cs="新宋体"/>
                <w:sz w:val="22"/>
                <w:szCs w:val="22"/>
              </w:rPr>
            </w:pPr>
          </w:p>
        </w:tc>
        <w:tc>
          <w:tcPr>
            <w:tcW w:w="1902" w:type="dxa"/>
            <w:vAlign w:val="center"/>
          </w:tcPr>
          <w:p>
            <w:pPr>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71" w:hRule="atLeast"/>
          <w:jc w:val="center"/>
        </w:trPr>
        <w:tc>
          <w:tcPr>
            <w:tcW w:w="973" w:type="dxa"/>
            <w:vAlign w:val="center"/>
          </w:tcPr>
          <w:p>
            <w:pPr>
              <w:jc w:val="center"/>
              <w:rPr>
                <w:rFonts w:ascii="新宋体" w:hAnsi="新宋体" w:eastAsia="新宋体" w:cs="新宋体"/>
                <w:sz w:val="22"/>
                <w:szCs w:val="22"/>
              </w:rPr>
            </w:pPr>
          </w:p>
        </w:tc>
        <w:tc>
          <w:tcPr>
            <w:tcW w:w="2538" w:type="dxa"/>
            <w:vAlign w:val="center"/>
          </w:tcPr>
          <w:p>
            <w:pPr>
              <w:jc w:val="center"/>
              <w:rPr>
                <w:rFonts w:ascii="新宋体" w:hAnsi="新宋体" w:eastAsia="新宋体" w:cs="新宋体"/>
                <w:sz w:val="22"/>
                <w:szCs w:val="22"/>
              </w:rPr>
            </w:pPr>
          </w:p>
        </w:tc>
        <w:tc>
          <w:tcPr>
            <w:tcW w:w="2326" w:type="dxa"/>
            <w:vAlign w:val="center"/>
          </w:tcPr>
          <w:p>
            <w:pPr>
              <w:jc w:val="center"/>
              <w:rPr>
                <w:rFonts w:ascii="新宋体" w:hAnsi="新宋体" w:eastAsia="新宋体" w:cs="新宋体"/>
                <w:sz w:val="22"/>
                <w:szCs w:val="22"/>
              </w:rPr>
            </w:pPr>
          </w:p>
        </w:tc>
        <w:tc>
          <w:tcPr>
            <w:tcW w:w="2115" w:type="dxa"/>
            <w:vAlign w:val="center"/>
          </w:tcPr>
          <w:p>
            <w:pPr>
              <w:jc w:val="center"/>
              <w:rPr>
                <w:rFonts w:ascii="新宋体" w:hAnsi="新宋体" w:eastAsia="新宋体" w:cs="新宋体"/>
                <w:sz w:val="22"/>
                <w:szCs w:val="22"/>
              </w:rPr>
            </w:pPr>
          </w:p>
        </w:tc>
        <w:tc>
          <w:tcPr>
            <w:tcW w:w="1902" w:type="dxa"/>
            <w:vAlign w:val="center"/>
          </w:tcPr>
          <w:p>
            <w:pPr>
              <w:jc w:val="center"/>
              <w:rPr>
                <w:rFonts w:ascii="新宋体" w:hAnsi="新宋体" w:eastAsia="新宋体" w:cs="新宋体"/>
                <w:sz w:val="22"/>
                <w:szCs w:val="22"/>
              </w:rPr>
            </w:pPr>
          </w:p>
        </w:tc>
      </w:tr>
    </w:tbl>
    <w:p>
      <w:pPr>
        <w:spacing w:line="400" w:lineRule="exact"/>
        <w:ind w:left="218" w:leftChars="104"/>
        <w:rPr>
          <w:rFonts w:ascii="新宋体" w:hAnsi="新宋体" w:eastAsia="新宋体" w:cs="新宋体"/>
          <w:sz w:val="22"/>
          <w:szCs w:val="22"/>
        </w:rPr>
      </w:pPr>
      <w:r>
        <w:rPr>
          <w:rFonts w:hint="eastAsia" w:ascii="新宋体" w:hAnsi="新宋体" w:eastAsia="新宋体" w:cs="新宋体"/>
          <w:sz w:val="22"/>
          <w:szCs w:val="22"/>
        </w:rPr>
        <w:t>说明：</w:t>
      </w:r>
    </w:p>
    <w:p>
      <w:pPr>
        <w:spacing w:line="400" w:lineRule="exact"/>
        <w:ind w:left="218" w:leftChars="104"/>
        <w:rPr>
          <w:rFonts w:ascii="新宋体" w:hAnsi="新宋体" w:eastAsia="新宋体" w:cs="新宋体"/>
          <w:sz w:val="22"/>
          <w:szCs w:val="22"/>
        </w:rPr>
      </w:pPr>
      <w:r>
        <w:rPr>
          <w:rFonts w:hint="eastAsia" w:ascii="新宋体" w:hAnsi="新宋体" w:eastAsia="新宋体" w:cs="新宋体"/>
          <w:b/>
          <w:bCs/>
          <w:sz w:val="22"/>
          <w:szCs w:val="22"/>
        </w:rPr>
        <w:t>1、</w:t>
      </w:r>
      <w:r>
        <w:rPr>
          <w:rFonts w:hint="eastAsia" w:ascii="新宋体" w:hAnsi="新宋体" w:eastAsia="新宋体" w:cs="新宋体"/>
          <w:b/>
          <w:bCs/>
          <w:sz w:val="22"/>
          <w:szCs w:val="22"/>
          <w:u w:val="single"/>
        </w:rPr>
        <w:t>★如有偏离，必须在本表中进行详细对比说明并注明正偏离或负偏离或无偏离，如不说明偏离情况或未提供本表，均视为完全响应招标文件要求无偏离；</w:t>
      </w:r>
    </w:p>
    <w:p>
      <w:pPr>
        <w:spacing w:line="400" w:lineRule="exact"/>
        <w:ind w:firstLine="220" w:firstLineChars="100"/>
        <w:rPr>
          <w:rFonts w:ascii="新宋体" w:hAnsi="新宋体" w:eastAsia="新宋体" w:cs="新宋体"/>
          <w:sz w:val="22"/>
          <w:szCs w:val="22"/>
        </w:rPr>
      </w:pPr>
      <w:r>
        <w:rPr>
          <w:rFonts w:hint="eastAsia" w:ascii="新宋体" w:hAnsi="新宋体" w:eastAsia="新宋体" w:cs="新宋体"/>
          <w:sz w:val="22"/>
          <w:szCs w:val="22"/>
        </w:rPr>
        <w:t>2、此表仅提供了表格形式，供应商应根据需要准备足够数量的表格来填写；</w:t>
      </w:r>
    </w:p>
    <w:p>
      <w:pPr>
        <w:spacing w:line="400" w:lineRule="exact"/>
        <w:rPr>
          <w:rFonts w:ascii="新宋体" w:hAnsi="新宋体" w:eastAsia="新宋体" w:cs="新宋体"/>
          <w:sz w:val="22"/>
          <w:szCs w:val="22"/>
        </w:rPr>
      </w:pPr>
      <w:r>
        <w:rPr>
          <w:rFonts w:hint="eastAsia" w:ascii="新宋体" w:hAnsi="新宋体" w:eastAsia="新宋体" w:cs="新宋体"/>
          <w:sz w:val="22"/>
          <w:szCs w:val="22"/>
        </w:rPr>
        <w:t xml:space="preserve">  3、招标文件第四部分“采购内容及要求”中的某些条款有要求提供相关证明材料复制件并加盖公章的，则必须按要求提供，否则视为负偏离。</w:t>
      </w:r>
    </w:p>
    <w:p>
      <w:pPr>
        <w:spacing w:line="400" w:lineRule="exact"/>
        <w:rPr>
          <w:rFonts w:ascii="新宋体" w:hAnsi="新宋体" w:eastAsia="新宋体" w:cs="新宋体"/>
          <w:sz w:val="22"/>
          <w:szCs w:val="22"/>
        </w:rPr>
      </w:pPr>
      <w:r>
        <w:rPr>
          <w:rFonts w:hint="eastAsia" w:ascii="新宋体" w:hAnsi="新宋体" w:eastAsia="新宋体" w:cs="新宋体"/>
          <w:sz w:val="22"/>
          <w:szCs w:val="22"/>
        </w:rPr>
        <w:t xml:space="preserve">  4、是否属于无偏离或正偏离或负偏离由评标委员会认定。</w:t>
      </w:r>
    </w:p>
    <w:p>
      <w:pPr>
        <w:spacing w:line="500" w:lineRule="exact"/>
        <w:rPr>
          <w:rFonts w:ascii="新宋体" w:hAnsi="新宋体" w:eastAsia="新宋体" w:cs="新宋体"/>
          <w:b/>
          <w:bCs/>
          <w:sz w:val="22"/>
          <w:szCs w:val="22"/>
        </w:rPr>
      </w:pPr>
      <w:r>
        <w:rPr>
          <w:rFonts w:hint="eastAsia" w:ascii="新宋体" w:hAnsi="新宋体" w:eastAsia="新宋体" w:cs="新宋体"/>
          <w:b/>
          <w:bCs/>
          <w:sz w:val="22"/>
          <w:szCs w:val="22"/>
        </w:rPr>
        <w:t xml:space="preserve">  5、投标人应仔细检查投标文件中是否存在前后矛盾、不一致的情形（如响应情况与投标文件中所提供的产品技术材料或其他材料不一致），如出现上述情形，评标委员会作出不利于投标人的评审，责任由投标人自负。</w:t>
      </w:r>
    </w:p>
    <w:p>
      <w:pPr>
        <w:spacing w:line="400" w:lineRule="exact"/>
        <w:rPr>
          <w:rFonts w:ascii="新宋体" w:hAnsi="新宋体" w:eastAsia="新宋体" w:cs="新宋体"/>
          <w:sz w:val="22"/>
          <w:szCs w:val="22"/>
        </w:rPr>
      </w:pPr>
    </w:p>
    <w:p>
      <w:pPr>
        <w:spacing w:line="400" w:lineRule="exact"/>
        <w:rPr>
          <w:rFonts w:ascii="新宋体" w:hAnsi="新宋体" w:eastAsia="新宋体" w:cs="新宋体"/>
          <w:sz w:val="22"/>
          <w:szCs w:val="22"/>
        </w:rPr>
      </w:pPr>
    </w:p>
    <w:p>
      <w:pPr>
        <w:tabs>
          <w:tab w:val="left" w:pos="840"/>
        </w:tabs>
        <w:adjustRightInd w:val="0"/>
        <w:snapToGrid w:val="0"/>
        <w:spacing w:line="360" w:lineRule="auto"/>
        <w:ind w:left="420" w:leftChars="200" w:firstLine="330" w:firstLineChars="150"/>
        <w:rPr>
          <w:rFonts w:ascii="新宋体" w:hAnsi="新宋体" w:eastAsia="新宋体" w:cs="新宋体"/>
          <w:sz w:val="22"/>
          <w:szCs w:val="22"/>
        </w:rPr>
      </w:pPr>
      <w:r>
        <w:rPr>
          <w:rFonts w:hint="eastAsia" w:ascii="新宋体" w:hAnsi="新宋体" w:eastAsia="新宋体" w:cs="新宋体"/>
          <w:sz w:val="22"/>
          <w:szCs w:val="22"/>
        </w:rPr>
        <w:t>投标人名称（盖章）：</w:t>
      </w:r>
    </w:p>
    <w:p>
      <w:pPr>
        <w:tabs>
          <w:tab w:val="left" w:pos="840"/>
        </w:tabs>
        <w:adjustRightInd w:val="0"/>
        <w:snapToGrid w:val="0"/>
        <w:spacing w:line="360" w:lineRule="auto"/>
        <w:ind w:left="420" w:leftChars="200" w:firstLine="330" w:firstLineChars="150"/>
        <w:rPr>
          <w:rFonts w:ascii="新宋体" w:hAnsi="新宋体" w:eastAsia="新宋体" w:cs="新宋体"/>
          <w:sz w:val="22"/>
          <w:szCs w:val="22"/>
        </w:rPr>
      </w:pPr>
      <w:r>
        <w:rPr>
          <w:rFonts w:hint="eastAsia" w:ascii="新宋体" w:hAnsi="新宋体" w:eastAsia="新宋体" w:cs="新宋体"/>
          <w:sz w:val="22"/>
          <w:szCs w:val="22"/>
        </w:rPr>
        <w:t>法定代表人（负责人）或授权代表（签字或盖章）：</w:t>
      </w:r>
    </w:p>
    <w:p>
      <w:pPr>
        <w:spacing w:line="400" w:lineRule="exact"/>
        <w:ind w:firstLine="770" w:firstLineChars="350"/>
        <w:rPr>
          <w:rFonts w:ascii="新宋体" w:hAnsi="新宋体" w:eastAsia="新宋体" w:cs="新宋体"/>
          <w:sz w:val="22"/>
          <w:szCs w:val="22"/>
        </w:rPr>
      </w:pPr>
      <w:r>
        <w:rPr>
          <w:rFonts w:hint="eastAsia" w:ascii="新宋体" w:hAnsi="新宋体" w:eastAsia="新宋体" w:cs="新宋体"/>
          <w:sz w:val="22"/>
          <w:szCs w:val="22"/>
        </w:rPr>
        <w:t>日          期：  年  月  日</w:t>
      </w:r>
    </w:p>
    <w:p>
      <w:pPr>
        <w:spacing w:line="400" w:lineRule="exact"/>
        <w:rPr>
          <w:rFonts w:ascii="新宋体" w:hAnsi="新宋体" w:eastAsia="新宋体" w:cs="新宋体"/>
          <w:sz w:val="22"/>
          <w:szCs w:val="22"/>
        </w:rPr>
      </w:pPr>
    </w:p>
    <w:p>
      <w:pPr>
        <w:spacing w:line="500" w:lineRule="exact"/>
        <w:ind w:firstLine="2530" w:firstLineChars="900"/>
        <w:rPr>
          <w:rFonts w:ascii="新宋体" w:hAnsi="新宋体" w:eastAsia="新宋体" w:cs="新宋体"/>
          <w:b/>
          <w:bCs/>
          <w:sz w:val="28"/>
          <w:szCs w:val="28"/>
        </w:rPr>
      </w:pPr>
      <w:r>
        <w:rPr>
          <w:rFonts w:hint="eastAsia" w:ascii="新宋体" w:hAnsi="新宋体" w:eastAsia="新宋体" w:cs="新宋体"/>
          <w:b/>
          <w:bCs/>
          <w:sz w:val="28"/>
          <w:szCs w:val="28"/>
        </w:rPr>
        <w:br w:type="page"/>
      </w:r>
      <w:r>
        <w:rPr>
          <w:rFonts w:hint="eastAsia" w:ascii="新宋体" w:hAnsi="新宋体" w:eastAsia="新宋体" w:cs="新宋体"/>
          <w:b/>
          <w:bCs/>
          <w:sz w:val="28"/>
          <w:szCs w:val="28"/>
        </w:rPr>
        <w:t xml:space="preserve">       (2)商务条款偏离表</w:t>
      </w:r>
    </w:p>
    <w:p>
      <w:pPr>
        <w:pStyle w:val="24"/>
        <w:ind w:left="-420" w:leftChars="-200" w:firstLine="0" w:firstLineChars="0"/>
        <w:rPr>
          <w:rFonts w:ascii="新宋体" w:hAnsi="新宋体" w:eastAsia="新宋体" w:cs="新宋体"/>
        </w:rPr>
      </w:pPr>
    </w:p>
    <w:p>
      <w:pPr>
        <w:overflowPunct w:val="0"/>
        <w:spacing w:line="380" w:lineRule="exact"/>
        <w:rPr>
          <w:rFonts w:ascii="新宋体" w:hAnsi="新宋体" w:eastAsia="新宋体" w:cs="新宋体"/>
          <w:bCs/>
          <w:sz w:val="22"/>
          <w:szCs w:val="22"/>
        </w:rPr>
      </w:pPr>
      <w:r>
        <w:rPr>
          <w:rFonts w:hint="eastAsia" w:ascii="新宋体" w:hAnsi="新宋体" w:eastAsia="新宋体" w:cs="新宋体"/>
          <w:bCs/>
          <w:sz w:val="22"/>
          <w:szCs w:val="22"/>
        </w:rPr>
        <w:t>项目名称：                                                项目编号：</w:t>
      </w:r>
    </w:p>
    <w:tbl>
      <w:tblPr>
        <w:tblStyle w:val="66"/>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245"/>
        <w:gridCol w:w="1357"/>
        <w:gridCol w:w="15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40" w:hRule="atLeast"/>
          <w:jc w:val="center"/>
        </w:trPr>
        <w:tc>
          <w:tcPr>
            <w:tcW w:w="921"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序号</w:t>
            </w:r>
          </w:p>
        </w:tc>
        <w:tc>
          <w:tcPr>
            <w:tcW w:w="155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条款内容</w:t>
            </w:r>
          </w:p>
        </w:tc>
        <w:tc>
          <w:tcPr>
            <w:tcW w:w="2184"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招标文件商务条款描述</w:t>
            </w:r>
          </w:p>
        </w:tc>
        <w:tc>
          <w:tcPr>
            <w:tcW w:w="2245"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投标文件商务条款</w:t>
            </w:r>
          </w:p>
        </w:tc>
        <w:tc>
          <w:tcPr>
            <w:tcW w:w="1357"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正/负/无偏离</w:t>
            </w:r>
          </w:p>
        </w:tc>
        <w:tc>
          <w:tcPr>
            <w:tcW w:w="1588"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40" w:hRule="atLeast"/>
          <w:jc w:val="center"/>
        </w:trPr>
        <w:tc>
          <w:tcPr>
            <w:tcW w:w="921"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1</w:t>
            </w:r>
          </w:p>
        </w:tc>
        <w:tc>
          <w:tcPr>
            <w:tcW w:w="1559" w:type="dxa"/>
            <w:vAlign w:val="center"/>
          </w:tcPr>
          <w:p>
            <w:pPr>
              <w:jc w:val="center"/>
              <w:rPr>
                <w:rFonts w:ascii="新宋体" w:hAnsi="新宋体" w:eastAsia="新宋体" w:cs="新宋体"/>
                <w:sz w:val="22"/>
                <w:szCs w:val="22"/>
              </w:rPr>
            </w:pPr>
          </w:p>
        </w:tc>
        <w:tc>
          <w:tcPr>
            <w:tcW w:w="2184" w:type="dxa"/>
            <w:vAlign w:val="center"/>
          </w:tcPr>
          <w:p>
            <w:pPr>
              <w:jc w:val="center"/>
              <w:rPr>
                <w:rFonts w:ascii="新宋体" w:hAnsi="新宋体" w:eastAsia="新宋体" w:cs="新宋体"/>
                <w:sz w:val="22"/>
                <w:szCs w:val="22"/>
              </w:rPr>
            </w:pPr>
          </w:p>
        </w:tc>
        <w:tc>
          <w:tcPr>
            <w:tcW w:w="2245" w:type="dxa"/>
            <w:vAlign w:val="center"/>
          </w:tcPr>
          <w:p>
            <w:pPr>
              <w:jc w:val="center"/>
              <w:rPr>
                <w:rFonts w:ascii="新宋体" w:hAnsi="新宋体" w:eastAsia="新宋体" w:cs="新宋体"/>
                <w:sz w:val="22"/>
                <w:szCs w:val="22"/>
              </w:rPr>
            </w:pPr>
          </w:p>
        </w:tc>
        <w:tc>
          <w:tcPr>
            <w:tcW w:w="1357" w:type="dxa"/>
            <w:vAlign w:val="center"/>
          </w:tcPr>
          <w:p>
            <w:pPr>
              <w:jc w:val="center"/>
              <w:rPr>
                <w:rFonts w:ascii="新宋体" w:hAnsi="新宋体" w:eastAsia="新宋体" w:cs="新宋体"/>
                <w:sz w:val="22"/>
                <w:szCs w:val="22"/>
              </w:rPr>
            </w:pPr>
          </w:p>
        </w:tc>
        <w:tc>
          <w:tcPr>
            <w:tcW w:w="1588" w:type="dxa"/>
            <w:vAlign w:val="center"/>
          </w:tcPr>
          <w:p>
            <w:pPr>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2</w:t>
            </w:r>
          </w:p>
        </w:tc>
        <w:tc>
          <w:tcPr>
            <w:tcW w:w="1559" w:type="dxa"/>
            <w:vAlign w:val="center"/>
          </w:tcPr>
          <w:p>
            <w:pPr>
              <w:jc w:val="center"/>
              <w:rPr>
                <w:rFonts w:ascii="新宋体" w:hAnsi="新宋体" w:eastAsia="新宋体" w:cs="新宋体"/>
                <w:sz w:val="22"/>
                <w:szCs w:val="22"/>
              </w:rPr>
            </w:pPr>
          </w:p>
        </w:tc>
        <w:tc>
          <w:tcPr>
            <w:tcW w:w="2184" w:type="dxa"/>
            <w:vAlign w:val="center"/>
          </w:tcPr>
          <w:p>
            <w:pPr>
              <w:jc w:val="center"/>
              <w:rPr>
                <w:rFonts w:ascii="新宋体" w:hAnsi="新宋体" w:eastAsia="新宋体" w:cs="新宋体"/>
                <w:sz w:val="22"/>
                <w:szCs w:val="22"/>
              </w:rPr>
            </w:pPr>
          </w:p>
        </w:tc>
        <w:tc>
          <w:tcPr>
            <w:tcW w:w="2245" w:type="dxa"/>
            <w:vAlign w:val="center"/>
          </w:tcPr>
          <w:p>
            <w:pPr>
              <w:jc w:val="center"/>
              <w:rPr>
                <w:rFonts w:ascii="新宋体" w:hAnsi="新宋体" w:eastAsia="新宋体" w:cs="新宋体"/>
                <w:sz w:val="22"/>
                <w:szCs w:val="22"/>
              </w:rPr>
            </w:pPr>
          </w:p>
        </w:tc>
        <w:tc>
          <w:tcPr>
            <w:tcW w:w="1357" w:type="dxa"/>
            <w:vAlign w:val="center"/>
          </w:tcPr>
          <w:p>
            <w:pPr>
              <w:jc w:val="center"/>
              <w:rPr>
                <w:rFonts w:ascii="新宋体" w:hAnsi="新宋体" w:eastAsia="新宋体" w:cs="新宋体"/>
                <w:sz w:val="22"/>
                <w:szCs w:val="22"/>
              </w:rPr>
            </w:pPr>
          </w:p>
        </w:tc>
        <w:tc>
          <w:tcPr>
            <w:tcW w:w="1588" w:type="dxa"/>
            <w:vAlign w:val="center"/>
          </w:tcPr>
          <w:p>
            <w:pPr>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3</w:t>
            </w:r>
          </w:p>
        </w:tc>
        <w:tc>
          <w:tcPr>
            <w:tcW w:w="1559" w:type="dxa"/>
            <w:vAlign w:val="center"/>
          </w:tcPr>
          <w:p>
            <w:pPr>
              <w:jc w:val="center"/>
              <w:rPr>
                <w:rFonts w:ascii="新宋体" w:hAnsi="新宋体" w:eastAsia="新宋体" w:cs="新宋体"/>
                <w:sz w:val="22"/>
                <w:szCs w:val="22"/>
              </w:rPr>
            </w:pPr>
          </w:p>
        </w:tc>
        <w:tc>
          <w:tcPr>
            <w:tcW w:w="2184" w:type="dxa"/>
            <w:vAlign w:val="center"/>
          </w:tcPr>
          <w:p>
            <w:pPr>
              <w:jc w:val="center"/>
              <w:rPr>
                <w:rFonts w:ascii="新宋体" w:hAnsi="新宋体" w:eastAsia="新宋体" w:cs="新宋体"/>
                <w:sz w:val="22"/>
                <w:szCs w:val="22"/>
              </w:rPr>
            </w:pPr>
          </w:p>
        </w:tc>
        <w:tc>
          <w:tcPr>
            <w:tcW w:w="2245" w:type="dxa"/>
            <w:vAlign w:val="center"/>
          </w:tcPr>
          <w:p>
            <w:pPr>
              <w:jc w:val="center"/>
              <w:rPr>
                <w:rFonts w:ascii="新宋体" w:hAnsi="新宋体" w:eastAsia="新宋体" w:cs="新宋体"/>
                <w:sz w:val="22"/>
                <w:szCs w:val="22"/>
              </w:rPr>
            </w:pPr>
          </w:p>
        </w:tc>
        <w:tc>
          <w:tcPr>
            <w:tcW w:w="1357" w:type="dxa"/>
            <w:vAlign w:val="center"/>
          </w:tcPr>
          <w:p>
            <w:pPr>
              <w:jc w:val="center"/>
              <w:rPr>
                <w:rFonts w:ascii="新宋体" w:hAnsi="新宋体" w:eastAsia="新宋体" w:cs="新宋体"/>
                <w:sz w:val="22"/>
                <w:szCs w:val="22"/>
              </w:rPr>
            </w:pPr>
          </w:p>
        </w:tc>
        <w:tc>
          <w:tcPr>
            <w:tcW w:w="1588" w:type="dxa"/>
            <w:vAlign w:val="center"/>
          </w:tcPr>
          <w:p>
            <w:pPr>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4</w:t>
            </w:r>
          </w:p>
        </w:tc>
        <w:tc>
          <w:tcPr>
            <w:tcW w:w="1559" w:type="dxa"/>
            <w:vAlign w:val="center"/>
          </w:tcPr>
          <w:p>
            <w:pPr>
              <w:jc w:val="center"/>
              <w:rPr>
                <w:rFonts w:ascii="新宋体" w:hAnsi="新宋体" w:eastAsia="新宋体" w:cs="新宋体"/>
                <w:sz w:val="22"/>
                <w:szCs w:val="22"/>
              </w:rPr>
            </w:pPr>
          </w:p>
        </w:tc>
        <w:tc>
          <w:tcPr>
            <w:tcW w:w="2184" w:type="dxa"/>
            <w:vAlign w:val="center"/>
          </w:tcPr>
          <w:p>
            <w:pPr>
              <w:jc w:val="center"/>
              <w:rPr>
                <w:rFonts w:ascii="新宋体" w:hAnsi="新宋体" w:eastAsia="新宋体" w:cs="新宋体"/>
                <w:sz w:val="22"/>
                <w:szCs w:val="22"/>
              </w:rPr>
            </w:pPr>
          </w:p>
        </w:tc>
        <w:tc>
          <w:tcPr>
            <w:tcW w:w="2245" w:type="dxa"/>
            <w:vAlign w:val="center"/>
          </w:tcPr>
          <w:p>
            <w:pPr>
              <w:jc w:val="center"/>
              <w:rPr>
                <w:rFonts w:ascii="新宋体" w:hAnsi="新宋体" w:eastAsia="新宋体" w:cs="新宋体"/>
                <w:sz w:val="22"/>
                <w:szCs w:val="22"/>
              </w:rPr>
            </w:pPr>
          </w:p>
        </w:tc>
        <w:tc>
          <w:tcPr>
            <w:tcW w:w="1357" w:type="dxa"/>
            <w:vAlign w:val="center"/>
          </w:tcPr>
          <w:p>
            <w:pPr>
              <w:jc w:val="center"/>
              <w:rPr>
                <w:rFonts w:ascii="新宋体" w:hAnsi="新宋体" w:eastAsia="新宋体" w:cs="新宋体"/>
                <w:sz w:val="22"/>
                <w:szCs w:val="22"/>
              </w:rPr>
            </w:pPr>
          </w:p>
        </w:tc>
        <w:tc>
          <w:tcPr>
            <w:tcW w:w="1588" w:type="dxa"/>
            <w:vAlign w:val="center"/>
          </w:tcPr>
          <w:p>
            <w:pPr>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5</w:t>
            </w:r>
          </w:p>
        </w:tc>
        <w:tc>
          <w:tcPr>
            <w:tcW w:w="1559" w:type="dxa"/>
            <w:vAlign w:val="center"/>
          </w:tcPr>
          <w:p>
            <w:pPr>
              <w:jc w:val="center"/>
              <w:rPr>
                <w:rFonts w:ascii="新宋体" w:hAnsi="新宋体" w:eastAsia="新宋体" w:cs="新宋体"/>
                <w:sz w:val="22"/>
                <w:szCs w:val="22"/>
              </w:rPr>
            </w:pPr>
          </w:p>
        </w:tc>
        <w:tc>
          <w:tcPr>
            <w:tcW w:w="2184" w:type="dxa"/>
            <w:vAlign w:val="center"/>
          </w:tcPr>
          <w:p>
            <w:pPr>
              <w:jc w:val="center"/>
              <w:rPr>
                <w:rFonts w:ascii="新宋体" w:hAnsi="新宋体" w:eastAsia="新宋体" w:cs="新宋体"/>
                <w:sz w:val="22"/>
                <w:szCs w:val="22"/>
              </w:rPr>
            </w:pPr>
          </w:p>
        </w:tc>
        <w:tc>
          <w:tcPr>
            <w:tcW w:w="2245" w:type="dxa"/>
            <w:vAlign w:val="center"/>
          </w:tcPr>
          <w:p>
            <w:pPr>
              <w:jc w:val="center"/>
              <w:rPr>
                <w:rFonts w:ascii="新宋体" w:hAnsi="新宋体" w:eastAsia="新宋体" w:cs="新宋体"/>
                <w:sz w:val="22"/>
                <w:szCs w:val="22"/>
              </w:rPr>
            </w:pPr>
          </w:p>
        </w:tc>
        <w:tc>
          <w:tcPr>
            <w:tcW w:w="1357" w:type="dxa"/>
            <w:vAlign w:val="center"/>
          </w:tcPr>
          <w:p>
            <w:pPr>
              <w:jc w:val="center"/>
              <w:rPr>
                <w:rFonts w:ascii="新宋体" w:hAnsi="新宋体" w:eastAsia="新宋体" w:cs="新宋体"/>
                <w:sz w:val="22"/>
                <w:szCs w:val="22"/>
              </w:rPr>
            </w:pPr>
          </w:p>
        </w:tc>
        <w:tc>
          <w:tcPr>
            <w:tcW w:w="1588" w:type="dxa"/>
            <w:vAlign w:val="center"/>
          </w:tcPr>
          <w:p>
            <w:pPr>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w:t>
            </w:r>
          </w:p>
        </w:tc>
        <w:tc>
          <w:tcPr>
            <w:tcW w:w="1559" w:type="dxa"/>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w:t>
            </w:r>
          </w:p>
        </w:tc>
        <w:tc>
          <w:tcPr>
            <w:tcW w:w="2184" w:type="dxa"/>
            <w:vAlign w:val="center"/>
          </w:tcPr>
          <w:p>
            <w:pPr>
              <w:jc w:val="center"/>
              <w:rPr>
                <w:rFonts w:ascii="新宋体" w:hAnsi="新宋体" w:eastAsia="新宋体" w:cs="新宋体"/>
                <w:sz w:val="22"/>
                <w:szCs w:val="22"/>
              </w:rPr>
            </w:pPr>
          </w:p>
        </w:tc>
        <w:tc>
          <w:tcPr>
            <w:tcW w:w="2245" w:type="dxa"/>
            <w:vAlign w:val="center"/>
          </w:tcPr>
          <w:p>
            <w:pPr>
              <w:jc w:val="center"/>
              <w:rPr>
                <w:rFonts w:ascii="新宋体" w:hAnsi="新宋体" w:eastAsia="新宋体" w:cs="新宋体"/>
                <w:sz w:val="22"/>
                <w:szCs w:val="22"/>
              </w:rPr>
            </w:pPr>
          </w:p>
        </w:tc>
        <w:tc>
          <w:tcPr>
            <w:tcW w:w="1357" w:type="dxa"/>
            <w:vAlign w:val="center"/>
          </w:tcPr>
          <w:p>
            <w:pPr>
              <w:jc w:val="center"/>
              <w:rPr>
                <w:rFonts w:ascii="新宋体" w:hAnsi="新宋体" w:eastAsia="新宋体" w:cs="新宋体"/>
                <w:sz w:val="22"/>
                <w:szCs w:val="22"/>
              </w:rPr>
            </w:pPr>
          </w:p>
        </w:tc>
        <w:tc>
          <w:tcPr>
            <w:tcW w:w="1588" w:type="dxa"/>
            <w:vAlign w:val="center"/>
          </w:tcPr>
          <w:p>
            <w:pPr>
              <w:jc w:val="center"/>
              <w:rPr>
                <w:rFonts w:ascii="新宋体" w:hAnsi="新宋体" w:eastAsia="新宋体" w:cs="新宋体"/>
                <w:sz w:val="22"/>
                <w:szCs w:val="22"/>
              </w:rPr>
            </w:pPr>
          </w:p>
        </w:tc>
      </w:tr>
    </w:tbl>
    <w:p>
      <w:pPr>
        <w:spacing w:line="500" w:lineRule="exact"/>
        <w:rPr>
          <w:rFonts w:ascii="新宋体" w:hAnsi="新宋体" w:eastAsia="新宋体" w:cs="新宋体"/>
          <w:sz w:val="22"/>
          <w:szCs w:val="22"/>
        </w:rPr>
      </w:pPr>
      <w:r>
        <w:rPr>
          <w:rFonts w:hint="eastAsia" w:ascii="新宋体" w:hAnsi="新宋体" w:eastAsia="新宋体" w:cs="新宋体"/>
          <w:sz w:val="22"/>
          <w:szCs w:val="22"/>
        </w:rPr>
        <w:t>说明：</w:t>
      </w:r>
    </w:p>
    <w:p>
      <w:pPr>
        <w:spacing w:line="400" w:lineRule="exact"/>
        <w:ind w:left="218" w:leftChars="104"/>
        <w:rPr>
          <w:rFonts w:ascii="新宋体" w:hAnsi="新宋体" w:eastAsia="新宋体" w:cs="新宋体"/>
          <w:sz w:val="22"/>
          <w:szCs w:val="22"/>
        </w:rPr>
      </w:pPr>
      <w:r>
        <w:rPr>
          <w:rFonts w:hint="eastAsia" w:ascii="新宋体" w:hAnsi="新宋体" w:eastAsia="新宋体" w:cs="新宋体"/>
          <w:b/>
          <w:bCs/>
          <w:sz w:val="22"/>
          <w:szCs w:val="22"/>
        </w:rPr>
        <w:t>1、</w:t>
      </w:r>
      <w:r>
        <w:rPr>
          <w:rFonts w:hint="eastAsia" w:ascii="新宋体" w:hAnsi="新宋体" w:eastAsia="新宋体" w:cs="新宋体"/>
          <w:b/>
          <w:bCs/>
          <w:sz w:val="22"/>
          <w:szCs w:val="22"/>
          <w:u w:val="single"/>
        </w:rPr>
        <w:t>★如有偏离，必须在本表中进行详细对比说明并注明正偏离或负偏离或无偏离，如不说明偏离情况或未提供本表，均视为完全响应招标文件要求无偏离。</w:t>
      </w:r>
    </w:p>
    <w:p>
      <w:pPr>
        <w:spacing w:line="400" w:lineRule="exact"/>
        <w:ind w:firstLine="220" w:firstLineChars="100"/>
        <w:rPr>
          <w:rFonts w:ascii="新宋体" w:hAnsi="新宋体" w:eastAsia="新宋体" w:cs="新宋体"/>
          <w:sz w:val="22"/>
          <w:szCs w:val="22"/>
        </w:rPr>
      </w:pPr>
      <w:r>
        <w:rPr>
          <w:rFonts w:hint="eastAsia" w:ascii="新宋体" w:hAnsi="新宋体" w:eastAsia="新宋体" w:cs="新宋体"/>
          <w:sz w:val="22"/>
          <w:szCs w:val="22"/>
        </w:rPr>
        <w:t>2、此表仅提供了表格形式，供应商应根据需要准备足够数量的表格来填写。</w:t>
      </w:r>
    </w:p>
    <w:p>
      <w:pPr>
        <w:spacing w:line="400" w:lineRule="exact"/>
        <w:rPr>
          <w:rFonts w:ascii="新宋体" w:hAnsi="新宋体" w:eastAsia="新宋体" w:cs="新宋体"/>
          <w:sz w:val="22"/>
          <w:szCs w:val="22"/>
        </w:rPr>
      </w:pPr>
      <w:r>
        <w:rPr>
          <w:rFonts w:hint="eastAsia" w:ascii="新宋体" w:hAnsi="新宋体" w:eastAsia="新宋体" w:cs="新宋体"/>
          <w:sz w:val="22"/>
          <w:szCs w:val="22"/>
        </w:rPr>
        <w:t xml:space="preserve">  3、是否属于无偏离或正偏离或负偏离由评标委员会认定。</w:t>
      </w:r>
    </w:p>
    <w:p>
      <w:pPr>
        <w:spacing w:line="500" w:lineRule="exact"/>
        <w:rPr>
          <w:rFonts w:ascii="新宋体" w:hAnsi="新宋体" w:eastAsia="新宋体" w:cs="新宋体"/>
          <w:sz w:val="22"/>
          <w:szCs w:val="22"/>
        </w:rPr>
      </w:pPr>
      <w:r>
        <w:rPr>
          <w:rFonts w:hint="eastAsia" w:ascii="新宋体" w:hAnsi="新宋体" w:eastAsia="新宋体" w:cs="新宋体"/>
          <w:sz w:val="22"/>
          <w:szCs w:val="22"/>
        </w:rPr>
        <w:t xml:space="preserve">  4、采购内容中如有要求提供相关证明文件的，需根据要求提供证明材料</w:t>
      </w:r>
      <w:r>
        <w:rPr>
          <w:rFonts w:hint="eastAsia" w:ascii="新宋体" w:hAnsi="新宋体" w:eastAsia="新宋体" w:cs="新宋体"/>
          <w:b/>
          <w:bCs/>
          <w:sz w:val="22"/>
          <w:szCs w:val="22"/>
        </w:rPr>
        <w:t>。</w:t>
      </w:r>
    </w:p>
    <w:p>
      <w:pPr>
        <w:spacing w:line="500" w:lineRule="exact"/>
        <w:ind w:firstLine="4400" w:firstLineChars="2000"/>
        <w:rPr>
          <w:rFonts w:ascii="新宋体" w:hAnsi="新宋体" w:eastAsia="新宋体" w:cs="新宋体"/>
          <w:sz w:val="22"/>
          <w:szCs w:val="22"/>
        </w:rPr>
      </w:pPr>
    </w:p>
    <w:p>
      <w:pPr>
        <w:tabs>
          <w:tab w:val="left" w:pos="840"/>
        </w:tabs>
        <w:adjustRightInd w:val="0"/>
        <w:snapToGrid w:val="0"/>
        <w:spacing w:line="360" w:lineRule="auto"/>
        <w:ind w:left="420" w:leftChars="200" w:firstLine="330" w:firstLineChars="150"/>
        <w:rPr>
          <w:rFonts w:ascii="新宋体" w:hAnsi="新宋体" w:eastAsia="新宋体" w:cs="新宋体"/>
          <w:sz w:val="22"/>
          <w:szCs w:val="22"/>
        </w:rPr>
      </w:pPr>
      <w:r>
        <w:rPr>
          <w:rFonts w:hint="eastAsia" w:ascii="新宋体" w:hAnsi="新宋体" w:eastAsia="新宋体" w:cs="新宋体"/>
          <w:sz w:val="22"/>
          <w:szCs w:val="22"/>
        </w:rPr>
        <w:t>投标人名称（盖章）：</w:t>
      </w:r>
    </w:p>
    <w:p>
      <w:pPr>
        <w:tabs>
          <w:tab w:val="left" w:pos="840"/>
        </w:tabs>
        <w:adjustRightInd w:val="0"/>
        <w:snapToGrid w:val="0"/>
        <w:spacing w:line="360" w:lineRule="auto"/>
        <w:ind w:left="420" w:leftChars="200" w:firstLine="330" w:firstLineChars="150"/>
        <w:rPr>
          <w:rFonts w:ascii="新宋体" w:hAnsi="新宋体" w:eastAsia="新宋体" w:cs="新宋体"/>
          <w:sz w:val="22"/>
          <w:szCs w:val="22"/>
        </w:rPr>
      </w:pPr>
      <w:r>
        <w:rPr>
          <w:rFonts w:hint="eastAsia" w:ascii="新宋体" w:hAnsi="新宋体" w:eastAsia="新宋体" w:cs="新宋体"/>
          <w:sz w:val="22"/>
          <w:szCs w:val="22"/>
        </w:rPr>
        <w:t>法定代表人（负责人）或授权代表（签字或盖章）：</w:t>
      </w:r>
    </w:p>
    <w:p>
      <w:pPr>
        <w:tabs>
          <w:tab w:val="left" w:pos="840"/>
        </w:tabs>
        <w:adjustRightInd w:val="0"/>
        <w:snapToGrid w:val="0"/>
        <w:spacing w:line="360" w:lineRule="auto"/>
        <w:ind w:left="420" w:leftChars="200" w:firstLine="330" w:firstLineChars="150"/>
        <w:rPr>
          <w:rFonts w:ascii="新宋体" w:hAnsi="新宋体" w:eastAsia="新宋体" w:cs="新宋体"/>
          <w:sz w:val="22"/>
          <w:szCs w:val="22"/>
        </w:rPr>
      </w:pPr>
      <w:r>
        <w:rPr>
          <w:rFonts w:hint="eastAsia" w:ascii="新宋体" w:hAnsi="新宋体" w:eastAsia="新宋体" w:cs="新宋体"/>
          <w:sz w:val="22"/>
          <w:szCs w:val="22"/>
        </w:rPr>
        <w:t>日          期：  年  月  日</w:t>
      </w:r>
    </w:p>
    <w:p>
      <w:pPr>
        <w:widowControl/>
        <w:adjustRightInd w:val="0"/>
        <w:snapToGrid w:val="0"/>
        <w:spacing w:line="360" w:lineRule="auto"/>
        <w:rPr>
          <w:rFonts w:ascii="新宋体" w:hAnsi="新宋体" w:eastAsia="新宋体" w:cs="新宋体"/>
          <w:b/>
          <w:kern w:val="0"/>
          <w:sz w:val="28"/>
          <w:szCs w:val="28"/>
        </w:rPr>
      </w:pPr>
    </w:p>
    <w:p>
      <w:pPr>
        <w:widowControl/>
        <w:adjustRightInd w:val="0"/>
        <w:snapToGrid w:val="0"/>
        <w:spacing w:line="360" w:lineRule="auto"/>
        <w:jc w:val="center"/>
        <w:rPr>
          <w:rFonts w:ascii="新宋体" w:hAnsi="新宋体" w:eastAsia="新宋体" w:cs="新宋体"/>
          <w:b/>
          <w:kern w:val="0"/>
          <w:sz w:val="28"/>
          <w:szCs w:val="28"/>
        </w:rPr>
      </w:pPr>
    </w:p>
    <w:p>
      <w:pPr>
        <w:ind w:firstLine="435"/>
        <w:jc w:val="center"/>
        <w:rPr>
          <w:rFonts w:ascii="新宋体" w:hAnsi="新宋体" w:eastAsia="新宋体" w:cs="新宋体"/>
          <w:b/>
          <w:bCs/>
          <w:sz w:val="28"/>
          <w:szCs w:val="28"/>
        </w:rPr>
      </w:pPr>
    </w:p>
    <w:p>
      <w:pPr>
        <w:widowControl/>
        <w:adjustRightInd w:val="0"/>
        <w:snapToGrid w:val="0"/>
        <w:spacing w:line="360" w:lineRule="auto"/>
        <w:rPr>
          <w:rFonts w:ascii="新宋体" w:hAnsi="新宋体" w:eastAsia="新宋体" w:cs="新宋体"/>
          <w:b/>
          <w:kern w:val="0"/>
          <w:sz w:val="22"/>
          <w:szCs w:val="22"/>
        </w:rPr>
      </w:pPr>
    </w:p>
    <w:p>
      <w:pPr>
        <w:widowControl/>
        <w:adjustRightInd w:val="0"/>
        <w:snapToGrid w:val="0"/>
        <w:spacing w:line="360" w:lineRule="auto"/>
        <w:rPr>
          <w:rFonts w:ascii="新宋体" w:hAnsi="新宋体" w:eastAsia="新宋体" w:cs="新宋体"/>
          <w:b/>
          <w:kern w:val="0"/>
          <w:sz w:val="22"/>
          <w:szCs w:val="22"/>
        </w:rPr>
      </w:pPr>
      <w:r>
        <w:rPr>
          <w:rFonts w:hint="eastAsia" w:ascii="新宋体" w:hAnsi="新宋体" w:eastAsia="新宋体" w:cs="新宋体"/>
          <w:b/>
          <w:kern w:val="0"/>
          <w:sz w:val="22"/>
          <w:szCs w:val="22"/>
        </w:rPr>
        <w:br w:type="page"/>
      </w:r>
      <w:r>
        <w:rPr>
          <w:rFonts w:hint="eastAsia" w:ascii="新宋体" w:hAnsi="新宋体" w:eastAsia="新宋体" w:cs="新宋体"/>
          <w:b/>
          <w:kern w:val="0"/>
          <w:sz w:val="22"/>
          <w:szCs w:val="22"/>
        </w:rPr>
        <w:t xml:space="preserve">附件四  </w:t>
      </w:r>
    </w:p>
    <w:p>
      <w:pPr>
        <w:widowControl/>
        <w:adjustRightInd w:val="0"/>
        <w:snapToGrid w:val="0"/>
        <w:spacing w:line="360" w:lineRule="auto"/>
        <w:ind w:firstLine="3654" w:firstLineChars="1300"/>
        <w:rPr>
          <w:rFonts w:ascii="新宋体" w:hAnsi="新宋体" w:eastAsia="新宋体" w:cs="新宋体"/>
          <w:b/>
          <w:kern w:val="0"/>
          <w:sz w:val="28"/>
          <w:szCs w:val="28"/>
        </w:rPr>
      </w:pPr>
      <w:r>
        <w:rPr>
          <w:rFonts w:hint="eastAsia" w:ascii="新宋体" w:hAnsi="新宋体" w:eastAsia="新宋体" w:cs="新宋体"/>
          <w:b/>
          <w:kern w:val="0"/>
          <w:sz w:val="28"/>
          <w:szCs w:val="28"/>
        </w:rPr>
        <w:t>法定代表人（负责人）授权书</w:t>
      </w:r>
    </w:p>
    <w:p>
      <w:pPr>
        <w:spacing w:line="420" w:lineRule="exact"/>
        <w:rPr>
          <w:rFonts w:ascii="新宋体" w:hAnsi="新宋体" w:eastAsia="新宋体" w:cs="新宋体"/>
          <w:sz w:val="22"/>
          <w:szCs w:val="22"/>
          <w:u w:val="single"/>
        </w:rPr>
      </w:pPr>
      <w:r>
        <w:rPr>
          <w:rFonts w:hint="eastAsia" w:ascii="新宋体" w:hAnsi="新宋体" w:eastAsia="新宋体" w:cs="新宋体"/>
          <w:sz w:val="22"/>
          <w:szCs w:val="22"/>
          <w:u w:val="single"/>
        </w:rPr>
        <w:t>温州肯恩大学</w:t>
      </w:r>
    </w:p>
    <w:p>
      <w:pPr>
        <w:spacing w:line="420" w:lineRule="exact"/>
        <w:rPr>
          <w:rFonts w:ascii="新宋体" w:hAnsi="新宋体" w:eastAsia="新宋体" w:cs="新宋体"/>
          <w:sz w:val="22"/>
          <w:szCs w:val="22"/>
        </w:rPr>
      </w:pPr>
      <w:r>
        <w:rPr>
          <w:rFonts w:hint="eastAsia" w:ascii="新宋体" w:hAnsi="新宋体" w:eastAsia="新宋体" w:cs="新宋体"/>
          <w:sz w:val="22"/>
          <w:szCs w:val="22"/>
          <w:u w:val="single"/>
        </w:rPr>
        <w:t>温州品立项目管理有限公司</w:t>
      </w:r>
      <w:r>
        <w:rPr>
          <w:rFonts w:hint="eastAsia" w:ascii="新宋体" w:hAnsi="新宋体" w:eastAsia="新宋体" w:cs="新宋体"/>
          <w:sz w:val="22"/>
          <w:szCs w:val="22"/>
        </w:rPr>
        <w:t>：</w:t>
      </w:r>
    </w:p>
    <w:p>
      <w:pPr>
        <w:spacing w:line="460" w:lineRule="exact"/>
        <w:rPr>
          <w:rFonts w:ascii="新宋体" w:hAnsi="新宋体" w:eastAsia="新宋体" w:cs="新宋体"/>
          <w:sz w:val="22"/>
          <w:szCs w:val="22"/>
          <w:u w:val="single"/>
        </w:rPr>
      </w:pPr>
    </w:p>
    <w:p>
      <w:pPr>
        <w:spacing w:line="460" w:lineRule="exact"/>
        <w:ind w:firstLine="550" w:firstLineChars="250"/>
        <w:rPr>
          <w:rFonts w:ascii="新宋体" w:hAnsi="新宋体" w:eastAsia="新宋体" w:cs="新宋体"/>
          <w:sz w:val="22"/>
          <w:szCs w:val="22"/>
        </w:rPr>
      </w:pPr>
      <w:r>
        <w:rPr>
          <w:rFonts w:hint="eastAsia" w:ascii="新宋体" w:hAnsi="新宋体" w:eastAsia="新宋体" w:cs="新宋体"/>
          <w:sz w:val="22"/>
          <w:szCs w:val="22"/>
        </w:rPr>
        <w:t>（投标人名称）法定代表人（负责人）授权（授权代表姓名）为全权代表，参加贵处组织的（招标项目名称）、</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项目编号）的招标活动，全权代表我方处理招标活动中的一切事宜。</w:t>
      </w:r>
    </w:p>
    <w:p>
      <w:pPr>
        <w:spacing w:line="460" w:lineRule="exact"/>
        <w:ind w:firstLine="2955"/>
        <w:rPr>
          <w:rFonts w:ascii="新宋体" w:hAnsi="新宋体" w:eastAsia="新宋体" w:cs="新宋体"/>
          <w:sz w:val="22"/>
          <w:szCs w:val="22"/>
        </w:rPr>
      </w:pPr>
    </w:p>
    <w:p>
      <w:pPr>
        <w:spacing w:line="460" w:lineRule="exact"/>
        <w:ind w:firstLine="2955"/>
        <w:rPr>
          <w:rFonts w:ascii="新宋体" w:hAnsi="新宋体" w:eastAsia="新宋体" w:cs="新宋体"/>
          <w:sz w:val="22"/>
          <w:szCs w:val="22"/>
        </w:rPr>
      </w:pPr>
    </w:p>
    <w:p>
      <w:pPr>
        <w:spacing w:line="460" w:lineRule="exact"/>
        <w:ind w:firstLine="3971" w:firstLineChars="1805"/>
        <w:rPr>
          <w:rFonts w:ascii="新宋体" w:hAnsi="新宋体" w:eastAsia="新宋体" w:cs="新宋体"/>
          <w:sz w:val="22"/>
          <w:szCs w:val="22"/>
        </w:rPr>
      </w:pPr>
      <w:r>
        <w:rPr>
          <w:rFonts w:hint="eastAsia" w:ascii="新宋体" w:hAnsi="新宋体" w:eastAsia="新宋体" w:cs="新宋体"/>
          <w:sz w:val="22"/>
          <w:szCs w:val="22"/>
        </w:rPr>
        <w:t>法定代表人（负责人） (签字或盖章)：</w:t>
      </w:r>
    </w:p>
    <w:p>
      <w:pPr>
        <w:spacing w:line="460" w:lineRule="exact"/>
        <w:ind w:firstLine="2955"/>
        <w:rPr>
          <w:rFonts w:ascii="新宋体" w:hAnsi="新宋体" w:eastAsia="新宋体" w:cs="新宋体"/>
          <w:sz w:val="22"/>
          <w:szCs w:val="22"/>
        </w:rPr>
      </w:pPr>
      <w:r>
        <w:rPr>
          <w:rFonts w:hint="eastAsia" w:ascii="新宋体" w:hAnsi="新宋体" w:eastAsia="新宋体" w:cs="新宋体"/>
          <w:sz w:val="22"/>
          <w:szCs w:val="22"/>
        </w:rPr>
        <w:t xml:space="preserve">         投标人名称（公章）：</w:t>
      </w:r>
    </w:p>
    <w:p>
      <w:pPr>
        <w:spacing w:line="460" w:lineRule="exact"/>
        <w:ind w:firstLine="2955"/>
        <w:rPr>
          <w:rFonts w:ascii="新宋体" w:hAnsi="新宋体" w:eastAsia="新宋体" w:cs="新宋体"/>
          <w:sz w:val="22"/>
          <w:szCs w:val="22"/>
        </w:rPr>
      </w:pPr>
      <w:r>
        <w:rPr>
          <w:rFonts w:hint="eastAsia" w:ascii="新宋体" w:hAnsi="新宋体" w:eastAsia="新宋体" w:cs="新宋体"/>
          <w:sz w:val="22"/>
          <w:szCs w:val="22"/>
        </w:rPr>
        <w:t xml:space="preserve">         日期：     年    月   日</w:t>
      </w:r>
    </w:p>
    <w:p>
      <w:pPr>
        <w:spacing w:line="460" w:lineRule="exact"/>
        <w:rPr>
          <w:rFonts w:ascii="新宋体" w:hAnsi="新宋体" w:eastAsia="新宋体" w:cs="新宋体"/>
          <w:sz w:val="22"/>
          <w:szCs w:val="22"/>
        </w:rPr>
      </w:pPr>
    </w:p>
    <w:p>
      <w:pPr>
        <w:spacing w:line="460" w:lineRule="exact"/>
        <w:rPr>
          <w:rFonts w:ascii="新宋体" w:hAnsi="新宋体" w:eastAsia="新宋体" w:cs="新宋体"/>
          <w:sz w:val="22"/>
          <w:szCs w:val="22"/>
        </w:rPr>
      </w:pPr>
      <w:r>
        <w:rPr>
          <w:rFonts w:hint="eastAsia" w:ascii="新宋体" w:hAnsi="新宋体" w:eastAsia="新宋体" w:cs="新宋体"/>
          <w:sz w:val="22"/>
          <w:szCs w:val="22"/>
        </w:rPr>
        <w:t>附：</w:t>
      </w:r>
    </w:p>
    <w:p>
      <w:pPr>
        <w:spacing w:line="460" w:lineRule="exact"/>
        <w:ind w:firstLine="220" w:firstLineChars="100"/>
        <w:rPr>
          <w:rFonts w:ascii="新宋体" w:hAnsi="新宋体" w:eastAsia="新宋体" w:cs="新宋体"/>
          <w:sz w:val="22"/>
          <w:szCs w:val="22"/>
        </w:rPr>
      </w:pPr>
      <w:r>
        <w:rPr>
          <w:rFonts w:hint="eastAsia" w:ascii="新宋体" w:hAnsi="新宋体" w:eastAsia="新宋体" w:cs="新宋体"/>
          <w:sz w:val="22"/>
          <w:szCs w:val="22"/>
        </w:rPr>
        <w:t>授权代表姓名：</w:t>
      </w:r>
    </w:p>
    <w:p>
      <w:pPr>
        <w:spacing w:line="460" w:lineRule="exact"/>
        <w:ind w:firstLine="220" w:firstLineChars="100"/>
        <w:rPr>
          <w:rFonts w:ascii="新宋体" w:hAnsi="新宋体" w:eastAsia="新宋体" w:cs="新宋体"/>
          <w:sz w:val="22"/>
          <w:szCs w:val="22"/>
        </w:rPr>
      </w:pPr>
      <w:r>
        <w:rPr>
          <w:rFonts w:hint="eastAsia" w:ascii="新宋体" w:hAnsi="新宋体" w:eastAsia="新宋体" w:cs="新宋体"/>
          <w:sz w:val="22"/>
          <w:szCs w:val="22"/>
        </w:rPr>
        <w:t>职务：</w:t>
      </w:r>
    </w:p>
    <w:p>
      <w:pPr>
        <w:spacing w:line="460" w:lineRule="exact"/>
        <w:ind w:firstLine="220" w:firstLineChars="100"/>
        <w:rPr>
          <w:rFonts w:ascii="新宋体" w:hAnsi="新宋体" w:eastAsia="新宋体" w:cs="新宋体"/>
          <w:sz w:val="22"/>
          <w:szCs w:val="22"/>
        </w:rPr>
      </w:pPr>
      <w:r>
        <w:rPr>
          <w:rFonts w:hint="eastAsia" w:ascii="新宋体" w:hAnsi="新宋体" w:eastAsia="新宋体" w:cs="新宋体"/>
          <w:sz w:val="22"/>
          <w:szCs w:val="22"/>
        </w:rPr>
        <w:t>详细通讯地址：</w:t>
      </w:r>
    </w:p>
    <w:p>
      <w:pPr>
        <w:spacing w:line="460" w:lineRule="exact"/>
        <w:ind w:firstLine="220" w:firstLineChars="100"/>
        <w:rPr>
          <w:rFonts w:ascii="新宋体" w:hAnsi="新宋体" w:eastAsia="新宋体" w:cs="新宋体"/>
          <w:sz w:val="22"/>
          <w:szCs w:val="22"/>
        </w:rPr>
      </w:pPr>
      <w:r>
        <w:rPr>
          <w:rFonts w:hint="eastAsia" w:ascii="新宋体" w:hAnsi="新宋体" w:eastAsia="新宋体" w:cs="新宋体"/>
          <w:sz w:val="22"/>
          <w:szCs w:val="22"/>
        </w:rPr>
        <w:t>电话：</w:t>
      </w:r>
    </w:p>
    <w:p>
      <w:pPr>
        <w:spacing w:line="460" w:lineRule="exact"/>
        <w:ind w:firstLine="220" w:firstLineChars="100"/>
        <w:rPr>
          <w:rFonts w:ascii="新宋体" w:hAnsi="新宋体" w:eastAsia="新宋体" w:cs="新宋体"/>
          <w:sz w:val="22"/>
          <w:szCs w:val="22"/>
        </w:rPr>
      </w:pPr>
      <w:r>
        <w:rPr>
          <w:rFonts w:hint="eastAsia" w:ascii="新宋体" w:hAnsi="新宋体" w:eastAsia="新宋体" w:cs="新宋体"/>
          <w:sz w:val="22"/>
          <w:szCs w:val="22"/>
        </w:rPr>
        <w:t>传真：</w:t>
      </w:r>
    </w:p>
    <w:p>
      <w:pPr>
        <w:spacing w:line="460" w:lineRule="exact"/>
        <w:ind w:firstLine="220" w:firstLineChars="100"/>
        <w:rPr>
          <w:rFonts w:ascii="新宋体" w:hAnsi="新宋体" w:eastAsia="新宋体" w:cs="新宋体"/>
          <w:sz w:val="22"/>
          <w:szCs w:val="22"/>
        </w:rPr>
      </w:pPr>
      <w:r>
        <w:rPr>
          <w:rFonts w:hint="eastAsia" w:ascii="新宋体" w:hAnsi="新宋体" w:eastAsia="新宋体" w:cs="新宋体"/>
          <w:sz w:val="22"/>
          <w:szCs w:val="22"/>
        </w:rPr>
        <w:t>邮政编码:</w:t>
      </w:r>
    </w:p>
    <w:tbl>
      <w:tblPr>
        <w:tblStyle w:val="66"/>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7" w:hRule="atLeast"/>
        </w:trPr>
        <w:tc>
          <w:tcPr>
            <w:tcW w:w="4864" w:type="dxa"/>
            <w:vAlign w:val="center"/>
          </w:tcPr>
          <w:p>
            <w:pPr>
              <w:spacing w:line="380" w:lineRule="exact"/>
              <w:jc w:val="center"/>
              <w:rPr>
                <w:rFonts w:ascii="新宋体" w:hAnsi="新宋体" w:eastAsia="新宋体" w:cs="新宋体"/>
                <w:b/>
                <w:sz w:val="28"/>
                <w:szCs w:val="28"/>
              </w:rPr>
            </w:pPr>
            <w:r>
              <w:rPr>
                <w:rFonts w:hint="eastAsia" w:ascii="新宋体" w:hAnsi="新宋体" w:eastAsia="新宋体" w:cs="新宋体"/>
                <w:b/>
                <w:sz w:val="28"/>
                <w:szCs w:val="28"/>
              </w:rPr>
              <w:t>投标人代表身份证(正反面)复制件</w:t>
            </w:r>
          </w:p>
          <w:p>
            <w:pPr>
              <w:spacing w:line="380" w:lineRule="exact"/>
              <w:jc w:val="center"/>
              <w:rPr>
                <w:rFonts w:ascii="新宋体" w:hAnsi="新宋体" w:eastAsia="新宋体" w:cs="新宋体"/>
                <w:b/>
                <w:bCs/>
                <w:sz w:val="28"/>
              </w:rPr>
            </w:pPr>
            <w:r>
              <w:rPr>
                <w:rFonts w:hint="eastAsia" w:ascii="新宋体" w:hAnsi="新宋体" w:eastAsia="新宋体" w:cs="新宋体"/>
                <w:b/>
                <w:bCs/>
                <w:sz w:val="28"/>
              </w:rPr>
              <w:t>粘贴处或附后</w:t>
            </w:r>
          </w:p>
        </w:tc>
      </w:tr>
    </w:tbl>
    <w:p>
      <w:pPr>
        <w:pStyle w:val="24"/>
        <w:rPr>
          <w:rFonts w:ascii="新宋体" w:hAnsi="新宋体" w:eastAsia="新宋体" w:cs="新宋体"/>
        </w:rPr>
      </w:pPr>
    </w:p>
    <w:p>
      <w:pPr>
        <w:spacing w:line="460" w:lineRule="exact"/>
        <w:ind w:left="22" w:hanging="22" w:hangingChars="8"/>
        <w:jc w:val="center"/>
        <w:rPr>
          <w:rFonts w:ascii="新宋体" w:hAnsi="新宋体" w:eastAsia="新宋体" w:cs="新宋体"/>
          <w:b/>
          <w:bCs/>
          <w:sz w:val="28"/>
          <w:szCs w:val="28"/>
        </w:rPr>
      </w:pPr>
    </w:p>
    <w:p>
      <w:pPr>
        <w:spacing w:line="460" w:lineRule="exact"/>
        <w:ind w:left="22" w:hanging="22" w:hangingChars="8"/>
        <w:jc w:val="center"/>
        <w:rPr>
          <w:rFonts w:ascii="新宋体" w:hAnsi="新宋体" w:eastAsia="新宋体" w:cs="新宋体"/>
          <w:b/>
          <w:bCs/>
          <w:sz w:val="28"/>
          <w:szCs w:val="28"/>
        </w:rPr>
      </w:pPr>
    </w:p>
    <w:p>
      <w:pPr>
        <w:pStyle w:val="30"/>
        <w:snapToGrid w:val="0"/>
        <w:spacing w:line="324" w:lineRule="auto"/>
        <w:jc w:val="both"/>
        <w:rPr>
          <w:rFonts w:ascii="新宋体" w:hAnsi="新宋体" w:eastAsia="新宋体" w:cs="新宋体"/>
          <w:b/>
          <w:bCs/>
          <w:sz w:val="22"/>
          <w:szCs w:val="22"/>
        </w:rPr>
      </w:pPr>
      <w:r>
        <w:rPr>
          <w:rFonts w:hint="eastAsia" w:ascii="新宋体" w:hAnsi="新宋体" w:eastAsia="新宋体" w:cs="新宋体"/>
          <w:b/>
          <w:bCs/>
          <w:sz w:val="22"/>
          <w:szCs w:val="22"/>
        </w:rPr>
        <w:br w:type="page"/>
      </w:r>
      <w:r>
        <w:rPr>
          <w:rFonts w:hint="eastAsia" w:ascii="新宋体" w:hAnsi="新宋体" w:eastAsia="新宋体" w:cs="新宋体"/>
          <w:b/>
          <w:bCs/>
          <w:sz w:val="22"/>
          <w:szCs w:val="22"/>
        </w:rPr>
        <w:t>附件五</w:t>
      </w:r>
    </w:p>
    <w:p>
      <w:pPr>
        <w:pStyle w:val="30"/>
        <w:snapToGrid w:val="0"/>
        <w:spacing w:line="324" w:lineRule="auto"/>
        <w:jc w:val="center"/>
        <w:rPr>
          <w:rFonts w:ascii="新宋体" w:hAnsi="新宋体" w:eastAsia="新宋体" w:cs="新宋体"/>
          <w:b/>
          <w:sz w:val="28"/>
          <w:szCs w:val="28"/>
        </w:rPr>
      </w:pPr>
      <w:r>
        <w:rPr>
          <w:rFonts w:hint="eastAsia" w:ascii="新宋体" w:hAnsi="新宋体" w:eastAsia="新宋体" w:cs="新宋体"/>
          <w:b/>
          <w:sz w:val="28"/>
          <w:szCs w:val="28"/>
        </w:rPr>
        <w:t>诚信投标承诺书</w:t>
      </w:r>
    </w:p>
    <w:p>
      <w:pPr>
        <w:ind w:right="-153" w:rightChars="-73"/>
        <w:jc w:val="center"/>
        <w:rPr>
          <w:rFonts w:ascii="新宋体" w:hAnsi="新宋体" w:eastAsia="新宋体" w:cs="新宋体"/>
          <w:sz w:val="22"/>
          <w:szCs w:val="22"/>
        </w:rPr>
      </w:pPr>
    </w:p>
    <w:p>
      <w:pPr>
        <w:spacing w:line="520" w:lineRule="exact"/>
        <w:ind w:right="-153" w:rightChars="-73"/>
        <w:rPr>
          <w:rFonts w:ascii="新宋体" w:hAnsi="新宋体" w:eastAsia="新宋体" w:cs="新宋体"/>
          <w:sz w:val="22"/>
          <w:szCs w:val="22"/>
        </w:rPr>
      </w:pPr>
      <w:r>
        <w:rPr>
          <w:rFonts w:hint="eastAsia" w:ascii="新宋体" w:hAnsi="新宋体" w:eastAsia="新宋体" w:cs="新宋体"/>
          <w:sz w:val="22"/>
          <w:szCs w:val="22"/>
        </w:rPr>
        <w:t>本企业郑重承诺：</w:t>
      </w:r>
    </w:p>
    <w:p>
      <w:pPr>
        <w:spacing w:line="50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为了积极配合贵公司组织的</w:t>
      </w:r>
      <w:r>
        <w:rPr>
          <w:rFonts w:hint="eastAsia" w:ascii="新宋体" w:hAnsi="新宋体" w:eastAsia="新宋体" w:cs="新宋体"/>
          <w:sz w:val="22"/>
          <w:szCs w:val="22"/>
          <w:u w:val="single"/>
        </w:rPr>
        <w:t xml:space="preserve"> （项目名称） </w:t>
      </w:r>
      <w:r>
        <w:rPr>
          <w:rFonts w:hint="eastAsia" w:ascii="新宋体" w:hAnsi="新宋体" w:eastAsia="新宋体" w:cs="新宋体"/>
          <w:sz w:val="22"/>
          <w:szCs w:val="22"/>
        </w:rPr>
        <w:t>招标工作，有效遏制不公平竞争和违规违纪问题的发生，确保招标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pPr>
        <w:numPr>
          <w:ilvl w:val="0"/>
          <w:numId w:val="9"/>
        </w:numPr>
        <w:snapToGrid w:val="0"/>
        <w:spacing w:line="500" w:lineRule="exact"/>
        <w:ind w:left="0" w:firstLine="385"/>
        <w:rPr>
          <w:rFonts w:ascii="新宋体" w:hAnsi="新宋体" w:eastAsia="新宋体" w:cs="新宋体"/>
          <w:sz w:val="22"/>
          <w:szCs w:val="22"/>
        </w:rPr>
      </w:pPr>
      <w:r>
        <w:rPr>
          <w:rFonts w:hint="eastAsia" w:ascii="新宋体" w:hAnsi="新宋体" w:eastAsia="新宋体" w:cs="新宋体"/>
          <w:sz w:val="22"/>
          <w:szCs w:val="22"/>
        </w:rPr>
        <w:t>自觉遵守国家法律法规及有关廉政建设制度。</w:t>
      </w:r>
    </w:p>
    <w:p>
      <w:pPr>
        <w:numPr>
          <w:ilvl w:val="0"/>
          <w:numId w:val="9"/>
        </w:numPr>
        <w:snapToGrid w:val="0"/>
        <w:spacing w:line="500" w:lineRule="exact"/>
        <w:ind w:left="0" w:firstLine="385"/>
        <w:rPr>
          <w:rFonts w:ascii="新宋体" w:hAnsi="新宋体" w:eastAsia="新宋体" w:cs="新宋体"/>
          <w:sz w:val="22"/>
          <w:szCs w:val="22"/>
        </w:rPr>
      </w:pPr>
      <w:r>
        <w:rPr>
          <w:rFonts w:hint="eastAsia" w:ascii="新宋体" w:hAnsi="新宋体" w:eastAsia="新宋体" w:cs="新宋体"/>
          <w:sz w:val="22"/>
          <w:szCs w:val="22"/>
        </w:rPr>
        <w:t>主动了解采购人招投标纪律，积极配合采购人执行招投标廉政建设的有关规定。</w:t>
      </w:r>
    </w:p>
    <w:p>
      <w:pPr>
        <w:numPr>
          <w:ilvl w:val="0"/>
          <w:numId w:val="9"/>
        </w:numPr>
        <w:snapToGrid w:val="0"/>
        <w:spacing w:line="500" w:lineRule="exact"/>
        <w:ind w:left="0" w:firstLine="385"/>
        <w:rPr>
          <w:rFonts w:ascii="新宋体" w:hAnsi="新宋体" w:eastAsia="新宋体" w:cs="新宋体"/>
          <w:sz w:val="22"/>
          <w:szCs w:val="22"/>
        </w:rPr>
      </w:pPr>
      <w:r>
        <w:rPr>
          <w:rFonts w:hint="eastAsia" w:ascii="新宋体" w:hAnsi="新宋体" w:eastAsia="新宋体" w:cs="新宋体"/>
          <w:sz w:val="22"/>
          <w:szCs w:val="22"/>
        </w:rPr>
        <w:t>不使用不正当手段妨碍、排挤其它投标人或串通投标。</w:t>
      </w:r>
    </w:p>
    <w:p>
      <w:pPr>
        <w:numPr>
          <w:ilvl w:val="0"/>
          <w:numId w:val="9"/>
        </w:numPr>
        <w:snapToGrid w:val="0"/>
        <w:spacing w:line="500" w:lineRule="exact"/>
        <w:ind w:left="0" w:firstLine="385"/>
        <w:rPr>
          <w:rFonts w:ascii="新宋体" w:hAnsi="新宋体" w:eastAsia="新宋体" w:cs="新宋体"/>
          <w:sz w:val="22"/>
          <w:szCs w:val="22"/>
        </w:rPr>
      </w:pPr>
      <w:r>
        <w:rPr>
          <w:rFonts w:hint="eastAsia" w:ascii="新宋体" w:hAnsi="新宋体" w:eastAsia="新宋体" w:cs="新宋体"/>
          <w:sz w:val="22"/>
          <w:szCs w:val="22"/>
        </w:rPr>
        <w:t>按照本采购文件规定的方式进行投标，不隐瞒本单位投标资质的真实情况，投标资质符合规定。</w:t>
      </w:r>
    </w:p>
    <w:p>
      <w:pPr>
        <w:numPr>
          <w:ilvl w:val="0"/>
          <w:numId w:val="9"/>
        </w:numPr>
        <w:snapToGrid w:val="0"/>
        <w:spacing w:line="500" w:lineRule="exact"/>
        <w:ind w:left="0" w:firstLine="385"/>
        <w:rPr>
          <w:rFonts w:ascii="新宋体" w:hAnsi="新宋体" w:eastAsia="新宋体" w:cs="新宋体"/>
          <w:sz w:val="22"/>
          <w:szCs w:val="22"/>
        </w:rPr>
      </w:pPr>
      <w:r>
        <w:rPr>
          <w:rFonts w:hint="eastAsia" w:ascii="新宋体" w:hAnsi="新宋体" w:eastAsia="新宋体" w:cs="新宋体"/>
          <w:sz w:val="22"/>
          <w:szCs w:val="22"/>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numPr>
          <w:ilvl w:val="0"/>
          <w:numId w:val="9"/>
        </w:numPr>
        <w:snapToGrid w:val="0"/>
        <w:spacing w:line="500" w:lineRule="exact"/>
        <w:ind w:left="0" w:firstLine="385"/>
        <w:rPr>
          <w:rFonts w:ascii="新宋体" w:hAnsi="新宋体" w:eastAsia="新宋体" w:cs="新宋体"/>
          <w:sz w:val="22"/>
          <w:szCs w:val="22"/>
        </w:rPr>
      </w:pPr>
      <w:r>
        <w:rPr>
          <w:rFonts w:hint="eastAsia" w:ascii="新宋体" w:hAnsi="新宋体" w:eastAsia="新宋体" w:cs="新宋体"/>
          <w:sz w:val="22"/>
          <w:szCs w:val="22"/>
        </w:rPr>
        <w:t>不向采购人及个人购置或提供通讯工具、交通工具和高档办公用品等。</w:t>
      </w:r>
    </w:p>
    <w:p>
      <w:pPr>
        <w:numPr>
          <w:ilvl w:val="0"/>
          <w:numId w:val="9"/>
        </w:numPr>
        <w:snapToGrid w:val="0"/>
        <w:spacing w:line="500" w:lineRule="exact"/>
        <w:ind w:left="0" w:firstLine="385"/>
        <w:rPr>
          <w:rFonts w:ascii="新宋体" w:hAnsi="新宋体" w:eastAsia="新宋体" w:cs="新宋体"/>
          <w:sz w:val="22"/>
          <w:szCs w:val="22"/>
        </w:rPr>
      </w:pPr>
      <w:r>
        <w:rPr>
          <w:rFonts w:hint="eastAsia" w:ascii="新宋体" w:hAnsi="新宋体" w:eastAsia="新宋体" w:cs="新宋体"/>
          <w:sz w:val="22"/>
          <w:szCs w:val="22"/>
        </w:rPr>
        <w:t>不向采购人涉及招标的人员的配偶、子女分包此次招标项目。</w:t>
      </w:r>
    </w:p>
    <w:p>
      <w:pPr>
        <w:numPr>
          <w:ilvl w:val="0"/>
          <w:numId w:val="9"/>
        </w:numPr>
        <w:snapToGrid w:val="0"/>
        <w:spacing w:line="500" w:lineRule="exact"/>
        <w:ind w:left="0" w:firstLine="385"/>
        <w:rPr>
          <w:rFonts w:ascii="新宋体" w:hAnsi="新宋体" w:eastAsia="新宋体" w:cs="新宋体"/>
          <w:sz w:val="22"/>
          <w:szCs w:val="22"/>
        </w:rPr>
      </w:pPr>
      <w:r>
        <w:rPr>
          <w:rFonts w:hint="eastAsia" w:ascii="新宋体" w:hAnsi="新宋体" w:eastAsia="新宋体" w:cs="新宋体"/>
          <w:sz w:val="22"/>
          <w:szCs w:val="22"/>
        </w:rPr>
        <w:t>不向采购人及个人支付好处费、介绍费。</w:t>
      </w:r>
    </w:p>
    <w:p>
      <w:pPr>
        <w:numPr>
          <w:ilvl w:val="0"/>
          <w:numId w:val="9"/>
        </w:numPr>
        <w:snapToGrid w:val="0"/>
        <w:spacing w:line="500" w:lineRule="exact"/>
        <w:ind w:left="0" w:firstLine="385"/>
        <w:rPr>
          <w:rFonts w:ascii="新宋体" w:hAnsi="新宋体" w:eastAsia="新宋体" w:cs="新宋体"/>
          <w:sz w:val="22"/>
          <w:szCs w:val="22"/>
        </w:rPr>
      </w:pPr>
      <w:r>
        <w:rPr>
          <w:rFonts w:hint="eastAsia" w:ascii="新宋体" w:hAnsi="新宋体" w:eastAsia="新宋体" w:cs="新宋体"/>
          <w:sz w:val="22"/>
          <w:szCs w:val="22"/>
        </w:rPr>
        <w:t>一旦发现相关人员在招标过程中的索要财物等不廉洁行为，坚决予以抵制，并及时向有关纪检监察部门举报。</w:t>
      </w:r>
    </w:p>
    <w:p>
      <w:pPr>
        <w:numPr>
          <w:ilvl w:val="0"/>
          <w:numId w:val="9"/>
        </w:numPr>
        <w:snapToGrid w:val="0"/>
        <w:spacing w:line="500" w:lineRule="exact"/>
        <w:ind w:left="0" w:firstLine="385"/>
        <w:rPr>
          <w:rFonts w:ascii="新宋体" w:hAnsi="新宋体" w:eastAsia="新宋体" w:cs="新宋体"/>
          <w:sz w:val="22"/>
          <w:szCs w:val="22"/>
        </w:rPr>
      </w:pPr>
      <w:r>
        <w:rPr>
          <w:rFonts w:hint="eastAsia" w:ascii="新宋体" w:hAnsi="新宋体" w:eastAsia="新宋体" w:cs="新宋体"/>
          <w:sz w:val="22"/>
          <w:szCs w:val="22"/>
        </w:rPr>
        <w:t>我们若违反上述承诺，愿接受取消投标人资格及其他任何形式的处理。</w:t>
      </w:r>
    </w:p>
    <w:p>
      <w:pPr>
        <w:snapToGrid w:val="0"/>
        <w:spacing w:line="500" w:lineRule="exact"/>
        <w:ind w:firstLine="385" w:firstLineChars="175"/>
        <w:rPr>
          <w:rFonts w:ascii="新宋体" w:hAnsi="新宋体" w:eastAsia="新宋体" w:cs="新宋体"/>
          <w:sz w:val="22"/>
          <w:szCs w:val="22"/>
        </w:rPr>
      </w:pPr>
    </w:p>
    <w:p>
      <w:pPr>
        <w:tabs>
          <w:tab w:val="left" w:pos="840"/>
        </w:tabs>
        <w:adjustRightInd w:val="0"/>
        <w:snapToGrid w:val="0"/>
        <w:spacing w:line="360" w:lineRule="auto"/>
        <w:ind w:left="420" w:leftChars="200" w:firstLine="330" w:firstLineChars="150"/>
        <w:rPr>
          <w:rFonts w:ascii="新宋体" w:hAnsi="新宋体" w:eastAsia="新宋体" w:cs="新宋体"/>
          <w:sz w:val="22"/>
          <w:szCs w:val="22"/>
        </w:rPr>
      </w:pPr>
      <w:r>
        <w:rPr>
          <w:rFonts w:hint="eastAsia" w:ascii="新宋体" w:hAnsi="新宋体" w:eastAsia="新宋体" w:cs="新宋体"/>
          <w:sz w:val="22"/>
          <w:szCs w:val="22"/>
        </w:rPr>
        <w:t>投标人名称（盖章）：</w:t>
      </w:r>
    </w:p>
    <w:p>
      <w:pPr>
        <w:tabs>
          <w:tab w:val="left" w:pos="840"/>
        </w:tabs>
        <w:adjustRightInd w:val="0"/>
        <w:snapToGrid w:val="0"/>
        <w:spacing w:line="360" w:lineRule="auto"/>
        <w:ind w:left="420" w:leftChars="200" w:firstLine="330" w:firstLineChars="150"/>
        <w:rPr>
          <w:rFonts w:ascii="新宋体" w:hAnsi="新宋体" w:eastAsia="新宋体" w:cs="新宋体"/>
          <w:sz w:val="22"/>
          <w:szCs w:val="22"/>
        </w:rPr>
      </w:pPr>
      <w:r>
        <w:rPr>
          <w:rFonts w:hint="eastAsia" w:ascii="新宋体" w:hAnsi="新宋体" w:eastAsia="新宋体" w:cs="新宋体"/>
          <w:sz w:val="22"/>
          <w:szCs w:val="22"/>
        </w:rPr>
        <w:t>法定代表人（负责人）或授权代表（签字或盖章）：</w:t>
      </w:r>
    </w:p>
    <w:p>
      <w:pPr>
        <w:spacing w:line="400" w:lineRule="exact"/>
        <w:ind w:firstLine="770" w:firstLineChars="350"/>
        <w:rPr>
          <w:rFonts w:ascii="新宋体" w:hAnsi="新宋体" w:eastAsia="新宋体" w:cs="新宋体"/>
          <w:sz w:val="22"/>
          <w:szCs w:val="22"/>
        </w:rPr>
      </w:pPr>
      <w:r>
        <w:rPr>
          <w:rFonts w:hint="eastAsia" w:ascii="新宋体" w:hAnsi="新宋体" w:eastAsia="新宋体" w:cs="新宋体"/>
          <w:sz w:val="22"/>
          <w:szCs w:val="22"/>
        </w:rPr>
        <w:t>日          期：  年  月  日</w:t>
      </w:r>
    </w:p>
    <w:p>
      <w:pPr>
        <w:spacing w:line="440" w:lineRule="exact"/>
        <w:rPr>
          <w:rFonts w:ascii="新宋体" w:hAnsi="新宋体" w:eastAsia="新宋体" w:cs="新宋体"/>
          <w:sz w:val="22"/>
          <w:szCs w:val="22"/>
          <w:u w:val="single"/>
        </w:rPr>
      </w:pPr>
    </w:p>
    <w:p>
      <w:pPr>
        <w:spacing w:line="460" w:lineRule="exact"/>
        <w:ind w:left="22" w:hanging="22" w:hangingChars="8"/>
        <w:rPr>
          <w:rFonts w:ascii="新宋体" w:hAnsi="新宋体" w:eastAsia="新宋体" w:cs="新宋体"/>
          <w:b/>
          <w:bCs/>
          <w:sz w:val="28"/>
          <w:szCs w:val="28"/>
        </w:rPr>
      </w:pPr>
    </w:p>
    <w:p>
      <w:pPr>
        <w:spacing w:line="460" w:lineRule="exact"/>
        <w:rPr>
          <w:rFonts w:ascii="新宋体" w:hAnsi="新宋体" w:eastAsia="新宋体" w:cs="新宋体"/>
          <w:b/>
          <w:sz w:val="22"/>
          <w:szCs w:val="22"/>
          <w:u w:val="single"/>
        </w:rPr>
      </w:pPr>
      <w:r>
        <w:rPr>
          <w:rFonts w:hint="eastAsia" w:ascii="新宋体" w:hAnsi="新宋体" w:eastAsia="新宋体" w:cs="新宋体"/>
          <w:b/>
          <w:sz w:val="22"/>
          <w:szCs w:val="22"/>
        </w:rPr>
        <w:t>注：</w:t>
      </w:r>
      <w:r>
        <w:rPr>
          <w:rFonts w:hint="eastAsia" w:ascii="新宋体" w:hAnsi="新宋体" w:eastAsia="新宋体" w:cs="新宋体"/>
          <w:b/>
          <w:sz w:val="22"/>
          <w:szCs w:val="22"/>
          <w:u w:val="single"/>
        </w:rPr>
        <w:t>★不提供诚信投标承诺书的投标文件将被视为未实质性响应招标文件要求，投标无效。</w:t>
      </w:r>
    </w:p>
    <w:p>
      <w:pPr>
        <w:spacing w:line="380" w:lineRule="exact"/>
        <w:ind w:left="-358"/>
        <w:rPr>
          <w:rFonts w:ascii="新宋体" w:hAnsi="新宋体" w:eastAsia="新宋体" w:cs="新宋体"/>
          <w:b/>
          <w:bCs/>
          <w:sz w:val="22"/>
          <w:szCs w:val="22"/>
        </w:rPr>
      </w:pPr>
      <w:r>
        <w:rPr>
          <w:rFonts w:hint="eastAsia" w:ascii="新宋体" w:hAnsi="新宋体" w:eastAsia="新宋体" w:cs="新宋体"/>
          <w:b/>
          <w:bCs/>
          <w:sz w:val="22"/>
          <w:szCs w:val="22"/>
        </w:rPr>
        <w:br w:type="page"/>
      </w:r>
      <w:r>
        <w:rPr>
          <w:rFonts w:hint="eastAsia" w:ascii="新宋体" w:hAnsi="新宋体" w:eastAsia="新宋体" w:cs="新宋体"/>
          <w:b/>
          <w:bCs/>
          <w:sz w:val="22"/>
          <w:szCs w:val="22"/>
        </w:rPr>
        <w:t xml:space="preserve">附件六                        </w:t>
      </w:r>
    </w:p>
    <w:p>
      <w:pPr>
        <w:spacing w:line="360" w:lineRule="auto"/>
        <w:ind w:left="-359" w:leftChars="-171"/>
        <w:jc w:val="center"/>
        <w:rPr>
          <w:rFonts w:ascii="新宋体" w:hAnsi="新宋体" w:eastAsia="新宋体" w:cs="新宋体"/>
          <w:b/>
          <w:bCs/>
          <w:sz w:val="22"/>
          <w:szCs w:val="22"/>
        </w:rPr>
      </w:pPr>
      <w:r>
        <w:rPr>
          <w:rFonts w:hint="eastAsia" w:ascii="新宋体" w:hAnsi="新宋体" w:eastAsia="新宋体" w:cs="新宋体"/>
          <w:b/>
          <w:bCs/>
          <w:sz w:val="22"/>
          <w:szCs w:val="22"/>
        </w:rPr>
        <w:t>所有苗木供货清单</w:t>
      </w:r>
    </w:p>
    <w:p>
      <w:pPr>
        <w:spacing w:line="360" w:lineRule="auto"/>
        <w:ind w:left="-359" w:leftChars="-171"/>
        <w:jc w:val="center"/>
        <w:rPr>
          <w:rFonts w:ascii="新宋体" w:hAnsi="新宋体" w:eastAsia="新宋体" w:cs="新宋体"/>
          <w:b/>
          <w:bCs/>
          <w:szCs w:val="21"/>
        </w:rPr>
      </w:pPr>
      <w:r>
        <w:rPr>
          <w:rFonts w:hint="eastAsia" w:ascii="新宋体" w:hAnsi="新宋体" w:eastAsia="新宋体" w:cs="新宋体"/>
          <w:bCs/>
          <w:sz w:val="22"/>
          <w:szCs w:val="22"/>
        </w:rPr>
        <w:t>项目名称：                                                项目编号：</w:t>
      </w:r>
    </w:p>
    <w:tbl>
      <w:tblPr>
        <w:tblStyle w:val="66"/>
        <w:tblW w:w="96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391"/>
        <w:gridCol w:w="1510"/>
        <w:gridCol w:w="1842"/>
        <w:gridCol w:w="1681"/>
        <w:gridCol w:w="12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ascii="新宋体" w:hAnsi="新宋体" w:eastAsia="新宋体" w:cs="新宋体"/>
                <w:b/>
                <w:bCs/>
                <w:sz w:val="22"/>
                <w:szCs w:val="22"/>
              </w:rPr>
            </w:pPr>
            <w:r>
              <w:rPr>
                <w:rFonts w:hint="eastAsia" w:ascii="新宋体" w:hAnsi="新宋体" w:eastAsia="新宋体" w:cs="新宋体"/>
                <w:b/>
                <w:bCs/>
                <w:sz w:val="22"/>
                <w:szCs w:val="22"/>
              </w:rPr>
              <w:t>序号</w:t>
            </w:r>
          </w:p>
        </w:tc>
        <w:tc>
          <w:tcPr>
            <w:tcW w:w="2391" w:type="dxa"/>
            <w:vAlign w:val="center"/>
          </w:tcPr>
          <w:p>
            <w:pPr>
              <w:spacing w:line="360" w:lineRule="auto"/>
              <w:jc w:val="center"/>
              <w:rPr>
                <w:rFonts w:ascii="新宋体" w:hAnsi="新宋体" w:eastAsia="新宋体" w:cs="新宋体"/>
                <w:b/>
                <w:bCs/>
                <w:sz w:val="22"/>
                <w:szCs w:val="22"/>
              </w:rPr>
            </w:pPr>
            <w:r>
              <w:rPr>
                <w:rFonts w:hint="eastAsia" w:ascii="新宋体" w:hAnsi="新宋体" w:eastAsia="新宋体" w:cs="新宋体"/>
                <w:b/>
                <w:bCs/>
                <w:sz w:val="22"/>
                <w:szCs w:val="22"/>
              </w:rPr>
              <w:t>苗木名称</w:t>
            </w:r>
          </w:p>
        </w:tc>
        <w:tc>
          <w:tcPr>
            <w:tcW w:w="1510" w:type="dxa"/>
            <w:vAlign w:val="center"/>
          </w:tcPr>
          <w:p>
            <w:pPr>
              <w:spacing w:line="360" w:lineRule="auto"/>
              <w:jc w:val="center"/>
              <w:rPr>
                <w:rFonts w:ascii="新宋体" w:hAnsi="新宋体" w:eastAsia="新宋体" w:cs="新宋体"/>
                <w:b/>
                <w:bCs/>
                <w:sz w:val="22"/>
                <w:szCs w:val="22"/>
              </w:rPr>
            </w:pPr>
            <w:r>
              <w:rPr>
                <w:rFonts w:hint="eastAsia" w:ascii="新宋体" w:hAnsi="新宋体" w:eastAsia="新宋体" w:cs="新宋体"/>
                <w:b/>
                <w:bCs/>
                <w:sz w:val="22"/>
                <w:szCs w:val="22"/>
              </w:rPr>
              <w:t>数量</w:t>
            </w:r>
          </w:p>
        </w:tc>
        <w:tc>
          <w:tcPr>
            <w:tcW w:w="1842" w:type="dxa"/>
            <w:vAlign w:val="center"/>
          </w:tcPr>
          <w:p>
            <w:pPr>
              <w:spacing w:line="360" w:lineRule="auto"/>
              <w:jc w:val="center"/>
              <w:rPr>
                <w:rFonts w:ascii="新宋体" w:hAnsi="新宋体" w:eastAsia="新宋体" w:cs="新宋体"/>
                <w:b/>
                <w:bCs/>
                <w:sz w:val="22"/>
                <w:szCs w:val="22"/>
              </w:rPr>
            </w:pPr>
            <w:r>
              <w:rPr>
                <w:rFonts w:hint="eastAsia" w:ascii="新宋体" w:hAnsi="新宋体" w:eastAsia="新宋体" w:cs="新宋体"/>
                <w:b/>
                <w:bCs/>
                <w:sz w:val="22"/>
                <w:szCs w:val="22"/>
              </w:rPr>
              <w:t>单位</w:t>
            </w:r>
          </w:p>
        </w:tc>
        <w:tc>
          <w:tcPr>
            <w:tcW w:w="1681" w:type="dxa"/>
            <w:vAlign w:val="center"/>
          </w:tcPr>
          <w:p>
            <w:pPr>
              <w:spacing w:line="360" w:lineRule="auto"/>
              <w:jc w:val="center"/>
              <w:rPr>
                <w:rFonts w:ascii="新宋体" w:hAnsi="新宋体" w:eastAsia="新宋体" w:cs="新宋体"/>
                <w:b/>
                <w:bCs/>
                <w:sz w:val="22"/>
                <w:szCs w:val="22"/>
              </w:rPr>
            </w:pPr>
            <w:r>
              <w:rPr>
                <w:rFonts w:hint="eastAsia" w:ascii="新宋体" w:hAnsi="新宋体" w:eastAsia="新宋体" w:cs="新宋体"/>
                <w:b/>
                <w:bCs/>
                <w:sz w:val="22"/>
                <w:szCs w:val="22"/>
              </w:rPr>
              <w:t>规格</w:t>
            </w:r>
          </w:p>
        </w:tc>
        <w:tc>
          <w:tcPr>
            <w:tcW w:w="1259" w:type="dxa"/>
            <w:vAlign w:val="center"/>
          </w:tcPr>
          <w:p>
            <w:pPr>
              <w:spacing w:line="360" w:lineRule="auto"/>
              <w:jc w:val="center"/>
              <w:rPr>
                <w:rFonts w:ascii="新宋体" w:hAnsi="新宋体" w:eastAsia="新宋体" w:cs="新宋体"/>
                <w:b/>
                <w:bCs/>
                <w:sz w:val="22"/>
                <w:szCs w:val="22"/>
              </w:rPr>
            </w:pPr>
            <w:r>
              <w:rPr>
                <w:rFonts w:hint="eastAsia" w:ascii="新宋体" w:hAnsi="新宋体" w:eastAsia="新宋体" w:cs="新宋体"/>
                <w:b/>
                <w:bCs/>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ascii="新宋体" w:hAnsi="新宋体" w:eastAsia="新宋体" w:cs="新宋体"/>
                <w:b/>
                <w:bCs/>
                <w:sz w:val="22"/>
                <w:szCs w:val="22"/>
              </w:rPr>
            </w:pPr>
          </w:p>
        </w:tc>
        <w:tc>
          <w:tcPr>
            <w:tcW w:w="2391" w:type="dxa"/>
            <w:vAlign w:val="center"/>
          </w:tcPr>
          <w:p>
            <w:pPr>
              <w:spacing w:line="360" w:lineRule="auto"/>
              <w:jc w:val="center"/>
              <w:rPr>
                <w:rFonts w:ascii="新宋体" w:hAnsi="新宋体" w:eastAsia="新宋体" w:cs="新宋体"/>
                <w:b/>
                <w:bCs/>
                <w:sz w:val="22"/>
                <w:szCs w:val="22"/>
              </w:rPr>
            </w:pPr>
          </w:p>
        </w:tc>
        <w:tc>
          <w:tcPr>
            <w:tcW w:w="1510" w:type="dxa"/>
            <w:vAlign w:val="center"/>
          </w:tcPr>
          <w:p>
            <w:pPr>
              <w:spacing w:line="360" w:lineRule="auto"/>
              <w:jc w:val="center"/>
              <w:rPr>
                <w:rFonts w:ascii="新宋体" w:hAnsi="新宋体" w:eastAsia="新宋体" w:cs="新宋体"/>
                <w:b/>
                <w:bCs/>
                <w:sz w:val="22"/>
                <w:szCs w:val="22"/>
              </w:rPr>
            </w:pPr>
          </w:p>
        </w:tc>
        <w:tc>
          <w:tcPr>
            <w:tcW w:w="1842" w:type="dxa"/>
            <w:vAlign w:val="center"/>
          </w:tcPr>
          <w:p>
            <w:pPr>
              <w:spacing w:line="360" w:lineRule="auto"/>
              <w:jc w:val="center"/>
              <w:rPr>
                <w:rFonts w:ascii="新宋体" w:hAnsi="新宋体" w:eastAsia="新宋体" w:cs="新宋体"/>
                <w:b/>
                <w:bCs/>
                <w:sz w:val="22"/>
                <w:szCs w:val="22"/>
              </w:rPr>
            </w:pPr>
          </w:p>
        </w:tc>
        <w:tc>
          <w:tcPr>
            <w:tcW w:w="1681" w:type="dxa"/>
            <w:vAlign w:val="center"/>
          </w:tcPr>
          <w:p>
            <w:pPr>
              <w:spacing w:line="360" w:lineRule="auto"/>
              <w:jc w:val="center"/>
              <w:rPr>
                <w:rFonts w:ascii="新宋体" w:hAnsi="新宋体" w:eastAsia="新宋体" w:cs="新宋体"/>
                <w:b/>
                <w:bCs/>
                <w:sz w:val="22"/>
                <w:szCs w:val="22"/>
              </w:rPr>
            </w:pPr>
          </w:p>
        </w:tc>
        <w:tc>
          <w:tcPr>
            <w:tcW w:w="1259" w:type="dxa"/>
            <w:vAlign w:val="center"/>
          </w:tcPr>
          <w:p>
            <w:pPr>
              <w:spacing w:line="360" w:lineRule="auto"/>
              <w:jc w:val="center"/>
              <w:rPr>
                <w:rFonts w:ascii="新宋体" w:hAnsi="新宋体" w:eastAsia="新宋体" w:cs="新宋体"/>
                <w:b/>
                <w:bCs/>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ascii="新宋体" w:hAnsi="新宋体" w:eastAsia="新宋体" w:cs="新宋体"/>
                <w:b/>
                <w:bCs/>
                <w:sz w:val="22"/>
                <w:szCs w:val="22"/>
              </w:rPr>
            </w:pPr>
          </w:p>
        </w:tc>
        <w:tc>
          <w:tcPr>
            <w:tcW w:w="2391" w:type="dxa"/>
            <w:vAlign w:val="center"/>
          </w:tcPr>
          <w:p>
            <w:pPr>
              <w:spacing w:line="360" w:lineRule="auto"/>
              <w:jc w:val="center"/>
              <w:rPr>
                <w:rFonts w:ascii="新宋体" w:hAnsi="新宋体" w:eastAsia="新宋体" w:cs="新宋体"/>
                <w:b/>
                <w:bCs/>
                <w:sz w:val="22"/>
                <w:szCs w:val="22"/>
              </w:rPr>
            </w:pPr>
          </w:p>
        </w:tc>
        <w:tc>
          <w:tcPr>
            <w:tcW w:w="1510" w:type="dxa"/>
            <w:vAlign w:val="center"/>
          </w:tcPr>
          <w:p>
            <w:pPr>
              <w:spacing w:line="360" w:lineRule="auto"/>
              <w:jc w:val="center"/>
              <w:rPr>
                <w:rFonts w:ascii="新宋体" w:hAnsi="新宋体" w:eastAsia="新宋体" w:cs="新宋体"/>
                <w:b/>
                <w:bCs/>
                <w:sz w:val="22"/>
                <w:szCs w:val="22"/>
              </w:rPr>
            </w:pPr>
          </w:p>
        </w:tc>
        <w:tc>
          <w:tcPr>
            <w:tcW w:w="1842" w:type="dxa"/>
            <w:vAlign w:val="center"/>
          </w:tcPr>
          <w:p>
            <w:pPr>
              <w:spacing w:line="360" w:lineRule="auto"/>
              <w:jc w:val="center"/>
              <w:rPr>
                <w:rFonts w:ascii="新宋体" w:hAnsi="新宋体" w:eastAsia="新宋体" w:cs="新宋体"/>
                <w:b/>
                <w:bCs/>
                <w:sz w:val="22"/>
                <w:szCs w:val="22"/>
              </w:rPr>
            </w:pPr>
          </w:p>
        </w:tc>
        <w:tc>
          <w:tcPr>
            <w:tcW w:w="1681" w:type="dxa"/>
            <w:vAlign w:val="center"/>
          </w:tcPr>
          <w:p>
            <w:pPr>
              <w:spacing w:line="360" w:lineRule="auto"/>
              <w:jc w:val="center"/>
              <w:rPr>
                <w:rFonts w:ascii="新宋体" w:hAnsi="新宋体" w:eastAsia="新宋体" w:cs="新宋体"/>
                <w:b/>
                <w:bCs/>
                <w:sz w:val="22"/>
                <w:szCs w:val="22"/>
              </w:rPr>
            </w:pPr>
          </w:p>
        </w:tc>
        <w:tc>
          <w:tcPr>
            <w:tcW w:w="1259" w:type="dxa"/>
            <w:vAlign w:val="center"/>
          </w:tcPr>
          <w:p>
            <w:pPr>
              <w:spacing w:line="360" w:lineRule="auto"/>
              <w:jc w:val="center"/>
              <w:rPr>
                <w:rFonts w:ascii="新宋体" w:hAnsi="新宋体" w:eastAsia="新宋体" w:cs="新宋体"/>
                <w:b/>
                <w:bCs/>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ascii="新宋体" w:hAnsi="新宋体" w:eastAsia="新宋体" w:cs="新宋体"/>
                <w:b/>
                <w:bCs/>
                <w:sz w:val="22"/>
                <w:szCs w:val="22"/>
              </w:rPr>
            </w:pPr>
          </w:p>
        </w:tc>
        <w:tc>
          <w:tcPr>
            <w:tcW w:w="2391" w:type="dxa"/>
            <w:vAlign w:val="center"/>
          </w:tcPr>
          <w:p>
            <w:pPr>
              <w:spacing w:line="360" w:lineRule="auto"/>
              <w:jc w:val="center"/>
              <w:rPr>
                <w:rFonts w:ascii="新宋体" w:hAnsi="新宋体" w:eastAsia="新宋体" w:cs="新宋体"/>
                <w:b/>
                <w:bCs/>
                <w:sz w:val="22"/>
                <w:szCs w:val="22"/>
              </w:rPr>
            </w:pPr>
          </w:p>
        </w:tc>
        <w:tc>
          <w:tcPr>
            <w:tcW w:w="1510" w:type="dxa"/>
            <w:vAlign w:val="center"/>
          </w:tcPr>
          <w:p>
            <w:pPr>
              <w:spacing w:line="360" w:lineRule="auto"/>
              <w:jc w:val="center"/>
              <w:rPr>
                <w:rFonts w:ascii="新宋体" w:hAnsi="新宋体" w:eastAsia="新宋体" w:cs="新宋体"/>
                <w:b/>
                <w:bCs/>
                <w:sz w:val="22"/>
                <w:szCs w:val="22"/>
              </w:rPr>
            </w:pPr>
          </w:p>
        </w:tc>
        <w:tc>
          <w:tcPr>
            <w:tcW w:w="1842" w:type="dxa"/>
            <w:vAlign w:val="center"/>
          </w:tcPr>
          <w:p>
            <w:pPr>
              <w:spacing w:line="360" w:lineRule="auto"/>
              <w:jc w:val="center"/>
              <w:rPr>
                <w:rFonts w:ascii="新宋体" w:hAnsi="新宋体" w:eastAsia="新宋体" w:cs="新宋体"/>
                <w:b/>
                <w:bCs/>
                <w:sz w:val="22"/>
                <w:szCs w:val="22"/>
              </w:rPr>
            </w:pPr>
          </w:p>
        </w:tc>
        <w:tc>
          <w:tcPr>
            <w:tcW w:w="1681" w:type="dxa"/>
            <w:vAlign w:val="center"/>
          </w:tcPr>
          <w:p>
            <w:pPr>
              <w:spacing w:line="360" w:lineRule="auto"/>
              <w:jc w:val="center"/>
              <w:rPr>
                <w:rFonts w:ascii="新宋体" w:hAnsi="新宋体" w:eastAsia="新宋体" w:cs="新宋体"/>
                <w:b/>
                <w:bCs/>
                <w:sz w:val="22"/>
                <w:szCs w:val="22"/>
              </w:rPr>
            </w:pPr>
          </w:p>
        </w:tc>
        <w:tc>
          <w:tcPr>
            <w:tcW w:w="1259" w:type="dxa"/>
            <w:vAlign w:val="center"/>
          </w:tcPr>
          <w:p>
            <w:pPr>
              <w:spacing w:line="360" w:lineRule="auto"/>
              <w:jc w:val="center"/>
              <w:rPr>
                <w:rFonts w:ascii="新宋体" w:hAnsi="新宋体" w:eastAsia="新宋体" w:cs="新宋体"/>
                <w:b/>
                <w:bCs/>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ascii="新宋体" w:hAnsi="新宋体" w:eastAsia="新宋体" w:cs="新宋体"/>
                <w:b/>
                <w:bCs/>
                <w:sz w:val="22"/>
                <w:szCs w:val="22"/>
              </w:rPr>
            </w:pPr>
          </w:p>
        </w:tc>
        <w:tc>
          <w:tcPr>
            <w:tcW w:w="2391" w:type="dxa"/>
            <w:vAlign w:val="center"/>
          </w:tcPr>
          <w:p>
            <w:pPr>
              <w:spacing w:line="360" w:lineRule="auto"/>
              <w:jc w:val="center"/>
              <w:rPr>
                <w:rFonts w:ascii="新宋体" w:hAnsi="新宋体" w:eastAsia="新宋体" w:cs="新宋体"/>
                <w:b/>
                <w:bCs/>
                <w:sz w:val="22"/>
                <w:szCs w:val="22"/>
              </w:rPr>
            </w:pPr>
          </w:p>
        </w:tc>
        <w:tc>
          <w:tcPr>
            <w:tcW w:w="1510" w:type="dxa"/>
            <w:vAlign w:val="center"/>
          </w:tcPr>
          <w:p>
            <w:pPr>
              <w:spacing w:line="360" w:lineRule="auto"/>
              <w:jc w:val="center"/>
              <w:rPr>
                <w:rFonts w:ascii="新宋体" w:hAnsi="新宋体" w:eastAsia="新宋体" w:cs="新宋体"/>
                <w:b/>
                <w:bCs/>
                <w:sz w:val="22"/>
                <w:szCs w:val="22"/>
              </w:rPr>
            </w:pPr>
          </w:p>
        </w:tc>
        <w:tc>
          <w:tcPr>
            <w:tcW w:w="1842" w:type="dxa"/>
            <w:vAlign w:val="center"/>
          </w:tcPr>
          <w:p>
            <w:pPr>
              <w:spacing w:line="360" w:lineRule="auto"/>
              <w:jc w:val="center"/>
              <w:rPr>
                <w:rFonts w:ascii="新宋体" w:hAnsi="新宋体" w:eastAsia="新宋体" w:cs="新宋体"/>
                <w:b/>
                <w:bCs/>
                <w:sz w:val="22"/>
                <w:szCs w:val="22"/>
              </w:rPr>
            </w:pPr>
          </w:p>
        </w:tc>
        <w:tc>
          <w:tcPr>
            <w:tcW w:w="1681" w:type="dxa"/>
            <w:vAlign w:val="center"/>
          </w:tcPr>
          <w:p>
            <w:pPr>
              <w:spacing w:line="360" w:lineRule="auto"/>
              <w:jc w:val="center"/>
              <w:rPr>
                <w:rFonts w:ascii="新宋体" w:hAnsi="新宋体" w:eastAsia="新宋体" w:cs="新宋体"/>
                <w:b/>
                <w:bCs/>
                <w:sz w:val="22"/>
                <w:szCs w:val="22"/>
              </w:rPr>
            </w:pPr>
          </w:p>
        </w:tc>
        <w:tc>
          <w:tcPr>
            <w:tcW w:w="1259" w:type="dxa"/>
            <w:vAlign w:val="center"/>
          </w:tcPr>
          <w:p>
            <w:pPr>
              <w:spacing w:line="360" w:lineRule="auto"/>
              <w:jc w:val="center"/>
              <w:rPr>
                <w:rFonts w:ascii="新宋体" w:hAnsi="新宋体" w:eastAsia="新宋体" w:cs="新宋体"/>
                <w:b/>
                <w:bCs/>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ascii="新宋体" w:hAnsi="新宋体" w:eastAsia="新宋体" w:cs="新宋体"/>
                <w:b/>
                <w:bCs/>
                <w:sz w:val="22"/>
                <w:szCs w:val="22"/>
              </w:rPr>
            </w:pPr>
          </w:p>
        </w:tc>
        <w:tc>
          <w:tcPr>
            <w:tcW w:w="2391" w:type="dxa"/>
            <w:vAlign w:val="center"/>
          </w:tcPr>
          <w:p>
            <w:pPr>
              <w:spacing w:line="360" w:lineRule="auto"/>
              <w:jc w:val="center"/>
              <w:rPr>
                <w:rFonts w:ascii="新宋体" w:hAnsi="新宋体" w:eastAsia="新宋体" w:cs="新宋体"/>
                <w:b/>
                <w:bCs/>
                <w:sz w:val="22"/>
                <w:szCs w:val="22"/>
              </w:rPr>
            </w:pPr>
          </w:p>
        </w:tc>
        <w:tc>
          <w:tcPr>
            <w:tcW w:w="1510" w:type="dxa"/>
            <w:vAlign w:val="center"/>
          </w:tcPr>
          <w:p>
            <w:pPr>
              <w:spacing w:line="360" w:lineRule="auto"/>
              <w:jc w:val="center"/>
              <w:rPr>
                <w:rFonts w:ascii="新宋体" w:hAnsi="新宋体" w:eastAsia="新宋体" w:cs="新宋体"/>
                <w:b/>
                <w:bCs/>
                <w:sz w:val="22"/>
                <w:szCs w:val="22"/>
              </w:rPr>
            </w:pPr>
          </w:p>
        </w:tc>
        <w:tc>
          <w:tcPr>
            <w:tcW w:w="1842" w:type="dxa"/>
            <w:vAlign w:val="center"/>
          </w:tcPr>
          <w:p>
            <w:pPr>
              <w:spacing w:line="360" w:lineRule="auto"/>
              <w:jc w:val="center"/>
              <w:rPr>
                <w:rFonts w:ascii="新宋体" w:hAnsi="新宋体" w:eastAsia="新宋体" w:cs="新宋体"/>
                <w:b/>
                <w:bCs/>
                <w:sz w:val="22"/>
                <w:szCs w:val="22"/>
              </w:rPr>
            </w:pPr>
          </w:p>
        </w:tc>
        <w:tc>
          <w:tcPr>
            <w:tcW w:w="1681" w:type="dxa"/>
            <w:vAlign w:val="center"/>
          </w:tcPr>
          <w:p>
            <w:pPr>
              <w:spacing w:line="360" w:lineRule="auto"/>
              <w:jc w:val="center"/>
              <w:rPr>
                <w:rFonts w:ascii="新宋体" w:hAnsi="新宋体" w:eastAsia="新宋体" w:cs="新宋体"/>
                <w:b/>
                <w:bCs/>
                <w:sz w:val="22"/>
                <w:szCs w:val="22"/>
              </w:rPr>
            </w:pPr>
          </w:p>
        </w:tc>
        <w:tc>
          <w:tcPr>
            <w:tcW w:w="1259" w:type="dxa"/>
            <w:vAlign w:val="center"/>
          </w:tcPr>
          <w:p>
            <w:pPr>
              <w:spacing w:line="360" w:lineRule="auto"/>
              <w:jc w:val="center"/>
              <w:rPr>
                <w:rFonts w:ascii="新宋体" w:hAnsi="新宋体" w:eastAsia="新宋体" w:cs="新宋体"/>
                <w:b/>
                <w:bCs/>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ascii="新宋体" w:hAnsi="新宋体" w:eastAsia="新宋体" w:cs="新宋体"/>
                <w:b/>
                <w:bCs/>
                <w:sz w:val="22"/>
                <w:szCs w:val="22"/>
              </w:rPr>
            </w:pPr>
          </w:p>
        </w:tc>
        <w:tc>
          <w:tcPr>
            <w:tcW w:w="2391" w:type="dxa"/>
            <w:vAlign w:val="center"/>
          </w:tcPr>
          <w:p>
            <w:pPr>
              <w:spacing w:line="360" w:lineRule="auto"/>
              <w:jc w:val="center"/>
              <w:rPr>
                <w:rFonts w:ascii="新宋体" w:hAnsi="新宋体" w:eastAsia="新宋体" w:cs="新宋体"/>
                <w:b/>
                <w:bCs/>
                <w:sz w:val="22"/>
                <w:szCs w:val="22"/>
              </w:rPr>
            </w:pPr>
          </w:p>
        </w:tc>
        <w:tc>
          <w:tcPr>
            <w:tcW w:w="1510" w:type="dxa"/>
            <w:vAlign w:val="center"/>
          </w:tcPr>
          <w:p>
            <w:pPr>
              <w:spacing w:line="360" w:lineRule="auto"/>
              <w:jc w:val="center"/>
              <w:rPr>
                <w:rFonts w:ascii="新宋体" w:hAnsi="新宋体" w:eastAsia="新宋体" w:cs="新宋体"/>
                <w:b/>
                <w:bCs/>
                <w:sz w:val="22"/>
                <w:szCs w:val="22"/>
              </w:rPr>
            </w:pPr>
          </w:p>
        </w:tc>
        <w:tc>
          <w:tcPr>
            <w:tcW w:w="1842" w:type="dxa"/>
            <w:vAlign w:val="center"/>
          </w:tcPr>
          <w:p>
            <w:pPr>
              <w:spacing w:line="360" w:lineRule="auto"/>
              <w:jc w:val="center"/>
              <w:rPr>
                <w:rFonts w:ascii="新宋体" w:hAnsi="新宋体" w:eastAsia="新宋体" w:cs="新宋体"/>
                <w:b/>
                <w:bCs/>
                <w:sz w:val="22"/>
                <w:szCs w:val="22"/>
              </w:rPr>
            </w:pPr>
          </w:p>
        </w:tc>
        <w:tc>
          <w:tcPr>
            <w:tcW w:w="1681" w:type="dxa"/>
            <w:vAlign w:val="center"/>
          </w:tcPr>
          <w:p>
            <w:pPr>
              <w:spacing w:line="360" w:lineRule="auto"/>
              <w:jc w:val="center"/>
              <w:rPr>
                <w:rFonts w:ascii="新宋体" w:hAnsi="新宋体" w:eastAsia="新宋体" w:cs="新宋体"/>
                <w:b/>
                <w:bCs/>
                <w:sz w:val="22"/>
                <w:szCs w:val="22"/>
              </w:rPr>
            </w:pPr>
          </w:p>
        </w:tc>
        <w:tc>
          <w:tcPr>
            <w:tcW w:w="1259" w:type="dxa"/>
            <w:vAlign w:val="center"/>
          </w:tcPr>
          <w:p>
            <w:pPr>
              <w:spacing w:line="360" w:lineRule="auto"/>
              <w:jc w:val="center"/>
              <w:rPr>
                <w:rFonts w:ascii="新宋体" w:hAnsi="新宋体" w:eastAsia="新宋体" w:cs="新宋体"/>
                <w:b/>
                <w:bCs/>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ascii="新宋体" w:hAnsi="新宋体" w:eastAsia="新宋体" w:cs="新宋体"/>
                <w:b/>
                <w:bCs/>
                <w:sz w:val="22"/>
                <w:szCs w:val="22"/>
              </w:rPr>
            </w:pPr>
          </w:p>
        </w:tc>
        <w:tc>
          <w:tcPr>
            <w:tcW w:w="2391" w:type="dxa"/>
            <w:vAlign w:val="center"/>
          </w:tcPr>
          <w:p>
            <w:pPr>
              <w:spacing w:line="360" w:lineRule="auto"/>
              <w:jc w:val="center"/>
              <w:rPr>
                <w:rFonts w:ascii="新宋体" w:hAnsi="新宋体" w:eastAsia="新宋体" w:cs="新宋体"/>
                <w:b/>
                <w:bCs/>
                <w:sz w:val="22"/>
                <w:szCs w:val="22"/>
              </w:rPr>
            </w:pPr>
          </w:p>
        </w:tc>
        <w:tc>
          <w:tcPr>
            <w:tcW w:w="1510" w:type="dxa"/>
            <w:vAlign w:val="center"/>
          </w:tcPr>
          <w:p>
            <w:pPr>
              <w:spacing w:line="360" w:lineRule="auto"/>
              <w:jc w:val="center"/>
              <w:rPr>
                <w:rFonts w:ascii="新宋体" w:hAnsi="新宋体" w:eastAsia="新宋体" w:cs="新宋体"/>
                <w:b/>
                <w:bCs/>
                <w:sz w:val="22"/>
                <w:szCs w:val="22"/>
              </w:rPr>
            </w:pPr>
          </w:p>
        </w:tc>
        <w:tc>
          <w:tcPr>
            <w:tcW w:w="1842" w:type="dxa"/>
            <w:vAlign w:val="center"/>
          </w:tcPr>
          <w:p>
            <w:pPr>
              <w:spacing w:line="360" w:lineRule="auto"/>
              <w:jc w:val="center"/>
              <w:rPr>
                <w:rFonts w:ascii="新宋体" w:hAnsi="新宋体" w:eastAsia="新宋体" w:cs="新宋体"/>
                <w:b/>
                <w:bCs/>
                <w:sz w:val="22"/>
                <w:szCs w:val="22"/>
              </w:rPr>
            </w:pPr>
          </w:p>
        </w:tc>
        <w:tc>
          <w:tcPr>
            <w:tcW w:w="1681" w:type="dxa"/>
            <w:vAlign w:val="center"/>
          </w:tcPr>
          <w:p>
            <w:pPr>
              <w:spacing w:line="360" w:lineRule="auto"/>
              <w:jc w:val="center"/>
              <w:rPr>
                <w:rFonts w:ascii="新宋体" w:hAnsi="新宋体" w:eastAsia="新宋体" w:cs="新宋体"/>
                <w:b/>
                <w:bCs/>
                <w:sz w:val="22"/>
                <w:szCs w:val="22"/>
              </w:rPr>
            </w:pPr>
          </w:p>
        </w:tc>
        <w:tc>
          <w:tcPr>
            <w:tcW w:w="1259" w:type="dxa"/>
            <w:vAlign w:val="center"/>
          </w:tcPr>
          <w:p>
            <w:pPr>
              <w:spacing w:line="360" w:lineRule="auto"/>
              <w:jc w:val="center"/>
              <w:rPr>
                <w:rFonts w:ascii="新宋体" w:hAnsi="新宋体" w:eastAsia="新宋体" w:cs="新宋体"/>
                <w:b/>
                <w:bCs/>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ascii="新宋体" w:hAnsi="新宋体" w:eastAsia="新宋体" w:cs="新宋体"/>
                <w:b/>
                <w:bCs/>
                <w:sz w:val="22"/>
                <w:szCs w:val="22"/>
              </w:rPr>
            </w:pPr>
          </w:p>
        </w:tc>
        <w:tc>
          <w:tcPr>
            <w:tcW w:w="2391" w:type="dxa"/>
            <w:vAlign w:val="center"/>
          </w:tcPr>
          <w:p>
            <w:pPr>
              <w:spacing w:line="360" w:lineRule="auto"/>
              <w:jc w:val="center"/>
              <w:rPr>
                <w:rFonts w:ascii="新宋体" w:hAnsi="新宋体" w:eastAsia="新宋体" w:cs="新宋体"/>
                <w:b/>
                <w:bCs/>
                <w:sz w:val="22"/>
                <w:szCs w:val="22"/>
              </w:rPr>
            </w:pPr>
          </w:p>
        </w:tc>
        <w:tc>
          <w:tcPr>
            <w:tcW w:w="1510" w:type="dxa"/>
            <w:vAlign w:val="center"/>
          </w:tcPr>
          <w:p>
            <w:pPr>
              <w:spacing w:line="360" w:lineRule="auto"/>
              <w:jc w:val="center"/>
              <w:rPr>
                <w:rFonts w:ascii="新宋体" w:hAnsi="新宋体" w:eastAsia="新宋体" w:cs="新宋体"/>
                <w:b/>
                <w:bCs/>
                <w:sz w:val="22"/>
                <w:szCs w:val="22"/>
              </w:rPr>
            </w:pPr>
          </w:p>
        </w:tc>
        <w:tc>
          <w:tcPr>
            <w:tcW w:w="1842" w:type="dxa"/>
            <w:vAlign w:val="center"/>
          </w:tcPr>
          <w:p>
            <w:pPr>
              <w:spacing w:line="360" w:lineRule="auto"/>
              <w:jc w:val="center"/>
              <w:rPr>
                <w:rFonts w:ascii="新宋体" w:hAnsi="新宋体" w:eastAsia="新宋体" w:cs="新宋体"/>
                <w:b/>
                <w:bCs/>
                <w:sz w:val="22"/>
                <w:szCs w:val="22"/>
              </w:rPr>
            </w:pPr>
          </w:p>
        </w:tc>
        <w:tc>
          <w:tcPr>
            <w:tcW w:w="1681" w:type="dxa"/>
            <w:vAlign w:val="center"/>
          </w:tcPr>
          <w:p>
            <w:pPr>
              <w:spacing w:line="360" w:lineRule="auto"/>
              <w:jc w:val="center"/>
              <w:rPr>
                <w:rFonts w:ascii="新宋体" w:hAnsi="新宋体" w:eastAsia="新宋体" w:cs="新宋体"/>
                <w:b/>
                <w:bCs/>
                <w:sz w:val="22"/>
                <w:szCs w:val="22"/>
              </w:rPr>
            </w:pPr>
          </w:p>
        </w:tc>
        <w:tc>
          <w:tcPr>
            <w:tcW w:w="1259" w:type="dxa"/>
            <w:vAlign w:val="center"/>
          </w:tcPr>
          <w:p>
            <w:pPr>
              <w:spacing w:line="360" w:lineRule="auto"/>
              <w:jc w:val="center"/>
              <w:rPr>
                <w:rFonts w:ascii="新宋体" w:hAnsi="新宋体" w:eastAsia="新宋体" w:cs="新宋体"/>
                <w:b/>
                <w:bCs/>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ascii="新宋体" w:hAnsi="新宋体" w:eastAsia="新宋体" w:cs="新宋体"/>
                <w:b/>
                <w:bCs/>
                <w:sz w:val="22"/>
                <w:szCs w:val="22"/>
              </w:rPr>
            </w:pPr>
          </w:p>
        </w:tc>
        <w:tc>
          <w:tcPr>
            <w:tcW w:w="2391" w:type="dxa"/>
            <w:vAlign w:val="center"/>
          </w:tcPr>
          <w:p>
            <w:pPr>
              <w:spacing w:line="360" w:lineRule="auto"/>
              <w:jc w:val="center"/>
              <w:rPr>
                <w:rFonts w:ascii="新宋体" w:hAnsi="新宋体" w:eastAsia="新宋体" w:cs="新宋体"/>
                <w:b/>
                <w:bCs/>
                <w:sz w:val="22"/>
                <w:szCs w:val="22"/>
              </w:rPr>
            </w:pPr>
          </w:p>
        </w:tc>
        <w:tc>
          <w:tcPr>
            <w:tcW w:w="1510" w:type="dxa"/>
            <w:vAlign w:val="center"/>
          </w:tcPr>
          <w:p>
            <w:pPr>
              <w:spacing w:line="360" w:lineRule="auto"/>
              <w:jc w:val="center"/>
              <w:rPr>
                <w:rFonts w:ascii="新宋体" w:hAnsi="新宋体" w:eastAsia="新宋体" w:cs="新宋体"/>
                <w:b/>
                <w:bCs/>
                <w:sz w:val="22"/>
                <w:szCs w:val="22"/>
              </w:rPr>
            </w:pPr>
          </w:p>
        </w:tc>
        <w:tc>
          <w:tcPr>
            <w:tcW w:w="1842" w:type="dxa"/>
            <w:vAlign w:val="center"/>
          </w:tcPr>
          <w:p>
            <w:pPr>
              <w:spacing w:line="360" w:lineRule="auto"/>
              <w:jc w:val="center"/>
              <w:rPr>
                <w:rFonts w:ascii="新宋体" w:hAnsi="新宋体" w:eastAsia="新宋体" w:cs="新宋体"/>
                <w:b/>
                <w:bCs/>
                <w:sz w:val="22"/>
                <w:szCs w:val="22"/>
              </w:rPr>
            </w:pPr>
          </w:p>
        </w:tc>
        <w:tc>
          <w:tcPr>
            <w:tcW w:w="1681" w:type="dxa"/>
            <w:vAlign w:val="center"/>
          </w:tcPr>
          <w:p>
            <w:pPr>
              <w:spacing w:line="360" w:lineRule="auto"/>
              <w:jc w:val="center"/>
              <w:rPr>
                <w:rFonts w:ascii="新宋体" w:hAnsi="新宋体" w:eastAsia="新宋体" w:cs="新宋体"/>
                <w:b/>
                <w:bCs/>
                <w:sz w:val="22"/>
                <w:szCs w:val="22"/>
              </w:rPr>
            </w:pPr>
          </w:p>
        </w:tc>
        <w:tc>
          <w:tcPr>
            <w:tcW w:w="1259" w:type="dxa"/>
            <w:vAlign w:val="center"/>
          </w:tcPr>
          <w:p>
            <w:pPr>
              <w:spacing w:line="360" w:lineRule="auto"/>
              <w:jc w:val="center"/>
              <w:rPr>
                <w:rFonts w:ascii="新宋体" w:hAnsi="新宋体" w:eastAsia="新宋体" w:cs="新宋体"/>
                <w:b/>
                <w:bCs/>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ascii="新宋体" w:hAnsi="新宋体" w:eastAsia="新宋体" w:cs="新宋体"/>
                <w:b/>
                <w:bCs/>
                <w:sz w:val="22"/>
                <w:szCs w:val="22"/>
              </w:rPr>
            </w:pPr>
          </w:p>
        </w:tc>
        <w:tc>
          <w:tcPr>
            <w:tcW w:w="2391" w:type="dxa"/>
            <w:vAlign w:val="center"/>
          </w:tcPr>
          <w:p>
            <w:pPr>
              <w:spacing w:line="360" w:lineRule="auto"/>
              <w:jc w:val="center"/>
              <w:rPr>
                <w:rFonts w:ascii="新宋体" w:hAnsi="新宋体" w:eastAsia="新宋体" w:cs="新宋体"/>
                <w:b/>
                <w:bCs/>
                <w:sz w:val="22"/>
                <w:szCs w:val="22"/>
              </w:rPr>
            </w:pPr>
          </w:p>
        </w:tc>
        <w:tc>
          <w:tcPr>
            <w:tcW w:w="1510" w:type="dxa"/>
            <w:vAlign w:val="center"/>
          </w:tcPr>
          <w:p>
            <w:pPr>
              <w:spacing w:line="360" w:lineRule="auto"/>
              <w:jc w:val="center"/>
              <w:rPr>
                <w:rFonts w:ascii="新宋体" w:hAnsi="新宋体" w:eastAsia="新宋体" w:cs="新宋体"/>
                <w:b/>
                <w:bCs/>
                <w:sz w:val="22"/>
                <w:szCs w:val="22"/>
              </w:rPr>
            </w:pPr>
          </w:p>
        </w:tc>
        <w:tc>
          <w:tcPr>
            <w:tcW w:w="1842" w:type="dxa"/>
            <w:vAlign w:val="center"/>
          </w:tcPr>
          <w:p>
            <w:pPr>
              <w:spacing w:line="360" w:lineRule="auto"/>
              <w:jc w:val="center"/>
              <w:rPr>
                <w:rFonts w:ascii="新宋体" w:hAnsi="新宋体" w:eastAsia="新宋体" w:cs="新宋体"/>
                <w:b/>
                <w:bCs/>
                <w:sz w:val="22"/>
                <w:szCs w:val="22"/>
              </w:rPr>
            </w:pPr>
          </w:p>
        </w:tc>
        <w:tc>
          <w:tcPr>
            <w:tcW w:w="1681" w:type="dxa"/>
            <w:vAlign w:val="center"/>
          </w:tcPr>
          <w:p>
            <w:pPr>
              <w:spacing w:line="360" w:lineRule="auto"/>
              <w:jc w:val="center"/>
              <w:rPr>
                <w:rFonts w:ascii="新宋体" w:hAnsi="新宋体" w:eastAsia="新宋体" w:cs="新宋体"/>
                <w:b/>
                <w:bCs/>
                <w:sz w:val="22"/>
                <w:szCs w:val="22"/>
              </w:rPr>
            </w:pPr>
          </w:p>
        </w:tc>
        <w:tc>
          <w:tcPr>
            <w:tcW w:w="1259" w:type="dxa"/>
            <w:vAlign w:val="center"/>
          </w:tcPr>
          <w:p>
            <w:pPr>
              <w:spacing w:line="360" w:lineRule="auto"/>
              <w:jc w:val="center"/>
              <w:rPr>
                <w:rFonts w:ascii="新宋体" w:hAnsi="新宋体" w:eastAsia="新宋体" w:cs="新宋体"/>
                <w:b/>
                <w:bCs/>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ascii="新宋体" w:hAnsi="新宋体" w:eastAsia="新宋体" w:cs="新宋体"/>
                <w:b/>
                <w:bCs/>
                <w:sz w:val="22"/>
                <w:szCs w:val="22"/>
              </w:rPr>
            </w:pPr>
          </w:p>
        </w:tc>
        <w:tc>
          <w:tcPr>
            <w:tcW w:w="2391" w:type="dxa"/>
            <w:vAlign w:val="center"/>
          </w:tcPr>
          <w:p>
            <w:pPr>
              <w:spacing w:line="360" w:lineRule="auto"/>
              <w:jc w:val="center"/>
              <w:rPr>
                <w:rFonts w:ascii="新宋体" w:hAnsi="新宋体" w:eastAsia="新宋体" w:cs="新宋体"/>
                <w:b/>
                <w:bCs/>
                <w:sz w:val="22"/>
                <w:szCs w:val="22"/>
              </w:rPr>
            </w:pPr>
          </w:p>
        </w:tc>
        <w:tc>
          <w:tcPr>
            <w:tcW w:w="1510" w:type="dxa"/>
            <w:vAlign w:val="center"/>
          </w:tcPr>
          <w:p>
            <w:pPr>
              <w:spacing w:line="360" w:lineRule="auto"/>
              <w:jc w:val="center"/>
              <w:rPr>
                <w:rFonts w:ascii="新宋体" w:hAnsi="新宋体" w:eastAsia="新宋体" w:cs="新宋体"/>
                <w:b/>
                <w:bCs/>
                <w:sz w:val="22"/>
                <w:szCs w:val="22"/>
              </w:rPr>
            </w:pPr>
          </w:p>
        </w:tc>
        <w:tc>
          <w:tcPr>
            <w:tcW w:w="1842" w:type="dxa"/>
            <w:vAlign w:val="center"/>
          </w:tcPr>
          <w:p>
            <w:pPr>
              <w:spacing w:line="360" w:lineRule="auto"/>
              <w:jc w:val="center"/>
              <w:rPr>
                <w:rFonts w:ascii="新宋体" w:hAnsi="新宋体" w:eastAsia="新宋体" w:cs="新宋体"/>
                <w:b/>
                <w:bCs/>
                <w:sz w:val="22"/>
                <w:szCs w:val="22"/>
              </w:rPr>
            </w:pPr>
          </w:p>
        </w:tc>
        <w:tc>
          <w:tcPr>
            <w:tcW w:w="1681" w:type="dxa"/>
            <w:vAlign w:val="center"/>
          </w:tcPr>
          <w:p>
            <w:pPr>
              <w:spacing w:line="360" w:lineRule="auto"/>
              <w:jc w:val="center"/>
              <w:rPr>
                <w:rFonts w:ascii="新宋体" w:hAnsi="新宋体" w:eastAsia="新宋体" w:cs="新宋体"/>
                <w:b/>
                <w:bCs/>
                <w:sz w:val="22"/>
                <w:szCs w:val="22"/>
              </w:rPr>
            </w:pPr>
          </w:p>
        </w:tc>
        <w:tc>
          <w:tcPr>
            <w:tcW w:w="1259" w:type="dxa"/>
            <w:vAlign w:val="center"/>
          </w:tcPr>
          <w:p>
            <w:pPr>
              <w:spacing w:line="360" w:lineRule="auto"/>
              <w:jc w:val="center"/>
              <w:rPr>
                <w:rFonts w:ascii="新宋体" w:hAnsi="新宋体" w:eastAsia="新宋体" w:cs="新宋体"/>
                <w:b/>
                <w:bCs/>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ascii="新宋体" w:hAnsi="新宋体" w:eastAsia="新宋体" w:cs="新宋体"/>
                <w:b/>
                <w:bCs/>
                <w:sz w:val="22"/>
                <w:szCs w:val="22"/>
              </w:rPr>
            </w:pPr>
          </w:p>
        </w:tc>
        <w:tc>
          <w:tcPr>
            <w:tcW w:w="2391" w:type="dxa"/>
            <w:vAlign w:val="center"/>
          </w:tcPr>
          <w:p>
            <w:pPr>
              <w:spacing w:line="360" w:lineRule="auto"/>
              <w:jc w:val="center"/>
              <w:rPr>
                <w:rFonts w:ascii="新宋体" w:hAnsi="新宋体" w:eastAsia="新宋体" w:cs="新宋体"/>
                <w:b/>
                <w:bCs/>
                <w:sz w:val="22"/>
                <w:szCs w:val="22"/>
              </w:rPr>
            </w:pPr>
          </w:p>
        </w:tc>
        <w:tc>
          <w:tcPr>
            <w:tcW w:w="1510" w:type="dxa"/>
            <w:vAlign w:val="center"/>
          </w:tcPr>
          <w:p>
            <w:pPr>
              <w:spacing w:line="360" w:lineRule="auto"/>
              <w:jc w:val="center"/>
              <w:rPr>
                <w:rFonts w:ascii="新宋体" w:hAnsi="新宋体" w:eastAsia="新宋体" w:cs="新宋体"/>
                <w:b/>
                <w:bCs/>
                <w:sz w:val="22"/>
                <w:szCs w:val="22"/>
              </w:rPr>
            </w:pPr>
          </w:p>
        </w:tc>
        <w:tc>
          <w:tcPr>
            <w:tcW w:w="1842" w:type="dxa"/>
            <w:vAlign w:val="center"/>
          </w:tcPr>
          <w:p>
            <w:pPr>
              <w:spacing w:line="360" w:lineRule="auto"/>
              <w:jc w:val="center"/>
              <w:rPr>
                <w:rFonts w:ascii="新宋体" w:hAnsi="新宋体" w:eastAsia="新宋体" w:cs="新宋体"/>
                <w:b/>
                <w:bCs/>
                <w:sz w:val="22"/>
                <w:szCs w:val="22"/>
              </w:rPr>
            </w:pPr>
          </w:p>
        </w:tc>
        <w:tc>
          <w:tcPr>
            <w:tcW w:w="1681" w:type="dxa"/>
            <w:vAlign w:val="center"/>
          </w:tcPr>
          <w:p>
            <w:pPr>
              <w:spacing w:line="360" w:lineRule="auto"/>
              <w:jc w:val="center"/>
              <w:rPr>
                <w:rFonts w:ascii="新宋体" w:hAnsi="新宋体" w:eastAsia="新宋体" w:cs="新宋体"/>
                <w:b/>
                <w:bCs/>
                <w:sz w:val="22"/>
                <w:szCs w:val="22"/>
              </w:rPr>
            </w:pPr>
          </w:p>
        </w:tc>
        <w:tc>
          <w:tcPr>
            <w:tcW w:w="1259" w:type="dxa"/>
            <w:vAlign w:val="center"/>
          </w:tcPr>
          <w:p>
            <w:pPr>
              <w:spacing w:line="360" w:lineRule="auto"/>
              <w:jc w:val="center"/>
              <w:rPr>
                <w:rFonts w:ascii="新宋体" w:hAnsi="新宋体" w:eastAsia="新宋体" w:cs="新宋体"/>
                <w:b/>
                <w:bCs/>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ascii="新宋体" w:hAnsi="新宋体" w:eastAsia="新宋体" w:cs="新宋体"/>
                <w:b/>
                <w:bCs/>
                <w:sz w:val="22"/>
                <w:szCs w:val="22"/>
              </w:rPr>
            </w:pPr>
          </w:p>
        </w:tc>
        <w:tc>
          <w:tcPr>
            <w:tcW w:w="2391" w:type="dxa"/>
            <w:vAlign w:val="center"/>
          </w:tcPr>
          <w:p>
            <w:pPr>
              <w:spacing w:line="360" w:lineRule="auto"/>
              <w:jc w:val="center"/>
              <w:rPr>
                <w:rFonts w:ascii="新宋体" w:hAnsi="新宋体" w:eastAsia="新宋体" w:cs="新宋体"/>
                <w:b/>
                <w:bCs/>
                <w:sz w:val="22"/>
                <w:szCs w:val="22"/>
              </w:rPr>
            </w:pPr>
          </w:p>
        </w:tc>
        <w:tc>
          <w:tcPr>
            <w:tcW w:w="1510" w:type="dxa"/>
            <w:vAlign w:val="center"/>
          </w:tcPr>
          <w:p>
            <w:pPr>
              <w:spacing w:line="360" w:lineRule="auto"/>
              <w:jc w:val="center"/>
              <w:rPr>
                <w:rFonts w:ascii="新宋体" w:hAnsi="新宋体" w:eastAsia="新宋体" w:cs="新宋体"/>
                <w:b/>
                <w:bCs/>
                <w:sz w:val="22"/>
                <w:szCs w:val="22"/>
              </w:rPr>
            </w:pPr>
          </w:p>
        </w:tc>
        <w:tc>
          <w:tcPr>
            <w:tcW w:w="1842" w:type="dxa"/>
            <w:vAlign w:val="center"/>
          </w:tcPr>
          <w:p>
            <w:pPr>
              <w:spacing w:line="360" w:lineRule="auto"/>
              <w:jc w:val="center"/>
              <w:rPr>
                <w:rFonts w:ascii="新宋体" w:hAnsi="新宋体" w:eastAsia="新宋体" w:cs="新宋体"/>
                <w:b/>
                <w:bCs/>
                <w:sz w:val="22"/>
                <w:szCs w:val="22"/>
              </w:rPr>
            </w:pPr>
          </w:p>
        </w:tc>
        <w:tc>
          <w:tcPr>
            <w:tcW w:w="1681" w:type="dxa"/>
            <w:vAlign w:val="center"/>
          </w:tcPr>
          <w:p>
            <w:pPr>
              <w:spacing w:line="360" w:lineRule="auto"/>
              <w:jc w:val="center"/>
              <w:rPr>
                <w:rFonts w:ascii="新宋体" w:hAnsi="新宋体" w:eastAsia="新宋体" w:cs="新宋体"/>
                <w:b/>
                <w:bCs/>
                <w:sz w:val="22"/>
                <w:szCs w:val="22"/>
              </w:rPr>
            </w:pPr>
          </w:p>
        </w:tc>
        <w:tc>
          <w:tcPr>
            <w:tcW w:w="1259" w:type="dxa"/>
            <w:vAlign w:val="center"/>
          </w:tcPr>
          <w:p>
            <w:pPr>
              <w:spacing w:line="360" w:lineRule="auto"/>
              <w:jc w:val="center"/>
              <w:rPr>
                <w:rFonts w:ascii="新宋体" w:hAnsi="新宋体" w:eastAsia="新宋体" w:cs="新宋体"/>
                <w:b/>
                <w:bCs/>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ascii="新宋体" w:hAnsi="新宋体" w:eastAsia="新宋体" w:cs="新宋体"/>
                <w:b/>
                <w:bCs/>
                <w:sz w:val="22"/>
                <w:szCs w:val="22"/>
              </w:rPr>
            </w:pPr>
          </w:p>
        </w:tc>
        <w:tc>
          <w:tcPr>
            <w:tcW w:w="2391" w:type="dxa"/>
            <w:vAlign w:val="center"/>
          </w:tcPr>
          <w:p>
            <w:pPr>
              <w:spacing w:line="360" w:lineRule="auto"/>
              <w:jc w:val="center"/>
              <w:rPr>
                <w:rFonts w:ascii="新宋体" w:hAnsi="新宋体" w:eastAsia="新宋体" w:cs="新宋体"/>
                <w:b/>
                <w:bCs/>
                <w:sz w:val="22"/>
                <w:szCs w:val="22"/>
              </w:rPr>
            </w:pPr>
          </w:p>
        </w:tc>
        <w:tc>
          <w:tcPr>
            <w:tcW w:w="1510" w:type="dxa"/>
            <w:vAlign w:val="center"/>
          </w:tcPr>
          <w:p>
            <w:pPr>
              <w:spacing w:line="360" w:lineRule="auto"/>
              <w:jc w:val="center"/>
              <w:rPr>
                <w:rFonts w:ascii="新宋体" w:hAnsi="新宋体" w:eastAsia="新宋体" w:cs="新宋体"/>
                <w:b/>
                <w:bCs/>
                <w:sz w:val="22"/>
                <w:szCs w:val="22"/>
              </w:rPr>
            </w:pPr>
          </w:p>
        </w:tc>
        <w:tc>
          <w:tcPr>
            <w:tcW w:w="1842" w:type="dxa"/>
            <w:vAlign w:val="center"/>
          </w:tcPr>
          <w:p>
            <w:pPr>
              <w:spacing w:line="360" w:lineRule="auto"/>
              <w:jc w:val="center"/>
              <w:rPr>
                <w:rFonts w:ascii="新宋体" w:hAnsi="新宋体" w:eastAsia="新宋体" w:cs="新宋体"/>
                <w:b/>
                <w:bCs/>
                <w:sz w:val="22"/>
                <w:szCs w:val="22"/>
              </w:rPr>
            </w:pPr>
          </w:p>
        </w:tc>
        <w:tc>
          <w:tcPr>
            <w:tcW w:w="1681" w:type="dxa"/>
            <w:vAlign w:val="center"/>
          </w:tcPr>
          <w:p>
            <w:pPr>
              <w:spacing w:line="360" w:lineRule="auto"/>
              <w:jc w:val="center"/>
              <w:rPr>
                <w:rFonts w:ascii="新宋体" w:hAnsi="新宋体" w:eastAsia="新宋体" w:cs="新宋体"/>
                <w:b/>
                <w:bCs/>
                <w:sz w:val="22"/>
                <w:szCs w:val="22"/>
              </w:rPr>
            </w:pPr>
          </w:p>
        </w:tc>
        <w:tc>
          <w:tcPr>
            <w:tcW w:w="1259" w:type="dxa"/>
            <w:vAlign w:val="center"/>
          </w:tcPr>
          <w:p>
            <w:pPr>
              <w:spacing w:line="360" w:lineRule="auto"/>
              <w:jc w:val="center"/>
              <w:rPr>
                <w:rFonts w:ascii="新宋体" w:hAnsi="新宋体" w:eastAsia="新宋体" w:cs="新宋体"/>
                <w:b/>
                <w:bCs/>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ascii="新宋体" w:hAnsi="新宋体" w:eastAsia="新宋体" w:cs="新宋体"/>
                <w:b/>
                <w:bCs/>
                <w:sz w:val="22"/>
                <w:szCs w:val="22"/>
              </w:rPr>
            </w:pPr>
          </w:p>
        </w:tc>
        <w:tc>
          <w:tcPr>
            <w:tcW w:w="2391" w:type="dxa"/>
            <w:vAlign w:val="center"/>
          </w:tcPr>
          <w:p>
            <w:pPr>
              <w:spacing w:line="360" w:lineRule="auto"/>
              <w:jc w:val="center"/>
              <w:rPr>
                <w:rFonts w:ascii="新宋体" w:hAnsi="新宋体" w:eastAsia="新宋体" w:cs="新宋体"/>
                <w:b/>
                <w:bCs/>
                <w:sz w:val="22"/>
                <w:szCs w:val="22"/>
              </w:rPr>
            </w:pPr>
          </w:p>
        </w:tc>
        <w:tc>
          <w:tcPr>
            <w:tcW w:w="1510" w:type="dxa"/>
            <w:vAlign w:val="center"/>
          </w:tcPr>
          <w:p>
            <w:pPr>
              <w:spacing w:line="360" w:lineRule="auto"/>
              <w:jc w:val="center"/>
              <w:rPr>
                <w:rFonts w:ascii="新宋体" w:hAnsi="新宋体" w:eastAsia="新宋体" w:cs="新宋体"/>
                <w:b/>
                <w:bCs/>
                <w:sz w:val="22"/>
                <w:szCs w:val="22"/>
              </w:rPr>
            </w:pPr>
          </w:p>
        </w:tc>
        <w:tc>
          <w:tcPr>
            <w:tcW w:w="1842" w:type="dxa"/>
            <w:vAlign w:val="center"/>
          </w:tcPr>
          <w:p>
            <w:pPr>
              <w:spacing w:line="360" w:lineRule="auto"/>
              <w:jc w:val="center"/>
              <w:rPr>
                <w:rFonts w:ascii="新宋体" w:hAnsi="新宋体" w:eastAsia="新宋体" w:cs="新宋体"/>
                <w:b/>
                <w:bCs/>
                <w:sz w:val="22"/>
                <w:szCs w:val="22"/>
              </w:rPr>
            </w:pPr>
          </w:p>
        </w:tc>
        <w:tc>
          <w:tcPr>
            <w:tcW w:w="1681" w:type="dxa"/>
            <w:vAlign w:val="center"/>
          </w:tcPr>
          <w:p>
            <w:pPr>
              <w:spacing w:line="360" w:lineRule="auto"/>
              <w:jc w:val="center"/>
              <w:rPr>
                <w:rFonts w:ascii="新宋体" w:hAnsi="新宋体" w:eastAsia="新宋体" w:cs="新宋体"/>
                <w:b/>
                <w:bCs/>
                <w:sz w:val="22"/>
                <w:szCs w:val="22"/>
              </w:rPr>
            </w:pPr>
          </w:p>
        </w:tc>
        <w:tc>
          <w:tcPr>
            <w:tcW w:w="1259" w:type="dxa"/>
            <w:vAlign w:val="center"/>
          </w:tcPr>
          <w:p>
            <w:pPr>
              <w:spacing w:line="360" w:lineRule="auto"/>
              <w:jc w:val="center"/>
              <w:rPr>
                <w:rFonts w:ascii="新宋体" w:hAnsi="新宋体" w:eastAsia="新宋体" w:cs="新宋体"/>
                <w:b/>
                <w:bCs/>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ascii="新宋体" w:hAnsi="新宋体" w:eastAsia="新宋体" w:cs="新宋体"/>
                <w:b/>
                <w:bCs/>
                <w:sz w:val="22"/>
                <w:szCs w:val="22"/>
              </w:rPr>
            </w:pPr>
          </w:p>
        </w:tc>
        <w:tc>
          <w:tcPr>
            <w:tcW w:w="2391" w:type="dxa"/>
            <w:vAlign w:val="center"/>
          </w:tcPr>
          <w:p>
            <w:pPr>
              <w:spacing w:line="360" w:lineRule="auto"/>
              <w:jc w:val="center"/>
              <w:rPr>
                <w:rFonts w:ascii="新宋体" w:hAnsi="新宋体" w:eastAsia="新宋体" w:cs="新宋体"/>
                <w:b/>
                <w:bCs/>
                <w:sz w:val="22"/>
                <w:szCs w:val="22"/>
              </w:rPr>
            </w:pPr>
          </w:p>
        </w:tc>
        <w:tc>
          <w:tcPr>
            <w:tcW w:w="1510" w:type="dxa"/>
            <w:vAlign w:val="center"/>
          </w:tcPr>
          <w:p>
            <w:pPr>
              <w:spacing w:line="360" w:lineRule="auto"/>
              <w:jc w:val="center"/>
              <w:rPr>
                <w:rFonts w:ascii="新宋体" w:hAnsi="新宋体" w:eastAsia="新宋体" w:cs="新宋体"/>
                <w:b/>
                <w:bCs/>
                <w:sz w:val="22"/>
                <w:szCs w:val="22"/>
              </w:rPr>
            </w:pPr>
          </w:p>
        </w:tc>
        <w:tc>
          <w:tcPr>
            <w:tcW w:w="1842" w:type="dxa"/>
            <w:vAlign w:val="center"/>
          </w:tcPr>
          <w:p>
            <w:pPr>
              <w:spacing w:line="360" w:lineRule="auto"/>
              <w:jc w:val="center"/>
              <w:rPr>
                <w:rFonts w:ascii="新宋体" w:hAnsi="新宋体" w:eastAsia="新宋体" w:cs="新宋体"/>
                <w:b/>
                <w:bCs/>
                <w:sz w:val="22"/>
                <w:szCs w:val="22"/>
              </w:rPr>
            </w:pPr>
          </w:p>
        </w:tc>
        <w:tc>
          <w:tcPr>
            <w:tcW w:w="1681" w:type="dxa"/>
            <w:vAlign w:val="center"/>
          </w:tcPr>
          <w:p>
            <w:pPr>
              <w:spacing w:line="360" w:lineRule="auto"/>
              <w:jc w:val="center"/>
              <w:rPr>
                <w:rFonts w:ascii="新宋体" w:hAnsi="新宋体" w:eastAsia="新宋体" w:cs="新宋体"/>
                <w:b/>
                <w:bCs/>
                <w:sz w:val="22"/>
                <w:szCs w:val="22"/>
              </w:rPr>
            </w:pPr>
          </w:p>
        </w:tc>
        <w:tc>
          <w:tcPr>
            <w:tcW w:w="1259" w:type="dxa"/>
            <w:vAlign w:val="center"/>
          </w:tcPr>
          <w:p>
            <w:pPr>
              <w:spacing w:line="360" w:lineRule="auto"/>
              <w:jc w:val="center"/>
              <w:rPr>
                <w:rFonts w:ascii="新宋体" w:hAnsi="新宋体" w:eastAsia="新宋体" w:cs="新宋体"/>
                <w:b/>
                <w:bCs/>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ascii="新宋体" w:hAnsi="新宋体" w:eastAsia="新宋体" w:cs="新宋体"/>
                <w:b/>
                <w:bCs/>
                <w:sz w:val="22"/>
                <w:szCs w:val="22"/>
              </w:rPr>
            </w:pPr>
          </w:p>
        </w:tc>
        <w:tc>
          <w:tcPr>
            <w:tcW w:w="2391" w:type="dxa"/>
            <w:vAlign w:val="center"/>
          </w:tcPr>
          <w:p>
            <w:pPr>
              <w:spacing w:line="360" w:lineRule="auto"/>
              <w:jc w:val="center"/>
              <w:rPr>
                <w:rFonts w:ascii="新宋体" w:hAnsi="新宋体" w:eastAsia="新宋体" w:cs="新宋体"/>
                <w:b/>
                <w:bCs/>
                <w:sz w:val="22"/>
                <w:szCs w:val="22"/>
              </w:rPr>
            </w:pPr>
          </w:p>
        </w:tc>
        <w:tc>
          <w:tcPr>
            <w:tcW w:w="1510" w:type="dxa"/>
            <w:vAlign w:val="center"/>
          </w:tcPr>
          <w:p>
            <w:pPr>
              <w:spacing w:line="360" w:lineRule="auto"/>
              <w:jc w:val="center"/>
              <w:rPr>
                <w:rFonts w:ascii="新宋体" w:hAnsi="新宋体" w:eastAsia="新宋体" w:cs="新宋体"/>
                <w:b/>
                <w:bCs/>
                <w:sz w:val="22"/>
                <w:szCs w:val="22"/>
              </w:rPr>
            </w:pPr>
          </w:p>
        </w:tc>
        <w:tc>
          <w:tcPr>
            <w:tcW w:w="1842" w:type="dxa"/>
            <w:vAlign w:val="center"/>
          </w:tcPr>
          <w:p>
            <w:pPr>
              <w:spacing w:line="360" w:lineRule="auto"/>
              <w:jc w:val="center"/>
              <w:rPr>
                <w:rFonts w:ascii="新宋体" w:hAnsi="新宋体" w:eastAsia="新宋体" w:cs="新宋体"/>
                <w:b/>
                <w:bCs/>
                <w:sz w:val="22"/>
                <w:szCs w:val="22"/>
              </w:rPr>
            </w:pPr>
          </w:p>
        </w:tc>
        <w:tc>
          <w:tcPr>
            <w:tcW w:w="1681" w:type="dxa"/>
            <w:vAlign w:val="center"/>
          </w:tcPr>
          <w:p>
            <w:pPr>
              <w:spacing w:line="360" w:lineRule="auto"/>
              <w:jc w:val="center"/>
              <w:rPr>
                <w:rFonts w:ascii="新宋体" w:hAnsi="新宋体" w:eastAsia="新宋体" w:cs="新宋体"/>
                <w:b/>
                <w:bCs/>
                <w:sz w:val="22"/>
                <w:szCs w:val="22"/>
              </w:rPr>
            </w:pPr>
          </w:p>
        </w:tc>
        <w:tc>
          <w:tcPr>
            <w:tcW w:w="1259" w:type="dxa"/>
            <w:vAlign w:val="center"/>
          </w:tcPr>
          <w:p>
            <w:pPr>
              <w:spacing w:line="360" w:lineRule="auto"/>
              <w:jc w:val="center"/>
              <w:rPr>
                <w:rFonts w:ascii="新宋体" w:hAnsi="新宋体" w:eastAsia="新宋体" w:cs="新宋体"/>
                <w:b/>
                <w:bCs/>
                <w:sz w:val="22"/>
                <w:szCs w:val="22"/>
              </w:rPr>
            </w:pPr>
          </w:p>
        </w:tc>
      </w:tr>
    </w:tbl>
    <w:p>
      <w:pPr>
        <w:spacing w:before="120" w:beforeLines="50" w:line="360" w:lineRule="auto"/>
        <w:ind w:left="880" w:right="-11" w:hanging="880" w:hangingChars="400"/>
        <w:rPr>
          <w:rFonts w:ascii="新宋体" w:hAnsi="新宋体" w:eastAsia="新宋体" w:cs="新宋体"/>
          <w:sz w:val="22"/>
          <w:szCs w:val="22"/>
        </w:rPr>
      </w:pPr>
      <w:r>
        <w:rPr>
          <w:rFonts w:hint="eastAsia" w:ascii="新宋体" w:hAnsi="新宋体" w:eastAsia="新宋体" w:cs="新宋体"/>
          <w:sz w:val="22"/>
          <w:szCs w:val="22"/>
        </w:rPr>
        <w:t>注：此表可按原有格式进行复制。</w:t>
      </w:r>
    </w:p>
    <w:p>
      <w:pPr>
        <w:spacing w:line="360" w:lineRule="auto"/>
        <w:ind w:left="531" w:leftChars="253" w:firstLine="4088" w:firstLineChars="1858"/>
        <w:rPr>
          <w:rFonts w:ascii="新宋体" w:hAnsi="新宋体" w:eastAsia="新宋体" w:cs="新宋体"/>
          <w:sz w:val="22"/>
          <w:szCs w:val="22"/>
        </w:rPr>
      </w:pPr>
      <w:r>
        <w:rPr>
          <w:rFonts w:hint="eastAsia" w:ascii="新宋体" w:hAnsi="新宋体" w:eastAsia="新宋体" w:cs="新宋体"/>
          <w:sz w:val="22"/>
          <w:szCs w:val="22"/>
        </w:rPr>
        <w:t>投标人名称（盖章）：</w:t>
      </w:r>
    </w:p>
    <w:p>
      <w:pPr>
        <w:spacing w:line="360" w:lineRule="auto"/>
        <w:ind w:left="531" w:leftChars="253" w:firstLine="4088" w:firstLineChars="1858"/>
        <w:rPr>
          <w:rFonts w:ascii="新宋体" w:hAnsi="新宋体" w:eastAsia="新宋体" w:cs="新宋体"/>
          <w:sz w:val="22"/>
          <w:szCs w:val="22"/>
        </w:rPr>
      </w:pPr>
      <w:r>
        <w:rPr>
          <w:rFonts w:hint="eastAsia" w:ascii="新宋体" w:hAnsi="新宋体" w:eastAsia="新宋体" w:cs="新宋体"/>
          <w:sz w:val="22"/>
          <w:szCs w:val="22"/>
        </w:rPr>
        <w:t>法定代表人（负责人）或授权代表（签字或盖章）：</w:t>
      </w:r>
    </w:p>
    <w:p>
      <w:pPr>
        <w:tabs>
          <w:tab w:val="left" w:pos="0"/>
        </w:tabs>
        <w:adjustRightInd w:val="0"/>
        <w:snapToGrid w:val="0"/>
        <w:spacing w:line="360" w:lineRule="auto"/>
        <w:ind w:firstLine="4730" w:firstLineChars="2150"/>
        <w:rPr>
          <w:rFonts w:ascii="新宋体" w:hAnsi="新宋体" w:eastAsia="新宋体" w:cs="新宋体"/>
          <w:sz w:val="22"/>
          <w:szCs w:val="22"/>
        </w:rPr>
      </w:pPr>
      <w:r>
        <w:rPr>
          <w:rFonts w:hint="eastAsia" w:ascii="新宋体" w:hAnsi="新宋体" w:eastAsia="新宋体" w:cs="新宋体"/>
          <w:sz w:val="22"/>
          <w:szCs w:val="22"/>
        </w:rPr>
        <w:t>日          期：  年  月  日</w:t>
      </w:r>
    </w:p>
    <w:p>
      <w:pPr>
        <w:spacing w:line="360" w:lineRule="auto"/>
        <w:ind w:left="-149" w:leftChars="-71" w:firstLine="209" w:firstLineChars="99"/>
        <w:rPr>
          <w:rFonts w:ascii="新宋体" w:hAnsi="新宋体" w:eastAsia="新宋体" w:cs="新宋体"/>
          <w:b/>
          <w:bCs/>
          <w:szCs w:val="21"/>
        </w:rPr>
      </w:pPr>
    </w:p>
    <w:p>
      <w:pPr>
        <w:tabs>
          <w:tab w:val="left" w:pos="840"/>
          <w:tab w:val="left" w:pos="5400"/>
        </w:tabs>
        <w:spacing w:line="400" w:lineRule="exact"/>
        <w:rPr>
          <w:rFonts w:ascii="新宋体" w:hAnsi="新宋体" w:eastAsia="新宋体" w:cs="新宋体"/>
          <w:b/>
          <w:bCs/>
          <w:sz w:val="22"/>
          <w:szCs w:val="22"/>
        </w:rPr>
      </w:pPr>
      <w:r>
        <w:rPr>
          <w:rFonts w:hint="eastAsia" w:ascii="新宋体" w:hAnsi="新宋体" w:eastAsia="新宋体" w:cs="新宋体"/>
          <w:b/>
          <w:bCs/>
          <w:szCs w:val="21"/>
        </w:rPr>
        <w:br w:type="page"/>
      </w:r>
      <w:r>
        <w:rPr>
          <w:rFonts w:hint="eastAsia" w:ascii="新宋体" w:hAnsi="新宋体" w:eastAsia="新宋体" w:cs="新宋体"/>
          <w:b/>
          <w:bCs/>
          <w:sz w:val="22"/>
          <w:szCs w:val="22"/>
        </w:rPr>
        <w:t>附件七</w:t>
      </w:r>
    </w:p>
    <w:p>
      <w:pPr>
        <w:tabs>
          <w:tab w:val="left" w:pos="840"/>
        </w:tabs>
        <w:adjustRightInd w:val="0"/>
        <w:snapToGrid w:val="0"/>
        <w:spacing w:line="360" w:lineRule="auto"/>
        <w:ind w:firstLine="3313" w:firstLineChars="1500"/>
        <w:rPr>
          <w:rFonts w:ascii="新宋体" w:hAnsi="新宋体" w:eastAsia="新宋体" w:cs="新宋体"/>
          <w:b/>
          <w:bCs/>
          <w:sz w:val="22"/>
          <w:szCs w:val="22"/>
        </w:rPr>
      </w:pPr>
      <w:r>
        <w:rPr>
          <w:rFonts w:hint="eastAsia" w:ascii="新宋体" w:hAnsi="新宋体" w:eastAsia="新宋体" w:cs="新宋体"/>
          <w:b/>
          <w:bCs/>
          <w:sz w:val="22"/>
          <w:szCs w:val="22"/>
        </w:rPr>
        <w:t>项目业绩一览表及证明材料</w:t>
      </w:r>
    </w:p>
    <w:p>
      <w:pPr>
        <w:pStyle w:val="24"/>
        <w:ind w:left="437" w:leftChars="208" w:firstLine="0" w:firstLineChars="0"/>
        <w:rPr>
          <w:rFonts w:ascii="新宋体" w:hAnsi="新宋体" w:eastAsia="新宋体" w:cs="新宋体"/>
        </w:rPr>
      </w:pPr>
      <w:r>
        <w:rPr>
          <w:rFonts w:hint="eastAsia" w:ascii="新宋体" w:hAnsi="新宋体" w:eastAsia="新宋体" w:cs="新宋体"/>
          <w:bCs/>
          <w:sz w:val="22"/>
          <w:szCs w:val="22"/>
        </w:rPr>
        <w:t>项目名称：                                                       项目编号：</w:t>
      </w:r>
    </w:p>
    <w:tbl>
      <w:tblPr>
        <w:tblStyle w:val="66"/>
        <w:tblW w:w="934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68"/>
        <w:gridCol w:w="1538"/>
        <w:gridCol w:w="1371"/>
        <w:gridCol w:w="1389"/>
        <w:gridCol w:w="1184"/>
        <w:gridCol w:w="1083"/>
        <w:gridCol w:w="14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88" w:hRule="atLeast"/>
          <w:jc w:val="center"/>
        </w:trPr>
        <w:tc>
          <w:tcPr>
            <w:tcW w:w="1368" w:type="dxa"/>
            <w:vAlign w:val="center"/>
          </w:tcPr>
          <w:p>
            <w:pPr>
              <w:spacing w:line="380" w:lineRule="exact"/>
              <w:jc w:val="center"/>
              <w:rPr>
                <w:rFonts w:ascii="新宋体" w:hAnsi="新宋体" w:eastAsia="新宋体" w:cs="新宋体"/>
                <w:b/>
                <w:sz w:val="22"/>
                <w:szCs w:val="22"/>
              </w:rPr>
            </w:pPr>
            <w:r>
              <w:rPr>
                <w:rFonts w:hint="eastAsia" w:ascii="新宋体" w:hAnsi="新宋体" w:eastAsia="新宋体" w:cs="新宋体"/>
                <w:b/>
                <w:sz w:val="22"/>
                <w:szCs w:val="22"/>
              </w:rPr>
              <w:t>序号</w:t>
            </w:r>
          </w:p>
        </w:tc>
        <w:tc>
          <w:tcPr>
            <w:tcW w:w="1538" w:type="dxa"/>
            <w:vAlign w:val="center"/>
          </w:tcPr>
          <w:p>
            <w:pPr>
              <w:spacing w:line="380" w:lineRule="exact"/>
              <w:jc w:val="center"/>
              <w:rPr>
                <w:rFonts w:ascii="新宋体" w:hAnsi="新宋体" w:eastAsia="新宋体" w:cs="新宋体"/>
                <w:b/>
                <w:sz w:val="22"/>
                <w:szCs w:val="22"/>
              </w:rPr>
            </w:pPr>
            <w:r>
              <w:rPr>
                <w:rFonts w:hint="eastAsia" w:ascii="新宋体" w:hAnsi="新宋体" w:eastAsia="新宋体" w:cs="新宋体"/>
                <w:b/>
                <w:sz w:val="22"/>
                <w:szCs w:val="22"/>
              </w:rPr>
              <w:t>项目名称</w:t>
            </w:r>
          </w:p>
        </w:tc>
        <w:tc>
          <w:tcPr>
            <w:tcW w:w="1371" w:type="dxa"/>
            <w:vAlign w:val="center"/>
          </w:tcPr>
          <w:p>
            <w:pPr>
              <w:spacing w:line="380" w:lineRule="exact"/>
              <w:jc w:val="center"/>
              <w:rPr>
                <w:rFonts w:ascii="新宋体" w:hAnsi="新宋体" w:eastAsia="新宋体" w:cs="新宋体"/>
                <w:b/>
                <w:sz w:val="22"/>
                <w:szCs w:val="22"/>
              </w:rPr>
            </w:pPr>
            <w:r>
              <w:rPr>
                <w:rFonts w:hint="eastAsia" w:ascii="新宋体" w:hAnsi="新宋体" w:eastAsia="新宋体" w:cs="新宋体"/>
                <w:b/>
                <w:sz w:val="22"/>
                <w:szCs w:val="22"/>
              </w:rPr>
              <w:t>项目单位</w:t>
            </w:r>
          </w:p>
        </w:tc>
        <w:tc>
          <w:tcPr>
            <w:tcW w:w="1389" w:type="dxa"/>
            <w:vAlign w:val="center"/>
          </w:tcPr>
          <w:p>
            <w:pPr>
              <w:spacing w:line="380" w:lineRule="exact"/>
              <w:jc w:val="center"/>
              <w:rPr>
                <w:rFonts w:ascii="新宋体" w:hAnsi="新宋体" w:eastAsia="新宋体" w:cs="新宋体"/>
                <w:b/>
                <w:sz w:val="22"/>
                <w:szCs w:val="22"/>
              </w:rPr>
            </w:pPr>
            <w:r>
              <w:rPr>
                <w:rFonts w:hint="eastAsia" w:ascii="新宋体" w:hAnsi="新宋体" w:eastAsia="新宋体" w:cs="新宋体"/>
                <w:b/>
                <w:sz w:val="22"/>
                <w:szCs w:val="22"/>
              </w:rPr>
              <w:t>合同金额</w:t>
            </w:r>
          </w:p>
        </w:tc>
        <w:tc>
          <w:tcPr>
            <w:tcW w:w="1184" w:type="dxa"/>
            <w:vAlign w:val="center"/>
          </w:tcPr>
          <w:p>
            <w:pPr>
              <w:spacing w:line="380" w:lineRule="exact"/>
              <w:jc w:val="center"/>
              <w:rPr>
                <w:rFonts w:ascii="新宋体" w:hAnsi="新宋体" w:eastAsia="新宋体" w:cs="新宋体"/>
                <w:b/>
                <w:sz w:val="22"/>
                <w:szCs w:val="22"/>
              </w:rPr>
            </w:pPr>
            <w:r>
              <w:rPr>
                <w:rFonts w:hint="eastAsia" w:ascii="新宋体" w:hAnsi="新宋体" w:eastAsia="新宋体" w:cs="新宋体"/>
                <w:b/>
                <w:sz w:val="22"/>
                <w:szCs w:val="22"/>
              </w:rPr>
              <w:t>合同日期</w:t>
            </w:r>
          </w:p>
        </w:tc>
        <w:tc>
          <w:tcPr>
            <w:tcW w:w="1083" w:type="dxa"/>
            <w:vAlign w:val="center"/>
          </w:tcPr>
          <w:p>
            <w:pPr>
              <w:spacing w:line="380" w:lineRule="exact"/>
              <w:jc w:val="center"/>
              <w:rPr>
                <w:rFonts w:ascii="新宋体" w:hAnsi="新宋体" w:eastAsia="新宋体" w:cs="新宋体"/>
                <w:b/>
                <w:sz w:val="22"/>
                <w:szCs w:val="22"/>
              </w:rPr>
            </w:pPr>
            <w:r>
              <w:rPr>
                <w:rFonts w:hint="eastAsia" w:ascii="新宋体" w:hAnsi="新宋体" w:eastAsia="新宋体" w:cs="新宋体"/>
                <w:b/>
                <w:sz w:val="22"/>
                <w:szCs w:val="22"/>
              </w:rPr>
              <w:t>联系人</w:t>
            </w:r>
          </w:p>
        </w:tc>
        <w:tc>
          <w:tcPr>
            <w:tcW w:w="1412" w:type="dxa"/>
            <w:vAlign w:val="center"/>
          </w:tcPr>
          <w:p>
            <w:pPr>
              <w:spacing w:line="380" w:lineRule="exact"/>
              <w:jc w:val="center"/>
              <w:rPr>
                <w:rFonts w:ascii="新宋体" w:hAnsi="新宋体" w:eastAsia="新宋体" w:cs="新宋体"/>
                <w:b/>
                <w:sz w:val="22"/>
                <w:szCs w:val="22"/>
              </w:rPr>
            </w:pPr>
            <w:r>
              <w:rPr>
                <w:rFonts w:hint="eastAsia" w:ascii="新宋体" w:hAnsi="新宋体" w:eastAsia="新宋体" w:cs="新宋体"/>
                <w:b/>
                <w:sz w:val="22"/>
                <w:szCs w:val="22"/>
              </w:rPr>
              <w:t>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ascii="新宋体" w:hAnsi="新宋体" w:eastAsia="新宋体" w:cs="新宋体"/>
                <w:sz w:val="22"/>
                <w:szCs w:val="22"/>
              </w:rPr>
            </w:pPr>
          </w:p>
        </w:tc>
        <w:tc>
          <w:tcPr>
            <w:tcW w:w="1538" w:type="dxa"/>
            <w:vAlign w:val="top"/>
          </w:tcPr>
          <w:p>
            <w:pPr>
              <w:spacing w:after="120" w:line="360" w:lineRule="atLeast"/>
              <w:jc w:val="center"/>
              <w:rPr>
                <w:rFonts w:ascii="新宋体" w:hAnsi="新宋体" w:eastAsia="新宋体" w:cs="新宋体"/>
                <w:sz w:val="22"/>
                <w:szCs w:val="22"/>
              </w:rPr>
            </w:pPr>
          </w:p>
        </w:tc>
        <w:tc>
          <w:tcPr>
            <w:tcW w:w="1371" w:type="dxa"/>
            <w:vAlign w:val="top"/>
          </w:tcPr>
          <w:p>
            <w:pPr>
              <w:spacing w:after="120" w:line="360" w:lineRule="atLeast"/>
              <w:jc w:val="center"/>
              <w:rPr>
                <w:rFonts w:ascii="新宋体" w:hAnsi="新宋体" w:eastAsia="新宋体" w:cs="新宋体"/>
                <w:sz w:val="22"/>
                <w:szCs w:val="22"/>
              </w:rPr>
            </w:pPr>
          </w:p>
        </w:tc>
        <w:tc>
          <w:tcPr>
            <w:tcW w:w="1389" w:type="dxa"/>
            <w:vAlign w:val="top"/>
          </w:tcPr>
          <w:p>
            <w:pPr>
              <w:spacing w:after="120" w:line="360" w:lineRule="atLeast"/>
              <w:jc w:val="center"/>
              <w:rPr>
                <w:rFonts w:ascii="新宋体" w:hAnsi="新宋体" w:eastAsia="新宋体" w:cs="新宋体"/>
                <w:sz w:val="22"/>
                <w:szCs w:val="22"/>
              </w:rPr>
            </w:pPr>
          </w:p>
        </w:tc>
        <w:tc>
          <w:tcPr>
            <w:tcW w:w="1184" w:type="dxa"/>
            <w:vAlign w:val="top"/>
          </w:tcPr>
          <w:p>
            <w:pPr>
              <w:spacing w:after="120" w:line="360" w:lineRule="atLeast"/>
              <w:jc w:val="center"/>
              <w:rPr>
                <w:rFonts w:ascii="新宋体" w:hAnsi="新宋体" w:eastAsia="新宋体" w:cs="新宋体"/>
                <w:sz w:val="22"/>
                <w:szCs w:val="22"/>
              </w:rPr>
            </w:pPr>
          </w:p>
        </w:tc>
        <w:tc>
          <w:tcPr>
            <w:tcW w:w="1083" w:type="dxa"/>
            <w:vAlign w:val="top"/>
          </w:tcPr>
          <w:p>
            <w:pPr>
              <w:spacing w:after="120" w:line="360" w:lineRule="atLeast"/>
              <w:jc w:val="center"/>
              <w:rPr>
                <w:rFonts w:ascii="新宋体" w:hAnsi="新宋体" w:eastAsia="新宋体" w:cs="新宋体"/>
                <w:sz w:val="22"/>
                <w:szCs w:val="22"/>
              </w:rPr>
            </w:pPr>
          </w:p>
        </w:tc>
        <w:tc>
          <w:tcPr>
            <w:tcW w:w="1412" w:type="dxa"/>
            <w:vAlign w:val="top"/>
          </w:tcPr>
          <w:p>
            <w:pPr>
              <w:spacing w:after="120" w:line="360" w:lineRule="atLeast"/>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ascii="新宋体" w:hAnsi="新宋体" w:eastAsia="新宋体" w:cs="新宋体"/>
                <w:sz w:val="22"/>
                <w:szCs w:val="22"/>
              </w:rPr>
            </w:pPr>
          </w:p>
        </w:tc>
        <w:tc>
          <w:tcPr>
            <w:tcW w:w="1538" w:type="dxa"/>
            <w:vAlign w:val="top"/>
          </w:tcPr>
          <w:p>
            <w:pPr>
              <w:spacing w:after="120" w:line="360" w:lineRule="atLeast"/>
              <w:jc w:val="center"/>
              <w:rPr>
                <w:rFonts w:ascii="新宋体" w:hAnsi="新宋体" w:eastAsia="新宋体" w:cs="新宋体"/>
                <w:sz w:val="22"/>
                <w:szCs w:val="22"/>
              </w:rPr>
            </w:pPr>
          </w:p>
        </w:tc>
        <w:tc>
          <w:tcPr>
            <w:tcW w:w="1371" w:type="dxa"/>
            <w:vAlign w:val="top"/>
          </w:tcPr>
          <w:p>
            <w:pPr>
              <w:spacing w:after="120" w:line="360" w:lineRule="atLeast"/>
              <w:jc w:val="center"/>
              <w:rPr>
                <w:rFonts w:ascii="新宋体" w:hAnsi="新宋体" w:eastAsia="新宋体" w:cs="新宋体"/>
                <w:sz w:val="22"/>
                <w:szCs w:val="22"/>
              </w:rPr>
            </w:pPr>
          </w:p>
        </w:tc>
        <w:tc>
          <w:tcPr>
            <w:tcW w:w="1389" w:type="dxa"/>
            <w:vAlign w:val="top"/>
          </w:tcPr>
          <w:p>
            <w:pPr>
              <w:spacing w:after="120" w:line="360" w:lineRule="atLeast"/>
              <w:jc w:val="center"/>
              <w:rPr>
                <w:rFonts w:ascii="新宋体" w:hAnsi="新宋体" w:eastAsia="新宋体" w:cs="新宋体"/>
                <w:sz w:val="22"/>
                <w:szCs w:val="22"/>
              </w:rPr>
            </w:pPr>
          </w:p>
        </w:tc>
        <w:tc>
          <w:tcPr>
            <w:tcW w:w="1184" w:type="dxa"/>
            <w:vAlign w:val="top"/>
          </w:tcPr>
          <w:p>
            <w:pPr>
              <w:spacing w:after="120" w:line="360" w:lineRule="atLeast"/>
              <w:jc w:val="center"/>
              <w:rPr>
                <w:rFonts w:ascii="新宋体" w:hAnsi="新宋体" w:eastAsia="新宋体" w:cs="新宋体"/>
                <w:sz w:val="22"/>
                <w:szCs w:val="22"/>
              </w:rPr>
            </w:pPr>
          </w:p>
        </w:tc>
        <w:tc>
          <w:tcPr>
            <w:tcW w:w="1083" w:type="dxa"/>
            <w:vAlign w:val="top"/>
          </w:tcPr>
          <w:p>
            <w:pPr>
              <w:spacing w:after="120" w:line="360" w:lineRule="atLeast"/>
              <w:jc w:val="center"/>
              <w:rPr>
                <w:rFonts w:ascii="新宋体" w:hAnsi="新宋体" w:eastAsia="新宋体" w:cs="新宋体"/>
                <w:sz w:val="22"/>
                <w:szCs w:val="22"/>
              </w:rPr>
            </w:pPr>
          </w:p>
        </w:tc>
        <w:tc>
          <w:tcPr>
            <w:tcW w:w="1412" w:type="dxa"/>
            <w:vAlign w:val="top"/>
          </w:tcPr>
          <w:p>
            <w:pPr>
              <w:spacing w:after="120" w:line="360" w:lineRule="atLeast"/>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ascii="新宋体" w:hAnsi="新宋体" w:eastAsia="新宋体" w:cs="新宋体"/>
                <w:sz w:val="22"/>
                <w:szCs w:val="22"/>
              </w:rPr>
            </w:pPr>
          </w:p>
        </w:tc>
        <w:tc>
          <w:tcPr>
            <w:tcW w:w="1538" w:type="dxa"/>
            <w:vAlign w:val="top"/>
          </w:tcPr>
          <w:p>
            <w:pPr>
              <w:spacing w:after="120" w:line="360" w:lineRule="atLeast"/>
              <w:jc w:val="center"/>
              <w:rPr>
                <w:rFonts w:ascii="新宋体" w:hAnsi="新宋体" w:eastAsia="新宋体" w:cs="新宋体"/>
                <w:sz w:val="22"/>
                <w:szCs w:val="22"/>
              </w:rPr>
            </w:pPr>
          </w:p>
        </w:tc>
        <w:tc>
          <w:tcPr>
            <w:tcW w:w="1371" w:type="dxa"/>
            <w:vAlign w:val="top"/>
          </w:tcPr>
          <w:p>
            <w:pPr>
              <w:spacing w:after="120" w:line="360" w:lineRule="atLeast"/>
              <w:jc w:val="center"/>
              <w:rPr>
                <w:rFonts w:ascii="新宋体" w:hAnsi="新宋体" w:eastAsia="新宋体" w:cs="新宋体"/>
                <w:sz w:val="22"/>
                <w:szCs w:val="22"/>
              </w:rPr>
            </w:pPr>
          </w:p>
        </w:tc>
        <w:tc>
          <w:tcPr>
            <w:tcW w:w="1389" w:type="dxa"/>
            <w:vAlign w:val="top"/>
          </w:tcPr>
          <w:p>
            <w:pPr>
              <w:spacing w:after="120" w:line="360" w:lineRule="atLeast"/>
              <w:jc w:val="center"/>
              <w:rPr>
                <w:rFonts w:ascii="新宋体" w:hAnsi="新宋体" w:eastAsia="新宋体" w:cs="新宋体"/>
                <w:sz w:val="22"/>
                <w:szCs w:val="22"/>
              </w:rPr>
            </w:pPr>
          </w:p>
        </w:tc>
        <w:tc>
          <w:tcPr>
            <w:tcW w:w="1184" w:type="dxa"/>
            <w:vAlign w:val="top"/>
          </w:tcPr>
          <w:p>
            <w:pPr>
              <w:spacing w:after="120" w:line="360" w:lineRule="atLeast"/>
              <w:jc w:val="center"/>
              <w:rPr>
                <w:rFonts w:ascii="新宋体" w:hAnsi="新宋体" w:eastAsia="新宋体" w:cs="新宋体"/>
                <w:sz w:val="22"/>
                <w:szCs w:val="22"/>
              </w:rPr>
            </w:pPr>
          </w:p>
        </w:tc>
        <w:tc>
          <w:tcPr>
            <w:tcW w:w="1083" w:type="dxa"/>
            <w:vAlign w:val="top"/>
          </w:tcPr>
          <w:p>
            <w:pPr>
              <w:spacing w:after="120" w:line="360" w:lineRule="atLeast"/>
              <w:jc w:val="center"/>
              <w:rPr>
                <w:rFonts w:ascii="新宋体" w:hAnsi="新宋体" w:eastAsia="新宋体" w:cs="新宋体"/>
                <w:sz w:val="22"/>
                <w:szCs w:val="22"/>
              </w:rPr>
            </w:pPr>
          </w:p>
        </w:tc>
        <w:tc>
          <w:tcPr>
            <w:tcW w:w="1412" w:type="dxa"/>
            <w:vAlign w:val="top"/>
          </w:tcPr>
          <w:p>
            <w:pPr>
              <w:spacing w:after="120" w:line="360" w:lineRule="atLeast"/>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ascii="新宋体" w:hAnsi="新宋体" w:eastAsia="新宋体" w:cs="新宋体"/>
                <w:sz w:val="22"/>
                <w:szCs w:val="22"/>
              </w:rPr>
            </w:pPr>
          </w:p>
        </w:tc>
        <w:tc>
          <w:tcPr>
            <w:tcW w:w="1538" w:type="dxa"/>
            <w:vAlign w:val="top"/>
          </w:tcPr>
          <w:p>
            <w:pPr>
              <w:spacing w:after="120" w:line="360" w:lineRule="atLeast"/>
              <w:jc w:val="center"/>
              <w:rPr>
                <w:rFonts w:ascii="新宋体" w:hAnsi="新宋体" w:eastAsia="新宋体" w:cs="新宋体"/>
                <w:sz w:val="22"/>
                <w:szCs w:val="22"/>
              </w:rPr>
            </w:pPr>
          </w:p>
        </w:tc>
        <w:tc>
          <w:tcPr>
            <w:tcW w:w="1371" w:type="dxa"/>
            <w:vAlign w:val="top"/>
          </w:tcPr>
          <w:p>
            <w:pPr>
              <w:spacing w:after="120" w:line="360" w:lineRule="atLeast"/>
              <w:jc w:val="center"/>
              <w:rPr>
                <w:rFonts w:ascii="新宋体" w:hAnsi="新宋体" w:eastAsia="新宋体" w:cs="新宋体"/>
                <w:sz w:val="22"/>
                <w:szCs w:val="22"/>
              </w:rPr>
            </w:pPr>
          </w:p>
        </w:tc>
        <w:tc>
          <w:tcPr>
            <w:tcW w:w="1389" w:type="dxa"/>
            <w:vAlign w:val="top"/>
          </w:tcPr>
          <w:p>
            <w:pPr>
              <w:spacing w:after="120" w:line="360" w:lineRule="atLeast"/>
              <w:jc w:val="center"/>
              <w:rPr>
                <w:rFonts w:ascii="新宋体" w:hAnsi="新宋体" w:eastAsia="新宋体" w:cs="新宋体"/>
                <w:sz w:val="22"/>
                <w:szCs w:val="22"/>
              </w:rPr>
            </w:pPr>
          </w:p>
        </w:tc>
        <w:tc>
          <w:tcPr>
            <w:tcW w:w="1184" w:type="dxa"/>
            <w:vAlign w:val="top"/>
          </w:tcPr>
          <w:p>
            <w:pPr>
              <w:spacing w:after="120" w:line="360" w:lineRule="atLeast"/>
              <w:jc w:val="center"/>
              <w:rPr>
                <w:rFonts w:ascii="新宋体" w:hAnsi="新宋体" w:eastAsia="新宋体" w:cs="新宋体"/>
                <w:sz w:val="22"/>
                <w:szCs w:val="22"/>
              </w:rPr>
            </w:pPr>
          </w:p>
        </w:tc>
        <w:tc>
          <w:tcPr>
            <w:tcW w:w="1083" w:type="dxa"/>
            <w:vAlign w:val="top"/>
          </w:tcPr>
          <w:p>
            <w:pPr>
              <w:spacing w:after="120" w:line="360" w:lineRule="atLeast"/>
              <w:jc w:val="center"/>
              <w:rPr>
                <w:rFonts w:ascii="新宋体" w:hAnsi="新宋体" w:eastAsia="新宋体" w:cs="新宋体"/>
                <w:sz w:val="22"/>
                <w:szCs w:val="22"/>
              </w:rPr>
            </w:pPr>
          </w:p>
        </w:tc>
        <w:tc>
          <w:tcPr>
            <w:tcW w:w="1412" w:type="dxa"/>
            <w:vAlign w:val="top"/>
          </w:tcPr>
          <w:p>
            <w:pPr>
              <w:spacing w:after="120" w:line="360" w:lineRule="atLeast"/>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ascii="新宋体" w:hAnsi="新宋体" w:eastAsia="新宋体" w:cs="新宋体"/>
                <w:sz w:val="22"/>
                <w:szCs w:val="22"/>
              </w:rPr>
            </w:pPr>
          </w:p>
        </w:tc>
        <w:tc>
          <w:tcPr>
            <w:tcW w:w="1538" w:type="dxa"/>
            <w:vAlign w:val="top"/>
          </w:tcPr>
          <w:p>
            <w:pPr>
              <w:spacing w:after="120" w:line="360" w:lineRule="atLeast"/>
              <w:jc w:val="center"/>
              <w:rPr>
                <w:rFonts w:ascii="新宋体" w:hAnsi="新宋体" w:eastAsia="新宋体" w:cs="新宋体"/>
                <w:sz w:val="22"/>
                <w:szCs w:val="22"/>
              </w:rPr>
            </w:pPr>
          </w:p>
        </w:tc>
        <w:tc>
          <w:tcPr>
            <w:tcW w:w="1371" w:type="dxa"/>
            <w:vAlign w:val="top"/>
          </w:tcPr>
          <w:p>
            <w:pPr>
              <w:spacing w:after="120" w:line="360" w:lineRule="atLeast"/>
              <w:jc w:val="center"/>
              <w:rPr>
                <w:rFonts w:ascii="新宋体" w:hAnsi="新宋体" w:eastAsia="新宋体" w:cs="新宋体"/>
                <w:sz w:val="22"/>
                <w:szCs w:val="22"/>
              </w:rPr>
            </w:pPr>
          </w:p>
        </w:tc>
        <w:tc>
          <w:tcPr>
            <w:tcW w:w="1389" w:type="dxa"/>
            <w:vAlign w:val="top"/>
          </w:tcPr>
          <w:p>
            <w:pPr>
              <w:spacing w:after="120" w:line="360" w:lineRule="atLeast"/>
              <w:jc w:val="center"/>
              <w:rPr>
                <w:rFonts w:ascii="新宋体" w:hAnsi="新宋体" w:eastAsia="新宋体" w:cs="新宋体"/>
                <w:sz w:val="22"/>
                <w:szCs w:val="22"/>
              </w:rPr>
            </w:pPr>
          </w:p>
        </w:tc>
        <w:tc>
          <w:tcPr>
            <w:tcW w:w="1184" w:type="dxa"/>
            <w:vAlign w:val="top"/>
          </w:tcPr>
          <w:p>
            <w:pPr>
              <w:spacing w:after="120" w:line="360" w:lineRule="atLeast"/>
              <w:jc w:val="center"/>
              <w:rPr>
                <w:rFonts w:ascii="新宋体" w:hAnsi="新宋体" w:eastAsia="新宋体" w:cs="新宋体"/>
                <w:sz w:val="22"/>
                <w:szCs w:val="22"/>
              </w:rPr>
            </w:pPr>
          </w:p>
        </w:tc>
        <w:tc>
          <w:tcPr>
            <w:tcW w:w="1083" w:type="dxa"/>
            <w:vAlign w:val="top"/>
          </w:tcPr>
          <w:p>
            <w:pPr>
              <w:spacing w:after="120" w:line="360" w:lineRule="atLeast"/>
              <w:jc w:val="center"/>
              <w:rPr>
                <w:rFonts w:ascii="新宋体" w:hAnsi="新宋体" w:eastAsia="新宋体" w:cs="新宋体"/>
                <w:sz w:val="22"/>
                <w:szCs w:val="22"/>
              </w:rPr>
            </w:pPr>
          </w:p>
        </w:tc>
        <w:tc>
          <w:tcPr>
            <w:tcW w:w="1412" w:type="dxa"/>
            <w:vAlign w:val="top"/>
          </w:tcPr>
          <w:p>
            <w:pPr>
              <w:spacing w:after="120" w:line="360" w:lineRule="atLeast"/>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ascii="新宋体" w:hAnsi="新宋体" w:eastAsia="新宋体" w:cs="新宋体"/>
                <w:sz w:val="22"/>
                <w:szCs w:val="22"/>
              </w:rPr>
            </w:pPr>
          </w:p>
        </w:tc>
        <w:tc>
          <w:tcPr>
            <w:tcW w:w="1538" w:type="dxa"/>
            <w:vAlign w:val="top"/>
          </w:tcPr>
          <w:p>
            <w:pPr>
              <w:spacing w:after="120" w:line="360" w:lineRule="atLeast"/>
              <w:jc w:val="center"/>
              <w:rPr>
                <w:rFonts w:ascii="新宋体" w:hAnsi="新宋体" w:eastAsia="新宋体" w:cs="新宋体"/>
                <w:sz w:val="22"/>
                <w:szCs w:val="22"/>
              </w:rPr>
            </w:pPr>
          </w:p>
        </w:tc>
        <w:tc>
          <w:tcPr>
            <w:tcW w:w="1371" w:type="dxa"/>
            <w:vAlign w:val="top"/>
          </w:tcPr>
          <w:p>
            <w:pPr>
              <w:spacing w:after="120" w:line="360" w:lineRule="atLeast"/>
              <w:jc w:val="center"/>
              <w:rPr>
                <w:rFonts w:ascii="新宋体" w:hAnsi="新宋体" w:eastAsia="新宋体" w:cs="新宋体"/>
                <w:sz w:val="22"/>
                <w:szCs w:val="22"/>
              </w:rPr>
            </w:pPr>
          </w:p>
        </w:tc>
        <w:tc>
          <w:tcPr>
            <w:tcW w:w="1389" w:type="dxa"/>
            <w:vAlign w:val="top"/>
          </w:tcPr>
          <w:p>
            <w:pPr>
              <w:spacing w:after="120" w:line="360" w:lineRule="atLeast"/>
              <w:jc w:val="center"/>
              <w:rPr>
                <w:rFonts w:ascii="新宋体" w:hAnsi="新宋体" w:eastAsia="新宋体" w:cs="新宋体"/>
                <w:sz w:val="22"/>
                <w:szCs w:val="22"/>
              </w:rPr>
            </w:pPr>
          </w:p>
        </w:tc>
        <w:tc>
          <w:tcPr>
            <w:tcW w:w="1184" w:type="dxa"/>
            <w:vAlign w:val="top"/>
          </w:tcPr>
          <w:p>
            <w:pPr>
              <w:spacing w:after="120" w:line="360" w:lineRule="atLeast"/>
              <w:jc w:val="center"/>
              <w:rPr>
                <w:rFonts w:ascii="新宋体" w:hAnsi="新宋体" w:eastAsia="新宋体" w:cs="新宋体"/>
                <w:sz w:val="22"/>
                <w:szCs w:val="22"/>
              </w:rPr>
            </w:pPr>
          </w:p>
        </w:tc>
        <w:tc>
          <w:tcPr>
            <w:tcW w:w="1083" w:type="dxa"/>
            <w:vAlign w:val="top"/>
          </w:tcPr>
          <w:p>
            <w:pPr>
              <w:spacing w:after="120" w:line="360" w:lineRule="atLeast"/>
              <w:jc w:val="center"/>
              <w:rPr>
                <w:rFonts w:ascii="新宋体" w:hAnsi="新宋体" w:eastAsia="新宋体" w:cs="新宋体"/>
                <w:sz w:val="22"/>
                <w:szCs w:val="22"/>
              </w:rPr>
            </w:pPr>
          </w:p>
        </w:tc>
        <w:tc>
          <w:tcPr>
            <w:tcW w:w="1412" w:type="dxa"/>
            <w:vAlign w:val="top"/>
          </w:tcPr>
          <w:p>
            <w:pPr>
              <w:spacing w:after="120" w:line="360" w:lineRule="atLeast"/>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ascii="新宋体" w:hAnsi="新宋体" w:eastAsia="新宋体" w:cs="新宋体"/>
                <w:sz w:val="22"/>
                <w:szCs w:val="22"/>
              </w:rPr>
            </w:pPr>
          </w:p>
        </w:tc>
        <w:tc>
          <w:tcPr>
            <w:tcW w:w="1538" w:type="dxa"/>
            <w:vAlign w:val="top"/>
          </w:tcPr>
          <w:p>
            <w:pPr>
              <w:spacing w:after="120" w:line="360" w:lineRule="atLeast"/>
              <w:jc w:val="center"/>
              <w:rPr>
                <w:rFonts w:ascii="新宋体" w:hAnsi="新宋体" w:eastAsia="新宋体" w:cs="新宋体"/>
                <w:sz w:val="22"/>
                <w:szCs w:val="22"/>
              </w:rPr>
            </w:pPr>
          </w:p>
        </w:tc>
        <w:tc>
          <w:tcPr>
            <w:tcW w:w="1371" w:type="dxa"/>
            <w:vAlign w:val="top"/>
          </w:tcPr>
          <w:p>
            <w:pPr>
              <w:spacing w:after="120" w:line="360" w:lineRule="atLeast"/>
              <w:jc w:val="center"/>
              <w:rPr>
                <w:rFonts w:ascii="新宋体" w:hAnsi="新宋体" w:eastAsia="新宋体" w:cs="新宋体"/>
                <w:sz w:val="22"/>
                <w:szCs w:val="22"/>
              </w:rPr>
            </w:pPr>
          </w:p>
        </w:tc>
        <w:tc>
          <w:tcPr>
            <w:tcW w:w="1389" w:type="dxa"/>
            <w:vAlign w:val="top"/>
          </w:tcPr>
          <w:p>
            <w:pPr>
              <w:spacing w:after="120" w:line="360" w:lineRule="atLeast"/>
              <w:jc w:val="center"/>
              <w:rPr>
                <w:rFonts w:ascii="新宋体" w:hAnsi="新宋体" w:eastAsia="新宋体" w:cs="新宋体"/>
                <w:sz w:val="22"/>
                <w:szCs w:val="22"/>
              </w:rPr>
            </w:pPr>
          </w:p>
        </w:tc>
        <w:tc>
          <w:tcPr>
            <w:tcW w:w="1184" w:type="dxa"/>
            <w:vAlign w:val="top"/>
          </w:tcPr>
          <w:p>
            <w:pPr>
              <w:spacing w:after="120" w:line="360" w:lineRule="atLeast"/>
              <w:jc w:val="center"/>
              <w:rPr>
                <w:rFonts w:ascii="新宋体" w:hAnsi="新宋体" w:eastAsia="新宋体" w:cs="新宋体"/>
                <w:sz w:val="22"/>
                <w:szCs w:val="22"/>
              </w:rPr>
            </w:pPr>
          </w:p>
        </w:tc>
        <w:tc>
          <w:tcPr>
            <w:tcW w:w="1083" w:type="dxa"/>
            <w:vAlign w:val="top"/>
          </w:tcPr>
          <w:p>
            <w:pPr>
              <w:spacing w:after="120" w:line="360" w:lineRule="atLeast"/>
              <w:jc w:val="center"/>
              <w:rPr>
                <w:rFonts w:ascii="新宋体" w:hAnsi="新宋体" w:eastAsia="新宋体" w:cs="新宋体"/>
                <w:sz w:val="22"/>
                <w:szCs w:val="22"/>
              </w:rPr>
            </w:pPr>
          </w:p>
        </w:tc>
        <w:tc>
          <w:tcPr>
            <w:tcW w:w="1412" w:type="dxa"/>
            <w:vAlign w:val="top"/>
          </w:tcPr>
          <w:p>
            <w:pPr>
              <w:spacing w:after="120" w:line="360" w:lineRule="atLeast"/>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ascii="新宋体" w:hAnsi="新宋体" w:eastAsia="新宋体" w:cs="新宋体"/>
                <w:sz w:val="22"/>
                <w:szCs w:val="22"/>
              </w:rPr>
            </w:pPr>
          </w:p>
        </w:tc>
        <w:tc>
          <w:tcPr>
            <w:tcW w:w="1538" w:type="dxa"/>
            <w:vAlign w:val="top"/>
          </w:tcPr>
          <w:p>
            <w:pPr>
              <w:spacing w:after="120" w:line="360" w:lineRule="atLeast"/>
              <w:jc w:val="center"/>
              <w:rPr>
                <w:rFonts w:ascii="新宋体" w:hAnsi="新宋体" w:eastAsia="新宋体" w:cs="新宋体"/>
                <w:sz w:val="22"/>
                <w:szCs w:val="22"/>
              </w:rPr>
            </w:pPr>
          </w:p>
        </w:tc>
        <w:tc>
          <w:tcPr>
            <w:tcW w:w="1371" w:type="dxa"/>
            <w:vAlign w:val="top"/>
          </w:tcPr>
          <w:p>
            <w:pPr>
              <w:spacing w:after="120" w:line="360" w:lineRule="atLeast"/>
              <w:jc w:val="center"/>
              <w:rPr>
                <w:rFonts w:ascii="新宋体" w:hAnsi="新宋体" w:eastAsia="新宋体" w:cs="新宋体"/>
                <w:sz w:val="22"/>
                <w:szCs w:val="22"/>
              </w:rPr>
            </w:pPr>
          </w:p>
        </w:tc>
        <w:tc>
          <w:tcPr>
            <w:tcW w:w="1389" w:type="dxa"/>
            <w:vAlign w:val="top"/>
          </w:tcPr>
          <w:p>
            <w:pPr>
              <w:spacing w:after="120" w:line="360" w:lineRule="atLeast"/>
              <w:jc w:val="center"/>
              <w:rPr>
                <w:rFonts w:ascii="新宋体" w:hAnsi="新宋体" w:eastAsia="新宋体" w:cs="新宋体"/>
                <w:sz w:val="22"/>
                <w:szCs w:val="22"/>
              </w:rPr>
            </w:pPr>
          </w:p>
        </w:tc>
        <w:tc>
          <w:tcPr>
            <w:tcW w:w="1184" w:type="dxa"/>
            <w:vAlign w:val="top"/>
          </w:tcPr>
          <w:p>
            <w:pPr>
              <w:spacing w:after="120" w:line="360" w:lineRule="atLeast"/>
              <w:jc w:val="center"/>
              <w:rPr>
                <w:rFonts w:ascii="新宋体" w:hAnsi="新宋体" w:eastAsia="新宋体" w:cs="新宋体"/>
                <w:sz w:val="22"/>
                <w:szCs w:val="22"/>
              </w:rPr>
            </w:pPr>
          </w:p>
        </w:tc>
        <w:tc>
          <w:tcPr>
            <w:tcW w:w="1083" w:type="dxa"/>
            <w:vAlign w:val="top"/>
          </w:tcPr>
          <w:p>
            <w:pPr>
              <w:spacing w:after="120" w:line="360" w:lineRule="atLeast"/>
              <w:jc w:val="center"/>
              <w:rPr>
                <w:rFonts w:ascii="新宋体" w:hAnsi="新宋体" w:eastAsia="新宋体" w:cs="新宋体"/>
                <w:sz w:val="22"/>
                <w:szCs w:val="22"/>
              </w:rPr>
            </w:pPr>
          </w:p>
        </w:tc>
        <w:tc>
          <w:tcPr>
            <w:tcW w:w="1412" w:type="dxa"/>
            <w:vAlign w:val="top"/>
          </w:tcPr>
          <w:p>
            <w:pPr>
              <w:spacing w:after="120" w:line="360" w:lineRule="atLeast"/>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ascii="新宋体" w:hAnsi="新宋体" w:eastAsia="新宋体" w:cs="新宋体"/>
                <w:sz w:val="22"/>
                <w:szCs w:val="22"/>
              </w:rPr>
            </w:pPr>
          </w:p>
        </w:tc>
        <w:tc>
          <w:tcPr>
            <w:tcW w:w="1538" w:type="dxa"/>
            <w:vAlign w:val="top"/>
          </w:tcPr>
          <w:p>
            <w:pPr>
              <w:spacing w:after="120" w:line="360" w:lineRule="atLeast"/>
              <w:jc w:val="center"/>
              <w:rPr>
                <w:rFonts w:ascii="新宋体" w:hAnsi="新宋体" w:eastAsia="新宋体" w:cs="新宋体"/>
                <w:sz w:val="22"/>
                <w:szCs w:val="22"/>
              </w:rPr>
            </w:pPr>
          </w:p>
        </w:tc>
        <w:tc>
          <w:tcPr>
            <w:tcW w:w="1371" w:type="dxa"/>
            <w:vAlign w:val="top"/>
          </w:tcPr>
          <w:p>
            <w:pPr>
              <w:spacing w:after="120" w:line="360" w:lineRule="atLeast"/>
              <w:jc w:val="center"/>
              <w:rPr>
                <w:rFonts w:ascii="新宋体" w:hAnsi="新宋体" w:eastAsia="新宋体" w:cs="新宋体"/>
                <w:sz w:val="22"/>
                <w:szCs w:val="22"/>
              </w:rPr>
            </w:pPr>
          </w:p>
        </w:tc>
        <w:tc>
          <w:tcPr>
            <w:tcW w:w="1389" w:type="dxa"/>
            <w:vAlign w:val="top"/>
          </w:tcPr>
          <w:p>
            <w:pPr>
              <w:spacing w:after="120" w:line="360" w:lineRule="atLeast"/>
              <w:jc w:val="center"/>
              <w:rPr>
                <w:rFonts w:ascii="新宋体" w:hAnsi="新宋体" w:eastAsia="新宋体" w:cs="新宋体"/>
                <w:sz w:val="22"/>
                <w:szCs w:val="22"/>
              </w:rPr>
            </w:pPr>
          </w:p>
        </w:tc>
        <w:tc>
          <w:tcPr>
            <w:tcW w:w="1184" w:type="dxa"/>
            <w:vAlign w:val="top"/>
          </w:tcPr>
          <w:p>
            <w:pPr>
              <w:spacing w:after="120" w:line="360" w:lineRule="atLeast"/>
              <w:jc w:val="center"/>
              <w:rPr>
                <w:rFonts w:ascii="新宋体" w:hAnsi="新宋体" w:eastAsia="新宋体" w:cs="新宋体"/>
                <w:sz w:val="22"/>
                <w:szCs w:val="22"/>
              </w:rPr>
            </w:pPr>
          </w:p>
        </w:tc>
        <w:tc>
          <w:tcPr>
            <w:tcW w:w="1083" w:type="dxa"/>
            <w:vAlign w:val="top"/>
          </w:tcPr>
          <w:p>
            <w:pPr>
              <w:spacing w:after="120" w:line="360" w:lineRule="atLeast"/>
              <w:jc w:val="center"/>
              <w:rPr>
                <w:rFonts w:ascii="新宋体" w:hAnsi="新宋体" w:eastAsia="新宋体" w:cs="新宋体"/>
                <w:sz w:val="22"/>
                <w:szCs w:val="22"/>
              </w:rPr>
            </w:pPr>
          </w:p>
        </w:tc>
        <w:tc>
          <w:tcPr>
            <w:tcW w:w="1412" w:type="dxa"/>
            <w:vAlign w:val="top"/>
          </w:tcPr>
          <w:p>
            <w:pPr>
              <w:spacing w:after="120" w:line="360" w:lineRule="atLeast"/>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ascii="新宋体" w:hAnsi="新宋体" w:eastAsia="新宋体" w:cs="新宋体"/>
                <w:sz w:val="22"/>
                <w:szCs w:val="22"/>
              </w:rPr>
            </w:pPr>
          </w:p>
        </w:tc>
        <w:tc>
          <w:tcPr>
            <w:tcW w:w="1538" w:type="dxa"/>
            <w:vAlign w:val="top"/>
          </w:tcPr>
          <w:p>
            <w:pPr>
              <w:spacing w:after="120" w:line="360" w:lineRule="atLeast"/>
              <w:jc w:val="center"/>
              <w:rPr>
                <w:rFonts w:ascii="新宋体" w:hAnsi="新宋体" w:eastAsia="新宋体" w:cs="新宋体"/>
                <w:sz w:val="22"/>
                <w:szCs w:val="22"/>
              </w:rPr>
            </w:pPr>
          </w:p>
        </w:tc>
        <w:tc>
          <w:tcPr>
            <w:tcW w:w="1371" w:type="dxa"/>
            <w:vAlign w:val="top"/>
          </w:tcPr>
          <w:p>
            <w:pPr>
              <w:spacing w:after="120" w:line="360" w:lineRule="atLeast"/>
              <w:jc w:val="center"/>
              <w:rPr>
                <w:rFonts w:ascii="新宋体" w:hAnsi="新宋体" w:eastAsia="新宋体" w:cs="新宋体"/>
                <w:sz w:val="22"/>
                <w:szCs w:val="22"/>
              </w:rPr>
            </w:pPr>
          </w:p>
        </w:tc>
        <w:tc>
          <w:tcPr>
            <w:tcW w:w="1389" w:type="dxa"/>
            <w:vAlign w:val="top"/>
          </w:tcPr>
          <w:p>
            <w:pPr>
              <w:spacing w:after="120" w:line="360" w:lineRule="atLeast"/>
              <w:jc w:val="center"/>
              <w:rPr>
                <w:rFonts w:ascii="新宋体" w:hAnsi="新宋体" w:eastAsia="新宋体" w:cs="新宋体"/>
                <w:sz w:val="22"/>
                <w:szCs w:val="22"/>
              </w:rPr>
            </w:pPr>
          </w:p>
        </w:tc>
        <w:tc>
          <w:tcPr>
            <w:tcW w:w="1184" w:type="dxa"/>
            <w:vAlign w:val="top"/>
          </w:tcPr>
          <w:p>
            <w:pPr>
              <w:spacing w:after="120" w:line="360" w:lineRule="atLeast"/>
              <w:jc w:val="center"/>
              <w:rPr>
                <w:rFonts w:ascii="新宋体" w:hAnsi="新宋体" w:eastAsia="新宋体" w:cs="新宋体"/>
                <w:sz w:val="22"/>
                <w:szCs w:val="22"/>
              </w:rPr>
            </w:pPr>
          </w:p>
        </w:tc>
        <w:tc>
          <w:tcPr>
            <w:tcW w:w="1083" w:type="dxa"/>
            <w:vAlign w:val="top"/>
          </w:tcPr>
          <w:p>
            <w:pPr>
              <w:spacing w:after="120" w:line="360" w:lineRule="atLeast"/>
              <w:jc w:val="center"/>
              <w:rPr>
                <w:rFonts w:ascii="新宋体" w:hAnsi="新宋体" w:eastAsia="新宋体" w:cs="新宋体"/>
                <w:sz w:val="22"/>
                <w:szCs w:val="22"/>
              </w:rPr>
            </w:pPr>
          </w:p>
        </w:tc>
        <w:tc>
          <w:tcPr>
            <w:tcW w:w="1412" w:type="dxa"/>
            <w:vAlign w:val="top"/>
          </w:tcPr>
          <w:p>
            <w:pPr>
              <w:spacing w:after="120" w:line="360" w:lineRule="atLeast"/>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ascii="新宋体" w:hAnsi="新宋体" w:eastAsia="新宋体" w:cs="新宋体"/>
                <w:sz w:val="22"/>
                <w:szCs w:val="22"/>
              </w:rPr>
            </w:pPr>
          </w:p>
        </w:tc>
        <w:tc>
          <w:tcPr>
            <w:tcW w:w="1538" w:type="dxa"/>
            <w:vAlign w:val="top"/>
          </w:tcPr>
          <w:p>
            <w:pPr>
              <w:spacing w:after="120" w:line="360" w:lineRule="atLeast"/>
              <w:jc w:val="center"/>
              <w:rPr>
                <w:rFonts w:ascii="新宋体" w:hAnsi="新宋体" w:eastAsia="新宋体" w:cs="新宋体"/>
                <w:sz w:val="22"/>
                <w:szCs w:val="22"/>
              </w:rPr>
            </w:pPr>
          </w:p>
        </w:tc>
        <w:tc>
          <w:tcPr>
            <w:tcW w:w="1371" w:type="dxa"/>
            <w:vAlign w:val="top"/>
          </w:tcPr>
          <w:p>
            <w:pPr>
              <w:spacing w:after="120" w:line="360" w:lineRule="atLeast"/>
              <w:jc w:val="center"/>
              <w:rPr>
                <w:rFonts w:ascii="新宋体" w:hAnsi="新宋体" w:eastAsia="新宋体" w:cs="新宋体"/>
                <w:sz w:val="22"/>
                <w:szCs w:val="22"/>
              </w:rPr>
            </w:pPr>
          </w:p>
        </w:tc>
        <w:tc>
          <w:tcPr>
            <w:tcW w:w="1389" w:type="dxa"/>
            <w:vAlign w:val="top"/>
          </w:tcPr>
          <w:p>
            <w:pPr>
              <w:spacing w:after="120" w:line="360" w:lineRule="atLeast"/>
              <w:jc w:val="center"/>
              <w:rPr>
                <w:rFonts w:ascii="新宋体" w:hAnsi="新宋体" w:eastAsia="新宋体" w:cs="新宋体"/>
                <w:sz w:val="22"/>
                <w:szCs w:val="22"/>
              </w:rPr>
            </w:pPr>
          </w:p>
        </w:tc>
        <w:tc>
          <w:tcPr>
            <w:tcW w:w="1184" w:type="dxa"/>
            <w:vAlign w:val="top"/>
          </w:tcPr>
          <w:p>
            <w:pPr>
              <w:spacing w:after="120" w:line="360" w:lineRule="atLeast"/>
              <w:jc w:val="center"/>
              <w:rPr>
                <w:rFonts w:ascii="新宋体" w:hAnsi="新宋体" w:eastAsia="新宋体" w:cs="新宋体"/>
                <w:sz w:val="22"/>
                <w:szCs w:val="22"/>
              </w:rPr>
            </w:pPr>
          </w:p>
        </w:tc>
        <w:tc>
          <w:tcPr>
            <w:tcW w:w="1083" w:type="dxa"/>
            <w:vAlign w:val="top"/>
          </w:tcPr>
          <w:p>
            <w:pPr>
              <w:spacing w:after="120" w:line="360" w:lineRule="atLeast"/>
              <w:jc w:val="center"/>
              <w:rPr>
                <w:rFonts w:ascii="新宋体" w:hAnsi="新宋体" w:eastAsia="新宋体" w:cs="新宋体"/>
                <w:sz w:val="22"/>
                <w:szCs w:val="22"/>
              </w:rPr>
            </w:pPr>
          </w:p>
        </w:tc>
        <w:tc>
          <w:tcPr>
            <w:tcW w:w="1412" w:type="dxa"/>
            <w:vAlign w:val="top"/>
          </w:tcPr>
          <w:p>
            <w:pPr>
              <w:spacing w:after="120" w:line="360" w:lineRule="atLeast"/>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07" w:hRule="atLeast"/>
          <w:jc w:val="center"/>
        </w:trPr>
        <w:tc>
          <w:tcPr>
            <w:tcW w:w="1368" w:type="dxa"/>
            <w:vAlign w:val="top"/>
          </w:tcPr>
          <w:p>
            <w:pPr>
              <w:spacing w:after="120" w:line="360" w:lineRule="atLeast"/>
              <w:jc w:val="center"/>
              <w:rPr>
                <w:rFonts w:ascii="新宋体" w:hAnsi="新宋体" w:eastAsia="新宋体" w:cs="新宋体"/>
                <w:sz w:val="22"/>
                <w:szCs w:val="22"/>
              </w:rPr>
            </w:pPr>
          </w:p>
        </w:tc>
        <w:tc>
          <w:tcPr>
            <w:tcW w:w="1538" w:type="dxa"/>
            <w:vAlign w:val="top"/>
          </w:tcPr>
          <w:p>
            <w:pPr>
              <w:spacing w:after="120" w:line="360" w:lineRule="atLeast"/>
              <w:jc w:val="center"/>
              <w:rPr>
                <w:rFonts w:ascii="新宋体" w:hAnsi="新宋体" w:eastAsia="新宋体" w:cs="新宋体"/>
                <w:sz w:val="22"/>
                <w:szCs w:val="22"/>
              </w:rPr>
            </w:pPr>
          </w:p>
        </w:tc>
        <w:tc>
          <w:tcPr>
            <w:tcW w:w="1371" w:type="dxa"/>
            <w:vAlign w:val="top"/>
          </w:tcPr>
          <w:p>
            <w:pPr>
              <w:spacing w:after="120" w:line="360" w:lineRule="atLeast"/>
              <w:jc w:val="center"/>
              <w:rPr>
                <w:rFonts w:ascii="新宋体" w:hAnsi="新宋体" w:eastAsia="新宋体" w:cs="新宋体"/>
                <w:sz w:val="22"/>
                <w:szCs w:val="22"/>
              </w:rPr>
            </w:pPr>
          </w:p>
        </w:tc>
        <w:tc>
          <w:tcPr>
            <w:tcW w:w="1389" w:type="dxa"/>
            <w:vAlign w:val="top"/>
          </w:tcPr>
          <w:p>
            <w:pPr>
              <w:spacing w:after="120" w:line="360" w:lineRule="atLeast"/>
              <w:jc w:val="center"/>
              <w:rPr>
                <w:rFonts w:ascii="新宋体" w:hAnsi="新宋体" w:eastAsia="新宋体" w:cs="新宋体"/>
                <w:sz w:val="22"/>
                <w:szCs w:val="22"/>
              </w:rPr>
            </w:pPr>
          </w:p>
        </w:tc>
        <w:tc>
          <w:tcPr>
            <w:tcW w:w="1184" w:type="dxa"/>
            <w:vAlign w:val="top"/>
          </w:tcPr>
          <w:p>
            <w:pPr>
              <w:spacing w:after="120" w:line="360" w:lineRule="atLeast"/>
              <w:jc w:val="center"/>
              <w:rPr>
                <w:rFonts w:ascii="新宋体" w:hAnsi="新宋体" w:eastAsia="新宋体" w:cs="新宋体"/>
                <w:sz w:val="22"/>
                <w:szCs w:val="22"/>
              </w:rPr>
            </w:pPr>
          </w:p>
        </w:tc>
        <w:tc>
          <w:tcPr>
            <w:tcW w:w="1083" w:type="dxa"/>
            <w:vAlign w:val="top"/>
          </w:tcPr>
          <w:p>
            <w:pPr>
              <w:spacing w:after="120" w:line="360" w:lineRule="atLeast"/>
              <w:jc w:val="center"/>
              <w:rPr>
                <w:rFonts w:ascii="新宋体" w:hAnsi="新宋体" w:eastAsia="新宋体" w:cs="新宋体"/>
                <w:sz w:val="22"/>
                <w:szCs w:val="22"/>
              </w:rPr>
            </w:pPr>
          </w:p>
        </w:tc>
        <w:tc>
          <w:tcPr>
            <w:tcW w:w="1412" w:type="dxa"/>
            <w:vAlign w:val="top"/>
          </w:tcPr>
          <w:p>
            <w:pPr>
              <w:spacing w:after="120" w:line="360" w:lineRule="atLeast"/>
              <w:jc w:val="center"/>
              <w:rPr>
                <w:rFonts w:ascii="新宋体" w:hAnsi="新宋体" w:eastAsia="新宋体" w:cs="新宋体"/>
                <w:sz w:val="22"/>
                <w:szCs w:val="22"/>
              </w:rPr>
            </w:pPr>
          </w:p>
        </w:tc>
      </w:tr>
    </w:tbl>
    <w:p>
      <w:pPr>
        <w:spacing w:line="400" w:lineRule="exact"/>
        <w:rPr>
          <w:rFonts w:ascii="新宋体" w:hAnsi="新宋体" w:eastAsia="新宋体" w:cs="新宋体"/>
          <w:sz w:val="22"/>
          <w:szCs w:val="22"/>
        </w:rPr>
      </w:pPr>
      <w:r>
        <w:rPr>
          <w:rFonts w:hint="eastAsia" w:ascii="新宋体" w:hAnsi="新宋体" w:eastAsia="新宋体" w:cs="新宋体"/>
          <w:sz w:val="22"/>
          <w:szCs w:val="22"/>
        </w:rPr>
        <w:t>注：</w:t>
      </w:r>
    </w:p>
    <w:p>
      <w:pPr>
        <w:spacing w:line="400" w:lineRule="exact"/>
        <w:rPr>
          <w:rFonts w:ascii="新宋体" w:hAnsi="新宋体" w:eastAsia="新宋体" w:cs="新宋体"/>
          <w:sz w:val="22"/>
          <w:szCs w:val="22"/>
        </w:rPr>
      </w:pPr>
      <w:r>
        <w:rPr>
          <w:rFonts w:hint="eastAsia" w:ascii="新宋体" w:hAnsi="新宋体" w:eastAsia="新宋体" w:cs="新宋体"/>
          <w:sz w:val="22"/>
          <w:szCs w:val="22"/>
        </w:rPr>
        <w:t>1.此表仅提供了表格形式，投标人应根据需要准备足够数量的表格来填写；</w:t>
      </w:r>
    </w:p>
    <w:p>
      <w:pPr>
        <w:spacing w:line="400" w:lineRule="exact"/>
        <w:rPr>
          <w:rFonts w:ascii="新宋体" w:hAnsi="新宋体" w:eastAsia="新宋体" w:cs="新宋体"/>
          <w:b/>
          <w:bCs/>
          <w:sz w:val="22"/>
          <w:szCs w:val="22"/>
        </w:rPr>
      </w:pPr>
      <w:r>
        <w:rPr>
          <w:rFonts w:hint="eastAsia" w:ascii="新宋体" w:hAnsi="新宋体" w:eastAsia="新宋体" w:cs="新宋体"/>
          <w:b/>
          <w:bCs/>
          <w:sz w:val="22"/>
          <w:szCs w:val="22"/>
        </w:rPr>
        <w:t xml:space="preserve">2.每项业绩须根据商务技术文件评分细则的要求提供证明材料； </w:t>
      </w:r>
    </w:p>
    <w:p>
      <w:pPr>
        <w:spacing w:line="400" w:lineRule="exact"/>
        <w:rPr>
          <w:rFonts w:ascii="新宋体" w:hAnsi="新宋体" w:eastAsia="新宋体" w:cs="新宋体"/>
          <w:b/>
          <w:bCs/>
          <w:sz w:val="22"/>
          <w:szCs w:val="22"/>
        </w:rPr>
      </w:pPr>
      <w:r>
        <w:rPr>
          <w:rFonts w:hint="eastAsia" w:ascii="新宋体" w:hAnsi="新宋体" w:eastAsia="新宋体" w:cs="新宋体"/>
          <w:b/>
          <w:bCs/>
          <w:sz w:val="22"/>
          <w:szCs w:val="22"/>
        </w:rPr>
        <w:t>3.投标人不按此要求填写此项内容或未按要求提供业绩证明材料将视为无业绩，不纳入评分范围。</w:t>
      </w:r>
    </w:p>
    <w:p>
      <w:pPr>
        <w:spacing w:line="400" w:lineRule="exact"/>
        <w:ind w:left="180"/>
        <w:rPr>
          <w:rFonts w:ascii="新宋体" w:hAnsi="新宋体" w:eastAsia="新宋体" w:cs="新宋体"/>
          <w:b/>
          <w:sz w:val="22"/>
          <w:szCs w:val="22"/>
        </w:rPr>
      </w:pPr>
    </w:p>
    <w:p>
      <w:pPr>
        <w:spacing w:line="460" w:lineRule="exact"/>
        <w:rPr>
          <w:rFonts w:ascii="新宋体" w:hAnsi="新宋体" w:eastAsia="新宋体" w:cs="新宋体"/>
          <w:sz w:val="22"/>
          <w:szCs w:val="22"/>
        </w:rPr>
      </w:pPr>
      <w:r>
        <w:rPr>
          <w:rFonts w:hint="eastAsia" w:ascii="新宋体" w:hAnsi="新宋体" w:eastAsia="新宋体" w:cs="新宋体"/>
          <w:sz w:val="22"/>
          <w:szCs w:val="22"/>
        </w:rPr>
        <w:t>投标人名称（盖章）：</w:t>
      </w:r>
    </w:p>
    <w:p>
      <w:pPr>
        <w:spacing w:line="460" w:lineRule="exact"/>
        <w:rPr>
          <w:rFonts w:ascii="新宋体" w:hAnsi="新宋体" w:eastAsia="新宋体" w:cs="新宋体"/>
          <w:sz w:val="22"/>
          <w:szCs w:val="22"/>
        </w:rPr>
      </w:pPr>
      <w:r>
        <w:rPr>
          <w:rFonts w:hint="eastAsia" w:ascii="新宋体" w:hAnsi="新宋体" w:eastAsia="新宋体" w:cs="新宋体"/>
          <w:sz w:val="22"/>
          <w:szCs w:val="22"/>
        </w:rPr>
        <w:t>法定代表人（负责人）或授权代表（签字或盖章）：</w:t>
      </w:r>
    </w:p>
    <w:p>
      <w:pPr>
        <w:spacing w:line="460" w:lineRule="exact"/>
        <w:rPr>
          <w:rFonts w:ascii="新宋体" w:hAnsi="新宋体" w:eastAsia="新宋体" w:cs="新宋体"/>
          <w:sz w:val="22"/>
          <w:szCs w:val="22"/>
        </w:rPr>
      </w:pPr>
      <w:r>
        <w:rPr>
          <w:rFonts w:hint="eastAsia" w:ascii="新宋体" w:hAnsi="新宋体" w:eastAsia="新宋体" w:cs="新宋体"/>
          <w:sz w:val="22"/>
          <w:szCs w:val="22"/>
        </w:rPr>
        <w:t>日 期：  年  月  日</w:t>
      </w:r>
    </w:p>
    <w:p>
      <w:pPr>
        <w:spacing w:line="360" w:lineRule="auto"/>
        <w:ind w:firstLine="1767" w:firstLineChars="800"/>
        <w:rPr>
          <w:rFonts w:ascii="新宋体" w:hAnsi="新宋体" w:eastAsia="新宋体" w:cs="新宋体"/>
          <w:b/>
          <w:bCs/>
          <w:sz w:val="22"/>
          <w:szCs w:val="22"/>
        </w:rPr>
      </w:pPr>
    </w:p>
    <w:p>
      <w:pPr>
        <w:spacing w:line="360" w:lineRule="auto"/>
        <w:ind w:firstLine="1767" w:firstLineChars="800"/>
        <w:rPr>
          <w:rFonts w:ascii="新宋体" w:hAnsi="新宋体" w:eastAsia="新宋体" w:cs="新宋体"/>
          <w:b/>
          <w:bCs/>
          <w:sz w:val="22"/>
          <w:szCs w:val="22"/>
        </w:rPr>
      </w:pPr>
    </w:p>
    <w:p>
      <w:pPr>
        <w:spacing w:line="360" w:lineRule="auto"/>
        <w:ind w:firstLine="1767" w:firstLineChars="800"/>
        <w:rPr>
          <w:rFonts w:ascii="新宋体" w:hAnsi="新宋体" w:eastAsia="新宋体" w:cs="新宋体"/>
          <w:b/>
          <w:bCs/>
          <w:sz w:val="22"/>
          <w:szCs w:val="22"/>
        </w:rPr>
      </w:pPr>
    </w:p>
    <w:p>
      <w:pPr>
        <w:tabs>
          <w:tab w:val="left" w:pos="840"/>
        </w:tabs>
        <w:adjustRightInd w:val="0"/>
        <w:snapToGrid w:val="0"/>
        <w:spacing w:line="400" w:lineRule="exact"/>
        <w:rPr>
          <w:rFonts w:ascii="新宋体" w:hAnsi="新宋体" w:eastAsia="新宋体" w:cs="新宋体"/>
          <w:b/>
          <w:sz w:val="22"/>
          <w:szCs w:val="22"/>
        </w:rPr>
      </w:pPr>
      <w:r>
        <w:rPr>
          <w:rFonts w:hint="eastAsia" w:ascii="新宋体" w:hAnsi="新宋体" w:eastAsia="新宋体" w:cs="新宋体"/>
          <w:b/>
          <w:sz w:val="22"/>
          <w:szCs w:val="22"/>
        </w:rPr>
        <w:br w:type="page"/>
      </w:r>
      <w:r>
        <w:rPr>
          <w:rFonts w:hint="eastAsia" w:ascii="新宋体" w:hAnsi="新宋体" w:eastAsia="新宋体" w:cs="新宋体"/>
          <w:b/>
          <w:sz w:val="22"/>
          <w:szCs w:val="22"/>
        </w:rPr>
        <w:t>附件八</w:t>
      </w:r>
    </w:p>
    <w:p>
      <w:pPr>
        <w:tabs>
          <w:tab w:val="left" w:pos="840"/>
        </w:tabs>
        <w:adjustRightInd w:val="0"/>
        <w:snapToGrid w:val="0"/>
        <w:spacing w:line="400" w:lineRule="exact"/>
        <w:jc w:val="center"/>
        <w:rPr>
          <w:rFonts w:ascii="新宋体" w:hAnsi="新宋体" w:eastAsia="新宋体" w:cs="新宋体"/>
          <w:b/>
          <w:bCs/>
          <w:sz w:val="28"/>
          <w:szCs w:val="28"/>
        </w:rPr>
      </w:pPr>
      <w:r>
        <w:rPr>
          <w:rFonts w:hint="eastAsia" w:ascii="新宋体" w:hAnsi="新宋体" w:eastAsia="新宋体" w:cs="新宋体"/>
          <w:b/>
          <w:bCs/>
          <w:sz w:val="28"/>
          <w:szCs w:val="28"/>
        </w:rPr>
        <w:t>拟投入的项目服务人员（含售后服务机构技术服务人员）</w:t>
      </w:r>
    </w:p>
    <w:p>
      <w:pPr>
        <w:pStyle w:val="24"/>
        <w:ind w:left="437" w:leftChars="208" w:firstLine="0" w:firstLineChars="0"/>
        <w:rPr>
          <w:rFonts w:ascii="新宋体" w:hAnsi="新宋体" w:eastAsia="新宋体" w:cs="新宋体"/>
        </w:rPr>
      </w:pPr>
      <w:r>
        <w:rPr>
          <w:rFonts w:hint="eastAsia" w:ascii="新宋体" w:hAnsi="新宋体" w:eastAsia="新宋体" w:cs="新宋体"/>
          <w:bCs/>
          <w:sz w:val="22"/>
          <w:szCs w:val="22"/>
        </w:rPr>
        <w:t>项目名称：                                                       项目编号：</w:t>
      </w:r>
    </w:p>
    <w:tbl>
      <w:tblPr>
        <w:tblStyle w:val="6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815" w:hRule="atLeast"/>
          <w:jc w:val="center"/>
        </w:trPr>
        <w:tc>
          <w:tcPr>
            <w:tcW w:w="766" w:type="dxa"/>
            <w:vAlign w:val="center"/>
          </w:tcPr>
          <w:p>
            <w:pPr>
              <w:spacing w:line="360" w:lineRule="auto"/>
              <w:jc w:val="center"/>
              <w:rPr>
                <w:rFonts w:ascii="新宋体" w:hAnsi="新宋体" w:eastAsia="新宋体" w:cs="新宋体"/>
                <w:sz w:val="22"/>
              </w:rPr>
            </w:pPr>
            <w:r>
              <w:rPr>
                <w:rFonts w:hint="eastAsia" w:ascii="新宋体" w:hAnsi="新宋体" w:eastAsia="新宋体" w:cs="新宋体"/>
                <w:sz w:val="22"/>
              </w:rPr>
              <w:t>序号</w:t>
            </w:r>
          </w:p>
        </w:tc>
        <w:tc>
          <w:tcPr>
            <w:tcW w:w="958" w:type="dxa"/>
            <w:vAlign w:val="center"/>
          </w:tcPr>
          <w:p>
            <w:pPr>
              <w:spacing w:line="360" w:lineRule="auto"/>
              <w:jc w:val="center"/>
              <w:rPr>
                <w:rFonts w:ascii="新宋体" w:hAnsi="新宋体" w:eastAsia="新宋体" w:cs="新宋体"/>
                <w:sz w:val="22"/>
              </w:rPr>
            </w:pPr>
            <w:r>
              <w:rPr>
                <w:rFonts w:hint="eastAsia" w:ascii="新宋体" w:hAnsi="新宋体" w:eastAsia="新宋体" w:cs="新宋体"/>
                <w:sz w:val="22"/>
              </w:rPr>
              <w:t>姓名</w:t>
            </w:r>
          </w:p>
        </w:tc>
        <w:tc>
          <w:tcPr>
            <w:tcW w:w="958" w:type="dxa"/>
            <w:vAlign w:val="center"/>
          </w:tcPr>
          <w:p>
            <w:pPr>
              <w:spacing w:line="360" w:lineRule="auto"/>
              <w:jc w:val="center"/>
              <w:rPr>
                <w:rFonts w:ascii="新宋体" w:hAnsi="新宋体" w:eastAsia="新宋体" w:cs="新宋体"/>
                <w:sz w:val="22"/>
              </w:rPr>
            </w:pPr>
            <w:r>
              <w:rPr>
                <w:rFonts w:hint="eastAsia" w:ascii="新宋体" w:hAnsi="新宋体" w:eastAsia="新宋体" w:cs="新宋体"/>
                <w:sz w:val="22"/>
              </w:rPr>
              <w:t>性别</w:t>
            </w:r>
          </w:p>
        </w:tc>
        <w:tc>
          <w:tcPr>
            <w:tcW w:w="767" w:type="dxa"/>
            <w:vAlign w:val="center"/>
          </w:tcPr>
          <w:p>
            <w:pPr>
              <w:spacing w:line="360" w:lineRule="auto"/>
              <w:jc w:val="center"/>
              <w:rPr>
                <w:rFonts w:ascii="新宋体" w:hAnsi="新宋体" w:eastAsia="新宋体" w:cs="新宋体"/>
                <w:sz w:val="22"/>
              </w:rPr>
            </w:pPr>
            <w:r>
              <w:rPr>
                <w:rFonts w:hint="eastAsia" w:ascii="新宋体" w:hAnsi="新宋体" w:eastAsia="新宋体" w:cs="新宋体"/>
                <w:sz w:val="22"/>
              </w:rPr>
              <w:t>年龄</w:t>
            </w:r>
          </w:p>
        </w:tc>
        <w:tc>
          <w:tcPr>
            <w:tcW w:w="767" w:type="dxa"/>
            <w:vAlign w:val="center"/>
          </w:tcPr>
          <w:p>
            <w:pPr>
              <w:spacing w:line="360" w:lineRule="auto"/>
              <w:jc w:val="center"/>
              <w:rPr>
                <w:rFonts w:ascii="新宋体" w:hAnsi="新宋体" w:eastAsia="新宋体" w:cs="新宋体"/>
                <w:sz w:val="22"/>
              </w:rPr>
            </w:pPr>
            <w:r>
              <w:rPr>
                <w:rFonts w:hint="eastAsia" w:ascii="新宋体" w:hAnsi="新宋体" w:eastAsia="新宋体" w:cs="新宋体"/>
                <w:sz w:val="22"/>
              </w:rPr>
              <w:t>学历</w:t>
            </w:r>
          </w:p>
        </w:tc>
        <w:tc>
          <w:tcPr>
            <w:tcW w:w="1340" w:type="dxa"/>
            <w:vAlign w:val="center"/>
          </w:tcPr>
          <w:p>
            <w:pPr>
              <w:spacing w:line="280" w:lineRule="exact"/>
              <w:jc w:val="center"/>
              <w:rPr>
                <w:rFonts w:ascii="新宋体" w:hAnsi="新宋体" w:eastAsia="新宋体" w:cs="新宋体"/>
                <w:sz w:val="22"/>
              </w:rPr>
            </w:pPr>
            <w:r>
              <w:rPr>
                <w:rFonts w:hint="eastAsia" w:ascii="新宋体" w:hAnsi="新宋体" w:eastAsia="新宋体" w:cs="新宋体"/>
                <w:sz w:val="22"/>
              </w:rPr>
              <w:t>职称/职务</w:t>
            </w:r>
          </w:p>
        </w:tc>
        <w:tc>
          <w:tcPr>
            <w:tcW w:w="1326" w:type="dxa"/>
            <w:vAlign w:val="center"/>
          </w:tcPr>
          <w:p>
            <w:pPr>
              <w:spacing w:line="280" w:lineRule="exact"/>
              <w:jc w:val="center"/>
              <w:rPr>
                <w:rFonts w:ascii="新宋体" w:hAnsi="新宋体" w:eastAsia="新宋体" w:cs="新宋体"/>
                <w:sz w:val="22"/>
              </w:rPr>
            </w:pPr>
            <w:r>
              <w:rPr>
                <w:rFonts w:hint="eastAsia" w:ascii="新宋体" w:hAnsi="新宋体" w:eastAsia="新宋体" w:cs="新宋体"/>
                <w:sz w:val="22"/>
              </w:rPr>
              <w:t>本项目中的岗位</w:t>
            </w:r>
          </w:p>
        </w:tc>
        <w:tc>
          <w:tcPr>
            <w:tcW w:w="1825" w:type="dxa"/>
            <w:vAlign w:val="center"/>
          </w:tcPr>
          <w:p>
            <w:pPr>
              <w:spacing w:line="360" w:lineRule="auto"/>
              <w:jc w:val="center"/>
              <w:rPr>
                <w:rFonts w:ascii="新宋体" w:hAnsi="新宋体" w:eastAsia="新宋体" w:cs="新宋体"/>
                <w:sz w:val="22"/>
              </w:rPr>
            </w:pPr>
            <w:r>
              <w:rPr>
                <w:rFonts w:hint="eastAsia" w:ascii="新宋体" w:hAnsi="新宋体" w:eastAsia="新宋体" w:cs="新宋体"/>
                <w:sz w:val="22"/>
              </w:rPr>
              <w:t>从事专业年限</w:t>
            </w:r>
          </w:p>
        </w:tc>
        <w:tc>
          <w:tcPr>
            <w:tcW w:w="1147" w:type="dxa"/>
            <w:vAlign w:val="center"/>
          </w:tcPr>
          <w:p>
            <w:pPr>
              <w:spacing w:line="360" w:lineRule="auto"/>
              <w:jc w:val="center"/>
              <w:rPr>
                <w:rFonts w:ascii="新宋体" w:hAnsi="新宋体" w:eastAsia="新宋体" w:cs="新宋体"/>
                <w:sz w:val="22"/>
              </w:rPr>
            </w:pPr>
            <w:r>
              <w:rPr>
                <w:rFonts w:hint="eastAsia" w:ascii="新宋体" w:hAnsi="新宋体" w:eastAsia="新宋体" w:cs="新宋体"/>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1340" w:type="dxa"/>
            <w:vAlign w:val="center"/>
          </w:tcPr>
          <w:p>
            <w:pPr>
              <w:spacing w:line="360" w:lineRule="auto"/>
              <w:jc w:val="center"/>
              <w:rPr>
                <w:rFonts w:ascii="新宋体" w:hAnsi="新宋体" w:eastAsia="新宋体" w:cs="新宋体"/>
                <w:sz w:val="22"/>
              </w:rPr>
            </w:pPr>
          </w:p>
        </w:tc>
        <w:tc>
          <w:tcPr>
            <w:tcW w:w="1326" w:type="dxa"/>
            <w:vAlign w:val="center"/>
          </w:tcPr>
          <w:p>
            <w:pPr>
              <w:spacing w:line="360" w:lineRule="auto"/>
              <w:jc w:val="center"/>
              <w:rPr>
                <w:rFonts w:ascii="新宋体" w:hAnsi="新宋体" w:eastAsia="新宋体" w:cs="新宋体"/>
                <w:sz w:val="22"/>
              </w:rPr>
            </w:pPr>
          </w:p>
        </w:tc>
        <w:tc>
          <w:tcPr>
            <w:tcW w:w="1825" w:type="dxa"/>
            <w:vAlign w:val="top"/>
          </w:tcPr>
          <w:p>
            <w:pPr>
              <w:spacing w:line="360" w:lineRule="auto"/>
              <w:jc w:val="center"/>
              <w:rPr>
                <w:rFonts w:ascii="新宋体" w:hAnsi="新宋体" w:eastAsia="新宋体" w:cs="新宋体"/>
                <w:sz w:val="22"/>
              </w:rPr>
            </w:pPr>
          </w:p>
        </w:tc>
        <w:tc>
          <w:tcPr>
            <w:tcW w:w="1147" w:type="dxa"/>
            <w:vAlign w:val="center"/>
          </w:tcPr>
          <w:p>
            <w:pPr>
              <w:spacing w:line="360" w:lineRule="auto"/>
              <w:jc w:val="center"/>
              <w:rPr>
                <w:rFonts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1340" w:type="dxa"/>
            <w:vAlign w:val="center"/>
          </w:tcPr>
          <w:p>
            <w:pPr>
              <w:spacing w:line="360" w:lineRule="auto"/>
              <w:jc w:val="center"/>
              <w:rPr>
                <w:rFonts w:ascii="新宋体" w:hAnsi="新宋体" w:eastAsia="新宋体" w:cs="新宋体"/>
                <w:sz w:val="22"/>
              </w:rPr>
            </w:pPr>
          </w:p>
        </w:tc>
        <w:tc>
          <w:tcPr>
            <w:tcW w:w="1326" w:type="dxa"/>
            <w:vAlign w:val="center"/>
          </w:tcPr>
          <w:p>
            <w:pPr>
              <w:spacing w:line="360" w:lineRule="auto"/>
              <w:jc w:val="center"/>
              <w:rPr>
                <w:rFonts w:ascii="新宋体" w:hAnsi="新宋体" w:eastAsia="新宋体" w:cs="新宋体"/>
                <w:sz w:val="22"/>
              </w:rPr>
            </w:pPr>
          </w:p>
        </w:tc>
        <w:tc>
          <w:tcPr>
            <w:tcW w:w="1825" w:type="dxa"/>
            <w:vAlign w:val="top"/>
          </w:tcPr>
          <w:p>
            <w:pPr>
              <w:spacing w:line="360" w:lineRule="auto"/>
              <w:jc w:val="center"/>
              <w:rPr>
                <w:rFonts w:ascii="新宋体" w:hAnsi="新宋体" w:eastAsia="新宋体" w:cs="新宋体"/>
                <w:sz w:val="22"/>
              </w:rPr>
            </w:pPr>
          </w:p>
        </w:tc>
        <w:tc>
          <w:tcPr>
            <w:tcW w:w="1147" w:type="dxa"/>
            <w:vAlign w:val="center"/>
          </w:tcPr>
          <w:p>
            <w:pPr>
              <w:spacing w:line="360" w:lineRule="auto"/>
              <w:jc w:val="center"/>
              <w:rPr>
                <w:rFonts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1340" w:type="dxa"/>
            <w:vAlign w:val="center"/>
          </w:tcPr>
          <w:p>
            <w:pPr>
              <w:spacing w:line="360" w:lineRule="auto"/>
              <w:jc w:val="center"/>
              <w:rPr>
                <w:rFonts w:ascii="新宋体" w:hAnsi="新宋体" w:eastAsia="新宋体" w:cs="新宋体"/>
                <w:sz w:val="22"/>
              </w:rPr>
            </w:pPr>
          </w:p>
        </w:tc>
        <w:tc>
          <w:tcPr>
            <w:tcW w:w="1326" w:type="dxa"/>
            <w:vAlign w:val="center"/>
          </w:tcPr>
          <w:p>
            <w:pPr>
              <w:spacing w:line="360" w:lineRule="auto"/>
              <w:jc w:val="center"/>
              <w:rPr>
                <w:rFonts w:ascii="新宋体" w:hAnsi="新宋体" w:eastAsia="新宋体" w:cs="新宋体"/>
                <w:sz w:val="22"/>
              </w:rPr>
            </w:pPr>
          </w:p>
        </w:tc>
        <w:tc>
          <w:tcPr>
            <w:tcW w:w="1825" w:type="dxa"/>
            <w:vAlign w:val="top"/>
          </w:tcPr>
          <w:p>
            <w:pPr>
              <w:spacing w:line="360" w:lineRule="auto"/>
              <w:jc w:val="center"/>
              <w:rPr>
                <w:rFonts w:ascii="新宋体" w:hAnsi="新宋体" w:eastAsia="新宋体" w:cs="新宋体"/>
                <w:sz w:val="22"/>
              </w:rPr>
            </w:pPr>
          </w:p>
        </w:tc>
        <w:tc>
          <w:tcPr>
            <w:tcW w:w="1147" w:type="dxa"/>
            <w:vAlign w:val="center"/>
          </w:tcPr>
          <w:p>
            <w:pPr>
              <w:spacing w:line="360" w:lineRule="auto"/>
              <w:jc w:val="center"/>
              <w:rPr>
                <w:rFonts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1340" w:type="dxa"/>
            <w:vAlign w:val="center"/>
          </w:tcPr>
          <w:p>
            <w:pPr>
              <w:spacing w:line="360" w:lineRule="auto"/>
              <w:jc w:val="center"/>
              <w:rPr>
                <w:rFonts w:ascii="新宋体" w:hAnsi="新宋体" w:eastAsia="新宋体" w:cs="新宋体"/>
                <w:sz w:val="22"/>
              </w:rPr>
            </w:pPr>
          </w:p>
        </w:tc>
        <w:tc>
          <w:tcPr>
            <w:tcW w:w="1326" w:type="dxa"/>
            <w:vAlign w:val="center"/>
          </w:tcPr>
          <w:p>
            <w:pPr>
              <w:spacing w:line="360" w:lineRule="auto"/>
              <w:jc w:val="center"/>
              <w:rPr>
                <w:rFonts w:ascii="新宋体" w:hAnsi="新宋体" w:eastAsia="新宋体" w:cs="新宋体"/>
                <w:sz w:val="22"/>
              </w:rPr>
            </w:pPr>
          </w:p>
        </w:tc>
        <w:tc>
          <w:tcPr>
            <w:tcW w:w="1825" w:type="dxa"/>
            <w:vAlign w:val="top"/>
          </w:tcPr>
          <w:p>
            <w:pPr>
              <w:spacing w:line="360" w:lineRule="auto"/>
              <w:jc w:val="center"/>
              <w:rPr>
                <w:rFonts w:ascii="新宋体" w:hAnsi="新宋体" w:eastAsia="新宋体" w:cs="新宋体"/>
                <w:sz w:val="22"/>
              </w:rPr>
            </w:pPr>
          </w:p>
        </w:tc>
        <w:tc>
          <w:tcPr>
            <w:tcW w:w="1147" w:type="dxa"/>
            <w:vAlign w:val="center"/>
          </w:tcPr>
          <w:p>
            <w:pPr>
              <w:spacing w:line="360" w:lineRule="auto"/>
              <w:jc w:val="center"/>
              <w:rPr>
                <w:rFonts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1340" w:type="dxa"/>
            <w:vAlign w:val="center"/>
          </w:tcPr>
          <w:p>
            <w:pPr>
              <w:spacing w:line="360" w:lineRule="auto"/>
              <w:jc w:val="center"/>
              <w:rPr>
                <w:rFonts w:ascii="新宋体" w:hAnsi="新宋体" w:eastAsia="新宋体" w:cs="新宋体"/>
                <w:sz w:val="22"/>
              </w:rPr>
            </w:pPr>
          </w:p>
        </w:tc>
        <w:tc>
          <w:tcPr>
            <w:tcW w:w="1326" w:type="dxa"/>
            <w:vAlign w:val="center"/>
          </w:tcPr>
          <w:p>
            <w:pPr>
              <w:spacing w:line="360" w:lineRule="auto"/>
              <w:jc w:val="center"/>
              <w:rPr>
                <w:rFonts w:ascii="新宋体" w:hAnsi="新宋体" w:eastAsia="新宋体" w:cs="新宋体"/>
                <w:sz w:val="22"/>
              </w:rPr>
            </w:pPr>
          </w:p>
        </w:tc>
        <w:tc>
          <w:tcPr>
            <w:tcW w:w="1825" w:type="dxa"/>
            <w:vAlign w:val="top"/>
          </w:tcPr>
          <w:p>
            <w:pPr>
              <w:spacing w:line="360" w:lineRule="auto"/>
              <w:jc w:val="center"/>
              <w:rPr>
                <w:rFonts w:ascii="新宋体" w:hAnsi="新宋体" w:eastAsia="新宋体" w:cs="新宋体"/>
                <w:sz w:val="22"/>
              </w:rPr>
            </w:pPr>
          </w:p>
        </w:tc>
        <w:tc>
          <w:tcPr>
            <w:tcW w:w="1147" w:type="dxa"/>
            <w:vAlign w:val="center"/>
          </w:tcPr>
          <w:p>
            <w:pPr>
              <w:spacing w:line="360" w:lineRule="auto"/>
              <w:jc w:val="center"/>
              <w:rPr>
                <w:rFonts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1340" w:type="dxa"/>
            <w:vAlign w:val="center"/>
          </w:tcPr>
          <w:p>
            <w:pPr>
              <w:spacing w:line="360" w:lineRule="auto"/>
              <w:jc w:val="center"/>
              <w:rPr>
                <w:rFonts w:ascii="新宋体" w:hAnsi="新宋体" w:eastAsia="新宋体" w:cs="新宋体"/>
                <w:sz w:val="22"/>
              </w:rPr>
            </w:pPr>
          </w:p>
        </w:tc>
        <w:tc>
          <w:tcPr>
            <w:tcW w:w="1326" w:type="dxa"/>
            <w:vAlign w:val="center"/>
          </w:tcPr>
          <w:p>
            <w:pPr>
              <w:spacing w:line="360" w:lineRule="auto"/>
              <w:jc w:val="center"/>
              <w:rPr>
                <w:rFonts w:ascii="新宋体" w:hAnsi="新宋体" w:eastAsia="新宋体" w:cs="新宋体"/>
                <w:sz w:val="22"/>
              </w:rPr>
            </w:pPr>
          </w:p>
        </w:tc>
        <w:tc>
          <w:tcPr>
            <w:tcW w:w="1825" w:type="dxa"/>
            <w:vAlign w:val="top"/>
          </w:tcPr>
          <w:p>
            <w:pPr>
              <w:spacing w:line="360" w:lineRule="auto"/>
              <w:jc w:val="center"/>
              <w:rPr>
                <w:rFonts w:ascii="新宋体" w:hAnsi="新宋体" w:eastAsia="新宋体" w:cs="新宋体"/>
                <w:sz w:val="22"/>
              </w:rPr>
            </w:pPr>
          </w:p>
        </w:tc>
        <w:tc>
          <w:tcPr>
            <w:tcW w:w="1147" w:type="dxa"/>
            <w:vAlign w:val="center"/>
          </w:tcPr>
          <w:p>
            <w:pPr>
              <w:spacing w:line="360" w:lineRule="auto"/>
              <w:jc w:val="center"/>
              <w:rPr>
                <w:rFonts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1340" w:type="dxa"/>
            <w:vAlign w:val="center"/>
          </w:tcPr>
          <w:p>
            <w:pPr>
              <w:spacing w:line="360" w:lineRule="auto"/>
              <w:jc w:val="center"/>
              <w:rPr>
                <w:rFonts w:ascii="新宋体" w:hAnsi="新宋体" w:eastAsia="新宋体" w:cs="新宋体"/>
                <w:sz w:val="22"/>
              </w:rPr>
            </w:pPr>
          </w:p>
        </w:tc>
        <w:tc>
          <w:tcPr>
            <w:tcW w:w="1326" w:type="dxa"/>
            <w:vAlign w:val="center"/>
          </w:tcPr>
          <w:p>
            <w:pPr>
              <w:spacing w:line="360" w:lineRule="auto"/>
              <w:jc w:val="center"/>
              <w:rPr>
                <w:rFonts w:ascii="新宋体" w:hAnsi="新宋体" w:eastAsia="新宋体" w:cs="新宋体"/>
                <w:sz w:val="22"/>
              </w:rPr>
            </w:pPr>
          </w:p>
        </w:tc>
        <w:tc>
          <w:tcPr>
            <w:tcW w:w="1825" w:type="dxa"/>
            <w:vAlign w:val="top"/>
          </w:tcPr>
          <w:p>
            <w:pPr>
              <w:spacing w:line="360" w:lineRule="auto"/>
              <w:jc w:val="center"/>
              <w:rPr>
                <w:rFonts w:ascii="新宋体" w:hAnsi="新宋体" w:eastAsia="新宋体" w:cs="新宋体"/>
                <w:sz w:val="22"/>
              </w:rPr>
            </w:pPr>
          </w:p>
        </w:tc>
        <w:tc>
          <w:tcPr>
            <w:tcW w:w="1147" w:type="dxa"/>
            <w:vAlign w:val="center"/>
          </w:tcPr>
          <w:p>
            <w:pPr>
              <w:spacing w:line="360" w:lineRule="auto"/>
              <w:jc w:val="center"/>
              <w:rPr>
                <w:rFonts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1340" w:type="dxa"/>
            <w:vAlign w:val="center"/>
          </w:tcPr>
          <w:p>
            <w:pPr>
              <w:spacing w:line="360" w:lineRule="auto"/>
              <w:jc w:val="center"/>
              <w:rPr>
                <w:rFonts w:ascii="新宋体" w:hAnsi="新宋体" w:eastAsia="新宋体" w:cs="新宋体"/>
                <w:sz w:val="22"/>
              </w:rPr>
            </w:pPr>
          </w:p>
        </w:tc>
        <w:tc>
          <w:tcPr>
            <w:tcW w:w="1326" w:type="dxa"/>
            <w:vAlign w:val="center"/>
          </w:tcPr>
          <w:p>
            <w:pPr>
              <w:spacing w:line="360" w:lineRule="auto"/>
              <w:jc w:val="center"/>
              <w:rPr>
                <w:rFonts w:ascii="新宋体" w:hAnsi="新宋体" w:eastAsia="新宋体" w:cs="新宋体"/>
                <w:sz w:val="22"/>
              </w:rPr>
            </w:pPr>
          </w:p>
        </w:tc>
        <w:tc>
          <w:tcPr>
            <w:tcW w:w="1825" w:type="dxa"/>
            <w:vAlign w:val="top"/>
          </w:tcPr>
          <w:p>
            <w:pPr>
              <w:spacing w:line="360" w:lineRule="auto"/>
              <w:jc w:val="center"/>
              <w:rPr>
                <w:rFonts w:ascii="新宋体" w:hAnsi="新宋体" w:eastAsia="新宋体" w:cs="新宋体"/>
                <w:sz w:val="22"/>
              </w:rPr>
            </w:pPr>
          </w:p>
        </w:tc>
        <w:tc>
          <w:tcPr>
            <w:tcW w:w="1147" w:type="dxa"/>
            <w:vAlign w:val="center"/>
          </w:tcPr>
          <w:p>
            <w:pPr>
              <w:spacing w:line="360" w:lineRule="auto"/>
              <w:jc w:val="center"/>
              <w:rPr>
                <w:rFonts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1340" w:type="dxa"/>
            <w:vAlign w:val="center"/>
          </w:tcPr>
          <w:p>
            <w:pPr>
              <w:spacing w:line="360" w:lineRule="auto"/>
              <w:jc w:val="center"/>
              <w:rPr>
                <w:rFonts w:ascii="新宋体" w:hAnsi="新宋体" w:eastAsia="新宋体" w:cs="新宋体"/>
                <w:sz w:val="22"/>
              </w:rPr>
            </w:pPr>
          </w:p>
        </w:tc>
        <w:tc>
          <w:tcPr>
            <w:tcW w:w="1326" w:type="dxa"/>
            <w:vAlign w:val="center"/>
          </w:tcPr>
          <w:p>
            <w:pPr>
              <w:spacing w:line="360" w:lineRule="auto"/>
              <w:jc w:val="center"/>
              <w:rPr>
                <w:rFonts w:ascii="新宋体" w:hAnsi="新宋体" w:eastAsia="新宋体" w:cs="新宋体"/>
                <w:sz w:val="22"/>
              </w:rPr>
            </w:pPr>
          </w:p>
        </w:tc>
        <w:tc>
          <w:tcPr>
            <w:tcW w:w="1825" w:type="dxa"/>
            <w:vAlign w:val="top"/>
          </w:tcPr>
          <w:p>
            <w:pPr>
              <w:spacing w:line="360" w:lineRule="auto"/>
              <w:jc w:val="center"/>
              <w:rPr>
                <w:rFonts w:ascii="新宋体" w:hAnsi="新宋体" w:eastAsia="新宋体" w:cs="新宋体"/>
                <w:sz w:val="22"/>
              </w:rPr>
            </w:pPr>
          </w:p>
        </w:tc>
        <w:tc>
          <w:tcPr>
            <w:tcW w:w="1147" w:type="dxa"/>
            <w:vAlign w:val="center"/>
          </w:tcPr>
          <w:p>
            <w:pPr>
              <w:spacing w:line="360" w:lineRule="auto"/>
              <w:jc w:val="center"/>
              <w:rPr>
                <w:rFonts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1340" w:type="dxa"/>
            <w:vAlign w:val="center"/>
          </w:tcPr>
          <w:p>
            <w:pPr>
              <w:spacing w:line="360" w:lineRule="auto"/>
              <w:jc w:val="center"/>
              <w:rPr>
                <w:rFonts w:ascii="新宋体" w:hAnsi="新宋体" w:eastAsia="新宋体" w:cs="新宋体"/>
                <w:sz w:val="22"/>
              </w:rPr>
            </w:pPr>
          </w:p>
        </w:tc>
        <w:tc>
          <w:tcPr>
            <w:tcW w:w="1326" w:type="dxa"/>
            <w:vAlign w:val="center"/>
          </w:tcPr>
          <w:p>
            <w:pPr>
              <w:spacing w:line="360" w:lineRule="auto"/>
              <w:jc w:val="center"/>
              <w:rPr>
                <w:rFonts w:ascii="新宋体" w:hAnsi="新宋体" w:eastAsia="新宋体" w:cs="新宋体"/>
                <w:sz w:val="22"/>
              </w:rPr>
            </w:pPr>
          </w:p>
        </w:tc>
        <w:tc>
          <w:tcPr>
            <w:tcW w:w="1825" w:type="dxa"/>
            <w:vAlign w:val="top"/>
          </w:tcPr>
          <w:p>
            <w:pPr>
              <w:spacing w:line="360" w:lineRule="auto"/>
              <w:jc w:val="center"/>
              <w:rPr>
                <w:rFonts w:ascii="新宋体" w:hAnsi="新宋体" w:eastAsia="新宋体" w:cs="新宋体"/>
                <w:sz w:val="22"/>
              </w:rPr>
            </w:pPr>
          </w:p>
        </w:tc>
        <w:tc>
          <w:tcPr>
            <w:tcW w:w="1147" w:type="dxa"/>
            <w:vAlign w:val="center"/>
          </w:tcPr>
          <w:p>
            <w:pPr>
              <w:spacing w:line="360" w:lineRule="auto"/>
              <w:jc w:val="center"/>
              <w:rPr>
                <w:rFonts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1340" w:type="dxa"/>
            <w:vAlign w:val="center"/>
          </w:tcPr>
          <w:p>
            <w:pPr>
              <w:spacing w:line="360" w:lineRule="auto"/>
              <w:jc w:val="center"/>
              <w:rPr>
                <w:rFonts w:ascii="新宋体" w:hAnsi="新宋体" w:eastAsia="新宋体" w:cs="新宋体"/>
                <w:sz w:val="22"/>
              </w:rPr>
            </w:pPr>
          </w:p>
        </w:tc>
        <w:tc>
          <w:tcPr>
            <w:tcW w:w="1326" w:type="dxa"/>
            <w:vAlign w:val="center"/>
          </w:tcPr>
          <w:p>
            <w:pPr>
              <w:spacing w:line="360" w:lineRule="auto"/>
              <w:jc w:val="center"/>
              <w:rPr>
                <w:rFonts w:ascii="新宋体" w:hAnsi="新宋体" w:eastAsia="新宋体" w:cs="新宋体"/>
                <w:sz w:val="22"/>
              </w:rPr>
            </w:pPr>
          </w:p>
        </w:tc>
        <w:tc>
          <w:tcPr>
            <w:tcW w:w="1825" w:type="dxa"/>
            <w:vAlign w:val="top"/>
          </w:tcPr>
          <w:p>
            <w:pPr>
              <w:spacing w:line="360" w:lineRule="auto"/>
              <w:jc w:val="center"/>
              <w:rPr>
                <w:rFonts w:ascii="新宋体" w:hAnsi="新宋体" w:eastAsia="新宋体" w:cs="新宋体"/>
                <w:sz w:val="22"/>
              </w:rPr>
            </w:pPr>
          </w:p>
        </w:tc>
        <w:tc>
          <w:tcPr>
            <w:tcW w:w="1147" w:type="dxa"/>
            <w:vAlign w:val="center"/>
          </w:tcPr>
          <w:p>
            <w:pPr>
              <w:spacing w:line="360" w:lineRule="auto"/>
              <w:jc w:val="center"/>
              <w:rPr>
                <w:rFonts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1340" w:type="dxa"/>
            <w:vAlign w:val="center"/>
          </w:tcPr>
          <w:p>
            <w:pPr>
              <w:spacing w:line="360" w:lineRule="auto"/>
              <w:jc w:val="center"/>
              <w:rPr>
                <w:rFonts w:ascii="新宋体" w:hAnsi="新宋体" w:eastAsia="新宋体" w:cs="新宋体"/>
                <w:sz w:val="22"/>
              </w:rPr>
            </w:pPr>
          </w:p>
        </w:tc>
        <w:tc>
          <w:tcPr>
            <w:tcW w:w="1326" w:type="dxa"/>
            <w:vAlign w:val="center"/>
          </w:tcPr>
          <w:p>
            <w:pPr>
              <w:spacing w:line="360" w:lineRule="auto"/>
              <w:jc w:val="center"/>
              <w:rPr>
                <w:rFonts w:ascii="新宋体" w:hAnsi="新宋体" w:eastAsia="新宋体" w:cs="新宋体"/>
                <w:sz w:val="22"/>
              </w:rPr>
            </w:pPr>
          </w:p>
        </w:tc>
        <w:tc>
          <w:tcPr>
            <w:tcW w:w="1825" w:type="dxa"/>
            <w:vAlign w:val="top"/>
          </w:tcPr>
          <w:p>
            <w:pPr>
              <w:spacing w:line="360" w:lineRule="auto"/>
              <w:jc w:val="center"/>
              <w:rPr>
                <w:rFonts w:ascii="新宋体" w:hAnsi="新宋体" w:eastAsia="新宋体" w:cs="新宋体"/>
                <w:sz w:val="22"/>
              </w:rPr>
            </w:pPr>
          </w:p>
        </w:tc>
        <w:tc>
          <w:tcPr>
            <w:tcW w:w="1147" w:type="dxa"/>
            <w:vAlign w:val="center"/>
          </w:tcPr>
          <w:p>
            <w:pPr>
              <w:spacing w:line="360" w:lineRule="auto"/>
              <w:jc w:val="center"/>
              <w:rPr>
                <w:rFonts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1340" w:type="dxa"/>
            <w:vAlign w:val="center"/>
          </w:tcPr>
          <w:p>
            <w:pPr>
              <w:spacing w:line="360" w:lineRule="auto"/>
              <w:jc w:val="center"/>
              <w:rPr>
                <w:rFonts w:ascii="新宋体" w:hAnsi="新宋体" w:eastAsia="新宋体" w:cs="新宋体"/>
                <w:sz w:val="22"/>
              </w:rPr>
            </w:pPr>
          </w:p>
        </w:tc>
        <w:tc>
          <w:tcPr>
            <w:tcW w:w="1326" w:type="dxa"/>
            <w:vAlign w:val="center"/>
          </w:tcPr>
          <w:p>
            <w:pPr>
              <w:spacing w:line="360" w:lineRule="auto"/>
              <w:jc w:val="center"/>
              <w:rPr>
                <w:rFonts w:ascii="新宋体" w:hAnsi="新宋体" w:eastAsia="新宋体" w:cs="新宋体"/>
                <w:sz w:val="22"/>
              </w:rPr>
            </w:pPr>
          </w:p>
        </w:tc>
        <w:tc>
          <w:tcPr>
            <w:tcW w:w="1825" w:type="dxa"/>
            <w:vAlign w:val="top"/>
          </w:tcPr>
          <w:p>
            <w:pPr>
              <w:spacing w:line="360" w:lineRule="auto"/>
              <w:jc w:val="center"/>
              <w:rPr>
                <w:rFonts w:ascii="新宋体" w:hAnsi="新宋体" w:eastAsia="新宋体" w:cs="新宋体"/>
                <w:sz w:val="22"/>
              </w:rPr>
            </w:pPr>
          </w:p>
        </w:tc>
        <w:tc>
          <w:tcPr>
            <w:tcW w:w="1147" w:type="dxa"/>
            <w:vAlign w:val="center"/>
          </w:tcPr>
          <w:p>
            <w:pPr>
              <w:spacing w:line="360" w:lineRule="auto"/>
              <w:jc w:val="center"/>
              <w:rPr>
                <w:rFonts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1340" w:type="dxa"/>
            <w:vAlign w:val="center"/>
          </w:tcPr>
          <w:p>
            <w:pPr>
              <w:spacing w:line="360" w:lineRule="auto"/>
              <w:jc w:val="center"/>
              <w:rPr>
                <w:rFonts w:ascii="新宋体" w:hAnsi="新宋体" w:eastAsia="新宋体" w:cs="新宋体"/>
                <w:sz w:val="22"/>
              </w:rPr>
            </w:pPr>
          </w:p>
        </w:tc>
        <w:tc>
          <w:tcPr>
            <w:tcW w:w="1326" w:type="dxa"/>
            <w:vAlign w:val="center"/>
          </w:tcPr>
          <w:p>
            <w:pPr>
              <w:spacing w:line="360" w:lineRule="auto"/>
              <w:jc w:val="center"/>
              <w:rPr>
                <w:rFonts w:ascii="新宋体" w:hAnsi="新宋体" w:eastAsia="新宋体" w:cs="新宋体"/>
                <w:sz w:val="22"/>
              </w:rPr>
            </w:pPr>
          </w:p>
        </w:tc>
        <w:tc>
          <w:tcPr>
            <w:tcW w:w="1825" w:type="dxa"/>
            <w:vAlign w:val="top"/>
          </w:tcPr>
          <w:p>
            <w:pPr>
              <w:spacing w:line="360" w:lineRule="auto"/>
              <w:jc w:val="center"/>
              <w:rPr>
                <w:rFonts w:ascii="新宋体" w:hAnsi="新宋体" w:eastAsia="新宋体" w:cs="新宋体"/>
                <w:sz w:val="22"/>
              </w:rPr>
            </w:pPr>
          </w:p>
        </w:tc>
        <w:tc>
          <w:tcPr>
            <w:tcW w:w="1147" w:type="dxa"/>
            <w:vAlign w:val="center"/>
          </w:tcPr>
          <w:p>
            <w:pPr>
              <w:spacing w:line="360" w:lineRule="auto"/>
              <w:jc w:val="center"/>
              <w:rPr>
                <w:rFonts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1340" w:type="dxa"/>
            <w:vAlign w:val="center"/>
          </w:tcPr>
          <w:p>
            <w:pPr>
              <w:spacing w:line="360" w:lineRule="auto"/>
              <w:jc w:val="center"/>
              <w:rPr>
                <w:rFonts w:ascii="新宋体" w:hAnsi="新宋体" w:eastAsia="新宋体" w:cs="新宋体"/>
                <w:sz w:val="22"/>
              </w:rPr>
            </w:pPr>
          </w:p>
        </w:tc>
        <w:tc>
          <w:tcPr>
            <w:tcW w:w="1326" w:type="dxa"/>
            <w:vAlign w:val="center"/>
          </w:tcPr>
          <w:p>
            <w:pPr>
              <w:spacing w:line="360" w:lineRule="auto"/>
              <w:jc w:val="center"/>
              <w:rPr>
                <w:rFonts w:ascii="新宋体" w:hAnsi="新宋体" w:eastAsia="新宋体" w:cs="新宋体"/>
                <w:sz w:val="22"/>
              </w:rPr>
            </w:pPr>
          </w:p>
        </w:tc>
        <w:tc>
          <w:tcPr>
            <w:tcW w:w="1825" w:type="dxa"/>
            <w:vAlign w:val="top"/>
          </w:tcPr>
          <w:p>
            <w:pPr>
              <w:spacing w:line="360" w:lineRule="auto"/>
              <w:jc w:val="center"/>
              <w:rPr>
                <w:rFonts w:ascii="新宋体" w:hAnsi="新宋体" w:eastAsia="新宋体" w:cs="新宋体"/>
                <w:sz w:val="22"/>
              </w:rPr>
            </w:pPr>
          </w:p>
        </w:tc>
        <w:tc>
          <w:tcPr>
            <w:tcW w:w="1147" w:type="dxa"/>
            <w:vAlign w:val="center"/>
          </w:tcPr>
          <w:p>
            <w:pPr>
              <w:spacing w:line="360" w:lineRule="auto"/>
              <w:jc w:val="center"/>
              <w:rPr>
                <w:rFonts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1340" w:type="dxa"/>
            <w:vAlign w:val="center"/>
          </w:tcPr>
          <w:p>
            <w:pPr>
              <w:spacing w:line="360" w:lineRule="auto"/>
              <w:jc w:val="center"/>
              <w:rPr>
                <w:rFonts w:ascii="新宋体" w:hAnsi="新宋体" w:eastAsia="新宋体" w:cs="新宋体"/>
                <w:sz w:val="22"/>
              </w:rPr>
            </w:pPr>
          </w:p>
        </w:tc>
        <w:tc>
          <w:tcPr>
            <w:tcW w:w="1326" w:type="dxa"/>
            <w:vAlign w:val="center"/>
          </w:tcPr>
          <w:p>
            <w:pPr>
              <w:spacing w:line="360" w:lineRule="auto"/>
              <w:jc w:val="center"/>
              <w:rPr>
                <w:rFonts w:ascii="新宋体" w:hAnsi="新宋体" w:eastAsia="新宋体" w:cs="新宋体"/>
                <w:sz w:val="22"/>
              </w:rPr>
            </w:pPr>
          </w:p>
        </w:tc>
        <w:tc>
          <w:tcPr>
            <w:tcW w:w="1825" w:type="dxa"/>
            <w:vAlign w:val="top"/>
          </w:tcPr>
          <w:p>
            <w:pPr>
              <w:spacing w:line="360" w:lineRule="auto"/>
              <w:jc w:val="center"/>
              <w:rPr>
                <w:rFonts w:ascii="新宋体" w:hAnsi="新宋体" w:eastAsia="新宋体" w:cs="新宋体"/>
                <w:sz w:val="22"/>
              </w:rPr>
            </w:pPr>
          </w:p>
        </w:tc>
        <w:tc>
          <w:tcPr>
            <w:tcW w:w="1147" w:type="dxa"/>
            <w:vAlign w:val="center"/>
          </w:tcPr>
          <w:p>
            <w:pPr>
              <w:spacing w:line="360" w:lineRule="auto"/>
              <w:jc w:val="center"/>
              <w:rPr>
                <w:rFonts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958"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767" w:type="dxa"/>
            <w:vAlign w:val="center"/>
          </w:tcPr>
          <w:p>
            <w:pPr>
              <w:spacing w:line="360" w:lineRule="auto"/>
              <w:jc w:val="center"/>
              <w:rPr>
                <w:rFonts w:ascii="新宋体" w:hAnsi="新宋体" w:eastAsia="新宋体" w:cs="新宋体"/>
                <w:sz w:val="22"/>
              </w:rPr>
            </w:pPr>
          </w:p>
        </w:tc>
        <w:tc>
          <w:tcPr>
            <w:tcW w:w="1340" w:type="dxa"/>
            <w:vAlign w:val="center"/>
          </w:tcPr>
          <w:p>
            <w:pPr>
              <w:spacing w:line="360" w:lineRule="auto"/>
              <w:jc w:val="center"/>
              <w:rPr>
                <w:rFonts w:ascii="新宋体" w:hAnsi="新宋体" w:eastAsia="新宋体" w:cs="新宋体"/>
                <w:sz w:val="22"/>
              </w:rPr>
            </w:pPr>
          </w:p>
        </w:tc>
        <w:tc>
          <w:tcPr>
            <w:tcW w:w="1326" w:type="dxa"/>
            <w:vAlign w:val="center"/>
          </w:tcPr>
          <w:p>
            <w:pPr>
              <w:spacing w:line="360" w:lineRule="auto"/>
              <w:jc w:val="center"/>
              <w:rPr>
                <w:rFonts w:ascii="新宋体" w:hAnsi="新宋体" w:eastAsia="新宋体" w:cs="新宋体"/>
                <w:sz w:val="22"/>
              </w:rPr>
            </w:pPr>
          </w:p>
        </w:tc>
        <w:tc>
          <w:tcPr>
            <w:tcW w:w="1825" w:type="dxa"/>
            <w:vAlign w:val="top"/>
          </w:tcPr>
          <w:p>
            <w:pPr>
              <w:spacing w:line="360" w:lineRule="auto"/>
              <w:jc w:val="center"/>
              <w:rPr>
                <w:rFonts w:ascii="新宋体" w:hAnsi="新宋体" w:eastAsia="新宋体" w:cs="新宋体"/>
                <w:sz w:val="22"/>
              </w:rPr>
            </w:pPr>
          </w:p>
        </w:tc>
        <w:tc>
          <w:tcPr>
            <w:tcW w:w="1147" w:type="dxa"/>
            <w:vAlign w:val="center"/>
          </w:tcPr>
          <w:p>
            <w:pPr>
              <w:spacing w:line="360" w:lineRule="auto"/>
              <w:jc w:val="center"/>
              <w:rPr>
                <w:rFonts w:ascii="新宋体" w:hAnsi="新宋体" w:eastAsia="新宋体" w:cs="新宋体"/>
                <w:sz w:val="22"/>
              </w:rPr>
            </w:pPr>
          </w:p>
        </w:tc>
      </w:tr>
    </w:tbl>
    <w:p>
      <w:pPr>
        <w:pStyle w:val="30"/>
        <w:spacing w:line="400" w:lineRule="atLeast"/>
        <w:ind w:left="660" w:hanging="660" w:hangingChars="300"/>
        <w:rPr>
          <w:rFonts w:ascii="新宋体" w:hAnsi="新宋体" w:eastAsia="新宋体" w:cs="新宋体"/>
          <w:sz w:val="22"/>
        </w:rPr>
      </w:pPr>
      <w:r>
        <w:rPr>
          <w:rFonts w:hint="eastAsia" w:ascii="新宋体" w:hAnsi="新宋体" w:eastAsia="新宋体" w:cs="新宋体"/>
          <w:sz w:val="22"/>
        </w:rPr>
        <w:t>注：此表仅提供了表格形式，投标人可按此表格复制。</w:t>
      </w:r>
    </w:p>
    <w:p>
      <w:pPr>
        <w:pStyle w:val="30"/>
        <w:spacing w:line="400" w:lineRule="atLeast"/>
        <w:ind w:left="660" w:hanging="660" w:hangingChars="300"/>
        <w:rPr>
          <w:rFonts w:ascii="新宋体" w:hAnsi="新宋体" w:eastAsia="新宋体" w:cs="新宋体"/>
          <w:sz w:val="22"/>
        </w:rPr>
      </w:pPr>
    </w:p>
    <w:p>
      <w:pPr>
        <w:spacing w:line="460" w:lineRule="exact"/>
        <w:rPr>
          <w:rFonts w:ascii="新宋体" w:hAnsi="新宋体" w:eastAsia="新宋体" w:cs="新宋体"/>
          <w:sz w:val="22"/>
          <w:szCs w:val="22"/>
        </w:rPr>
      </w:pPr>
      <w:r>
        <w:rPr>
          <w:rFonts w:hint="eastAsia" w:ascii="新宋体" w:hAnsi="新宋体" w:eastAsia="新宋体" w:cs="新宋体"/>
          <w:sz w:val="22"/>
          <w:szCs w:val="22"/>
        </w:rPr>
        <w:t>投标人名称（盖章）：</w:t>
      </w:r>
    </w:p>
    <w:p>
      <w:pPr>
        <w:spacing w:line="460" w:lineRule="exact"/>
        <w:rPr>
          <w:rFonts w:ascii="新宋体" w:hAnsi="新宋体" w:eastAsia="新宋体" w:cs="新宋体"/>
          <w:sz w:val="22"/>
          <w:szCs w:val="22"/>
        </w:rPr>
      </w:pPr>
      <w:r>
        <w:rPr>
          <w:rFonts w:hint="eastAsia" w:ascii="新宋体" w:hAnsi="新宋体" w:eastAsia="新宋体" w:cs="新宋体"/>
          <w:sz w:val="22"/>
          <w:szCs w:val="22"/>
        </w:rPr>
        <w:t>法定代表人（负责人）或授权代表（签字或盖章）：</w:t>
      </w:r>
    </w:p>
    <w:p>
      <w:pPr>
        <w:spacing w:line="460" w:lineRule="exact"/>
        <w:rPr>
          <w:rFonts w:ascii="新宋体" w:hAnsi="新宋体" w:eastAsia="新宋体" w:cs="新宋体"/>
          <w:sz w:val="22"/>
          <w:szCs w:val="22"/>
        </w:rPr>
      </w:pPr>
      <w:r>
        <w:rPr>
          <w:rFonts w:hint="eastAsia" w:ascii="新宋体" w:hAnsi="新宋体" w:eastAsia="新宋体" w:cs="新宋体"/>
          <w:sz w:val="22"/>
          <w:szCs w:val="22"/>
        </w:rPr>
        <w:t>日 期：  年  月  日</w:t>
      </w:r>
    </w:p>
    <w:p>
      <w:pPr>
        <w:spacing w:line="460" w:lineRule="exact"/>
        <w:rPr>
          <w:rFonts w:ascii="新宋体" w:hAnsi="新宋体" w:eastAsia="新宋体" w:cs="新宋体"/>
          <w:sz w:val="22"/>
          <w:szCs w:val="22"/>
        </w:rPr>
      </w:pPr>
      <w:r>
        <w:rPr>
          <w:rFonts w:hint="eastAsia" w:ascii="新宋体" w:hAnsi="新宋体" w:eastAsia="新宋体" w:cs="新宋体"/>
          <w:sz w:val="22"/>
          <w:szCs w:val="22"/>
        </w:rPr>
        <w:br w:type="page"/>
      </w:r>
      <w:r>
        <w:rPr>
          <w:rFonts w:hint="eastAsia" w:ascii="新宋体" w:hAnsi="新宋体" w:eastAsia="新宋体" w:cs="新宋体"/>
          <w:sz w:val="22"/>
          <w:szCs w:val="22"/>
        </w:rPr>
        <w:t>（报价文件封面，供参考）</w:t>
      </w: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jc w:val="center"/>
        <w:rPr>
          <w:rFonts w:ascii="新宋体" w:hAnsi="新宋体" w:eastAsia="新宋体" w:cs="新宋体"/>
          <w:sz w:val="28"/>
          <w:szCs w:val="28"/>
        </w:rPr>
      </w:pPr>
      <w:r>
        <w:rPr>
          <w:rFonts w:hint="eastAsia" w:ascii="新宋体" w:hAnsi="新宋体" w:eastAsia="新宋体" w:cs="新宋体"/>
          <w:sz w:val="28"/>
          <w:szCs w:val="28"/>
        </w:rPr>
        <w:t>（项目名称）投标文件</w:t>
      </w:r>
    </w:p>
    <w:p>
      <w:pPr>
        <w:rPr>
          <w:rFonts w:ascii="新宋体" w:hAnsi="新宋体" w:eastAsia="新宋体" w:cs="新宋体"/>
          <w:sz w:val="28"/>
          <w:szCs w:val="28"/>
        </w:rPr>
      </w:pPr>
    </w:p>
    <w:p>
      <w:pPr>
        <w:rPr>
          <w:rFonts w:ascii="新宋体" w:hAnsi="新宋体" w:eastAsia="新宋体" w:cs="新宋体"/>
          <w:sz w:val="28"/>
          <w:szCs w:val="28"/>
        </w:rPr>
      </w:pPr>
    </w:p>
    <w:p>
      <w:pPr>
        <w:pStyle w:val="14"/>
        <w:ind w:firstLine="280"/>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jc w:val="center"/>
        <w:rPr>
          <w:rFonts w:ascii="新宋体" w:hAnsi="新宋体" w:eastAsia="新宋体" w:cs="新宋体"/>
          <w:b/>
          <w:bCs/>
          <w:sz w:val="52"/>
          <w:szCs w:val="52"/>
        </w:rPr>
      </w:pPr>
      <w:r>
        <w:rPr>
          <w:rFonts w:hint="eastAsia" w:ascii="新宋体" w:hAnsi="新宋体" w:eastAsia="新宋体" w:cs="新宋体"/>
          <w:b/>
          <w:bCs/>
          <w:sz w:val="52"/>
          <w:szCs w:val="52"/>
        </w:rPr>
        <w:t>报 价 文 件</w:t>
      </w: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rPr>
          <w:rFonts w:ascii="新宋体" w:hAnsi="新宋体" w:eastAsia="新宋体" w:cs="新宋体"/>
          <w:sz w:val="28"/>
          <w:szCs w:val="28"/>
        </w:rPr>
      </w:pPr>
      <w:r>
        <w:rPr>
          <w:rFonts w:hint="eastAsia" w:ascii="新宋体" w:hAnsi="新宋体" w:eastAsia="新宋体" w:cs="新宋体"/>
          <w:sz w:val="28"/>
          <w:szCs w:val="28"/>
        </w:rPr>
        <w:t xml:space="preserve">          投标人：（盖单位章）</w:t>
      </w:r>
    </w:p>
    <w:p>
      <w:pPr>
        <w:rPr>
          <w:rFonts w:ascii="新宋体" w:hAnsi="新宋体" w:eastAsia="新宋体" w:cs="新宋体"/>
          <w:sz w:val="28"/>
          <w:szCs w:val="28"/>
          <w:u w:val="single"/>
        </w:rPr>
      </w:pPr>
    </w:p>
    <w:p>
      <w:pPr>
        <w:jc w:val="center"/>
        <w:rPr>
          <w:rFonts w:ascii="新宋体" w:hAnsi="新宋体" w:eastAsia="新宋体" w:cs="新宋体"/>
          <w:sz w:val="28"/>
          <w:szCs w:val="28"/>
        </w:rPr>
      </w:pPr>
      <w:r>
        <w:rPr>
          <w:rFonts w:hint="eastAsia" w:ascii="新宋体" w:hAnsi="新宋体" w:eastAsia="新宋体" w:cs="新宋体"/>
          <w:sz w:val="28"/>
          <w:szCs w:val="28"/>
        </w:rPr>
        <w:t>法定代表人（负责人）或其委托代理人：（签字或盖章）</w:t>
      </w:r>
    </w:p>
    <w:p>
      <w:pPr>
        <w:rPr>
          <w:rFonts w:ascii="新宋体" w:hAnsi="新宋体" w:eastAsia="新宋体" w:cs="新宋体"/>
          <w:sz w:val="28"/>
          <w:szCs w:val="28"/>
        </w:rPr>
      </w:pPr>
    </w:p>
    <w:p>
      <w:pPr>
        <w:overflowPunct w:val="0"/>
        <w:spacing w:line="380" w:lineRule="exact"/>
        <w:ind w:firstLine="2738" w:firstLineChars="978"/>
        <w:rPr>
          <w:rFonts w:ascii="新宋体" w:hAnsi="新宋体" w:eastAsia="新宋体" w:cs="新宋体"/>
          <w:sz w:val="28"/>
          <w:szCs w:val="28"/>
        </w:rPr>
      </w:pPr>
      <w:r>
        <w:rPr>
          <w:rFonts w:hint="eastAsia" w:ascii="新宋体" w:hAnsi="新宋体" w:eastAsia="新宋体" w:cs="新宋体"/>
          <w:sz w:val="28"/>
          <w:szCs w:val="28"/>
        </w:rPr>
        <w:t>年月日</w:t>
      </w:r>
    </w:p>
    <w:p>
      <w:pPr>
        <w:overflowPunct w:val="0"/>
        <w:spacing w:line="380" w:lineRule="exact"/>
        <w:rPr>
          <w:rFonts w:ascii="新宋体" w:hAnsi="新宋体" w:eastAsia="新宋体" w:cs="新宋体"/>
          <w:sz w:val="22"/>
          <w:szCs w:val="22"/>
        </w:rPr>
      </w:pPr>
      <w:r>
        <w:rPr>
          <w:rFonts w:hint="eastAsia" w:ascii="新宋体" w:hAnsi="新宋体" w:eastAsia="新宋体" w:cs="新宋体"/>
          <w:sz w:val="22"/>
          <w:szCs w:val="22"/>
        </w:rPr>
        <w:br w:type="page"/>
      </w:r>
    </w:p>
    <w:p>
      <w:pPr>
        <w:jc w:val="center"/>
        <w:rPr>
          <w:rFonts w:ascii="新宋体" w:hAnsi="新宋体" w:eastAsia="新宋体" w:cs="新宋体"/>
          <w:b/>
          <w:bCs/>
          <w:sz w:val="52"/>
          <w:szCs w:val="52"/>
        </w:rPr>
      </w:pPr>
      <w:r>
        <w:rPr>
          <w:rFonts w:hint="eastAsia" w:ascii="新宋体" w:hAnsi="新宋体" w:eastAsia="新宋体" w:cs="新宋体"/>
          <w:b/>
          <w:bCs/>
          <w:sz w:val="52"/>
          <w:szCs w:val="52"/>
        </w:rPr>
        <w:t>目    录</w:t>
      </w:r>
    </w:p>
    <w:p>
      <w:pPr>
        <w:spacing w:line="540" w:lineRule="exact"/>
        <w:rPr>
          <w:rFonts w:ascii="新宋体" w:hAnsi="新宋体" w:eastAsia="新宋体" w:cs="新宋体"/>
        </w:rPr>
      </w:pPr>
    </w:p>
    <w:tbl>
      <w:tblPr>
        <w:tblStyle w:val="66"/>
        <w:tblW w:w="98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7278"/>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ascii="新宋体" w:hAnsi="新宋体" w:eastAsia="新宋体" w:cs="新宋体"/>
                <w:b/>
                <w:bCs/>
                <w:kern w:val="0"/>
                <w:sz w:val="22"/>
                <w:szCs w:val="22"/>
                <w:lang w:val="zh-CN"/>
              </w:rPr>
            </w:pPr>
            <w:r>
              <w:rPr>
                <w:rFonts w:hint="eastAsia" w:ascii="新宋体" w:hAnsi="新宋体" w:eastAsia="新宋体" w:cs="新宋体"/>
                <w:b/>
                <w:bCs/>
                <w:kern w:val="0"/>
                <w:sz w:val="22"/>
                <w:szCs w:val="22"/>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ascii="新宋体" w:hAnsi="新宋体" w:eastAsia="新宋体" w:cs="新宋体"/>
                <w:b/>
                <w:bCs/>
                <w:kern w:val="0"/>
                <w:sz w:val="22"/>
                <w:szCs w:val="22"/>
                <w:lang w:val="zh-CN"/>
              </w:rPr>
            </w:pPr>
            <w:r>
              <w:rPr>
                <w:rFonts w:hint="eastAsia" w:ascii="新宋体" w:hAnsi="新宋体" w:eastAsia="新宋体" w:cs="新宋体"/>
                <w:b/>
                <w:bCs/>
                <w:kern w:val="0"/>
                <w:sz w:val="22"/>
                <w:szCs w:val="22"/>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ascii="新宋体" w:hAnsi="新宋体" w:eastAsia="新宋体" w:cs="新宋体"/>
                <w:b/>
                <w:bCs/>
                <w:kern w:val="0"/>
                <w:sz w:val="22"/>
                <w:szCs w:val="22"/>
                <w:lang w:val="zh-CN"/>
              </w:rPr>
            </w:pPr>
            <w:r>
              <w:rPr>
                <w:rFonts w:hint="eastAsia" w:ascii="新宋体" w:hAnsi="新宋体" w:eastAsia="新宋体" w:cs="新宋体"/>
                <w:b/>
                <w:bCs/>
                <w:kern w:val="0"/>
                <w:sz w:val="22"/>
                <w:szCs w:val="22"/>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ind w:firstLine="220" w:firstLineChars="100"/>
              <w:rPr>
                <w:rFonts w:ascii="新宋体" w:hAnsi="新宋体" w:eastAsia="新宋体" w:cs="新宋体"/>
                <w:kern w:val="0"/>
                <w:sz w:val="22"/>
                <w:szCs w:val="22"/>
              </w:rPr>
            </w:pPr>
            <w:r>
              <w:rPr>
                <w:rFonts w:hint="eastAsia" w:ascii="新宋体" w:hAnsi="新宋体" w:eastAsia="新宋体" w:cs="新宋体"/>
                <w:kern w:val="0"/>
                <w:sz w:val="22"/>
                <w:szCs w:val="22"/>
              </w:rPr>
              <w:t xml:space="preserve">  </w:t>
            </w:r>
            <w:r>
              <w:rPr>
                <w:rFonts w:hint="eastAsia" w:ascii="新宋体" w:hAnsi="新宋体" w:eastAsia="新宋体" w:cs="新宋体"/>
                <w:kern w:val="0"/>
                <w:sz w:val="22"/>
                <w:szCs w:val="22"/>
                <w:lang w:val="zh-CN"/>
              </w:rPr>
              <w:t>附件</w:t>
            </w:r>
            <w:r>
              <w:rPr>
                <w:rFonts w:hint="eastAsia" w:ascii="新宋体" w:hAnsi="新宋体" w:eastAsia="新宋体" w:cs="新宋体"/>
                <w:kern w:val="0"/>
                <w:sz w:val="22"/>
                <w:szCs w:val="22"/>
              </w:rPr>
              <w:t>九</w:t>
            </w:r>
          </w:p>
        </w:tc>
      </w:tr>
    </w:tbl>
    <w:p>
      <w:pPr>
        <w:overflowPunct w:val="0"/>
        <w:spacing w:line="380" w:lineRule="exact"/>
        <w:rPr>
          <w:rFonts w:ascii="新宋体" w:hAnsi="新宋体" w:eastAsia="新宋体" w:cs="新宋体"/>
          <w:sz w:val="22"/>
          <w:szCs w:val="22"/>
        </w:rPr>
      </w:pPr>
    </w:p>
    <w:p>
      <w:pPr>
        <w:overflowPunct w:val="0"/>
        <w:spacing w:line="380" w:lineRule="exact"/>
        <w:rPr>
          <w:rFonts w:ascii="新宋体" w:hAnsi="新宋体" w:eastAsia="新宋体" w:cs="新宋体"/>
          <w:sz w:val="22"/>
          <w:szCs w:val="22"/>
        </w:rPr>
      </w:pPr>
    </w:p>
    <w:p>
      <w:pPr>
        <w:overflowPunct w:val="0"/>
        <w:spacing w:line="380" w:lineRule="exact"/>
        <w:rPr>
          <w:rFonts w:ascii="新宋体" w:hAnsi="新宋体" w:eastAsia="新宋体" w:cs="新宋体"/>
          <w:sz w:val="22"/>
          <w:szCs w:val="22"/>
        </w:rPr>
      </w:pPr>
    </w:p>
    <w:p>
      <w:pPr>
        <w:overflowPunct w:val="0"/>
        <w:spacing w:line="380" w:lineRule="exact"/>
        <w:rPr>
          <w:rFonts w:ascii="新宋体" w:hAnsi="新宋体" w:eastAsia="新宋体" w:cs="新宋体"/>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p>
    <w:p>
      <w:pPr>
        <w:overflowPunct w:val="0"/>
        <w:spacing w:line="380" w:lineRule="exact"/>
        <w:rPr>
          <w:rFonts w:ascii="新宋体" w:hAnsi="新宋体" w:eastAsia="新宋体" w:cs="新宋体"/>
          <w:b/>
          <w:bCs/>
          <w:sz w:val="22"/>
          <w:szCs w:val="22"/>
        </w:rPr>
      </w:pPr>
      <w:r>
        <w:rPr>
          <w:rFonts w:hint="eastAsia" w:ascii="新宋体" w:hAnsi="新宋体" w:eastAsia="新宋体" w:cs="新宋体"/>
          <w:b/>
          <w:bCs/>
          <w:sz w:val="22"/>
          <w:szCs w:val="22"/>
        </w:rPr>
        <w:br w:type="page"/>
      </w:r>
      <w:r>
        <w:rPr>
          <w:rFonts w:hint="eastAsia" w:ascii="新宋体" w:hAnsi="新宋体" w:eastAsia="新宋体" w:cs="新宋体"/>
          <w:b/>
          <w:bCs/>
          <w:sz w:val="22"/>
          <w:szCs w:val="22"/>
        </w:rPr>
        <w:t>附件九</w:t>
      </w:r>
    </w:p>
    <w:p>
      <w:pPr>
        <w:autoSpaceDE w:val="0"/>
        <w:autoSpaceDN w:val="0"/>
        <w:adjustRightInd w:val="0"/>
        <w:spacing w:line="460" w:lineRule="atLeast"/>
        <w:jc w:val="center"/>
        <w:rPr>
          <w:rFonts w:ascii="新宋体" w:hAnsi="新宋体" w:eastAsia="新宋体" w:cs="新宋体"/>
          <w:b/>
          <w:bCs/>
          <w:kern w:val="0"/>
          <w:sz w:val="28"/>
          <w:szCs w:val="28"/>
          <w:lang w:val="zh-CN"/>
        </w:rPr>
      </w:pPr>
    </w:p>
    <w:p>
      <w:pPr>
        <w:autoSpaceDE w:val="0"/>
        <w:autoSpaceDN w:val="0"/>
        <w:adjustRightInd w:val="0"/>
        <w:spacing w:line="460" w:lineRule="atLeast"/>
        <w:jc w:val="center"/>
        <w:rPr>
          <w:rFonts w:ascii="新宋体" w:hAnsi="新宋体" w:eastAsia="新宋体" w:cs="新宋体"/>
          <w:b/>
          <w:bCs/>
          <w:kern w:val="0"/>
          <w:sz w:val="28"/>
          <w:szCs w:val="28"/>
          <w:lang w:val="zh-CN"/>
        </w:rPr>
      </w:pPr>
      <w:r>
        <w:rPr>
          <w:rFonts w:hint="eastAsia" w:ascii="新宋体" w:hAnsi="新宋体" w:eastAsia="新宋体" w:cs="新宋体"/>
          <w:b/>
          <w:bCs/>
          <w:kern w:val="0"/>
          <w:sz w:val="28"/>
          <w:szCs w:val="28"/>
          <w:lang w:val="zh-CN"/>
        </w:rPr>
        <w:t>一、开标一览表</w:t>
      </w:r>
    </w:p>
    <w:p>
      <w:pPr>
        <w:spacing w:line="380" w:lineRule="exact"/>
        <w:ind w:right="349" w:rightChars="166" w:firstLine="330" w:firstLineChars="150"/>
        <w:rPr>
          <w:rFonts w:ascii="新宋体" w:hAnsi="新宋体" w:eastAsia="新宋体" w:cs="新宋体"/>
          <w:sz w:val="22"/>
          <w:szCs w:val="22"/>
        </w:rPr>
      </w:pPr>
      <w:r>
        <w:rPr>
          <w:rFonts w:hint="eastAsia" w:ascii="新宋体" w:hAnsi="新宋体" w:eastAsia="新宋体" w:cs="新宋体"/>
          <w:sz w:val="22"/>
          <w:szCs w:val="22"/>
        </w:rPr>
        <w:t xml:space="preserve">项目名称：                                   项目编号：              </w:t>
      </w:r>
    </w:p>
    <w:tbl>
      <w:tblPr>
        <w:tblStyle w:val="66"/>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4"/>
        <w:gridCol w:w="3520"/>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3004" w:type="dxa"/>
            <w:vAlign w:val="center"/>
          </w:tcPr>
          <w:p>
            <w:pPr>
              <w:pStyle w:val="30"/>
              <w:jc w:val="center"/>
              <w:rPr>
                <w:rFonts w:ascii="新宋体" w:hAnsi="新宋体" w:eastAsia="新宋体" w:cs="新宋体"/>
                <w:b/>
                <w:bCs/>
                <w:kern w:val="2"/>
                <w:sz w:val="22"/>
                <w:szCs w:val="22"/>
              </w:rPr>
            </w:pPr>
            <w:r>
              <w:rPr>
                <w:rFonts w:hint="eastAsia" w:ascii="新宋体" w:hAnsi="新宋体" w:eastAsia="新宋体" w:cs="新宋体"/>
                <w:b/>
                <w:bCs/>
                <w:kern w:val="2"/>
                <w:sz w:val="22"/>
                <w:szCs w:val="22"/>
              </w:rPr>
              <w:t>项目名称</w:t>
            </w:r>
          </w:p>
        </w:tc>
        <w:tc>
          <w:tcPr>
            <w:tcW w:w="3520" w:type="dxa"/>
            <w:vAlign w:val="center"/>
          </w:tcPr>
          <w:p>
            <w:pPr>
              <w:pStyle w:val="30"/>
              <w:jc w:val="center"/>
              <w:rPr>
                <w:rFonts w:ascii="新宋体" w:hAnsi="新宋体" w:eastAsia="新宋体" w:cs="新宋体"/>
                <w:b/>
                <w:bCs/>
                <w:kern w:val="2"/>
                <w:sz w:val="22"/>
                <w:szCs w:val="22"/>
              </w:rPr>
            </w:pPr>
            <w:r>
              <w:rPr>
                <w:rFonts w:hint="eastAsia" w:ascii="新宋体" w:hAnsi="新宋体" w:eastAsia="新宋体" w:cs="新宋体"/>
                <w:b/>
                <w:bCs/>
                <w:kern w:val="2"/>
                <w:sz w:val="22"/>
                <w:szCs w:val="22"/>
              </w:rPr>
              <w:t>投标折扣率（%）</w:t>
            </w:r>
          </w:p>
        </w:tc>
        <w:tc>
          <w:tcPr>
            <w:tcW w:w="3308" w:type="dxa"/>
            <w:vAlign w:val="center"/>
          </w:tcPr>
          <w:p>
            <w:pPr>
              <w:pStyle w:val="30"/>
              <w:jc w:val="center"/>
              <w:rPr>
                <w:rFonts w:ascii="新宋体" w:hAnsi="新宋体" w:eastAsia="新宋体" w:cs="新宋体"/>
                <w:b/>
                <w:bCs/>
                <w:kern w:val="2"/>
                <w:sz w:val="22"/>
                <w:szCs w:val="22"/>
              </w:rPr>
            </w:pPr>
            <w:r>
              <w:rPr>
                <w:rFonts w:hint="eastAsia" w:ascii="新宋体" w:hAnsi="新宋体" w:eastAsia="新宋体" w:cs="新宋体"/>
                <w:b/>
                <w:bCs/>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3004" w:type="dxa"/>
            <w:vAlign w:val="center"/>
          </w:tcPr>
          <w:p>
            <w:pPr>
              <w:pStyle w:val="30"/>
              <w:jc w:val="center"/>
              <w:rPr>
                <w:rFonts w:ascii="新宋体" w:hAnsi="新宋体" w:eastAsia="新宋体" w:cs="新宋体"/>
                <w:kern w:val="2"/>
                <w:sz w:val="22"/>
                <w:szCs w:val="22"/>
              </w:rPr>
            </w:pPr>
          </w:p>
        </w:tc>
        <w:tc>
          <w:tcPr>
            <w:tcW w:w="3520" w:type="dxa"/>
            <w:vAlign w:val="center"/>
          </w:tcPr>
          <w:p>
            <w:pPr>
              <w:pStyle w:val="30"/>
              <w:jc w:val="both"/>
              <w:rPr>
                <w:rFonts w:ascii="新宋体" w:hAnsi="新宋体" w:eastAsia="新宋体" w:cs="新宋体"/>
                <w:kern w:val="2"/>
                <w:sz w:val="22"/>
                <w:szCs w:val="22"/>
              </w:rPr>
            </w:pPr>
            <w:r>
              <w:rPr>
                <w:rFonts w:hint="eastAsia" w:ascii="新宋体" w:hAnsi="新宋体" w:eastAsia="新宋体" w:cs="新宋体"/>
                <w:kern w:val="2"/>
                <w:sz w:val="22"/>
                <w:szCs w:val="22"/>
              </w:rPr>
              <w:t xml:space="preserve">    </w:t>
            </w:r>
          </w:p>
        </w:tc>
        <w:tc>
          <w:tcPr>
            <w:tcW w:w="3308" w:type="dxa"/>
            <w:vAlign w:val="center"/>
          </w:tcPr>
          <w:p>
            <w:pPr>
              <w:pStyle w:val="30"/>
              <w:jc w:val="both"/>
              <w:rPr>
                <w:rFonts w:ascii="新宋体" w:hAnsi="新宋体" w:eastAsia="新宋体" w:cs="新宋体"/>
                <w:kern w:val="2"/>
                <w:sz w:val="22"/>
                <w:szCs w:val="22"/>
              </w:rPr>
            </w:pPr>
          </w:p>
        </w:tc>
      </w:tr>
    </w:tbl>
    <w:p>
      <w:pPr>
        <w:spacing w:line="380" w:lineRule="exact"/>
        <w:ind w:left="532" w:leftChars="-66" w:hanging="671" w:hangingChars="304"/>
        <w:rPr>
          <w:rFonts w:ascii="新宋体" w:hAnsi="新宋体" w:eastAsia="新宋体" w:cs="新宋体"/>
          <w:b/>
          <w:sz w:val="22"/>
        </w:rPr>
      </w:pPr>
      <w:r>
        <w:rPr>
          <w:rFonts w:hint="eastAsia" w:ascii="新宋体" w:hAnsi="新宋体" w:eastAsia="新宋体" w:cs="新宋体"/>
          <w:b/>
          <w:sz w:val="22"/>
        </w:rPr>
        <w:t>说明：</w:t>
      </w:r>
    </w:p>
    <w:p>
      <w:pPr>
        <w:spacing w:line="380" w:lineRule="exact"/>
        <w:rPr>
          <w:rFonts w:ascii="新宋体" w:hAnsi="新宋体" w:eastAsia="新宋体" w:cs="新宋体"/>
          <w:b/>
          <w:bCs/>
          <w:sz w:val="22"/>
          <w:szCs w:val="22"/>
        </w:rPr>
      </w:pPr>
      <w:r>
        <w:rPr>
          <w:rFonts w:hint="eastAsia" w:ascii="新宋体" w:hAnsi="新宋体" w:eastAsia="新宋体" w:cs="新宋体"/>
          <w:b/>
          <w:bCs/>
          <w:sz w:val="22"/>
          <w:szCs w:val="22"/>
        </w:rPr>
        <w:t>1.如各产品的投标单价均按采购清单中对应的产品单价最高限价统一下浮20%，则本表中投标折扣率填写80%（保留小数点后两位，否则按四舍五入计算）。</w:t>
      </w:r>
    </w:p>
    <w:p>
      <w:pPr>
        <w:spacing w:line="380" w:lineRule="exact"/>
        <w:rPr>
          <w:rFonts w:ascii="新宋体" w:hAnsi="新宋体" w:eastAsia="新宋体" w:cs="新宋体"/>
          <w:b/>
          <w:bCs/>
          <w:sz w:val="22"/>
          <w:szCs w:val="22"/>
        </w:rPr>
      </w:pPr>
      <w:r>
        <w:rPr>
          <w:rFonts w:hint="eastAsia" w:ascii="新宋体" w:hAnsi="新宋体" w:eastAsia="新宋体" w:cs="新宋体"/>
          <w:b/>
          <w:bCs/>
          <w:sz w:val="22"/>
          <w:szCs w:val="22"/>
        </w:rPr>
        <w:t>3.</w:t>
      </w:r>
      <w:r>
        <w:rPr>
          <w:rFonts w:hint="eastAsia" w:ascii="新宋体" w:hAnsi="新宋体" w:eastAsia="新宋体" w:cs="新宋体"/>
          <w:b/>
          <w:bCs/>
          <w:kern w:val="0"/>
          <w:sz w:val="22"/>
          <w:szCs w:val="22"/>
          <w:u w:val="single"/>
        </w:rPr>
        <w:t>★本项目</w:t>
      </w:r>
      <w:r>
        <w:rPr>
          <w:rFonts w:hint="eastAsia" w:ascii="新宋体" w:hAnsi="新宋体" w:eastAsia="新宋体" w:cs="新宋体"/>
          <w:b/>
          <w:sz w:val="22"/>
          <w:szCs w:val="22"/>
          <w:u w:val="single"/>
        </w:rPr>
        <w:t>投标报价(投标折扣率)</w:t>
      </w:r>
      <w:r>
        <w:rPr>
          <w:rFonts w:hint="eastAsia" w:ascii="新宋体" w:hAnsi="新宋体" w:eastAsia="新宋体" w:cs="新宋体"/>
          <w:b/>
          <w:bCs/>
          <w:sz w:val="22"/>
          <w:szCs w:val="22"/>
          <w:u w:val="single"/>
        </w:rPr>
        <w:t>最高限价为折扣率100%</w:t>
      </w:r>
      <w:r>
        <w:rPr>
          <w:rFonts w:hint="eastAsia" w:ascii="新宋体" w:hAnsi="新宋体" w:eastAsia="新宋体" w:cs="新宋体"/>
          <w:b/>
          <w:bCs/>
          <w:kern w:val="0"/>
          <w:sz w:val="22"/>
          <w:szCs w:val="22"/>
          <w:u w:val="single"/>
        </w:rPr>
        <w:t>，如投标人</w:t>
      </w:r>
      <w:r>
        <w:rPr>
          <w:rFonts w:hint="eastAsia" w:ascii="新宋体" w:hAnsi="新宋体" w:eastAsia="新宋体" w:cs="新宋体"/>
          <w:b/>
          <w:sz w:val="22"/>
          <w:szCs w:val="22"/>
          <w:u w:val="single"/>
        </w:rPr>
        <w:t>投标报价(投标折扣率)</w:t>
      </w:r>
      <w:r>
        <w:rPr>
          <w:rFonts w:hint="eastAsia" w:ascii="新宋体" w:hAnsi="新宋体" w:eastAsia="新宋体" w:cs="新宋体"/>
          <w:b/>
          <w:bCs/>
          <w:kern w:val="0"/>
          <w:sz w:val="22"/>
          <w:szCs w:val="22"/>
          <w:u w:val="single"/>
        </w:rPr>
        <w:t>超过该折扣率，其投标文件作无效标处理</w:t>
      </w:r>
      <w:r>
        <w:rPr>
          <w:rFonts w:hint="eastAsia" w:ascii="新宋体" w:hAnsi="新宋体" w:eastAsia="新宋体" w:cs="新宋体"/>
          <w:b/>
          <w:bCs/>
          <w:sz w:val="22"/>
          <w:szCs w:val="22"/>
        </w:rPr>
        <w:t>。</w:t>
      </w:r>
    </w:p>
    <w:p>
      <w:pPr>
        <w:spacing w:line="380" w:lineRule="exact"/>
        <w:rPr>
          <w:rFonts w:ascii="新宋体" w:hAnsi="新宋体" w:eastAsia="新宋体" w:cs="新宋体"/>
          <w:b/>
          <w:bCs/>
          <w:sz w:val="22"/>
          <w:szCs w:val="22"/>
        </w:rPr>
      </w:pPr>
      <w:r>
        <w:rPr>
          <w:rFonts w:hint="eastAsia" w:ascii="新宋体" w:hAnsi="新宋体" w:eastAsia="新宋体" w:cs="新宋体"/>
          <w:b/>
          <w:bCs/>
          <w:sz w:val="22"/>
          <w:szCs w:val="22"/>
        </w:rPr>
        <w:t>4.合同最终结算价格以实际供货的数量乘以中标单价(即投标单价)进行结算。</w:t>
      </w:r>
    </w:p>
    <w:p>
      <w:pPr>
        <w:autoSpaceDE w:val="0"/>
        <w:autoSpaceDN w:val="0"/>
        <w:adjustRightInd w:val="0"/>
        <w:spacing w:line="400" w:lineRule="atLeast"/>
        <w:rPr>
          <w:rFonts w:ascii="新宋体" w:hAnsi="新宋体" w:eastAsia="新宋体" w:cs="新宋体"/>
          <w:b/>
          <w:bCs/>
          <w:kern w:val="0"/>
          <w:sz w:val="22"/>
          <w:szCs w:val="22"/>
          <w:u w:val="wave"/>
          <w:lang w:val="zh-CN"/>
        </w:rPr>
      </w:pPr>
      <w:r>
        <w:rPr>
          <w:rFonts w:hint="eastAsia" w:ascii="新宋体" w:hAnsi="新宋体" w:eastAsia="新宋体" w:cs="新宋体"/>
          <w:b/>
          <w:sz w:val="22"/>
          <w:szCs w:val="22"/>
        </w:rPr>
        <w:t>5.</w:t>
      </w:r>
      <w:r>
        <w:rPr>
          <w:rFonts w:hint="eastAsia" w:ascii="新宋体" w:hAnsi="新宋体" w:eastAsia="新宋体" w:cs="新宋体"/>
          <w:b/>
          <w:sz w:val="22"/>
          <w:szCs w:val="22"/>
          <w:u w:val="single"/>
        </w:rPr>
        <w:t>★</w:t>
      </w:r>
      <w:r>
        <w:rPr>
          <w:rFonts w:hint="eastAsia" w:ascii="新宋体" w:hAnsi="新宋体" w:eastAsia="新宋体" w:cs="新宋体"/>
          <w:b/>
          <w:bCs/>
          <w:sz w:val="22"/>
          <w:szCs w:val="22"/>
          <w:u w:val="single"/>
        </w:rPr>
        <w:t>不提供此表格将被视为没有实质性响应招标文件要求，其投标文件作无效标处理。</w:t>
      </w:r>
    </w:p>
    <w:p>
      <w:pPr>
        <w:spacing w:line="460" w:lineRule="exact"/>
        <w:rPr>
          <w:rFonts w:ascii="新宋体" w:hAnsi="新宋体" w:eastAsia="新宋体" w:cs="新宋体"/>
          <w:b/>
          <w:bCs/>
          <w:kern w:val="0"/>
          <w:sz w:val="22"/>
          <w:szCs w:val="22"/>
        </w:rPr>
      </w:pPr>
      <w:r>
        <w:rPr>
          <w:rFonts w:hint="eastAsia" w:ascii="新宋体" w:hAnsi="新宋体" w:eastAsia="新宋体" w:cs="新宋体"/>
          <w:b/>
          <w:bCs/>
          <w:sz w:val="22"/>
          <w:szCs w:val="22"/>
        </w:rPr>
        <w:t>6.投标人投标报价（折扣率）低于50%的，应在报价文件中详细阐述不影响产品质量或者诚信履约的具体原因。</w:t>
      </w:r>
    </w:p>
    <w:p>
      <w:pPr>
        <w:autoSpaceDE w:val="0"/>
        <w:autoSpaceDN w:val="0"/>
        <w:adjustRightInd w:val="0"/>
        <w:spacing w:line="380" w:lineRule="atLeast"/>
        <w:rPr>
          <w:rFonts w:ascii="新宋体" w:hAnsi="新宋体" w:eastAsia="新宋体" w:cs="新宋体"/>
          <w:kern w:val="0"/>
          <w:sz w:val="22"/>
          <w:szCs w:val="22"/>
        </w:rPr>
      </w:pPr>
    </w:p>
    <w:p>
      <w:pPr>
        <w:autoSpaceDE w:val="0"/>
        <w:autoSpaceDN w:val="0"/>
        <w:adjustRightInd w:val="0"/>
        <w:spacing w:line="380" w:lineRule="atLeast"/>
        <w:ind w:firstLine="660"/>
        <w:rPr>
          <w:rFonts w:ascii="新宋体" w:hAnsi="新宋体" w:eastAsia="新宋体" w:cs="新宋体"/>
          <w:kern w:val="0"/>
          <w:sz w:val="22"/>
          <w:szCs w:val="22"/>
          <w:lang w:val="zh-CN"/>
        </w:rPr>
      </w:pPr>
    </w:p>
    <w:p>
      <w:pPr>
        <w:autoSpaceDE w:val="0"/>
        <w:autoSpaceDN w:val="0"/>
        <w:adjustRightInd w:val="0"/>
        <w:spacing w:line="380" w:lineRule="atLeast"/>
        <w:ind w:firstLine="660"/>
        <w:rPr>
          <w:rFonts w:ascii="新宋体" w:hAnsi="新宋体" w:eastAsia="新宋体" w:cs="新宋体"/>
          <w:kern w:val="0"/>
          <w:sz w:val="22"/>
          <w:szCs w:val="22"/>
          <w:lang w:val="zh-CN"/>
        </w:rPr>
      </w:pPr>
    </w:p>
    <w:p>
      <w:pPr>
        <w:autoSpaceDE w:val="0"/>
        <w:autoSpaceDN w:val="0"/>
        <w:adjustRightInd w:val="0"/>
        <w:spacing w:line="380" w:lineRule="atLeast"/>
        <w:ind w:firstLine="660"/>
        <w:rPr>
          <w:rFonts w:ascii="新宋体" w:hAnsi="新宋体" w:eastAsia="新宋体" w:cs="新宋体"/>
          <w:kern w:val="0"/>
          <w:sz w:val="22"/>
          <w:szCs w:val="22"/>
          <w:lang w:val="zh-CN"/>
        </w:rPr>
      </w:pPr>
    </w:p>
    <w:p>
      <w:pPr>
        <w:autoSpaceDE w:val="0"/>
        <w:autoSpaceDN w:val="0"/>
        <w:adjustRightInd w:val="0"/>
        <w:spacing w:line="380" w:lineRule="atLeast"/>
        <w:ind w:firstLine="660"/>
        <w:rPr>
          <w:rFonts w:ascii="新宋体" w:hAnsi="新宋体" w:eastAsia="新宋体" w:cs="新宋体"/>
          <w:kern w:val="0"/>
          <w:sz w:val="22"/>
          <w:szCs w:val="22"/>
          <w:lang w:val="zh-CN"/>
        </w:rPr>
      </w:pPr>
    </w:p>
    <w:p>
      <w:pPr>
        <w:spacing w:line="460" w:lineRule="exact"/>
        <w:rPr>
          <w:rFonts w:ascii="新宋体" w:hAnsi="新宋体" w:eastAsia="新宋体" w:cs="新宋体"/>
          <w:sz w:val="22"/>
          <w:szCs w:val="22"/>
        </w:rPr>
      </w:pPr>
      <w:r>
        <w:rPr>
          <w:rFonts w:hint="eastAsia" w:ascii="新宋体" w:hAnsi="新宋体" w:eastAsia="新宋体" w:cs="新宋体"/>
          <w:sz w:val="22"/>
          <w:szCs w:val="22"/>
        </w:rPr>
        <w:t>投标人名称（盖章）：</w:t>
      </w:r>
    </w:p>
    <w:p>
      <w:pPr>
        <w:spacing w:line="460" w:lineRule="exact"/>
        <w:rPr>
          <w:rFonts w:ascii="新宋体" w:hAnsi="新宋体" w:eastAsia="新宋体" w:cs="新宋体"/>
          <w:sz w:val="22"/>
          <w:szCs w:val="22"/>
        </w:rPr>
      </w:pPr>
      <w:r>
        <w:rPr>
          <w:rFonts w:hint="eastAsia" w:ascii="新宋体" w:hAnsi="新宋体" w:eastAsia="新宋体" w:cs="新宋体"/>
          <w:sz w:val="22"/>
          <w:szCs w:val="22"/>
        </w:rPr>
        <w:t>法定代表人(负责人)或授权代表（签字或盖章）：</w:t>
      </w:r>
    </w:p>
    <w:p>
      <w:pPr>
        <w:spacing w:line="460" w:lineRule="exact"/>
        <w:rPr>
          <w:rFonts w:ascii="新宋体" w:hAnsi="新宋体" w:eastAsia="新宋体" w:cs="新宋体"/>
          <w:sz w:val="22"/>
          <w:szCs w:val="22"/>
        </w:rPr>
      </w:pPr>
      <w:r>
        <w:rPr>
          <w:rFonts w:hint="eastAsia" w:ascii="新宋体" w:hAnsi="新宋体" w:eastAsia="新宋体" w:cs="新宋体"/>
          <w:sz w:val="22"/>
          <w:szCs w:val="22"/>
        </w:rPr>
        <w:t>日 期：  年  月  日</w:t>
      </w:r>
    </w:p>
    <w:p>
      <w:pPr>
        <w:spacing w:line="460" w:lineRule="exact"/>
        <w:rPr>
          <w:rFonts w:ascii="新宋体" w:hAnsi="新宋体" w:eastAsia="新宋体" w:cs="新宋体"/>
          <w:sz w:val="22"/>
          <w:szCs w:val="22"/>
        </w:rPr>
      </w:pPr>
      <w:r>
        <w:rPr>
          <w:rFonts w:hint="eastAsia" w:ascii="新宋体" w:hAnsi="新宋体" w:eastAsia="新宋体" w:cs="新宋体"/>
          <w:kern w:val="0"/>
          <w:sz w:val="22"/>
          <w:szCs w:val="22"/>
        </w:rPr>
        <w:br w:type="page"/>
      </w:r>
      <w:bookmarkStart w:id="103" w:name="_Toc34508139"/>
    </w:p>
    <w:p>
      <w:pPr>
        <w:spacing w:line="460" w:lineRule="exact"/>
        <w:jc w:val="center"/>
        <w:rPr>
          <w:rFonts w:ascii="新宋体" w:hAnsi="新宋体" w:eastAsia="新宋体" w:cs="新宋体"/>
          <w:sz w:val="36"/>
          <w:szCs w:val="36"/>
        </w:rPr>
      </w:pPr>
      <w:r>
        <w:rPr>
          <w:rFonts w:hint="eastAsia" w:ascii="新宋体" w:hAnsi="新宋体" w:eastAsia="新宋体" w:cs="新宋体"/>
          <w:b/>
          <w:bCs/>
          <w:sz w:val="36"/>
          <w:szCs w:val="36"/>
        </w:rPr>
        <w:t>第四部分   采购内容及要求</w:t>
      </w:r>
    </w:p>
    <w:bookmarkEnd w:id="103"/>
    <w:p>
      <w:pPr>
        <w:spacing w:line="360" w:lineRule="auto"/>
        <w:rPr>
          <w:rFonts w:ascii="新宋体" w:hAnsi="新宋体" w:eastAsia="新宋体" w:cs="新宋体"/>
          <w:b/>
          <w:sz w:val="22"/>
          <w:szCs w:val="22"/>
        </w:rPr>
      </w:pPr>
      <w:bookmarkStart w:id="104" w:name="_Toc239145361"/>
      <w:bookmarkStart w:id="105" w:name="_Toc223716005"/>
      <w:bookmarkStart w:id="106" w:name="_Toc241404209"/>
      <w:bookmarkStart w:id="107" w:name="_Toc221374633"/>
      <w:bookmarkStart w:id="108" w:name="_Toc221356897"/>
      <w:bookmarkStart w:id="109" w:name="_Toc265529390"/>
      <w:bookmarkStart w:id="110" w:name="_Toc221356960"/>
      <w:bookmarkStart w:id="111" w:name="_Toc221423626"/>
      <w:bookmarkStart w:id="112" w:name="_Toc222114886"/>
      <w:r>
        <w:rPr>
          <w:rFonts w:hint="eastAsia" w:ascii="新宋体" w:hAnsi="新宋体" w:eastAsia="新宋体" w:cs="新宋体"/>
          <w:b/>
          <w:sz w:val="22"/>
          <w:szCs w:val="22"/>
        </w:rPr>
        <w:t>一、采购原则及规范</w:t>
      </w:r>
    </w:p>
    <w:p>
      <w:pPr>
        <w:pStyle w:val="35"/>
        <w:tabs>
          <w:tab w:val="left" w:pos="540"/>
        </w:tabs>
        <w:spacing w:line="360" w:lineRule="auto"/>
        <w:ind w:firstLine="0" w:firstLineChars="0"/>
        <w:rPr>
          <w:rFonts w:ascii="新宋体" w:hAnsi="新宋体" w:eastAsia="新宋体" w:cs="新宋体"/>
          <w:sz w:val="22"/>
          <w:szCs w:val="22"/>
        </w:rPr>
      </w:pPr>
      <w:r>
        <w:rPr>
          <w:rFonts w:hint="eastAsia" w:ascii="新宋体" w:hAnsi="新宋体" w:eastAsia="新宋体" w:cs="新宋体"/>
          <w:sz w:val="22"/>
          <w:szCs w:val="22"/>
        </w:rPr>
        <w:t>1、温州品立项目管理有限公司就温州肯恩大学所需2025年春季绿化提升及零星苗木采购项目进行校内公开招标采购。投标人所投货物须达到招标文件所规定的使用功能及要求（招标文件内另有说明的除外）。</w:t>
      </w:r>
    </w:p>
    <w:p>
      <w:pPr>
        <w:pStyle w:val="35"/>
        <w:tabs>
          <w:tab w:val="left" w:pos="540"/>
        </w:tabs>
        <w:spacing w:line="360" w:lineRule="auto"/>
        <w:ind w:firstLine="0" w:firstLineChars="0"/>
        <w:rPr>
          <w:rFonts w:ascii="新宋体" w:hAnsi="新宋体" w:eastAsia="新宋体" w:cs="新宋体"/>
          <w:b/>
          <w:kern w:val="0"/>
          <w:sz w:val="22"/>
          <w:szCs w:val="22"/>
        </w:rPr>
      </w:pPr>
      <w:r>
        <w:rPr>
          <w:rFonts w:hint="eastAsia" w:ascii="新宋体" w:hAnsi="新宋体" w:eastAsia="新宋体" w:cs="新宋体"/>
          <w:b/>
          <w:kern w:val="0"/>
          <w:sz w:val="22"/>
          <w:szCs w:val="22"/>
        </w:rPr>
        <w:t>2、</w:t>
      </w:r>
      <w:r>
        <w:rPr>
          <w:rFonts w:hint="eastAsia" w:ascii="新宋体" w:hAnsi="新宋体" w:eastAsia="新宋体" w:cs="新宋体"/>
          <w:b/>
          <w:bCs/>
          <w:sz w:val="22"/>
          <w:szCs w:val="22"/>
          <w:u w:val="single"/>
        </w:rPr>
        <w:t>★本次招标只设一个标项，</w:t>
      </w:r>
      <w:r>
        <w:rPr>
          <w:rFonts w:hint="eastAsia" w:ascii="新宋体" w:hAnsi="新宋体" w:eastAsia="新宋体" w:cs="新宋体"/>
          <w:b/>
          <w:kern w:val="0"/>
          <w:sz w:val="22"/>
          <w:szCs w:val="22"/>
          <w:u w:val="single"/>
        </w:rPr>
        <w:t>投标人必须对全部采购内容进行投标，不允许仅对部分内容进行投标报价。</w:t>
      </w:r>
    </w:p>
    <w:p>
      <w:pPr>
        <w:pStyle w:val="35"/>
        <w:tabs>
          <w:tab w:val="left" w:pos="540"/>
        </w:tabs>
        <w:spacing w:line="360" w:lineRule="auto"/>
        <w:ind w:firstLine="0" w:firstLineChars="0"/>
        <w:rPr>
          <w:rFonts w:ascii="新宋体" w:hAnsi="新宋体" w:eastAsia="新宋体" w:cs="新宋体"/>
          <w:sz w:val="22"/>
          <w:szCs w:val="22"/>
        </w:rPr>
      </w:pPr>
      <w:r>
        <w:rPr>
          <w:rFonts w:hint="eastAsia" w:ascii="新宋体" w:hAnsi="新宋体" w:eastAsia="新宋体" w:cs="新宋体"/>
          <w:sz w:val="22"/>
          <w:szCs w:val="22"/>
        </w:rPr>
        <w:t>3、针对本项目所提供的产品的技术性能、质量水平、具体实施方案、售后服务、培训计划等做详尽的描述。</w:t>
      </w:r>
    </w:p>
    <w:p>
      <w:pPr>
        <w:tabs>
          <w:tab w:val="left" w:pos="630"/>
        </w:tabs>
        <w:spacing w:line="360" w:lineRule="auto"/>
        <w:rPr>
          <w:rFonts w:ascii="新宋体" w:hAnsi="新宋体" w:eastAsia="新宋体" w:cs="新宋体"/>
          <w:b/>
          <w:sz w:val="22"/>
          <w:szCs w:val="22"/>
        </w:rPr>
      </w:pPr>
    </w:p>
    <w:p>
      <w:pPr>
        <w:tabs>
          <w:tab w:val="left" w:pos="630"/>
        </w:tabs>
        <w:spacing w:line="360" w:lineRule="auto"/>
        <w:rPr>
          <w:rFonts w:ascii="新宋体" w:hAnsi="新宋体" w:eastAsia="新宋体" w:cs="新宋体"/>
          <w:b/>
          <w:sz w:val="22"/>
          <w:szCs w:val="22"/>
        </w:rPr>
      </w:pPr>
      <w:r>
        <w:rPr>
          <w:rFonts w:hint="eastAsia" w:ascii="新宋体" w:hAnsi="新宋体" w:eastAsia="新宋体" w:cs="新宋体"/>
          <w:b/>
          <w:sz w:val="22"/>
          <w:szCs w:val="22"/>
        </w:rPr>
        <w:t>二、采购清单及技术参数要求</w:t>
      </w:r>
    </w:p>
    <w:p>
      <w:pPr>
        <w:spacing w:line="360" w:lineRule="auto"/>
        <w:rPr>
          <w:rFonts w:ascii="新宋体" w:hAnsi="新宋体" w:eastAsia="新宋体" w:cs="新宋体"/>
          <w:b/>
          <w:sz w:val="22"/>
          <w:szCs w:val="22"/>
        </w:rPr>
      </w:pPr>
      <w:bookmarkStart w:id="113" w:name="_Toc34508140"/>
      <w:r>
        <w:rPr>
          <w:rFonts w:hint="eastAsia" w:ascii="新宋体" w:hAnsi="新宋体" w:eastAsia="新宋体" w:cs="新宋体"/>
          <w:b/>
          <w:bCs/>
          <w:sz w:val="22"/>
          <w:szCs w:val="22"/>
        </w:rPr>
        <w:t>1.</w:t>
      </w:r>
      <w:r>
        <w:rPr>
          <w:rFonts w:hint="eastAsia" w:ascii="新宋体" w:hAnsi="新宋体" w:eastAsia="新宋体" w:cs="新宋体"/>
          <w:b/>
          <w:sz w:val="22"/>
          <w:szCs w:val="22"/>
        </w:rPr>
        <w:t>采购清单及要求</w:t>
      </w:r>
    </w:p>
    <w:tbl>
      <w:tblPr>
        <w:tblStyle w:val="66"/>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9"/>
        <w:gridCol w:w="1675"/>
        <w:gridCol w:w="1343"/>
        <w:gridCol w:w="1412"/>
        <w:gridCol w:w="2431"/>
        <w:gridCol w:w="2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12"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bookmarkStart w:id="114" w:name="_Hlk194390528"/>
            <w:r>
              <w:rPr>
                <w:rFonts w:hint="eastAsia" w:ascii="新宋体" w:hAnsi="新宋体" w:eastAsia="新宋体" w:cs="新宋体"/>
                <w:kern w:val="0"/>
                <w:sz w:val="22"/>
                <w:szCs w:val="22"/>
              </w:rPr>
              <w:t>序号</w:t>
            </w:r>
          </w:p>
        </w:tc>
        <w:tc>
          <w:tcPr>
            <w:tcW w:w="1675" w:type="dxa"/>
            <w:tcBorders>
              <w:top w:val="single" w:color="000000" w:sz="12"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产品名称</w:t>
            </w:r>
          </w:p>
        </w:tc>
        <w:tc>
          <w:tcPr>
            <w:tcW w:w="1343" w:type="dxa"/>
            <w:tcBorders>
              <w:top w:val="single" w:color="000000" w:sz="12"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数量（暂定）</w:t>
            </w:r>
          </w:p>
        </w:tc>
        <w:tc>
          <w:tcPr>
            <w:tcW w:w="1412" w:type="dxa"/>
            <w:tcBorders>
              <w:top w:val="single" w:color="000000" w:sz="12"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单位</w:t>
            </w:r>
          </w:p>
        </w:tc>
        <w:tc>
          <w:tcPr>
            <w:tcW w:w="2431" w:type="dxa"/>
            <w:tcBorders>
              <w:top w:val="single" w:color="000000" w:sz="12"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规格</w:t>
            </w:r>
          </w:p>
        </w:tc>
        <w:tc>
          <w:tcPr>
            <w:tcW w:w="2000" w:type="dxa"/>
            <w:tcBorders>
              <w:top w:val="single" w:color="000000" w:sz="12"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单价最高限价（元）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美人梅</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H350P250</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2</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茶花</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D7H200P120</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3</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风车茉莉</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H130</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4</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香樟</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Ф 10H250-300</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5</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柳树</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Ф 5-7H250-300</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6</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梨树</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Ф 10H200-250</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7</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大型大树木支撑</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根</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直径45毫米高6米</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8</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胡颓子</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H110P100</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9</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红花檵木球</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H110P100</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10</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金姬小蜡球</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H70P60</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11</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茶梅苗</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H20-30P25</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12</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安酷杜鹃</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H25P25</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13</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毛鹃</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H15P15</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14</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草皮</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捆</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0.95m²/</w:t>
            </w:r>
            <w:r>
              <w:rPr>
                <w:rStyle w:val="624"/>
                <w:rFonts w:hint="default" w:ascii="新宋体" w:hAnsi="新宋体" w:eastAsia="新宋体" w:cs="新宋体"/>
                <w:color w:val="auto"/>
                <w:sz w:val="22"/>
                <w:szCs w:val="22"/>
              </w:rPr>
              <w:t>捆</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15</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翠芦莉</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H25P25</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16</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泥炭土</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袋</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30L/袋</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17</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波斯菊种子</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m²</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1000 粒/m²</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18</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超级海棠</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H25P25</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19</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深圳红月季</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H45P45</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20</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蓝雪花</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H25P20</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21</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绣球</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H35P30</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val="en-US" w:eastAsia="zh-CN"/>
              </w:rPr>
              <w:t>22</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月季</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H25P25</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val="en-US" w:eastAsia="zh-CN"/>
              </w:rPr>
              <w:t>23</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薰衣草</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H25P20</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val="en-US" w:eastAsia="zh-CN"/>
              </w:rPr>
              <w:t>24</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石子</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吨</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10-30CM</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val="en-US" w:eastAsia="zh-CN"/>
              </w:rPr>
              <w:t>25</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书带草</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m²</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20mm*20mm</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val="en-US" w:eastAsia="zh-CN"/>
              </w:rPr>
              <w:t>26</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陶粒</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包</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5L/包</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val="en-US" w:eastAsia="zh-CN"/>
              </w:rPr>
              <w:t>27</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兰花三七</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把</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H25P25</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val="en-US" w:eastAsia="zh-CN"/>
              </w:rPr>
              <w:t>28</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萱草</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H25P20</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val="en-US" w:eastAsia="zh-CN"/>
              </w:rPr>
              <w:t>29</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皮球柏</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H50P40</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val="en-US" w:eastAsia="zh-CN"/>
              </w:rPr>
              <w:t>30</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香松（塔型）</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H100P40</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val="en-US" w:eastAsia="zh-CN"/>
              </w:rPr>
              <w:t>31</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美丽针葵</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H250P100</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val="en-US" w:eastAsia="zh-CN"/>
              </w:rPr>
              <w:t>32</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品种绣球</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H45P45</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val="en-US" w:eastAsia="zh-CN"/>
              </w:rPr>
              <w:t>33</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排骨草</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H25P25</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val="en-US" w:eastAsia="zh-CN"/>
              </w:rPr>
              <w:t>34</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富贵厥</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H35P30</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val="en-US" w:eastAsia="zh-CN"/>
              </w:rPr>
              <w:t>35</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鸟巢厥</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H35P30</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val="en-US" w:eastAsia="zh-CN"/>
              </w:rPr>
              <w:t>36</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睡莲</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H40P20</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val="en-US" w:eastAsia="zh-CN"/>
              </w:rPr>
              <w:t>37</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荷花</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H60P40</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val="en-US" w:eastAsia="zh-CN"/>
              </w:rPr>
              <w:t>38</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鹤望兰</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H120P120</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val="en-US" w:eastAsia="zh-CN"/>
              </w:rPr>
              <w:t>39</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紫花玉芙蓉</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H50P40</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val="en-US" w:eastAsia="zh-CN"/>
              </w:rPr>
              <w:t>40</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大麻叶泽兰</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H30P25</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4</w:t>
            </w:r>
            <w:r>
              <w:rPr>
                <w:rFonts w:hint="eastAsia" w:ascii="新宋体" w:hAnsi="新宋体" w:eastAsia="新宋体" w:cs="新宋体"/>
                <w:kern w:val="0"/>
                <w:sz w:val="22"/>
                <w:szCs w:val="22"/>
                <w:lang w:val="en-US" w:eastAsia="zh-CN"/>
              </w:rPr>
              <w:t>1</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鲁冰花</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H25P25</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val="en-US" w:eastAsia="zh-CN"/>
              </w:rPr>
              <w:t>42</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婆婆纳</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H25P25</w:t>
            </w:r>
          </w:p>
        </w:tc>
        <w:tc>
          <w:tcPr>
            <w:tcW w:w="2000" w:type="dxa"/>
            <w:tcBorders>
              <w:top w:val="single" w:color="000000" w:sz="4" w:space="0"/>
              <w:left w:val="single" w:color="000000" w:sz="4" w:space="0"/>
              <w:bottom w:val="single" w:color="000000" w:sz="4"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739" w:type="dxa"/>
            <w:tcBorders>
              <w:top w:val="single" w:color="000000" w:sz="4" w:space="0"/>
              <w:left w:val="single" w:color="000000" w:sz="12" w:space="0"/>
              <w:bottom w:val="single" w:color="000000" w:sz="12" w:space="0"/>
              <w:right w:val="single" w:color="000000" w:sz="4" w:space="0"/>
            </w:tcBorders>
            <w:vAlign w:val="center"/>
          </w:tcPr>
          <w:p>
            <w:pPr>
              <w:widowControl/>
              <w:spacing w:line="360" w:lineRule="auto"/>
              <w:jc w:val="center"/>
              <w:textAlignment w:val="center"/>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val="en-US" w:eastAsia="zh-CN"/>
              </w:rPr>
              <w:t>43</w:t>
            </w:r>
          </w:p>
        </w:tc>
        <w:tc>
          <w:tcPr>
            <w:tcW w:w="1675" w:type="dxa"/>
            <w:tcBorders>
              <w:top w:val="single" w:color="000000" w:sz="4" w:space="0"/>
              <w:left w:val="single" w:color="000000" w:sz="4" w:space="0"/>
              <w:bottom w:val="single" w:color="000000" w:sz="12"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结香</w:t>
            </w:r>
          </w:p>
        </w:tc>
        <w:tc>
          <w:tcPr>
            <w:tcW w:w="1343" w:type="dxa"/>
            <w:tcBorders>
              <w:top w:val="single" w:color="000000" w:sz="4" w:space="0"/>
              <w:left w:val="single" w:color="000000" w:sz="4" w:space="0"/>
              <w:bottom w:val="single" w:color="000000" w:sz="12"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412" w:type="dxa"/>
            <w:tcBorders>
              <w:top w:val="single" w:color="000000" w:sz="4" w:space="0"/>
              <w:left w:val="single" w:color="000000" w:sz="4" w:space="0"/>
              <w:bottom w:val="single" w:color="000000" w:sz="12"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株</w:t>
            </w:r>
          </w:p>
        </w:tc>
        <w:tc>
          <w:tcPr>
            <w:tcW w:w="2431" w:type="dxa"/>
            <w:tcBorders>
              <w:top w:val="single" w:color="000000" w:sz="4" w:space="0"/>
              <w:left w:val="single" w:color="000000" w:sz="4" w:space="0"/>
              <w:bottom w:val="single" w:color="000000" w:sz="12" w:space="0"/>
              <w:right w:val="single" w:color="000000" w:sz="4"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H120P120</w:t>
            </w:r>
          </w:p>
        </w:tc>
        <w:tc>
          <w:tcPr>
            <w:tcW w:w="2000" w:type="dxa"/>
            <w:tcBorders>
              <w:top w:val="single" w:color="000000" w:sz="4" w:space="0"/>
              <w:left w:val="single" w:color="000000" w:sz="4" w:space="0"/>
              <w:bottom w:val="single" w:color="000000" w:sz="12" w:space="0"/>
              <w:right w:val="single" w:color="000000" w:sz="12" w:space="0"/>
            </w:tcBorders>
            <w:vAlign w:val="center"/>
          </w:tcPr>
          <w:p>
            <w:pPr>
              <w:widowControl/>
              <w:spacing w:line="360" w:lineRule="auto"/>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160</w:t>
            </w:r>
          </w:p>
        </w:tc>
      </w:tr>
      <w:bookmarkEnd w:id="114"/>
    </w:tbl>
    <w:p>
      <w:pPr>
        <w:spacing w:line="360" w:lineRule="auto"/>
        <w:rPr>
          <w:rFonts w:ascii="新宋体" w:hAnsi="新宋体" w:eastAsia="新宋体" w:cs="新宋体"/>
          <w:b/>
          <w:sz w:val="22"/>
          <w:szCs w:val="22"/>
        </w:rPr>
      </w:pPr>
      <w:r>
        <w:rPr>
          <w:rFonts w:hint="eastAsia" w:ascii="新宋体" w:hAnsi="新宋体" w:eastAsia="新宋体" w:cs="新宋体"/>
          <w:b/>
          <w:sz w:val="22"/>
          <w:szCs w:val="22"/>
        </w:rPr>
        <w:t>注：1.</w:t>
      </w:r>
      <w:r>
        <w:rPr>
          <w:rFonts w:hint="eastAsia" w:ascii="新宋体" w:hAnsi="新宋体" w:eastAsia="新宋体" w:cs="新宋体"/>
          <w:b/>
          <w:bCs/>
          <w:sz w:val="22"/>
          <w:szCs w:val="22"/>
        </w:rPr>
        <w:t>报价方式：投标人对本项目投标单价按统一折扣率进行报价，举例：如各产品的投标单价均按采购清单中对应的产品单价最高限价统一下浮20%，则投标单价计算公式为:投标单价=单价最高限价乘以80%,投标单价即中标单价（合同单价）。</w:t>
      </w:r>
    </w:p>
    <w:p>
      <w:pPr>
        <w:spacing w:line="360" w:lineRule="auto"/>
        <w:rPr>
          <w:rFonts w:ascii="新宋体" w:hAnsi="新宋体" w:eastAsia="新宋体" w:cs="新宋体"/>
          <w:b/>
          <w:bCs/>
          <w:sz w:val="22"/>
          <w:szCs w:val="22"/>
        </w:rPr>
      </w:pPr>
      <w:r>
        <w:rPr>
          <w:rFonts w:hint="eastAsia" w:ascii="宋体" w:hAnsi="宋体" w:cs="Arial"/>
          <w:b/>
          <w:bCs/>
          <w:szCs w:val="28"/>
          <w:u w:val="single"/>
        </w:rPr>
        <w:t>2.本表格中数量为暂定数量，</w:t>
      </w:r>
      <w:r>
        <w:rPr>
          <w:rFonts w:hint="eastAsia" w:ascii="新宋体" w:hAnsi="新宋体" w:eastAsia="新宋体" w:cs="新宋体"/>
          <w:b/>
          <w:bCs/>
          <w:sz w:val="22"/>
          <w:szCs w:val="22"/>
        </w:rPr>
        <w:t>合同最终价格以实际供货的数量乘以中标单价(即投标单价)进行结算。</w:t>
      </w:r>
    </w:p>
    <w:p>
      <w:pPr>
        <w:spacing w:line="360" w:lineRule="auto"/>
        <w:jc w:val="left"/>
        <w:rPr>
          <w:rFonts w:ascii="新宋体" w:hAnsi="新宋体" w:eastAsia="新宋体" w:cs="新宋体"/>
          <w:b/>
          <w:sz w:val="22"/>
          <w:szCs w:val="22"/>
        </w:rPr>
      </w:pPr>
      <w:r>
        <w:rPr>
          <w:rFonts w:hint="eastAsia" w:ascii="新宋体" w:hAnsi="新宋体" w:eastAsia="新宋体" w:cs="新宋体"/>
          <w:b/>
          <w:bCs/>
          <w:sz w:val="22"/>
          <w:szCs w:val="22"/>
        </w:rPr>
        <w:t>三、</w:t>
      </w:r>
      <w:r>
        <w:rPr>
          <w:rFonts w:hint="eastAsia" w:ascii="新宋体" w:hAnsi="新宋体" w:eastAsia="新宋体" w:cs="新宋体"/>
          <w:b/>
          <w:sz w:val="22"/>
          <w:szCs w:val="22"/>
        </w:rPr>
        <w:t>其他要求</w:t>
      </w:r>
    </w:p>
    <w:p>
      <w:pPr>
        <w:widowControl/>
        <w:numPr>
          <w:ilvl w:val="0"/>
          <w:numId w:val="10"/>
        </w:numPr>
        <w:spacing w:line="360" w:lineRule="auto"/>
        <w:rPr>
          <w:rFonts w:ascii="新宋体" w:hAnsi="新宋体" w:eastAsia="新宋体" w:cs="新宋体"/>
          <w:sz w:val="22"/>
          <w:szCs w:val="22"/>
        </w:rPr>
      </w:pPr>
      <w:r>
        <w:rPr>
          <w:rFonts w:hint="eastAsia" w:ascii="新宋体" w:hAnsi="新宋体" w:eastAsia="新宋体" w:cs="新宋体"/>
          <w:sz w:val="22"/>
          <w:szCs w:val="22"/>
        </w:rPr>
        <w:t>种苗货到采购单位指定场所后，必须经采购单位验收合格后才能种植。</w:t>
      </w:r>
    </w:p>
    <w:p>
      <w:pPr>
        <w:widowControl/>
        <w:numPr>
          <w:ilvl w:val="0"/>
          <w:numId w:val="10"/>
        </w:numPr>
        <w:spacing w:line="360" w:lineRule="auto"/>
        <w:rPr>
          <w:rFonts w:ascii="新宋体" w:hAnsi="新宋体" w:eastAsia="新宋体" w:cs="新宋体"/>
          <w:sz w:val="22"/>
          <w:szCs w:val="22"/>
        </w:rPr>
      </w:pPr>
      <w:r>
        <w:rPr>
          <w:rFonts w:hint="eastAsia" w:ascii="新宋体" w:hAnsi="新宋体" w:eastAsia="新宋体" w:cs="新宋体"/>
          <w:sz w:val="22"/>
          <w:szCs w:val="22"/>
        </w:rPr>
        <w:t>提供的所有树木为合法货物，须有合法的供货来源，所有树木应提供植物检疫证。</w:t>
      </w:r>
    </w:p>
    <w:p>
      <w:pPr>
        <w:widowControl/>
        <w:numPr>
          <w:ilvl w:val="0"/>
          <w:numId w:val="10"/>
        </w:numPr>
        <w:spacing w:line="360" w:lineRule="auto"/>
        <w:rPr>
          <w:rFonts w:ascii="新宋体" w:hAnsi="新宋体" w:eastAsia="新宋体" w:cs="新宋体"/>
          <w:sz w:val="22"/>
          <w:szCs w:val="22"/>
        </w:rPr>
      </w:pPr>
      <w:r>
        <w:rPr>
          <w:rFonts w:hint="eastAsia" w:ascii="新宋体" w:hAnsi="新宋体" w:eastAsia="新宋体" w:cs="新宋体"/>
          <w:sz w:val="22"/>
          <w:szCs w:val="22"/>
        </w:rPr>
        <w:t>在保证树木能移植成活和满足交通运输的前提下，应保留树木原有的冠幅。</w:t>
      </w:r>
    </w:p>
    <w:p>
      <w:pPr>
        <w:widowControl/>
        <w:numPr>
          <w:ilvl w:val="0"/>
          <w:numId w:val="10"/>
        </w:numPr>
        <w:spacing w:line="360" w:lineRule="auto"/>
        <w:rPr>
          <w:rFonts w:ascii="新宋体" w:hAnsi="新宋体" w:eastAsia="新宋体" w:cs="新宋体"/>
          <w:sz w:val="22"/>
          <w:szCs w:val="22"/>
        </w:rPr>
      </w:pPr>
      <w:r>
        <w:rPr>
          <w:rFonts w:hint="eastAsia" w:ascii="新宋体" w:hAnsi="新宋体" w:eastAsia="新宋体" w:cs="新宋体"/>
          <w:sz w:val="22"/>
          <w:szCs w:val="22"/>
        </w:rPr>
        <w:t>交货要求</w:t>
      </w:r>
    </w:p>
    <w:p>
      <w:pPr>
        <w:spacing w:line="360" w:lineRule="auto"/>
        <w:ind w:left="660" w:hanging="660" w:hangingChars="300"/>
        <w:rPr>
          <w:rFonts w:ascii="新宋体" w:hAnsi="新宋体" w:eastAsia="新宋体" w:cs="新宋体"/>
          <w:sz w:val="22"/>
          <w:szCs w:val="22"/>
        </w:rPr>
      </w:pPr>
      <w:r>
        <w:rPr>
          <w:rFonts w:hint="eastAsia" w:ascii="新宋体" w:hAnsi="新宋体" w:eastAsia="新宋体" w:cs="新宋体"/>
          <w:sz w:val="22"/>
          <w:szCs w:val="22"/>
        </w:rPr>
        <w:t>1）</w:t>
      </w:r>
      <w:r>
        <w:rPr>
          <w:rFonts w:hint="eastAsia" w:ascii="新宋体" w:hAnsi="新宋体" w:eastAsia="新宋体" w:cs="新宋体"/>
          <w:b/>
          <w:bCs/>
          <w:sz w:val="22"/>
          <w:szCs w:val="22"/>
          <w:u w:val="single"/>
        </w:rPr>
        <w:t>交货时间：分批次供货，供应商在接到采购人书面通知或采购人指定联系人的邮件通知或文字信息通知后，七个工作日内完成该批次供货。</w:t>
      </w:r>
    </w:p>
    <w:p>
      <w:pPr>
        <w:spacing w:line="360" w:lineRule="auto"/>
        <w:ind w:left="420"/>
        <w:rPr>
          <w:rFonts w:ascii="新宋体" w:hAnsi="新宋体" w:eastAsia="新宋体" w:cs="新宋体"/>
          <w:b/>
          <w:bCs/>
          <w:sz w:val="22"/>
          <w:szCs w:val="22"/>
          <w:u w:val="single"/>
        </w:rPr>
      </w:pPr>
      <w:r>
        <w:rPr>
          <w:rFonts w:hint="eastAsia" w:ascii="新宋体" w:hAnsi="新宋体" w:eastAsia="新宋体" w:cs="新宋体"/>
          <w:sz w:val="22"/>
          <w:szCs w:val="22"/>
        </w:rPr>
        <w:t>2）</w:t>
      </w:r>
      <w:r>
        <w:rPr>
          <w:rFonts w:hint="eastAsia" w:ascii="新宋体" w:hAnsi="新宋体" w:eastAsia="新宋体" w:cs="新宋体"/>
          <w:b/>
          <w:bCs/>
          <w:sz w:val="22"/>
          <w:szCs w:val="22"/>
          <w:u w:val="single"/>
        </w:rPr>
        <w:t>交货地点：温州肯恩大学指定地点。</w:t>
      </w:r>
    </w:p>
    <w:p>
      <w:pPr>
        <w:spacing w:line="360" w:lineRule="auto"/>
        <w:ind w:left="420"/>
        <w:rPr>
          <w:rFonts w:ascii="新宋体" w:hAnsi="新宋体" w:eastAsia="新宋体" w:cs="新宋体"/>
          <w:sz w:val="22"/>
          <w:szCs w:val="22"/>
        </w:rPr>
      </w:pPr>
      <w:r>
        <w:rPr>
          <w:rFonts w:hint="eastAsia" w:ascii="新宋体" w:hAnsi="新宋体" w:eastAsia="新宋体" w:cs="新宋体"/>
          <w:sz w:val="22"/>
          <w:szCs w:val="22"/>
        </w:rPr>
        <w:t>3）</w:t>
      </w:r>
      <w:r>
        <w:rPr>
          <w:rFonts w:hint="eastAsia" w:ascii="新宋体" w:hAnsi="新宋体" w:eastAsia="新宋体" w:cs="新宋体"/>
          <w:b/>
          <w:bCs/>
          <w:sz w:val="22"/>
          <w:szCs w:val="22"/>
          <w:u w:val="single"/>
        </w:rPr>
        <w:t>交货方式：现场交货</w:t>
      </w:r>
    </w:p>
    <w:p>
      <w:pPr>
        <w:spacing w:line="360" w:lineRule="auto"/>
        <w:ind w:left="420"/>
        <w:rPr>
          <w:rFonts w:ascii="新宋体" w:hAnsi="新宋体" w:eastAsia="新宋体" w:cs="新宋体"/>
          <w:sz w:val="22"/>
          <w:szCs w:val="22"/>
        </w:rPr>
      </w:pPr>
      <w:r>
        <w:rPr>
          <w:rFonts w:hint="eastAsia" w:ascii="新宋体" w:hAnsi="新宋体" w:eastAsia="新宋体" w:cs="新宋体"/>
          <w:sz w:val="22"/>
          <w:szCs w:val="22"/>
        </w:rPr>
        <w:t>4）供应商须在投标文件技术标中针对本次采购制定详细的施工计划及种植计划，保证本次采购项目按时优质完成。</w:t>
      </w:r>
    </w:p>
    <w:p>
      <w:pPr>
        <w:widowControl/>
        <w:numPr>
          <w:ilvl w:val="0"/>
          <w:numId w:val="10"/>
        </w:numPr>
        <w:spacing w:line="360" w:lineRule="auto"/>
        <w:rPr>
          <w:rFonts w:ascii="新宋体" w:hAnsi="新宋体" w:eastAsia="新宋体" w:cs="新宋体"/>
          <w:sz w:val="22"/>
          <w:szCs w:val="22"/>
        </w:rPr>
      </w:pPr>
      <w:r>
        <w:rPr>
          <w:rFonts w:hint="eastAsia" w:ascii="新宋体" w:hAnsi="新宋体" w:eastAsia="新宋体" w:cs="新宋体"/>
          <w:sz w:val="22"/>
          <w:szCs w:val="22"/>
        </w:rPr>
        <w:t>保活期：乔灌木种植完成后3个月，若在保活期内出现种苗坏死等情况，中标单位应及时补种；补种后，保活期重新计算。</w:t>
      </w:r>
    </w:p>
    <w:p>
      <w:pPr>
        <w:widowControl/>
        <w:numPr>
          <w:ilvl w:val="0"/>
          <w:numId w:val="10"/>
        </w:numPr>
        <w:spacing w:line="360" w:lineRule="auto"/>
        <w:rPr>
          <w:rFonts w:ascii="新宋体" w:hAnsi="新宋体" w:eastAsia="新宋体" w:cs="新宋体"/>
          <w:sz w:val="22"/>
          <w:szCs w:val="22"/>
        </w:rPr>
      </w:pPr>
      <w:r>
        <w:rPr>
          <w:rFonts w:hint="eastAsia" w:ascii="新宋体" w:hAnsi="新宋体" w:eastAsia="新宋体" w:cs="新宋体"/>
          <w:sz w:val="22"/>
          <w:szCs w:val="22"/>
        </w:rPr>
        <w:t>成活率：保活期满后，种苗茁壮，成活率达95%及以上。</w:t>
      </w:r>
    </w:p>
    <w:p>
      <w:pPr>
        <w:widowControl/>
        <w:numPr>
          <w:ilvl w:val="0"/>
          <w:numId w:val="10"/>
        </w:numPr>
        <w:spacing w:line="360" w:lineRule="auto"/>
        <w:rPr>
          <w:rFonts w:ascii="新宋体" w:hAnsi="新宋体" w:eastAsia="新宋体" w:cs="新宋体"/>
          <w:sz w:val="22"/>
          <w:szCs w:val="22"/>
        </w:rPr>
      </w:pPr>
      <w:r>
        <w:rPr>
          <w:rFonts w:hint="eastAsia" w:ascii="新宋体" w:hAnsi="新宋体" w:eastAsia="新宋体" w:cs="新宋体"/>
          <w:sz w:val="22"/>
          <w:szCs w:val="22"/>
        </w:rPr>
        <w:t>验收标准：（1）供货的种苗品种纯正，一致性好，有主芽，根系发达，无病虫害，茎块的切口需要科学规范处理，确保种茎不腐烂。（2）保活期满后，种苗茁壮，成活率达95%及以上。</w:t>
      </w:r>
    </w:p>
    <w:p>
      <w:pPr>
        <w:widowControl/>
        <w:numPr>
          <w:ilvl w:val="0"/>
          <w:numId w:val="10"/>
        </w:numPr>
        <w:spacing w:line="360" w:lineRule="auto"/>
        <w:rPr>
          <w:rFonts w:ascii="新宋体" w:hAnsi="新宋体" w:eastAsia="新宋体" w:cs="新宋体"/>
          <w:b/>
          <w:bCs/>
          <w:sz w:val="22"/>
          <w:szCs w:val="22"/>
        </w:rPr>
      </w:pPr>
      <w:r>
        <w:rPr>
          <w:rFonts w:hint="eastAsia" w:ascii="新宋体" w:hAnsi="新宋体" w:eastAsia="新宋体" w:cs="新宋体"/>
          <w:b/>
          <w:bCs/>
          <w:sz w:val="22"/>
          <w:szCs w:val="22"/>
        </w:rPr>
        <w:t>苗木维保期：交货之日至保活期内。如有不合格产品，中标单位无条件在三日内对不合格产品完成更换，所有费用中标单位自理。</w:t>
      </w:r>
    </w:p>
    <w:p>
      <w:pPr>
        <w:widowControl/>
        <w:spacing w:line="360" w:lineRule="auto"/>
        <w:ind w:firstLine="442" w:firstLineChars="200"/>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注：如若两次供货不符合要求的，采购人可以无条件取消合同的剩余供货，并由中标单位承担采购人的损失。采购人有权单方面解除合同。</w:t>
      </w:r>
    </w:p>
    <w:p>
      <w:pPr>
        <w:widowControl/>
        <w:numPr>
          <w:ilvl w:val="0"/>
          <w:numId w:val="10"/>
        </w:numPr>
        <w:spacing w:line="360" w:lineRule="auto"/>
        <w:rPr>
          <w:rFonts w:ascii="新宋体" w:hAnsi="新宋体" w:eastAsia="新宋体" w:cs="新宋体"/>
          <w:sz w:val="22"/>
          <w:szCs w:val="22"/>
        </w:rPr>
      </w:pPr>
      <w:r>
        <w:rPr>
          <w:rFonts w:hint="eastAsia" w:ascii="新宋体" w:hAnsi="新宋体" w:eastAsia="新宋体" w:cs="新宋体"/>
          <w:sz w:val="22"/>
          <w:szCs w:val="22"/>
        </w:rPr>
        <w:t>本项目报价本报价包括运输费，运输由中标人负责执行（指中标人自有的苗圃所在地至种植目的地），运费由中标人自行承担。</w:t>
      </w:r>
    </w:p>
    <w:p>
      <w:pPr>
        <w:widowControl/>
        <w:numPr>
          <w:ilvl w:val="0"/>
          <w:numId w:val="10"/>
        </w:numPr>
        <w:spacing w:line="360" w:lineRule="auto"/>
        <w:rPr>
          <w:rFonts w:ascii="新宋体" w:hAnsi="新宋体" w:eastAsia="新宋体" w:cs="新宋体"/>
          <w:sz w:val="22"/>
          <w:szCs w:val="22"/>
        </w:rPr>
      </w:pPr>
      <w:r>
        <w:rPr>
          <w:rFonts w:hint="eastAsia" w:ascii="新宋体" w:hAnsi="新宋体" w:eastAsia="新宋体" w:cs="新宋体"/>
          <w:sz w:val="22"/>
          <w:szCs w:val="22"/>
        </w:rPr>
        <w:t>综合要求</w:t>
      </w:r>
    </w:p>
    <w:p>
      <w:pPr>
        <w:numPr>
          <w:ilvl w:val="0"/>
          <w:numId w:val="11"/>
        </w:numPr>
        <w:spacing w:line="360" w:lineRule="auto"/>
        <w:rPr>
          <w:rFonts w:ascii="新宋体" w:hAnsi="新宋体" w:eastAsia="新宋体" w:cs="新宋体"/>
          <w:sz w:val="22"/>
          <w:szCs w:val="22"/>
        </w:rPr>
      </w:pPr>
      <w:r>
        <w:rPr>
          <w:rFonts w:hint="eastAsia" w:ascii="新宋体" w:hAnsi="新宋体" w:eastAsia="新宋体" w:cs="新宋体"/>
          <w:sz w:val="22"/>
          <w:szCs w:val="22"/>
        </w:rPr>
        <w:t>采购人保留在一定范围内调整协议采购数量的权力，中标人在供货时应予认可。</w:t>
      </w:r>
    </w:p>
    <w:p>
      <w:pPr>
        <w:numPr>
          <w:ilvl w:val="0"/>
          <w:numId w:val="11"/>
        </w:numPr>
        <w:spacing w:line="360" w:lineRule="auto"/>
        <w:rPr>
          <w:rFonts w:ascii="新宋体" w:hAnsi="新宋体" w:eastAsia="新宋体" w:cs="新宋体"/>
          <w:sz w:val="22"/>
          <w:szCs w:val="22"/>
        </w:rPr>
      </w:pPr>
      <w:r>
        <w:rPr>
          <w:rFonts w:hint="eastAsia" w:ascii="新宋体" w:hAnsi="新宋体" w:eastAsia="新宋体" w:cs="新宋体"/>
          <w:sz w:val="22"/>
          <w:szCs w:val="22"/>
        </w:rPr>
        <w:t>成交供应商在协议期内如果发生重大企业变更，采购人有权终止合同。</w:t>
      </w:r>
    </w:p>
    <w:p>
      <w:pPr>
        <w:spacing w:line="360" w:lineRule="auto"/>
        <w:jc w:val="left"/>
        <w:rPr>
          <w:rFonts w:ascii="新宋体" w:hAnsi="新宋体" w:eastAsia="新宋体" w:cs="新宋体"/>
          <w:b/>
          <w:bCs/>
          <w:sz w:val="22"/>
          <w:szCs w:val="22"/>
        </w:rPr>
      </w:pPr>
    </w:p>
    <w:p>
      <w:pPr>
        <w:spacing w:line="360" w:lineRule="auto"/>
        <w:rPr>
          <w:rFonts w:ascii="新宋体" w:hAnsi="新宋体" w:eastAsia="新宋体" w:cs="新宋体"/>
          <w:b/>
          <w:bCs/>
          <w:sz w:val="22"/>
          <w:szCs w:val="22"/>
        </w:rPr>
      </w:pPr>
    </w:p>
    <w:p>
      <w:pPr>
        <w:spacing w:line="360" w:lineRule="auto"/>
        <w:jc w:val="center"/>
        <w:rPr>
          <w:rStyle w:val="68"/>
          <w:rFonts w:ascii="新宋体" w:hAnsi="新宋体" w:eastAsia="新宋体" w:cs="新宋体"/>
          <w:sz w:val="36"/>
          <w:szCs w:val="36"/>
        </w:rPr>
      </w:pPr>
      <w:r>
        <w:rPr>
          <w:rStyle w:val="68"/>
          <w:rFonts w:hint="eastAsia" w:ascii="新宋体" w:hAnsi="新宋体" w:eastAsia="新宋体" w:cs="新宋体"/>
          <w:sz w:val="36"/>
          <w:szCs w:val="36"/>
        </w:rPr>
        <w:br w:type="page"/>
      </w:r>
      <w:r>
        <w:rPr>
          <w:rStyle w:val="68"/>
          <w:rFonts w:hint="eastAsia" w:ascii="新宋体" w:hAnsi="新宋体" w:eastAsia="新宋体" w:cs="新宋体"/>
          <w:sz w:val="36"/>
          <w:szCs w:val="36"/>
        </w:rPr>
        <w:t>第五部分   评标原则及方法</w:t>
      </w:r>
      <w:bookmarkEnd w:id="104"/>
      <w:bookmarkEnd w:id="105"/>
      <w:bookmarkEnd w:id="106"/>
      <w:bookmarkEnd w:id="107"/>
      <w:bookmarkEnd w:id="108"/>
      <w:bookmarkEnd w:id="109"/>
      <w:bookmarkEnd w:id="110"/>
      <w:bookmarkEnd w:id="111"/>
      <w:bookmarkEnd w:id="112"/>
      <w:bookmarkEnd w:id="113"/>
    </w:p>
    <w:p>
      <w:pPr>
        <w:pStyle w:val="15"/>
        <w:overflowPunct w:val="0"/>
        <w:spacing w:after="0" w:line="460" w:lineRule="exact"/>
        <w:rPr>
          <w:rFonts w:ascii="新宋体" w:hAnsi="新宋体" w:eastAsia="新宋体" w:cs="新宋体"/>
          <w:b/>
          <w:sz w:val="22"/>
          <w:szCs w:val="22"/>
        </w:rPr>
      </w:pPr>
      <w:bookmarkStart w:id="115" w:name="_Toc221356898"/>
      <w:bookmarkStart w:id="116" w:name="_Toc221356961"/>
      <w:r>
        <w:rPr>
          <w:rFonts w:hint="eastAsia" w:ascii="新宋体" w:hAnsi="新宋体" w:eastAsia="新宋体" w:cs="新宋体"/>
          <w:b/>
          <w:sz w:val="22"/>
          <w:szCs w:val="22"/>
        </w:rPr>
        <w:t>一. 总  则</w:t>
      </w:r>
      <w:bookmarkEnd w:id="115"/>
      <w:bookmarkEnd w:id="116"/>
    </w:p>
    <w:p>
      <w:pPr>
        <w:overflowPunct w:val="0"/>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评标工作遵循公平、公正、科学、择优原则和诚实、信誉、效率的服务原则。本着科学、严谨的态度，认真进行评标。择优选用，推进技术进步，确保</w:t>
      </w:r>
      <w:r>
        <w:rPr>
          <w:rFonts w:hint="eastAsia" w:ascii="新宋体" w:hAnsi="新宋体" w:eastAsia="新宋体" w:cs="新宋体"/>
          <w:sz w:val="22"/>
          <w:szCs w:val="22"/>
          <w:lang w:val="en-US" w:eastAsia="zh-CN"/>
        </w:rPr>
        <w:t>货物</w:t>
      </w:r>
      <w:r>
        <w:rPr>
          <w:rFonts w:hint="eastAsia" w:ascii="新宋体" w:hAnsi="新宋体" w:eastAsia="新宋体" w:cs="新宋体"/>
          <w:sz w:val="22"/>
          <w:szCs w:val="22"/>
        </w:rPr>
        <w:t>质量、交货期限，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pStyle w:val="15"/>
        <w:overflowPunct w:val="0"/>
        <w:spacing w:after="0" w:line="460" w:lineRule="exact"/>
        <w:rPr>
          <w:rFonts w:ascii="新宋体" w:hAnsi="新宋体" w:eastAsia="新宋体" w:cs="新宋体"/>
          <w:b/>
          <w:sz w:val="22"/>
          <w:szCs w:val="22"/>
        </w:rPr>
      </w:pPr>
      <w:bookmarkStart w:id="117" w:name="_Toc221356962"/>
      <w:bookmarkStart w:id="118" w:name="_Toc221356899"/>
      <w:r>
        <w:rPr>
          <w:rFonts w:hint="eastAsia" w:ascii="新宋体" w:hAnsi="新宋体" w:eastAsia="新宋体" w:cs="新宋体"/>
          <w:b/>
          <w:sz w:val="22"/>
          <w:szCs w:val="22"/>
        </w:rPr>
        <w:t>二、评标组织</w:t>
      </w:r>
      <w:bookmarkEnd w:id="117"/>
      <w:bookmarkEnd w:id="118"/>
    </w:p>
    <w:p>
      <w:pPr>
        <w:overflowPunct w:val="0"/>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评标工作由采购人依法组建的评标委员会负责。</w:t>
      </w:r>
    </w:p>
    <w:p>
      <w:pPr>
        <w:autoSpaceDE w:val="0"/>
        <w:autoSpaceDN w:val="0"/>
        <w:adjustRightInd w:val="0"/>
        <w:spacing w:line="460" w:lineRule="exact"/>
        <w:rPr>
          <w:rFonts w:ascii="新宋体" w:hAnsi="新宋体" w:eastAsia="新宋体" w:cs="新宋体"/>
          <w:b/>
          <w:bCs/>
          <w:kern w:val="0"/>
          <w:sz w:val="22"/>
          <w:szCs w:val="22"/>
          <w:lang w:val="zh-CN"/>
        </w:rPr>
      </w:pPr>
      <w:r>
        <w:rPr>
          <w:rFonts w:hint="eastAsia" w:ascii="新宋体" w:hAnsi="新宋体" w:eastAsia="新宋体" w:cs="新宋体"/>
          <w:b/>
          <w:bCs/>
          <w:kern w:val="0"/>
          <w:sz w:val="22"/>
          <w:szCs w:val="22"/>
          <w:lang w:val="zh-CN"/>
        </w:rPr>
        <w:t>三、评标程序</w:t>
      </w:r>
    </w:p>
    <w:p>
      <w:pPr>
        <w:overflowPunct w:val="0"/>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开标后，采购代理机构对各投标人的资格进行审查；然后评标委员会对合格投标人的进行符合性审查，按照招标文件中规定的评标方法和标准，对符合性审查合格的投标文件进行商务和技术评估，综合比较与评价。</w:t>
      </w:r>
    </w:p>
    <w:p>
      <w:pPr>
        <w:pStyle w:val="15"/>
        <w:adjustRightInd w:val="0"/>
        <w:snapToGrid w:val="0"/>
        <w:spacing w:after="0" w:line="460" w:lineRule="exact"/>
        <w:rPr>
          <w:rFonts w:ascii="新宋体" w:hAnsi="新宋体" w:eastAsia="新宋体" w:cs="新宋体"/>
          <w:b/>
          <w:sz w:val="22"/>
          <w:szCs w:val="22"/>
        </w:rPr>
      </w:pPr>
      <w:r>
        <w:rPr>
          <w:rFonts w:hint="eastAsia" w:ascii="新宋体" w:hAnsi="新宋体" w:eastAsia="新宋体" w:cs="新宋体"/>
          <w:b/>
          <w:sz w:val="22"/>
          <w:szCs w:val="22"/>
        </w:rPr>
        <w:t>四、 评标办法</w:t>
      </w:r>
    </w:p>
    <w:p>
      <w:pPr>
        <w:pStyle w:val="24"/>
        <w:numPr>
          <w:ilvl w:val="0"/>
          <w:numId w:val="12"/>
        </w:numPr>
        <w:spacing w:line="460" w:lineRule="exact"/>
        <w:ind w:firstLineChars="0"/>
        <w:rPr>
          <w:rFonts w:ascii="新宋体" w:hAnsi="新宋体" w:eastAsia="新宋体" w:cs="新宋体"/>
          <w:b/>
          <w:sz w:val="22"/>
          <w:szCs w:val="22"/>
          <w:u w:val="single"/>
        </w:rPr>
      </w:pPr>
      <w:r>
        <w:rPr>
          <w:rFonts w:hint="eastAsia" w:ascii="新宋体" w:hAnsi="新宋体" w:eastAsia="新宋体" w:cs="新宋体"/>
          <w:b/>
          <w:sz w:val="22"/>
          <w:szCs w:val="22"/>
        </w:rPr>
        <w:t>本项目评标办法采取百分制综合评分法</w:t>
      </w:r>
      <w:r>
        <w:rPr>
          <w:rFonts w:hint="eastAsia" w:ascii="新宋体" w:hAnsi="新宋体" w:eastAsia="新宋体" w:cs="新宋体"/>
          <w:sz w:val="22"/>
          <w:szCs w:val="22"/>
        </w:rPr>
        <w:t>，</w:t>
      </w:r>
      <w:r>
        <w:rPr>
          <w:rFonts w:hint="eastAsia" w:ascii="新宋体" w:hAnsi="新宋体" w:eastAsia="新宋体" w:cs="新宋体"/>
          <w:b/>
          <w:sz w:val="22"/>
          <w:szCs w:val="22"/>
        </w:rPr>
        <w:t>其中</w:t>
      </w:r>
      <w:r>
        <w:rPr>
          <w:rFonts w:hint="eastAsia" w:ascii="新宋体" w:hAnsi="新宋体" w:eastAsia="新宋体" w:cs="新宋体"/>
          <w:b/>
          <w:bCs/>
          <w:sz w:val="22"/>
          <w:szCs w:val="22"/>
        </w:rPr>
        <w:t>商务技术</w:t>
      </w:r>
      <w:r>
        <w:rPr>
          <w:rFonts w:hint="eastAsia" w:ascii="新宋体" w:hAnsi="新宋体" w:eastAsia="新宋体" w:cs="新宋体"/>
          <w:b/>
          <w:sz w:val="22"/>
          <w:szCs w:val="22"/>
        </w:rPr>
        <w:t>60分（商务技术权值为60%），投标报价40分（投标报价权值为40%）。</w:t>
      </w:r>
      <w:r>
        <w:rPr>
          <w:rFonts w:hint="eastAsia" w:ascii="新宋体" w:hAnsi="新宋体" w:eastAsia="新宋体" w:cs="新宋体"/>
          <w:sz w:val="22"/>
          <w:szCs w:val="22"/>
        </w:rPr>
        <w:t>即最大限度地满足招标文件实质性要求前提下，按照招标文件中规定的各项评分内容进行综合评审。以综合得分（即商务技术文件得分和投标报价得分的总和）高低进行排序，综合得分第一名的投标人确定为第一中标候选人（综合得分相同，投标报价低的排序前位；得分且投标报价相同的，由评标委员会抽签决定），综合得分第二名的投标人推荐为第二中标候选人。</w:t>
      </w:r>
    </w:p>
    <w:p>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评标过程中遇到特殊情况，由评标委员会遵循公平、公正原则，采取记名投票方式按照少数服从多数原则决定。</w:t>
      </w:r>
    </w:p>
    <w:p>
      <w:pPr>
        <w:pStyle w:val="15"/>
        <w:spacing w:after="0" w:line="460" w:lineRule="exact"/>
        <w:rPr>
          <w:rFonts w:ascii="新宋体" w:hAnsi="新宋体" w:eastAsia="新宋体" w:cs="新宋体"/>
          <w:b/>
          <w:sz w:val="22"/>
          <w:szCs w:val="22"/>
        </w:rPr>
      </w:pPr>
      <w:r>
        <w:rPr>
          <w:rFonts w:hint="eastAsia" w:ascii="新宋体" w:hAnsi="新宋体" w:eastAsia="新宋体" w:cs="新宋体"/>
          <w:b/>
          <w:sz w:val="22"/>
          <w:szCs w:val="22"/>
        </w:rPr>
        <w:t>五、评分细则</w:t>
      </w:r>
    </w:p>
    <w:p>
      <w:pPr>
        <w:numPr>
          <w:ilvl w:val="0"/>
          <w:numId w:val="13"/>
        </w:numPr>
        <w:spacing w:line="460" w:lineRule="exact"/>
        <w:rPr>
          <w:rFonts w:ascii="新宋体" w:hAnsi="新宋体" w:eastAsia="新宋体" w:cs="新宋体"/>
          <w:b/>
          <w:bCs/>
          <w:sz w:val="22"/>
          <w:szCs w:val="22"/>
        </w:rPr>
      </w:pPr>
      <w:r>
        <w:rPr>
          <w:rFonts w:hint="eastAsia" w:ascii="新宋体" w:hAnsi="新宋体" w:eastAsia="新宋体" w:cs="新宋体"/>
          <w:b/>
          <w:bCs/>
          <w:sz w:val="22"/>
          <w:szCs w:val="22"/>
        </w:rPr>
        <w:t>商务技术文件的评定（60分）</w:t>
      </w:r>
    </w:p>
    <w:p>
      <w:pPr>
        <w:spacing w:line="460" w:lineRule="exact"/>
        <w:ind w:firstLine="330" w:firstLineChars="150"/>
        <w:rPr>
          <w:rFonts w:ascii="新宋体" w:hAnsi="新宋体" w:eastAsia="新宋体" w:cs="新宋体"/>
          <w:sz w:val="22"/>
          <w:szCs w:val="22"/>
        </w:rPr>
      </w:pPr>
      <w:r>
        <w:rPr>
          <w:rFonts w:hint="eastAsia" w:ascii="新宋体" w:hAnsi="新宋体" w:eastAsia="新宋体" w:cs="新宋体"/>
          <w:sz w:val="22"/>
          <w:szCs w:val="22"/>
        </w:rPr>
        <w:t>投标人的商务技术最终得分为评标委员会各评委有效评分的算术平均值（计分过程中，四舍五入，保留二位小数）。</w:t>
      </w:r>
    </w:p>
    <w:tbl>
      <w:tblPr>
        <w:tblStyle w:val="66"/>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49"/>
        <w:gridCol w:w="1189"/>
        <w:gridCol w:w="850"/>
        <w:gridCol w:w="5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59" w:type="dxa"/>
            <w:tcBorders>
              <w:tl2br w:val="nil"/>
              <w:tr2bl w:val="nil"/>
            </w:tcBorders>
            <w:vAlign w:val="center"/>
          </w:tcPr>
          <w:p>
            <w:pPr>
              <w:adjustRightInd w:val="0"/>
              <w:snapToGrid w:val="0"/>
              <w:jc w:val="center"/>
              <w:rPr>
                <w:rFonts w:ascii="新宋体" w:hAnsi="新宋体" w:eastAsia="新宋体" w:cs="新宋体"/>
                <w:b/>
                <w:sz w:val="22"/>
                <w:szCs w:val="22"/>
              </w:rPr>
            </w:pPr>
            <w:r>
              <w:rPr>
                <w:rFonts w:hint="eastAsia" w:ascii="新宋体" w:hAnsi="新宋体" w:eastAsia="新宋体" w:cs="新宋体"/>
                <w:b/>
                <w:sz w:val="22"/>
                <w:szCs w:val="22"/>
              </w:rPr>
              <w:t>序号</w:t>
            </w:r>
          </w:p>
        </w:tc>
        <w:tc>
          <w:tcPr>
            <w:tcW w:w="2538" w:type="dxa"/>
            <w:gridSpan w:val="2"/>
            <w:tcBorders>
              <w:tl2br w:val="nil"/>
              <w:tr2bl w:val="nil"/>
            </w:tcBorders>
            <w:vAlign w:val="center"/>
          </w:tcPr>
          <w:p>
            <w:pPr>
              <w:adjustRightInd w:val="0"/>
              <w:snapToGrid w:val="0"/>
              <w:jc w:val="center"/>
              <w:rPr>
                <w:rFonts w:ascii="新宋体" w:hAnsi="新宋体" w:eastAsia="新宋体" w:cs="新宋体"/>
                <w:b/>
                <w:sz w:val="22"/>
                <w:szCs w:val="22"/>
              </w:rPr>
            </w:pPr>
            <w:r>
              <w:rPr>
                <w:rFonts w:hint="eastAsia" w:ascii="新宋体" w:hAnsi="新宋体" w:eastAsia="新宋体" w:cs="新宋体"/>
                <w:b/>
                <w:sz w:val="22"/>
                <w:szCs w:val="22"/>
              </w:rPr>
              <w:t>项目</w:t>
            </w:r>
          </w:p>
        </w:tc>
        <w:tc>
          <w:tcPr>
            <w:tcW w:w="850" w:type="dxa"/>
            <w:tcBorders>
              <w:tl2br w:val="nil"/>
              <w:tr2bl w:val="nil"/>
            </w:tcBorders>
            <w:vAlign w:val="center"/>
          </w:tcPr>
          <w:p>
            <w:pPr>
              <w:adjustRightInd w:val="0"/>
              <w:snapToGrid w:val="0"/>
              <w:jc w:val="center"/>
              <w:rPr>
                <w:rFonts w:ascii="新宋体" w:hAnsi="新宋体" w:eastAsia="新宋体" w:cs="新宋体"/>
                <w:b/>
                <w:sz w:val="22"/>
                <w:szCs w:val="22"/>
              </w:rPr>
            </w:pPr>
            <w:r>
              <w:rPr>
                <w:rFonts w:hint="eastAsia" w:ascii="新宋体" w:hAnsi="新宋体" w:eastAsia="新宋体" w:cs="新宋体"/>
                <w:b/>
                <w:sz w:val="22"/>
                <w:szCs w:val="22"/>
              </w:rPr>
              <w:t>分值</w:t>
            </w:r>
          </w:p>
          <w:p>
            <w:pPr>
              <w:adjustRightInd w:val="0"/>
              <w:snapToGrid w:val="0"/>
              <w:jc w:val="center"/>
              <w:rPr>
                <w:rFonts w:ascii="新宋体" w:hAnsi="新宋体" w:eastAsia="新宋体" w:cs="新宋体"/>
                <w:b/>
                <w:sz w:val="22"/>
                <w:szCs w:val="22"/>
              </w:rPr>
            </w:pPr>
            <w:r>
              <w:rPr>
                <w:rFonts w:hint="eastAsia" w:ascii="新宋体" w:hAnsi="新宋体" w:eastAsia="新宋体" w:cs="新宋体"/>
                <w:b/>
                <w:sz w:val="22"/>
                <w:szCs w:val="22"/>
              </w:rPr>
              <w:t>（分）</w:t>
            </w:r>
          </w:p>
        </w:tc>
        <w:tc>
          <w:tcPr>
            <w:tcW w:w="5650" w:type="dxa"/>
            <w:tcBorders>
              <w:tl2br w:val="nil"/>
              <w:tr2bl w:val="nil"/>
            </w:tcBorders>
            <w:vAlign w:val="center"/>
          </w:tcPr>
          <w:p>
            <w:pPr>
              <w:adjustRightInd w:val="0"/>
              <w:snapToGrid w:val="0"/>
              <w:jc w:val="center"/>
              <w:rPr>
                <w:rFonts w:ascii="新宋体" w:hAnsi="新宋体" w:eastAsia="新宋体" w:cs="新宋体"/>
                <w:b/>
                <w:sz w:val="22"/>
                <w:szCs w:val="22"/>
              </w:rPr>
            </w:pPr>
            <w:r>
              <w:rPr>
                <w:rFonts w:hint="eastAsia" w:ascii="新宋体" w:hAnsi="新宋体" w:eastAsia="新宋体" w:cs="新宋体"/>
                <w:b/>
                <w:bCs/>
                <w:sz w:val="22"/>
                <w:szCs w:val="22"/>
              </w:rPr>
              <w:t>评分标准（电子投标文件中提供的证明材料（证书、合同等）应清晰可辨，如无法辨识，将不予给分。）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59"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1</w:t>
            </w:r>
          </w:p>
        </w:tc>
        <w:tc>
          <w:tcPr>
            <w:tcW w:w="2538" w:type="dxa"/>
            <w:gridSpan w:val="2"/>
            <w:tcBorders>
              <w:tl2br w:val="nil"/>
              <w:tr2bl w:val="nil"/>
            </w:tcBorders>
            <w:vAlign w:val="center"/>
          </w:tcPr>
          <w:p>
            <w:pPr>
              <w:adjustRightInd w:val="0"/>
              <w:snapToGrid w:val="0"/>
              <w:rPr>
                <w:rFonts w:ascii="新宋体" w:hAnsi="新宋体" w:eastAsia="新宋体" w:cs="新宋体"/>
                <w:sz w:val="22"/>
                <w:szCs w:val="22"/>
              </w:rPr>
            </w:pPr>
            <w:r>
              <w:rPr>
                <w:rFonts w:hint="eastAsia" w:ascii="新宋体" w:hAnsi="新宋体" w:eastAsia="新宋体" w:cs="新宋体"/>
                <w:sz w:val="22"/>
                <w:szCs w:val="22"/>
              </w:rPr>
              <w:t>综合实力</w:t>
            </w:r>
          </w:p>
        </w:tc>
        <w:tc>
          <w:tcPr>
            <w:tcW w:w="850"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2</w:t>
            </w:r>
          </w:p>
        </w:tc>
        <w:tc>
          <w:tcPr>
            <w:tcW w:w="5650" w:type="dxa"/>
            <w:tcBorders>
              <w:tl2br w:val="nil"/>
              <w:tr2bl w:val="nil"/>
            </w:tcBorders>
            <w:vAlign w:val="center"/>
          </w:tcPr>
          <w:p>
            <w:pPr>
              <w:adjustRightInd w:val="0"/>
              <w:snapToGrid w:val="0"/>
              <w:jc w:val="left"/>
              <w:rPr>
                <w:rFonts w:ascii="新宋体" w:hAnsi="新宋体" w:eastAsia="新宋体" w:cs="新宋体"/>
                <w:sz w:val="22"/>
                <w:szCs w:val="22"/>
              </w:rPr>
            </w:pPr>
            <w:r>
              <w:rPr>
                <w:rFonts w:hint="eastAsia" w:ascii="新宋体" w:hAnsi="新宋体" w:eastAsia="新宋体" w:cs="新宋体"/>
                <w:sz w:val="22"/>
                <w:szCs w:val="22"/>
              </w:rPr>
              <w:t>根据投标人的企业员工人数、管理体系认证情况等，评审小组横向比较，综合评分（0-2分）。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59"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2</w:t>
            </w:r>
          </w:p>
        </w:tc>
        <w:tc>
          <w:tcPr>
            <w:tcW w:w="2538" w:type="dxa"/>
            <w:gridSpan w:val="2"/>
            <w:tcBorders>
              <w:tl2br w:val="nil"/>
              <w:tr2bl w:val="nil"/>
            </w:tcBorders>
            <w:vAlign w:val="center"/>
          </w:tcPr>
          <w:p>
            <w:pPr>
              <w:adjustRightInd w:val="0"/>
              <w:snapToGrid w:val="0"/>
              <w:rPr>
                <w:rFonts w:ascii="新宋体" w:hAnsi="新宋体" w:eastAsia="新宋体" w:cs="新宋体"/>
                <w:sz w:val="22"/>
                <w:szCs w:val="22"/>
              </w:rPr>
            </w:pPr>
            <w:r>
              <w:rPr>
                <w:rFonts w:hint="eastAsia" w:ascii="新宋体" w:hAnsi="新宋体" w:eastAsia="新宋体" w:cs="新宋体"/>
                <w:sz w:val="22"/>
                <w:szCs w:val="22"/>
              </w:rPr>
              <w:t>所投产品</w:t>
            </w:r>
          </w:p>
        </w:tc>
        <w:tc>
          <w:tcPr>
            <w:tcW w:w="850"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12</w:t>
            </w:r>
          </w:p>
        </w:tc>
        <w:tc>
          <w:tcPr>
            <w:tcW w:w="5650" w:type="dxa"/>
            <w:tcBorders>
              <w:tl2br w:val="nil"/>
              <w:tr2bl w:val="nil"/>
            </w:tcBorders>
            <w:vAlign w:val="center"/>
          </w:tcPr>
          <w:p>
            <w:pPr>
              <w:widowControl/>
              <w:ind w:left="-50"/>
              <w:jc w:val="left"/>
              <w:rPr>
                <w:rFonts w:ascii="新宋体" w:hAnsi="新宋体" w:eastAsia="新宋体" w:cs="新宋体"/>
                <w:sz w:val="22"/>
                <w:szCs w:val="22"/>
              </w:rPr>
            </w:pPr>
            <w:r>
              <w:rPr>
                <w:rFonts w:hint="eastAsia" w:ascii="新宋体" w:hAnsi="新宋体" w:eastAsia="新宋体" w:cs="新宋体"/>
                <w:sz w:val="22"/>
                <w:szCs w:val="22"/>
              </w:rPr>
              <w:t>针对投标人苗圃现种植的所投品种规格苗木的生长及健康状况进行打分，生长良好、株形匀称，形状优美，无病虫害，无药害，无机械损伤，无枯萎现象的12-9.1分，生长及健康状况一般的9-5.1分，生长及健康状况较差的5-0分。</w:t>
            </w:r>
            <w:r>
              <w:rPr>
                <w:rFonts w:hint="eastAsia" w:ascii="新宋体" w:hAnsi="新宋体" w:eastAsia="新宋体" w:cs="新宋体"/>
                <w:b/>
                <w:bCs/>
                <w:sz w:val="22"/>
                <w:szCs w:val="22"/>
              </w:rPr>
              <w:t>（注：需提供产品基地现场种植照片及规格参数描述等证明材料）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59"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3</w:t>
            </w:r>
          </w:p>
        </w:tc>
        <w:tc>
          <w:tcPr>
            <w:tcW w:w="2538" w:type="dxa"/>
            <w:gridSpan w:val="2"/>
            <w:tcBorders>
              <w:tl2br w:val="nil"/>
              <w:tr2bl w:val="nil"/>
            </w:tcBorders>
            <w:vAlign w:val="center"/>
          </w:tcPr>
          <w:p>
            <w:pPr>
              <w:adjustRightInd w:val="0"/>
              <w:snapToGrid w:val="0"/>
              <w:rPr>
                <w:rFonts w:ascii="新宋体" w:hAnsi="新宋体" w:eastAsia="新宋体" w:cs="新宋体"/>
                <w:sz w:val="22"/>
                <w:szCs w:val="22"/>
              </w:rPr>
            </w:pPr>
            <w:r>
              <w:rPr>
                <w:rFonts w:hint="eastAsia" w:ascii="新宋体" w:hAnsi="新宋体" w:eastAsia="新宋体" w:cs="新宋体"/>
                <w:sz w:val="22"/>
                <w:szCs w:val="22"/>
              </w:rPr>
              <w:t>实施方案</w:t>
            </w:r>
          </w:p>
        </w:tc>
        <w:tc>
          <w:tcPr>
            <w:tcW w:w="850"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10</w:t>
            </w:r>
          </w:p>
        </w:tc>
        <w:tc>
          <w:tcPr>
            <w:tcW w:w="5650" w:type="dxa"/>
            <w:tcBorders>
              <w:tl2br w:val="nil"/>
              <w:tr2bl w:val="nil"/>
            </w:tcBorders>
            <w:vAlign w:val="center"/>
          </w:tcPr>
          <w:p>
            <w:pPr>
              <w:adjustRightInd w:val="0"/>
              <w:spacing w:line="360" w:lineRule="exact"/>
              <w:jc w:val="left"/>
              <w:rPr>
                <w:rFonts w:ascii="新宋体" w:hAnsi="新宋体" w:eastAsia="新宋体" w:cs="新宋体"/>
                <w:sz w:val="22"/>
                <w:szCs w:val="22"/>
              </w:rPr>
            </w:pPr>
            <w:r>
              <w:rPr>
                <w:rFonts w:hint="eastAsia" w:ascii="新宋体" w:hAnsi="新宋体" w:eastAsia="新宋体" w:cs="新宋体"/>
                <w:bCs/>
                <w:sz w:val="22"/>
                <w:szCs w:val="22"/>
              </w:rPr>
              <w:t>根据投标人的项目实施方案进行综合评分，包括但不限于项目的种植方案、选苗方案、验收方案、服务承诺等情况</w:t>
            </w:r>
            <w:r>
              <w:rPr>
                <w:rFonts w:hint="eastAsia" w:ascii="新宋体" w:hAnsi="新宋体" w:eastAsia="新宋体" w:cs="新宋体"/>
                <w:sz w:val="22"/>
                <w:szCs w:val="22"/>
              </w:rPr>
              <w:t>进行综合评分，方案详细、合理、可行性强的10-7.1，基本合理可行的7-4.1分，可行性较差的4-0分。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59"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4</w:t>
            </w:r>
          </w:p>
        </w:tc>
        <w:tc>
          <w:tcPr>
            <w:tcW w:w="2538" w:type="dxa"/>
            <w:gridSpan w:val="2"/>
            <w:tcBorders>
              <w:tl2br w:val="nil"/>
              <w:tr2bl w:val="nil"/>
            </w:tcBorders>
            <w:vAlign w:val="center"/>
          </w:tcPr>
          <w:p>
            <w:pPr>
              <w:adjustRightInd w:val="0"/>
              <w:snapToGrid w:val="0"/>
              <w:rPr>
                <w:rFonts w:ascii="新宋体" w:hAnsi="新宋体" w:eastAsia="新宋体" w:cs="新宋体"/>
                <w:sz w:val="22"/>
                <w:szCs w:val="22"/>
              </w:rPr>
            </w:pPr>
            <w:r>
              <w:rPr>
                <w:rFonts w:hint="eastAsia" w:ascii="新宋体" w:hAnsi="新宋体" w:eastAsia="新宋体" w:cs="新宋体"/>
                <w:sz w:val="22"/>
                <w:szCs w:val="22"/>
              </w:rPr>
              <w:t>人员配备</w:t>
            </w:r>
          </w:p>
        </w:tc>
        <w:tc>
          <w:tcPr>
            <w:tcW w:w="850"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3</w:t>
            </w:r>
          </w:p>
        </w:tc>
        <w:tc>
          <w:tcPr>
            <w:tcW w:w="5650" w:type="dxa"/>
            <w:tcBorders>
              <w:tl2br w:val="nil"/>
              <w:tr2bl w:val="nil"/>
            </w:tcBorders>
            <w:vAlign w:val="center"/>
          </w:tcPr>
          <w:p>
            <w:pPr>
              <w:adjustRightInd w:val="0"/>
              <w:snapToGrid w:val="0"/>
              <w:jc w:val="left"/>
              <w:rPr>
                <w:rFonts w:ascii="新宋体" w:hAnsi="新宋体" w:eastAsia="新宋体" w:cs="新宋体"/>
                <w:sz w:val="22"/>
                <w:szCs w:val="22"/>
              </w:rPr>
            </w:pPr>
            <w:r>
              <w:rPr>
                <w:rFonts w:hint="eastAsia" w:ascii="新宋体" w:hAnsi="新宋体" w:eastAsia="新宋体" w:cs="新宋体"/>
                <w:sz w:val="22"/>
                <w:szCs w:val="22"/>
              </w:rPr>
              <w:t>根据投标人拟投入人员的数量、工作年限、专业数值等方面，综合评分（0-3分）。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59"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5</w:t>
            </w:r>
          </w:p>
        </w:tc>
        <w:tc>
          <w:tcPr>
            <w:tcW w:w="2538" w:type="dxa"/>
            <w:gridSpan w:val="2"/>
            <w:tcBorders>
              <w:tl2br w:val="nil"/>
              <w:tr2bl w:val="nil"/>
            </w:tcBorders>
            <w:vAlign w:val="center"/>
          </w:tcPr>
          <w:p>
            <w:pPr>
              <w:adjustRightInd w:val="0"/>
              <w:snapToGrid w:val="0"/>
              <w:rPr>
                <w:rFonts w:ascii="新宋体" w:hAnsi="新宋体" w:eastAsia="新宋体" w:cs="新宋体"/>
                <w:sz w:val="22"/>
                <w:szCs w:val="22"/>
              </w:rPr>
            </w:pPr>
            <w:r>
              <w:rPr>
                <w:rFonts w:hint="eastAsia" w:ascii="新宋体" w:hAnsi="新宋体" w:eastAsia="新宋体" w:cs="新宋体"/>
                <w:sz w:val="22"/>
                <w:szCs w:val="22"/>
              </w:rPr>
              <w:t>配送方案</w:t>
            </w:r>
          </w:p>
        </w:tc>
        <w:tc>
          <w:tcPr>
            <w:tcW w:w="850"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6</w:t>
            </w:r>
          </w:p>
        </w:tc>
        <w:tc>
          <w:tcPr>
            <w:tcW w:w="5650" w:type="dxa"/>
            <w:tcBorders>
              <w:tl2br w:val="nil"/>
              <w:tr2bl w:val="nil"/>
            </w:tcBorders>
            <w:vAlign w:val="center"/>
          </w:tcPr>
          <w:p>
            <w:pPr>
              <w:adjustRightInd w:val="0"/>
              <w:snapToGrid w:val="0"/>
              <w:jc w:val="left"/>
              <w:rPr>
                <w:rFonts w:ascii="新宋体" w:hAnsi="新宋体" w:eastAsia="新宋体" w:cs="新宋体"/>
                <w:bCs/>
                <w:sz w:val="22"/>
                <w:szCs w:val="22"/>
              </w:rPr>
            </w:pPr>
            <w:r>
              <w:rPr>
                <w:rFonts w:hint="eastAsia" w:ascii="新宋体" w:hAnsi="新宋体" w:eastAsia="新宋体" w:cs="新宋体"/>
                <w:bCs/>
                <w:sz w:val="22"/>
                <w:szCs w:val="22"/>
              </w:rPr>
              <w:t>（1）对本项目供货服务的详细说明情况的评审（包括确保货物的运输等顺利完成的措施）（0-3分）；</w:t>
            </w:r>
          </w:p>
          <w:p>
            <w:pPr>
              <w:adjustRightInd w:val="0"/>
              <w:snapToGrid w:val="0"/>
              <w:jc w:val="left"/>
              <w:rPr>
                <w:rFonts w:ascii="新宋体" w:hAnsi="新宋体" w:eastAsia="新宋体" w:cs="新宋体"/>
                <w:sz w:val="22"/>
                <w:szCs w:val="22"/>
              </w:rPr>
            </w:pPr>
            <w:r>
              <w:rPr>
                <w:rFonts w:hint="eastAsia" w:ascii="新宋体" w:hAnsi="新宋体" w:eastAsia="新宋体" w:cs="新宋体"/>
                <w:bCs/>
                <w:sz w:val="22"/>
                <w:szCs w:val="22"/>
              </w:rPr>
              <w:t>（2）苗木类植物供应时间安排合理可行（包括响应时间、送达时间等）（0-3分）；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59"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6</w:t>
            </w:r>
          </w:p>
        </w:tc>
        <w:tc>
          <w:tcPr>
            <w:tcW w:w="2538" w:type="dxa"/>
            <w:gridSpan w:val="2"/>
            <w:tcBorders>
              <w:tl2br w:val="nil"/>
              <w:tr2bl w:val="nil"/>
            </w:tcBorders>
            <w:vAlign w:val="center"/>
          </w:tcPr>
          <w:p>
            <w:pPr>
              <w:adjustRightInd w:val="0"/>
              <w:snapToGrid w:val="0"/>
              <w:rPr>
                <w:rFonts w:ascii="新宋体" w:hAnsi="新宋体" w:eastAsia="新宋体" w:cs="新宋体"/>
                <w:sz w:val="22"/>
                <w:szCs w:val="22"/>
              </w:rPr>
            </w:pPr>
            <w:r>
              <w:rPr>
                <w:rFonts w:hint="eastAsia" w:ascii="新宋体" w:hAnsi="新宋体" w:eastAsia="新宋体" w:cs="新宋体"/>
                <w:bCs/>
                <w:sz w:val="22"/>
                <w:szCs w:val="22"/>
              </w:rPr>
              <w:t>苗木更换方案</w:t>
            </w:r>
          </w:p>
        </w:tc>
        <w:tc>
          <w:tcPr>
            <w:tcW w:w="850"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bCs/>
                <w:sz w:val="22"/>
                <w:szCs w:val="22"/>
              </w:rPr>
              <w:t>2</w:t>
            </w:r>
          </w:p>
        </w:tc>
        <w:tc>
          <w:tcPr>
            <w:tcW w:w="5650" w:type="dxa"/>
            <w:tcBorders>
              <w:tl2br w:val="nil"/>
              <w:tr2bl w:val="nil"/>
            </w:tcBorders>
            <w:vAlign w:val="center"/>
          </w:tcPr>
          <w:p>
            <w:pPr>
              <w:adjustRightInd w:val="0"/>
              <w:snapToGrid w:val="0"/>
              <w:jc w:val="left"/>
              <w:rPr>
                <w:rFonts w:ascii="新宋体" w:hAnsi="新宋体" w:eastAsia="新宋体" w:cs="新宋体"/>
                <w:bCs/>
                <w:sz w:val="22"/>
                <w:szCs w:val="22"/>
              </w:rPr>
            </w:pPr>
            <w:r>
              <w:rPr>
                <w:rFonts w:hint="eastAsia" w:ascii="新宋体" w:hAnsi="新宋体" w:eastAsia="新宋体" w:cs="新宋体"/>
                <w:bCs/>
                <w:sz w:val="22"/>
                <w:szCs w:val="22"/>
              </w:rPr>
              <w:t>苗木更换方案（包含不合格苗木等的更换）（0-2分）。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59"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7</w:t>
            </w:r>
          </w:p>
        </w:tc>
        <w:tc>
          <w:tcPr>
            <w:tcW w:w="2538" w:type="dxa"/>
            <w:gridSpan w:val="2"/>
            <w:tcBorders>
              <w:tl2br w:val="nil"/>
              <w:tr2bl w:val="nil"/>
            </w:tcBorders>
            <w:vAlign w:val="center"/>
          </w:tcPr>
          <w:p>
            <w:pPr>
              <w:adjustRightInd w:val="0"/>
              <w:snapToGrid w:val="0"/>
              <w:rPr>
                <w:rFonts w:ascii="新宋体" w:hAnsi="新宋体" w:eastAsia="新宋体" w:cs="新宋体"/>
                <w:bCs/>
                <w:sz w:val="22"/>
                <w:szCs w:val="22"/>
              </w:rPr>
            </w:pPr>
            <w:r>
              <w:rPr>
                <w:rFonts w:hint="eastAsia" w:ascii="新宋体" w:hAnsi="新宋体" w:eastAsia="新宋体" w:cs="新宋体"/>
                <w:bCs/>
                <w:sz w:val="22"/>
                <w:szCs w:val="22"/>
              </w:rPr>
              <w:t>保障措施</w:t>
            </w:r>
          </w:p>
        </w:tc>
        <w:tc>
          <w:tcPr>
            <w:tcW w:w="850" w:type="dxa"/>
            <w:tcBorders>
              <w:tl2br w:val="nil"/>
              <w:tr2bl w:val="nil"/>
            </w:tcBorders>
            <w:vAlign w:val="center"/>
          </w:tcPr>
          <w:p>
            <w:pPr>
              <w:adjustRightInd w:val="0"/>
              <w:snapToGrid w:val="0"/>
              <w:jc w:val="center"/>
              <w:rPr>
                <w:rFonts w:ascii="新宋体" w:hAnsi="新宋体" w:eastAsia="新宋体" w:cs="新宋体"/>
                <w:bCs/>
                <w:sz w:val="22"/>
                <w:szCs w:val="22"/>
              </w:rPr>
            </w:pPr>
            <w:r>
              <w:rPr>
                <w:rFonts w:hint="eastAsia" w:ascii="新宋体" w:hAnsi="新宋体" w:eastAsia="新宋体" w:cs="新宋体"/>
                <w:bCs/>
                <w:sz w:val="22"/>
                <w:szCs w:val="22"/>
              </w:rPr>
              <w:t>5</w:t>
            </w:r>
          </w:p>
        </w:tc>
        <w:tc>
          <w:tcPr>
            <w:tcW w:w="5650" w:type="dxa"/>
            <w:tcBorders>
              <w:tl2br w:val="nil"/>
              <w:tr2bl w:val="nil"/>
            </w:tcBorders>
            <w:vAlign w:val="center"/>
          </w:tcPr>
          <w:p>
            <w:pPr>
              <w:adjustRightInd w:val="0"/>
              <w:snapToGrid w:val="0"/>
              <w:jc w:val="left"/>
              <w:rPr>
                <w:rFonts w:ascii="新宋体" w:hAnsi="新宋体" w:eastAsia="新宋体" w:cs="新宋体"/>
                <w:bCs/>
                <w:sz w:val="22"/>
                <w:szCs w:val="22"/>
              </w:rPr>
            </w:pPr>
            <w:r>
              <w:rPr>
                <w:rFonts w:hint="eastAsia" w:ascii="新宋体" w:hAnsi="新宋体" w:eastAsia="新宋体" w:cs="新宋体"/>
                <w:bCs/>
                <w:sz w:val="22"/>
                <w:szCs w:val="22"/>
              </w:rPr>
              <w:t>根据投标人提供的苗木的选苗、起挖、包装、装运、种植技术规范标准、种苗成活率保障的内容及相关措施等进行</w:t>
            </w:r>
            <w:r>
              <w:rPr>
                <w:rFonts w:hint="eastAsia" w:ascii="新宋体" w:hAnsi="新宋体" w:eastAsia="新宋体" w:cs="新宋体"/>
                <w:sz w:val="22"/>
                <w:szCs w:val="22"/>
              </w:rPr>
              <w:t>综合评分</w:t>
            </w:r>
            <w:r>
              <w:rPr>
                <w:rFonts w:hint="eastAsia" w:ascii="新宋体" w:hAnsi="新宋体" w:eastAsia="新宋体" w:cs="新宋体"/>
                <w:bCs/>
                <w:sz w:val="22"/>
                <w:szCs w:val="22"/>
              </w:rPr>
              <w:t>，技术规范、标准详细、合理、可行性强的5-3.1分，基本合理可行的3-1.1分，可行性较差的1-0分。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59"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8</w:t>
            </w:r>
          </w:p>
        </w:tc>
        <w:tc>
          <w:tcPr>
            <w:tcW w:w="2538" w:type="dxa"/>
            <w:gridSpan w:val="2"/>
            <w:tcBorders>
              <w:tl2br w:val="nil"/>
              <w:tr2bl w:val="nil"/>
            </w:tcBorders>
            <w:vAlign w:val="center"/>
          </w:tcPr>
          <w:p>
            <w:pPr>
              <w:adjustRightInd w:val="0"/>
              <w:snapToGrid w:val="0"/>
              <w:rPr>
                <w:rFonts w:ascii="新宋体" w:hAnsi="新宋体" w:eastAsia="新宋体" w:cs="新宋体"/>
                <w:sz w:val="22"/>
                <w:szCs w:val="22"/>
              </w:rPr>
            </w:pPr>
            <w:r>
              <w:rPr>
                <w:rFonts w:hint="eastAsia" w:ascii="新宋体" w:hAnsi="新宋体" w:eastAsia="新宋体" w:cs="新宋体"/>
                <w:sz w:val="22"/>
                <w:szCs w:val="22"/>
              </w:rPr>
              <w:t>售后服务</w:t>
            </w:r>
          </w:p>
        </w:tc>
        <w:tc>
          <w:tcPr>
            <w:tcW w:w="850"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3</w:t>
            </w:r>
          </w:p>
        </w:tc>
        <w:tc>
          <w:tcPr>
            <w:tcW w:w="5650" w:type="dxa"/>
            <w:tcBorders>
              <w:tl2br w:val="nil"/>
              <w:tr2bl w:val="nil"/>
            </w:tcBorders>
            <w:vAlign w:val="center"/>
          </w:tcPr>
          <w:p>
            <w:pPr>
              <w:adjustRightInd w:val="0"/>
              <w:snapToGrid w:val="0"/>
              <w:jc w:val="left"/>
              <w:rPr>
                <w:rFonts w:ascii="新宋体" w:hAnsi="新宋体" w:eastAsia="新宋体" w:cs="新宋体"/>
                <w:sz w:val="22"/>
                <w:szCs w:val="22"/>
              </w:rPr>
            </w:pPr>
            <w:r>
              <w:rPr>
                <w:rFonts w:hint="eastAsia" w:ascii="新宋体" w:hAnsi="新宋体" w:eastAsia="新宋体" w:cs="新宋体"/>
                <w:bCs/>
                <w:sz w:val="22"/>
                <w:szCs w:val="22"/>
              </w:rPr>
              <w:t>根据投标人详细的售后服务方案，包括但不限于响应时间、处理方案、及服务点设置情况等，综合评分</w:t>
            </w:r>
            <w:r>
              <w:rPr>
                <w:rFonts w:hint="eastAsia" w:ascii="新宋体" w:hAnsi="新宋体" w:eastAsia="新宋体" w:cs="新宋体"/>
                <w:sz w:val="22"/>
                <w:szCs w:val="22"/>
              </w:rPr>
              <w:t>（0-3分）</w:t>
            </w:r>
            <w:r>
              <w:rPr>
                <w:rFonts w:hint="eastAsia" w:ascii="新宋体" w:hAnsi="新宋体" w:eastAsia="新宋体" w:cs="新宋体"/>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59"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9</w:t>
            </w:r>
          </w:p>
        </w:tc>
        <w:tc>
          <w:tcPr>
            <w:tcW w:w="2538" w:type="dxa"/>
            <w:gridSpan w:val="2"/>
            <w:tcBorders>
              <w:tl2br w:val="nil"/>
              <w:tr2bl w:val="nil"/>
            </w:tcBorders>
            <w:vAlign w:val="center"/>
          </w:tcPr>
          <w:p>
            <w:pPr>
              <w:adjustRightInd w:val="0"/>
              <w:snapToGrid w:val="0"/>
              <w:rPr>
                <w:rFonts w:ascii="新宋体" w:hAnsi="新宋体" w:eastAsia="新宋体" w:cs="新宋体"/>
                <w:sz w:val="22"/>
                <w:szCs w:val="22"/>
              </w:rPr>
            </w:pPr>
            <w:r>
              <w:rPr>
                <w:rFonts w:hint="eastAsia" w:ascii="新宋体" w:hAnsi="新宋体" w:eastAsia="新宋体" w:cs="新宋体"/>
                <w:bCs/>
                <w:sz w:val="22"/>
                <w:szCs w:val="22"/>
              </w:rPr>
              <w:t>应急措施</w:t>
            </w:r>
          </w:p>
        </w:tc>
        <w:tc>
          <w:tcPr>
            <w:tcW w:w="850"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bCs/>
                <w:sz w:val="22"/>
                <w:szCs w:val="22"/>
              </w:rPr>
              <w:t>2</w:t>
            </w:r>
          </w:p>
        </w:tc>
        <w:tc>
          <w:tcPr>
            <w:tcW w:w="5650" w:type="dxa"/>
            <w:tcBorders>
              <w:tl2br w:val="nil"/>
              <w:tr2bl w:val="nil"/>
            </w:tcBorders>
            <w:vAlign w:val="center"/>
          </w:tcPr>
          <w:p>
            <w:pPr>
              <w:adjustRightInd w:val="0"/>
              <w:snapToGrid w:val="0"/>
              <w:rPr>
                <w:rFonts w:ascii="新宋体" w:hAnsi="新宋体" w:eastAsia="新宋体" w:cs="新宋体"/>
                <w:bCs/>
                <w:sz w:val="22"/>
                <w:szCs w:val="22"/>
              </w:rPr>
            </w:pPr>
            <w:r>
              <w:rPr>
                <w:rFonts w:hint="eastAsia" w:ascii="新宋体" w:hAnsi="新宋体" w:eastAsia="新宋体" w:cs="新宋体"/>
                <w:bCs/>
                <w:sz w:val="22"/>
                <w:szCs w:val="22"/>
              </w:rPr>
              <w:t>对于特殊天气或重大活动应急情况，包括临时补植或突发状况下，投标人是否具有较强的应变能力及应急措施，由专家综合评分（0-2分）。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59"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10</w:t>
            </w:r>
          </w:p>
        </w:tc>
        <w:tc>
          <w:tcPr>
            <w:tcW w:w="2538" w:type="dxa"/>
            <w:gridSpan w:val="2"/>
            <w:tcBorders>
              <w:tl2br w:val="nil"/>
              <w:tr2bl w:val="nil"/>
            </w:tcBorders>
            <w:vAlign w:val="center"/>
          </w:tcPr>
          <w:p>
            <w:pPr>
              <w:adjustRightInd w:val="0"/>
              <w:snapToGrid w:val="0"/>
              <w:rPr>
                <w:rFonts w:ascii="新宋体" w:hAnsi="新宋体" w:eastAsia="新宋体" w:cs="新宋体"/>
                <w:bCs/>
                <w:sz w:val="22"/>
                <w:szCs w:val="22"/>
              </w:rPr>
            </w:pPr>
            <w:r>
              <w:rPr>
                <w:rFonts w:hint="eastAsia" w:ascii="新宋体" w:hAnsi="新宋体" w:eastAsia="新宋体" w:cs="新宋体"/>
                <w:bCs/>
                <w:sz w:val="22"/>
                <w:szCs w:val="22"/>
              </w:rPr>
              <w:t>投标人类似项目业绩</w:t>
            </w:r>
          </w:p>
        </w:tc>
        <w:tc>
          <w:tcPr>
            <w:tcW w:w="850" w:type="dxa"/>
            <w:tcBorders>
              <w:tl2br w:val="nil"/>
              <w:tr2bl w:val="nil"/>
            </w:tcBorders>
            <w:vAlign w:val="center"/>
          </w:tcPr>
          <w:p>
            <w:pPr>
              <w:adjustRightInd w:val="0"/>
              <w:snapToGrid w:val="0"/>
              <w:jc w:val="center"/>
              <w:rPr>
                <w:rFonts w:ascii="新宋体" w:hAnsi="新宋体" w:eastAsia="新宋体" w:cs="新宋体"/>
                <w:bCs/>
                <w:sz w:val="22"/>
                <w:szCs w:val="22"/>
              </w:rPr>
            </w:pPr>
            <w:r>
              <w:rPr>
                <w:rFonts w:hint="eastAsia" w:ascii="新宋体" w:hAnsi="新宋体" w:eastAsia="新宋体" w:cs="新宋体"/>
                <w:bCs/>
                <w:sz w:val="22"/>
                <w:szCs w:val="22"/>
              </w:rPr>
              <w:t>4</w:t>
            </w:r>
          </w:p>
        </w:tc>
        <w:tc>
          <w:tcPr>
            <w:tcW w:w="5650" w:type="dxa"/>
            <w:tcBorders>
              <w:tl2br w:val="nil"/>
              <w:tr2bl w:val="nil"/>
            </w:tcBorders>
            <w:vAlign w:val="center"/>
          </w:tcPr>
          <w:p>
            <w:pPr>
              <w:adjustRightInd w:val="0"/>
              <w:snapToGrid w:val="0"/>
              <w:rPr>
                <w:rFonts w:ascii="新宋体" w:hAnsi="新宋体" w:eastAsia="新宋体" w:cs="新宋体"/>
                <w:bCs/>
                <w:sz w:val="22"/>
                <w:szCs w:val="22"/>
              </w:rPr>
            </w:pPr>
            <w:r>
              <w:rPr>
                <w:rFonts w:hint="eastAsia" w:ascii="新宋体" w:hAnsi="新宋体" w:eastAsia="新宋体" w:cs="新宋体"/>
                <w:bCs/>
                <w:sz w:val="22"/>
                <w:szCs w:val="22"/>
              </w:rPr>
              <w:t>投标人2021年1月1日（以合同签订时间准）以来类似业绩情况，每个有效业绩得1分，最多4分。</w:t>
            </w:r>
            <w:r>
              <w:rPr>
                <w:rFonts w:hint="eastAsia" w:ascii="新宋体" w:hAnsi="新宋体" w:eastAsia="新宋体" w:cs="新宋体"/>
                <w:b/>
                <w:bCs/>
                <w:sz w:val="22"/>
                <w:szCs w:val="22"/>
              </w:rPr>
              <w:t>（注：需提供此类项目合同文本复制件加盖公章，否则不得分）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59" w:type="dxa"/>
            <w:vMerge w:val="restart"/>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11</w:t>
            </w:r>
          </w:p>
        </w:tc>
        <w:tc>
          <w:tcPr>
            <w:tcW w:w="1349" w:type="dxa"/>
            <w:vMerge w:val="restart"/>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苗木类植物的供应</w:t>
            </w:r>
          </w:p>
        </w:tc>
        <w:tc>
          <w:tcPr>
            <w:tcW w:w="1189"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种植基地规模</w:t>
            </w:r>
          </w:p>
        </w:tc>
        <w:tc>
          <w:tcPr>
            <w:tcW w:w="850"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4</w:t>
            </w:r>
          </w:p>
        </w:tc>
        <w:tc>
          <w:tcPr>
            <w:tcW w:w="5650" w:type="dxa"/>
            <w:tcBorders>
              <w:tl2br w:val="nil"/>
              <w:tr2bl w:val="nil"/>
            </w:tcBorders>
            <w:vAlign w:val="center"/>
          </w:tcPr>
          <w:p>
            <w:pPr>
              <w:adjustRightInd w:val="0"/>
              <w:snapToGrid w:val="0"/>
              <w:jc w:val="left"/>
              <w:rPr>
                <w:rFonts w:ascii="新宋体" w:hAnsi="新宋体" w:eastAsia="新宋体" w:cs="新宋体"/>
                <w:sz w:val="22"/>
                <w:szCs w:val="22"/>
              </w:rPr>
            </w:pPr>
            <w:r>
              <w:rPr>
                <w:rFonts w:hint="eastAsia" w:ascii="新宋体" w:hAnsi="新宋体" w:eastAsia="新宋体" w:cs="新宋体"/>
                <w:sz w:val="22"/>
                <w:szCs w:val="22"/>
              </w:rPr>
              <w:t>根据投标人的苗木种植基地规模情况进行对比打分。</w:t>
            </w:r>
          </w:p>
          <w:p>
            <w:pPr>
              <w:widowControl/>
              <w:adjustRightInd w:val="0"/>
              <w:snapToGrid w:val="0"/>
              <w:jc w:val="left"/>
              <w:rPr>
                <w:rFonts w:ascii="新宋体" w:hAnsi="新宋体" w:eastAsia="新宋体" w:cs="新宋体"/>
                <w:sz w:val="22"/>
                <w:szCs w:val="22"/>
              </w:rPr>
            </w:pPr>
            <w:r>
              <w:rPr>
                <w:rFonts w:hint="eastAsia" w:ascii="新宋体" w:hAnsi="新宋体" w:eastAsia="新宋体" w:cs="新宋体"/>
                <w:sz w:val="22"/>
                <w:szCs w:val="22"/>
              </w:rPr>
              <w:t>投标人企业拥有在温州市内苗圃20-50亩（含）得1分，在温州市内苗圃50-80亩（含）得2分，在温州市内苗圃80-100亩（含）以上的得3分，在温州市内苗圃100亩（含）以上的得4分，没有的不得分。</w:t>
            </w:r>
          </w:p>
          <w:p>
            <w:pPr>
              <w:adjustRightInd w:val="0"/>
              <w:snapToGrid w:val="0"/>
              <w:jc w:val="left"/>
              <w:rPr>
                <w:rFonts w:ascii="新宋体" w:hAnsi="新宋体" w:eastAsia="新宋体" w:cs="新宋体"/>
                <w:sz w:val="22"/>
                <w:szCs w:val="22"/>
              </w:rPr>
            </w:pPr>
            <w:r>
              <w:rPr>
                <w:rFonts w:hint="eastAsia" w:ascii="新宋体" w:hAnsi="新宋体" w:eastAsia="新宋体" w:cs="新宋体"/>
                <w:b/>
                <w:bCs/>
                <w:sz w:val="22"/>
                <w:szCs w:val="22"/>
              </w:rPr>
              <w:t>（注：需提供种植基地图片、基地情况介绍、地址、土地证或土地租赁合同复制件加盖公章）。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59" w:type="dxa"/>
            <w:vMerge w:val="continue"/>
            <w:tcBorders>
              <w:tl2br w:val="nil"/>
              <w:tr2bl w:val="nil"/>
            </w:tcBorders>
            <w:vAlign w:val="center"/>
          </w:tcPr>
          <w:p>
            <w:pPr>
              <w:adjustRightInd w:val="0"/>
              <w:snapToGrid w:val="0"/>
              <w:jc w:val="center"/>
              <w:rPr>
                <w:rFonts w:ascii="新宋体" w:hAnsi="新宋体" w:eastAsia="新宋体" w:cs="新宋体"/>
                <w:sz w:val="22"/>
                <w:szCs w:val="22"/>
              </w:rPr>
            </w:pPr>
          </w:p>
        </w:tc>
        <w:tc>
          <w:tcPr>
            <w:tcW w:w="1349" w:type="dxa"/>
            <w:vMerge w:val="continue"/>
            <w:tcBorders>
              <w:tl2br w:val="nil"/>
              <w:tr2bl w:val="nil"/>
            </w:tcBorders>
            <w:vAlign w:val="center"/>
          </w:tcPr>
          <w:p>
            <w:pPr>
              <w:adjustRightInd w:val="0"/>
              <w:snapToGrid w:val="0"/>
              <w:rPr>
                <w:rFonts w:ascii="新宋体" w:hAnsi="新宋体" w:eastAsia="新宋体" w:cs="新宋体"/>
                <w:sz w:val="22"/>
                <w:szCs w:val="22"/>
              </w:rPr>
            </w:pPr>
          </w:p>
        </w:tc>
        <w:tc>
          <w:tcPr>
            <w:tcW w:w="1189"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经营许可证</w:t>
            </w:r>
          </w:p>
        </w:tc>
        <w:tc>
          <w:tcPr>
            <w:tcW w:w="850"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3</w:t>
            </w:r>
          </w:p>
        </w:tc>
        <w:tc>
          <w:tcPr>
            <w:tcW w:w="5650" w:type="dxa"/>
            <w:tcBorders>
              <w:tl2br w:val="nil"/>
              <w:tr2bl w:val="nil"/>
            </w:tcBorders>
            <w:vAlign w:val="center"/>
          </w:tcPr>
          <w:p>
            <w:pPr>
              <w:widowControl/>
              <w:adjustRightInd w:val="0"/>
              <w:snapToGrid w:val="0"/>
              <w:jc w:val="left"/>
              <w:rPr>
                <w:rFonts w:ascii="新宋体" w:hAnsi="新宋体" w:eastAsia="新宋体" w:cs="新宋体"/>
                <w:sz w:val="22"/>
                <w:szCs w:val="22"/>
              </w:rPr>
            </w:pPr>
            <w:r>
              <w:rPr>
                <w:rFonts w:hint="eastAsia" w:ascii="新宋体" w:hAnsi="新宋体" w:eastAsia="新宋体" w:cs="新宋体"/>
                <w:sz w:val="22"/>
                <w:szCs w:val="22"/>
              </w:rPr>
              <w:t>林业部门颁发的《林草种子生产经营许可证》得3分，无不得分。</w:t>
            </w:r>
            <w:r>
              <w:rPr>
                <w:rFonts w:hint="eastAsia" w:ascii="新宋体" w:hAnsi="新宋体" w:eastAsia="新宋体" w:cs="新宋体"/>
                <w:b/>
                <w:bCs/>
                <w:sz w:val="22"/>
                <w:szCs w:val="22"/>
              </w:rPr>
              <w:t>（注：需提供有效证书复制件加盖公章，否则不得分）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59" w:type="dxa"/>
            <w:vMerge w:val="continue"/>
            <w:tcBorders>
              <w:tl2br w:val="nil"/>
              <w:tr2bl w:val="nil"/>
            </w:tcBorders>
            <w:vAlign w:val="center"/>
          </w:tcPr>
          <w:p>
            <w:pPr>
              <w:adjustRightInd w:val="0"/>
              <w:snapToGrid w:val="0"/>
              <w:jc w:val="center"/>
              <w:rPr>
                <w:rFonts w:ascii="新宋体" w:hAnsi="新宋体" w:eastAsia="新宋体" w:cs="新宋体"/>
                <w:sz w:val="22"/>
                <w:szCs w:val="22"/>
              </w:rPr>
            </w:pPr>
          </w:p>
        </w:tc>
        <w:tc>
          <w:tcPr>
            <w:tcW w:w="1349" w:type="dxa"/>
            <w:vMerge w:val="continue"/>
            <w:tcBorders>
              <w:tl2br w:val="nil"/>
              <w:tr2bl w:val="nil"/>
            </w:tcBorders>
            <w:vAlign w:val="center"/>
          </w:tcPr>
          <w:p>
            <w:pPr>
              <w:adjustRightInd w:val="0"/>
              <w:snapToGrid w:val="0"/>
              <w:rPr>
                <w:rFonts w:ascii="新宋体" w:hAnsi="新宋体" w:eastAsia="新宋体" w:cs="新宋体"/>
                <w:sz w:val="22"/>
                <w:szCs w:val="22"/>
              </w:rPr>
            </w:pPr>
          </w:p>
        </w:tc>
        <w:tc>
          <w:tcPr>
            <w:tcW w:w="1189"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产品介绍</w:t>
            </w:r>
          </w:p>
        </w:tc>
        <w:tc>
          <w:tcPr>
            <w:tcW w:w="850" w:type="dxa"/>
            <w:tcBorders>
              <w:tl2br w:val="nil"/>
              <w:tr2bl w:val="nil"/>
            </w:tcBorders>
            <w:vAlign w:val="center"/>
          </w:tcPr>
          <w:p>
            <w:pPr>
              <w:adjustRightInd w:val="0"/>
              <w:snapToGrid w:val="0"/>
              <w:jc w:val="center"/>
              <w:rPr>
                <w:rFonts w:ascii="新宋体" w:hAnsi="新宋体" w:eastAsia="新宋体" w:cs="新宋体"/>
                <w:sz w:val="22"/>
                <w:szCs w:val="22"/>
              </w:rPr>
            </w:pPr>
            <w:r>
              <w:rPr>
                <w:rFonts w:hint="eastAsia" w:ascii="新宋体" w:hAnsi="新宋体" w:eastAsia="新宋体" w:cs="新宋体"/>
                <w:sz w:val="22"/>
                <w:szCs w:val="22"/>
              </w:rPr>
              <w:t>4</w:t>
            </w:r>
          </w:p>
        </w:tc>
        <w:tc>
          <w:tcPr>
            <w:tcW w:w="5650" w:type="dxa"/>
            <w:tcBorders>
              <w:tl2br w:val="nil"/>
              <w:tr2bl w:val="nil"/>
            </w:tcBorders>
            <w:vAlign w:val="center"/>
          </w:tcPr>
          <w:p>
            <w:pPr>
              <w:adjustRightInd w:val="0"/>
              <w:snapToGrid w:val="0"/>
              <w:jc w:val="left"/>
              <w:rPr>
                <w:rFonts w:ascii="新宋体" w:hAnsi="新宋体" w:eastAsia="新宋体" w:cs="新宋体"/>
                <w:sz w:val="22"/>
                <w:szCs w:val="22"/>
              </w:rPr>
            </w:pPr>
            <w:r>
              <w:rPr>
                <w:rFonts w:hint="eastAsia" w:ascii="新宋体" w:hAnsi="新宋体" w:eastAsia="新宋体" w:cs="新宋体"/>
                <w:sz w:val="22"/>
                <w:szCs w:val="22"/>
              </w:rPr>
              <w:t>针对本项目拟提供的产品的来源地和品质的详细介绍说明，描述应详细完整（0-4分）。</w:t>
            </w:r>
            <w:r>
              <w:rPr>
                <w:rFonts w:hint="eastAsia" w:ascii="新宋体" w:hAnsi="新宋体" w:eastAsia="新宋体" w:cs="新宋体"/>
                <w:b/>
                <w:bCs/>
                <w:sz w:val="22"/>
                <w:szCs w:val="22"/>
              </w:rPr>
              <w:t>（注：需提供所有苗木的检疫证及其他相关证明材料）</w:t>
            </w:r>
          </w:p>
        </w:tc>
      </w:tr>
    </w:tbl>
    <w:p>
      <w:pPr>
        <w:spacing w:line="460" w:lineRule="exact"/>
        <w:ind w:firstLine="330" w:firstLineChars="150"/>
        <w:rPr>
          <w:rFonts w:ascii="新宋体" w:hAnsi="新宋体" w:eastAsia="新宋体" w:cs="新宋体"/>
          <w:sz w:val="22"/>
          <w:szCs w:val="22"/>
        </w:rPr>
      </w:pPr>
    </w:p>
    <w:p>
      <w:pPr>
        <w:numPr>
          <w:ilvl w:val="0"/>
          <w:numId w:val="13"/>
        </w:numPr>
        <w:spacing w:line="360" w:lineRule="auto"/>
        <w:ind w:firstLine="0"/>
        <w:rPr>
          <w:rFonts w:ascii="新宋体" w:hAnsi="新宋体" w:eastAsia="新宋体" w:cs="新宋体"/>
          <w:b/>
          <w:bCs/>
          <w:sz w:val="22"/>
          <w:szCs w:val="22"/>
        </w:rPr>
      </w:pPr>
      <w:r>
        <w:rPr>
          <w:rFonts w:hint="eastAsia" w:ascii="新宋体" w:hAnsi="新宋体" w:eastAsia="新宋体" w:cs="新宋体"/>
          <w:b/>
          <w:sz w:val="22"/>
          <w:szCs w:val="22"/>
        </w:rPr>
        <w:t>投标报价评分</w:t>
      </w:r>
      <w:r>
        <w:rPr>
          <w:rFonts w:hint="eastAsia" w:ascii="新宋体" w:hAnsi="新宋体" w:eastAsia="新宋体" w:cs="新宋体"/>
          <w:b/>
          <w:bCs/>
          <w:sz w:val="22"/>
          <w:szCs w:val="22"/>
        </w:rPr>
        <w:t>（40分）：</w:t>
      </w:r>
    </w:p>
    <w:p>
      <w:pPr>
        <w:spacing w:line="360" w:lineRule="auto"/>
        <w:rPr>
          <w:rFonts w:ascii="新宋体" w:hAnsi="新宋体" w:eastAsia="新宋体" w:cs="新宋体"/>
          <w:kern w:val="0"/>
          <w:sz w:val="22"/>
          <w:szCs w:val="22"/>
        </w:rPr>
      </w:pPr>
      <w:r>
        <w:rPr>
          <w:rFonts w:hint="eastAsia" w:ascii="新宋体" w:hAnsi="新宋体" w:eastAsia="新宋体" w:cs="新宋体"/>
          <w:kern w:val="0"/>
          <w:sz w:val="22"/>
          <w:szCs w:val="22"/>
        </w:rPr>
        <w:t>2.1满足采购文件要求且投标价格最低的投标报价为评标基准价；</w:t>
      </w:r>
    </w:p>
    <w:p>
      <w:pPr>
        <w:spacing w:line="360" w:lineRule="auto"/>
        <w:ind w:left="330"/>
        <w:rPr>
          <w:rFonts w:ascii="新宋体" w:hAnsi="新宋体" w:eastAsia="新宋体" w:cs="新宋体"/>
          <w:kern w:val="0"/>
          <w:sz w:val="22"/>
          <w:szCs w:val="22"/>
        </w:rPr>
      </w:pPr>
      <w:r>
        <w:rPr>
          <w:rFonts w:hint="eastAsia" w:ascii="新宋体" w:hAnsi="新宋体" w:eastAsia="新宋体" w:cs="新宋体"/>
          <w:kern w:val="0"/>
          <w:sz w:val="22"/>
          <w:szCs w:val="22"/>
        </w:rPr>
        <w:t>1）有效投标人的投标价等于评标基准价时，其投标报价评分值为满分；</w:t>
      </w:r>
    </w:p>
    <w:p>
      <w:pPr>
        <w:spacing w:line="360" w:lineRule="auto"/>
        <w:ind w:left="330"/>
        <w:rPr>
          <w:rFonts w:ascii="新宋体" w:hAnsi="新宋体" w:eastAsia="新宋体" w:cs="新宋体"/>
          <w:kern w:val="0"/>
          <w:sz w:val="22"/>
          <w:szCs w:val="22"/>
        </w:rPr>
      </w:pPr>
      <w:r>
        <w:rPr>
          <w:rFonts w:hint="eastAsia" w:ascii="新宋体" w:hAnsi="新宋体" w:eastAsia="新宋体" w:cs="新宋体"/>
          <w:kern w:val="0"/>
          <w:sz w:val="22"/>
          <w:szCs w:val="22"/>
        </w:rPr>
        <w:t>2）</w:t>
      </w:r>
      <w:r>
        <w:rPr>
          <w:rFonts w:hint="eastAsia" w:ascii="新宋体" w:hAnsi="新宋体" w:eastAsia="新宋体" w:cs="新宋体"/>
          <w:sz w:val="22"/>
          <w:szCs w:val="22"/>
        </w:rPr>
        <w:t>其他投标人的价格分按以下公式计算:</w:t>
      </w:r>
    </w:p>
    <w:p>
      <w:pPr>
        <w:spacing w:line="360" w:lineRule="auto"/>
        <w:ind w:left="657" w:leftChars="313"/>
        <w:rPr>
          <w:rFonts w:ascii="新宋体" w:hAnsi="新宋体" w:eastAsia="新宋体" w:cs="新宋体"/>
          <w:sz w:val="22"/>
          <w:szCs w:val="22"/>
        </w:rPr>
      </w:pPr>
      <w:r>
        <w:rPr>
          <w:rFonts w:hint="eastAsia" w:ascii="新宋体" w:hAnsi="新宋体" w:eastAsia="新宋体" w:cs="新宋体"/>
          <w:sz w:val="22"/>
        </w:rPr>
        <w:t>报价得分</w:t>
      </w:r>
      <w:r>
        <w:rPr>
          <w:rFonts w:hint="eastAsia" w:ascii="新宋体" w:hAnsi="新宋体" w:eastAsia="新宋体" w:cs="新宋体"/>
          <w:kern w:val="0"/>
          <w:sz w:val="22"/>
          <w:szCs w:val="22"/>
        </w:rPr>
        <w:t>=（评标基准价/投标人投标报价）</w:t>
      </w:r>
      <w:r>
        <w:rPr>
          <w:rFonts w:hint="eastAsia" w:ascii="新宋体" w:hAnsi="新宋体" w:eastAsia="新宋体" w:cs="新宋体"/>
          <w:sz w:val="22"/>
          <w:szCs w:val="22"/>
        </w:rPr>
        <w:t>×价格权值×100（四舍五入后保留小数2位，价格权值为40%）。</w:t>
      </w:r>
    </w:p>
    <w:p>
      <w:pPr>
        <w:spacing w:line="360" w:lineRule="auto"/>
        <w:ind w:left="330"/>
        <w:jc w:val="left"/>
        <w:rPr>
          <w:rFonts w:ascii="新宋体" w:hAnsi="新宋体" w:eastAsia="新宋体" w:cs="新宋体"/>
          <w:b/>
          <w:bCs/>
          <w:kern w:val="0"/>
          <w:sz w:val="22"/>
          <w:szCs w:val="22"/>
        </w:rPr>
      </w:pPr>
      <w:r>
        <w:rPr>
          <w:rFonts w:hint="eastAsia" w:ascii="新宋体" w:hAnsi="新宋体" w:eastAsia="新宋体" w:cs="新宋体"/>
          <w:b/>
          <w:bCs/>
          <w:kern w:val="0"/>
          <w:sz w:val="22"/>
          <w:szCs w:val="22"/>
        </w:rPr>
        <w:t>3）</w:t>
      </w:r>
      <w:r>
        <w:rPr>
          <w:rFonts w:hint="eastAsia" w:ascii="新宋体" w:hAnsi="新宋体" w:eastAsia="新宋体" w:cs="新宋体"/>
          <w:b/>
          <w:bCs/>
          <w:kern w:val="0"/>
          <w:sz w:val="22"/>
          <w:szCs w:val="22"/>
          <w:u w:val="single"/>
        </w:rPr>
        <w:t>★本项目</w:t>
      </w:r>
      <w:r>
        <w:rPr>
          <w:rFonts w:hint="eastAsia" w:ascii="新宋体" w:hAnsi="新宋体" w:eastAsia="新宋体" w:cs="新宋体"/>
          <w:b/>
          <w:sz w:val="22"/>
          <w:szCs w:val="22"/>
          <w:u w:val="single"/>
        </w:rPr>
        <w:t>投标报价(投标折扣率)</w:t>
      </w:r>
      <w:r>
        <w:rPr>
          <w:rFonts w:hint="eastAsia" w:ascii="新宋体" w:hAnsi="新宋体" w:eastAsia="新宋体" w:cs="新宋体"/>
          <w:b/>
          <w:bCs/>
          <w:sz w:val="22"/>
          <w:szCs w:val="22"/>
          <w:u w:val="single"/>
        </w:rPr>
        <w:t>最高限价为折扣率100%</w:t>
      </w:r>
      <w:r>
        <w:rPr>
          <w:rFonts w:hint="eastAsia" w:ascii="新宋体" w:hAnsi="新宋体" w:eastAsia="新宋体" w:cs="新宋体"/>
          <w:b/>
          <w:bCs/>
          <w:kern w:val="0"/>
          <w:sz w:val="22"/>
          <w:szCs w:val="22"/>
          <w:u w:val="single"/>
        </w:rPr>
        <w:t>，如投标人</w:t>
      </w:r>
      <w:r>
        <w:rPr>
          <w:rFonts w:hint="eastAsia" w:ascii="新宋体" w:hAnsi="新宋体" w:eastAsia="新宋体" w:cs="新宋体"/>
          <w:b/>
          <w:sz w:val="22"/>
          <w:szCs w:val="22"/>
          <w:u w:val="single"/>
        </w:rPr>
        <w:t>投标报价(投标折扣率)</w:t>
      </w:r>
      <w:r>
        <w:rPr>
          <w:rFonts w:hint="eastAsia" w:ascii="新宋体" w:hAnsi="新宋体" w:eastAsia="新宋体" w:cs="新宋体"/>
          <w:b/>
          <w:bCs/>
          <w:kern w:val="0"/>
          <w:sz w:val="22"/>
          <w:szCs w:val="22"/>
          <w:u w:val="single"/>
        </w:rPr>
        <w:t>超过该折扣率，其投标文件作无效标处理。</w:t>
      </w:r>
    </w:p>
    <w:p>
      <w:pPr>
        <w:spacing w:line="360" w:lineRule="auto"/>
        <w:ind w:left="330"/>
        <w:rPr>
          <w:rFonts w:ascii="新宋体" w:hAnsi="新宋体" w:eastAsia="新宋体" w:cs="新宋体"/>
          <w:kern w:val="0"/>
          <w:sz w:val="22"/>
          <w:szCs w:val="22"/>
        </w:rPr>
      </w:pPr>
      <w:r>
        <w:rPr>
          <w:rFonts w:hint="eastAsia" w:ascii="新宋体" w:hAnsi="新宋体" w:eastAsia="新宋体" w:cs="新宋体"/>
          <w:kern w:val="0"/>
          <w:sz w:val="22"/>
          <w:szCs w:val="22"/>
        </w:rPr>
        <w:t>4）所有投标人投标报价均超采购预算金额，重新组织招标。</w:t>
      </w:r>
    </w:p>
    <w:p>
      <w:pPr>
        <w:numPr>
          <w:ilvl w:val="0"/>
          <w:numId w:val="13"/>
        </w:numPr>
        <w:spacing w:line="360" w:lineRule="auto"/>
        <w:ind w:firstLine="0"/>
        <w:rPr>
          <w:rFonts w:ascii="新宋体" w:hAnsi="新宋体" w:eastAsia="新宋体" w:cs="新宋体"/>
          <w:b/>
          <w:bCs/>
          <w:sz w:val="22"/>
          <w:szCs w:val="22"/>
        </w:rPr>
      </w:pPr>
      <w:r>
        <w:rPr>
          <w:rFonts w:hint="eastAsia" w:ascii="新宋体" w:hAnsi="新宋体" w:eastAsia="新宋体" w:cs="新宋体"/>
          <w:b/>
          <w:bCs/>
          <w:sz w:val="22"/>
          <w:szCs w:val="22"/>
        </w:rPr>
        <w:t>有效投标人的综合得分为商务技术文件得分和投标报价得分的总和。</w:t>
      </w:r>
    </w:p>
    <w:p>
      <w:pPr>
        <w:pStyle w:val="467"/>
        <w:widowControl w:val="0"/>
        <w:snapToGrid w:val="0"/>
        <w:spacing w:line="500" w:lineRule="exact"/>
        <w:rPr>
          <w:rFonts w:hint="default" w:ascii="新宋体" w:hAnsi="新宋体" w:eastAsia="新宋体" w:cs="新宋体"/>
          <w:b/>
          <w:bCs/>
          <w:kern w:val="0"/>
          <w:sz w:val="22"/>
          <w:szCs w:val="22"/>
        </w:rPr>
      </w:pPr>
      <w:r>
        <w:rPr>
          <w:rFonts w:ascii="新宋体" w:hAnsi="新宋体" w:eastAsia="新宋体" w:cs="新宋体"/>
          <w:b/>
          <w:bCs/>
          <w:sz w:val="22"/>
          <w:szCs w:val="22"/>
        </w:rPr>
        <w:br w:type="page"/>
      </w:r>
      <w:r>
        <w:rPr>
          <w:rFonts w:ascii="新宋体" w:hAnsi="新宋体" w:eastAsia="新宋体" w:cs="新宋体"/>
          <w:b/>
          <w:bCs/>
          <w:kern w:val="0"/>
          <w:sz w:val="22"/>
          <w:szCs w:val="22"/>
        </w:rPr>
        <w:t>其他附件一</w:t>
      </w:r>
    </w:p>
    <w:p>
      <w:pPr>
        <w:widowControl/>
        <w:snapToGrid w:val="0"/>
        <w:spacing w:line="360" w:lineRule="auto"/>
        <w:jc w:val="center"/>
        <w:rPr>
          <w:rFonts w:ascii="黑体" w:hAnsi="黑体" w:eastAsia="黑体" w:cs="黑体"/>
          <w:b/>
          <w:bCs/>
          <w:kern w:val="0"/>
          <w:sz w:val="32"/>
          <w:szCs w:val="32"/>
        </w:rPr>
      </w:pPr>
      <w:r>
        <w:rPr>
          <w:rFonts w:hint="eastAsia" w:ascii="黑体" w:hAnsi="黑体" w:eastAsia="黑体" w:cs="黑体"/>
          <w:b/>
          <w:bCs/>
          <w:kern w:val="0"/>
          <w:sz w:val="32"/>
          <w:szCs w:val="32"/>
        </w:rPr>
        <w:t>采购活动现场确认声明书</w:t>
      </w:r>
    </w:p>
    <w:p>
      <w:pPr>
        <w:pStyle w:val="467"/>
        <w:widowControl w:val="0"/>
        <w:snapToGrid w:val="0"/>
        <w:spacing w:line="500" w:lineRule="exact"/>
        <w:jc w:val="both"/>
        <w:rPr>
          <w:rFonts w:hint="default" w:ascii="新宋体" w:hAnsi="新宋体" w:eastAsia="新宋体" w:cs="新宋体"/>
          <w:b/>
          <w:sz w:val="22"/>
          <w:szCs w:val="22"/>
        </w:rPr>
      </w:pPr>
      <w:r>
        <w:rPr>
          <w:rFonts w:ascii="新宋体" w:hAnsi="新宋体" w:eastAsia="新宋体" w:cs="新宋体"/>
          <w:kern w:val="0"/>
          <w:sz w:val="22"/>
          <w:szCs w:val="22"/>
          <w:u w:val="single"/>
        </w:rPr>
        <w:t>温州品立项目管理有限公司</w:t>
      </w:r>
      <w:r>
        <w:rPr>
          <w:rFonts w:ascii="新宋体" w:hAnsi="新宋体" w:eastAsia="新宋体" w:cs="新宋体"/>
          <w:kern w:val="0"/>
          <w:sz w:val="22"/>
          <w:szCs w:val="22"/>
        </w:rPr>
        <w:t>：</w:t>
      </w:r>
    </w:p>
    <w:p>
      <w:pPr>
        <w:pStyle w:val="467"/>
        <w:widowControl w:val="0"/>
        <w:snapToGrid w:val="0"/>
        <w:spacing w:line="500" w:lineRule="exact"/>
        <w:ind w:firstLine="440" w:firstLineChars="200"/>
        <w:jc w:val="both"/>
        <w:rPr>
          <w:rFonts w:hint="default" w:ascii="新宋体" w:hAnsi="新宋体" w:eastAsia="新宋体" w:cs="新宋体"/>
          <w:spacing w:val="6"/>
          <w:sz w:val="22"/>
          <w:szCs w:val="22"/>
        </w:rPr>
      </w:pPr>
      <w:r>
        <w:rPr>
          <w:rFonts w:ascii="新宋体" w:hAnsi="新宋体" w:eastAsia="新宋体" w:cs="新宋体"/>
          <w:sz w:val="22"/>
          <w:szCs w:val="22"/>
        </w:rPr>
        <w:t>本人 ____________（授权代表姓名），经由______________________________（单位名称） ____________（法定代表人姓名）合法授权参加</w:t>
      </w:r>
      <w:r>
        <w:rPr>
          <w:rFonts w:ascii="新宋体" w:hAnsi="新宋体" w:eastAsia="新宋体" w:cs="新宋体"/>
          <w:sz w:val="22"/>
          <w:szCs w:val="22"/>
          <w:u w:val="single"/>
        </w:rPr>
        <w:t>2025年春季绿化提升及零星苗木采购</w:t>
      </w:r>
      <w:r>
        <w:rPr>
          <w:rFonts w:ascii="新宋体" w:hAnsi="新宋体" w:eastAsia="新宋体" w:cs="新宋体"/>
          <w:sz w:val="22"/>
          <w:szCs w:val="22"/>
        </w:rPr>
        <w:t>项目（项目编号：</w:t>
      </w:r>
      <w:r>
        <w:rPr>
          <w:rFonts w:ascii="新宋体" w:hAnsi="新宋体" w:eastAsia="新宋体" w:cs="新宋体"/>
          <w:sz w:val="22"/>
          <w:szCs w:val="22"/>
          <w:u w:val="single"/>
        </w:rPr>
        <w:t>PLXM-FZC-H20250325</w:t>
      </w:r>
      <w:r>
        <w:rPr>
          <w:rFonts w:ascii="新宋体" w:hAnsi="新宋体" w:eastAsia="新宋体" w:cs="新宋体"/>
          <w:sz w:val="22"/>
          <w:szCs w:val="22"/>
        </w:rPr>
        <w:t>）采购活动．经与本单位法人代表（负责人）联系确认，现就有关公平竞争事项郑重声明如下</w:t>
      </w:r>
      <w:r>
        <w:rPr>
          <w:rFonts w:ascii="新宋体" w:hAnsi="新宋体" w:eastAsia="新宋体" w:cs="新宋体"/>
          <w:spacing w:val="6"/>
          <w:sz w:val="22"/>
          <w:szCs w:val="22"/>
        </w:rPr>
        <w:t xml:space="preserve">： </w:t>
      </w:r>
    </w:p>
    <w:p>
      <w:pPr>
        <w:pStyle w:val="466"/>
        <w:widowControl/>
        <w:numPr>
          <w:ilvl w:val="0"/>
          <w:numId w:val="14"/>
        </w:numPr>
        <w:snapToGrid w:val="0"/>
        <w:spacing w:line="500" w:lineRule="exact"/>
        <w:ind w:firstLine="416" w:firstLineChars="189"/>
        <w:rPr>
          <w:rFonts w:hint="default" w:ascii="新宋体" w:hAnsi="新宋体" w:eastAsia="新宋体" w:cs="新宋体"/>
          <w:kern w:val="0"/>
          <w:sz w:val="22"/>
          <w:szCs w:val="22"/>
        </w:rPr>
      </w:pPr>
      <w:r>
        <w:rPr>
          <w:rFonts w:ascii="新宋体" w:hAnsi="新宋体" w:eastAsia="新宋体" w:cs="新宋体"/>
          <w:kern w:val="0"/>
          <w:sz w:val="22"/>
          <w:szCs w:val="22"/>
        </w:rPr>
        <w:t>本单位与采购人之间 □不存在利害关系 □存在下列利害关系：</w:t>
      </w:r>
    </w:p>
    <w:p>
      <w:pPr>
        <w:pStyle w:val="466"/>
        <w:widowControl/>
        <w:snapToGrid w:val="0"/>
        <w:spacing w:line="500" w:lineRule="exact"/>
        <w:rPr>
          <w:rFonts w:hint="default" w:ascii="新宋体" w:hAnsi="新宋体" w:eastAsia="新宋体" w:cs="新宋体"/>
          <w:kern w:val="0"/>
          <w:sz w:val="22"/>
          <w:szCs w:val="22"/>
        </w:rPr>
      </w:pPr>
      <w:r>
        <w:rPr>
          <w:rFonts w:ascii="新宋体" w:hAnsi="新宋体" w:eastAsia="新宋体" w:cs="新宋体"/>
          <w:kern w:val="0"/>
          <w:sz w:val="22"/>
          <w:szCs w:val="22"/>
        </w:rPr>
        <w:t xml:space="preserve">    A.投资关系    B.行政隶属关系    C.业务指导关系</w:t>
      </w:r>
    </w:p>
    <w:p>
      <w:pPr>
        <w:pStyle w:val="466"/>
        <w:widowControl/>
        <w:snapToGrid w:val="0"/>
        <w:spacing w:line="500" w:lineRule="exact"/>
        <w:rPr>
          <w:rFonts w:hint="default" w:ascii="新宋体" w:hAnsi="新宋体" w:eastAsia="新宋体" w:cs="新宋体"/>
          <w:kern w:val="0"/>
          <w:sz w:val="22"/>
          <w:szCs w:val="22"/>
        </w:rPr>
      </w:pPr>
      <w:r>
        <w:rPr>
          <w:rFonts w:ascii="新宋体" w:hAnsi="新宋体" w:eastAsia="新宋体" w:cs="新宋体"/>
          <w:kern w:val="0"/>
          <w:sz w:val="22"/>
          <w:szCs w:val="22"/>
        </w:rPr>
        <w:t xml:space="preserve">    D.其他可能</w:t>
      </w:r>
      <w:r>
        <w:rPr>
          <w:rFonts w:ascii="新宋体" w:hAnsi="新宋体" w:eastAsia="新宋体" w:cs="新宋体"/>
          <w:sz w:val="22"/>
          <w:szCs w:val="22"/>
        </w:rPr>
        <w:t>影响采购公正的</w:t>
      </w:r>
      <w:r>
        <w:rPr>
          <w:rFonts w:ascii="新宋体" w:hAnsi="新宋体" w:eastAsia="新宋体" w:cs="新宋体"/>
          <w:kern w:val="0"/>
          <w:sz w:val="22"/>
          <w:szCs w:val="22"/>
        </w:rPr>
        <w:t>利害关系</w:t>
      </w:r>
      <w:r>
        <w:rPr>
          <w:rFonts w:ascii="新宋体" w:hAnsi="新宋体" w:eastAsia="新宋体" w:cs="新宋体"/>
          <w:kern w:val="0"/>
          <w:sz w:val="22"/>
          <w:szCs w:val="22"/>
          <w:u w:val="single"/>
        </w:rPr>
        <w:t xml:space="preserve">（如有，请如实说明）                 </w:t>
      </w:r>
      <w:r>
        <w:rPr>
          <w:rFonts w:ascii="新宋体" w:hAnsi="新宋体" w:eastAsia="新宋体" w:cs="新宋体"/>
          <w:kern w:val="0"/>
          <w:sz w:val="22"/>
          <w:szCs w:val="22"/>
        </w:rPr>
        <w:t>。</w:t>
      </w:r>
    </w:p>
    <w:p>
      <w:pPr>
        <w:pStyle w:val="466"/>
        <w:widowControl/>
        <w:snapToGrid w:val="0"/>
        <w:spacing w:line="500" w:lineRule="exact"/>
        <w:rPr>
          <w:rFonts w:hint="default" w:ascii="新宋体" w:hAnsi="新宋体" w:eastAsia="新宋体" w:cs="新宋体"/>
          <w:kern w:val="0"/>
          <w:sz w:val="22"/>
          <w:szCs w:val="22"/>
        </w:rPr>
      </w:pPr>
      <w:r>
        <w:rPr>
          <w:rFonts w:ascii="新宋体" w:hAnsi="新宋体" w:eastAsia="新宋体" w:cs="新宋体"/>
          <w:spacing w:val="6"/>
          <w:sz w:val="22"/>
          <w:szCs w:val="22"/>
        </w:rPr>
        <w:t xml:space="preserve">    二、</w:t>
      </w:r>
      <w:r>
        <w:rPr>
          <w:rFonts w:ascii="新宋体" w:hAnsi="新宋体" w:eastAsia="新宋体" w:cs="新宋体"/>
          <w:kern w:val="0"/>
          <w:sz w:val="22"/>
          <w:szCs w:val="22"/>
        </w:rPr>
        <w:t>现已清楚知道参加本项目所投标项采购活动的其他所有供应商名称，本单位 □与其他所有供应商之间均不存在利害关系 □与</w:t>
      </w:r>
      <w:r>
        <w:rPr>
          <w:rFonts w:ascii="新宋体" w:hAnsi="新宋体" w:eastAsia="新宋体" w:cs="新宋体"/>
          <w:kern w:val="0"/>
          <w:sz w:val="22"/>
          <w:szCs w:val="22"/>
          <w:u w:val="single"/>
        </w:rPr>
        <w:t xml:space="preserve">           （供应商名称）</w:t>
      </w:r>
      <w:r>
        <w:rPr>
          <w:rFonts w:ascii="新宋体" w:hAnsi="新宋体" w:eastAsia="新宋体" w:cs="新宋体"/>
          <w:kern w:val="0"/>
          <w:sz w:val="22"/>
          <w:szCs w:val="22"/>
        </w:rPr>
        <w:t>之间存在下列利害关系：</w:t>
      </w:r>
    </w:p>
    <w:p>
      <w:pPr>
        <w:pStyle w:val="467"/>
        <w:widowControl w:val="0"/>
        <w:snapToGrid w:val="0"/>
        <w:spacing w:line="500" w:lineRule="exact"/>
        <w:jc w:val="both"/>
        <w:rPr>
          <w:rFonts w:hint="default" w:ascii="新宋体" w:hAnsi="新宋体" w:eastAsia="新宋体" w:cs="新宋体"/>
          <w:kern w:val="0"/>
          <w:sz w:val="22"/>
          <w:szCs w:val="22"/>
        </w:rPr>
      </w:pPr>
      <w:r>
        <w:rPr>
          <w:rFonts w:ascii="新宋体" w:hAnsi="新宋体" w:eastAsia="新宋体" w:cs="新宋体"/>
          <w:kern w:val="0"/>
          <w:sz w:val="22"/>
          <w:szCs w:val="22"/>
        </w:rPr>
        <w:t xml:space="preserve">    A.法定代表人或负责人或实际控制人是同一人</w:t>
      </w:r>
    </w:p>
    <w:p>
      <w:pPr>
        <w:pStyle w:val="467"/>
        <w:widowControl w:val="0"/>
        <w:snapToGrid w:val="0"/>
        <w:spacing w:line="500" w:lineRule="exact"/>
        <w:jc w:val="both"/>
        <w:rPr>
          <w:rFonts w:hint="default" w:ascii="新宋体" w:hAnsi="新宋体" w:eastAsia="新宋体" w:cs="新宋体"/>
          <w:spacing w:val="6"/>
          <w:sz w:val="22"/>
          <w:szCs w:val="22"/>
        </w:rPr>
      </w:pPr>
      <w:r>
        <w:rPr>
          <w:rFonts w:ascii="新宋体" w:hAnsi="新宋体" w:eastAsia="新宋体" w:cs="新宋体"/>
          <w:kern w:val="0"/>
          <w:sz w:val="22"/>
          <w:szCs w:val="22"/>
        </w:rPr>
        <w:t xml:space="preserve">    B.法定代表人或负责人或实际控制人是夫妻关系</w:t>
      </w:r>
    </w:p>
    <w:p>
      <w:pPr>
        <w:pStyle w:val="467"/>
        <w:widowControl w:val="0"/>
        <w:snapToGrid w:val="0"/>
        <w:spacing w:line="500" w:lineRule="exact"/>
        <w:jc w:val="both"/>
        <w:rPr>
          <w:rFonts w:hint="default" w:ascii="新宋体" w:hAnsi="新宋体" w:eastAsia="新宋体" w:cs="新宋体"/>
          <w:spacing w:val="6"/>
          <w:sz w:val="22"/>
          <w:szCs w:val="22"/>
        </w:rPr>
      </w:pPr>
      <w:r>
        <w:rPr>
          <w:rFonts w:ascii="新宋体" w:hAnsi="新宋体" w:eastAsia="新宋体" w:cs="新宋体"/>
          <w:kern w:val="0"/>
          <w:sz w:val="22"/>
          <w:szCs w:val="22"/>
        </w:rPr>
        <w:t xml:space="preserve">    C.法定代表人或负责人或实际控制人是直系血亲关系</w:t>
      </w:r>
    </w:p>
    <w:p>
      <w:pPr>
        <w:pStyle w:val="467"/>
        <w:widowControl w:val="0"/>
        <w:snapToGrid w:val="0"/>
        <w:spacing w:line="500" w:lineRule="exact"/>
        <w:jc w:val="both"/>
        <w:rPr>
          <w:rFonts w:hint="default" w:ascii="新宋体" w:hAnsi="新宋体" w:eastAsia="新宋体" w:cs="新宋体"/>
          <w:spacing w:val="6"/>
          <w:sz w:val="22"/>
          <w:szCs w:val="22"/>
        </w:rPr>
      </w:pPr>
      <w:r>
        <w:rPr>
          <w:rFonts w:ascii="新宋体" w:hAnsi="新宋体" w:eastAsia="新宋体" w:cs="新宋体"/>
          <w:kern w:val="0"/>
          <w:sz w:val="22"/>
          <w:szCs w:val="22"/>
        </w:rPr>
        <w:t xml:space="preserve">    D.法定代表人或负责人或实际控制人存在三代以内旁系血亲关系</w:t>
      </w:r>
    </w:p>
    <w:p>
      <w:pPr>
        <w:pStyle w:val="467"/>
        <w:widowControl w:val="0"/>
        <w:snapToGrid w:val="0"/>
        <w:spacing w:line="500" w:lineRule="exact"/>
        <w:jc w:val="both"/>
        <w:rPr>
          <w:rFonts w:hint="default" w:ascii="新宋体" w:hAnsi="新宋体" w:eastAsia="新宋体" w:cs="新宋体"/>
          <w:kern w:val="0"/>
          <w:sz w:val="22"/>
          <w:szCs w:val="22"/>
        </w:rPr>
      </w:pPr>
      <w:r>
        <w:rPr>
          <w:rFonts w:ascii="新宋体" w:hAnsi="新宋体" w:eastAsia="新宋体" w:cs="新宋体"/>
          <w:kern w:val="0"/>
          <w:sz w:val="22"/>
          <w:szCs w:val="22"/>
        </w:rPr>
        <w:t xml:space="preserve">    E.法定代表人或负责人或实际控制人存在近姻亲关系</w:t>
      </w:r>
    </w:p>
    <w:p>
      <w:pPr>
        <w:pStyle w:val="467"/>
        <w:widowControl w:val="0"/>
        <w:snapToGrid w:val="0"/>
        <w:spacing w:line="500" w:lineRule="exact"/>
        <w:jc w:val="both"/>
        <w:rPr>
          <w:rFonts w:hint="default" w:ascii="新宋体" w:hAnsi="新宋体" w:eastAsia="新宋体" w:cs="新宋体"/>
          <w:kern w:val="0"/>
          <w:sz w:val="22"/>
          <w:szCs w:val="22"/>
        </w:rPr>
      </w:pPr>
      <w:r>
        <w:rPr>
          <w:rFonts w:ascii="新宋体" w:hAnsi="新宋体" w:eastAsia="新宋体" w:cs="新宋体"/>
          <w:kern w:val="0"/>
          <w:sz w:val="22"/>
          <w:szCs w:val="22"/>
        </w:rPr>
        <w:t xml:space="preserve">    F.法定代表人或负责人或实际控制人存在股份控制或实际控制关系</w:t>
      </w:r>
    </w:p>
    <w:p>
      <w:pPr>
        <w:pStyle w:val="467"/>
        <w:widowControl w:val="0"/>
        <w:snapToGrid w:val="0"/>
        <w:spacing w:line="500" w:lineRule="exact"/>
        <w:jc w:val="both"/>
        <w:outlineLvl w:val="0"/>
        <w:rPr>
          <w:rFonts w:hint="default" w:ascii="新宋体" w:hAnsi="新宋体" w:eastAsia="新宋体" w:cs="新宋体"/>
          <w:kern w:val="0"/>
          <w:sz w:val="22"/>
          <w:szCs w:val="22"/>
        </w:rPr>
      </w:pPr>
      <w:r>
        <w:rPr>
          <w:rFonts w:ascii="新宋体" w:hAnsi="新宋体" w:eastAsia="新宋体" w:cs="新宋体"/>
          <w:kern w:val="0"/>
          <w:sz w:val="22"/>
          <w:szCs w:val="22"/>
        </w:rPr>
        <w:t xml:space="preserve">    G.存在共同直接或间接投资设立子公司、联营企业和合营企业情况</w:t>
      </w:r>
    </w:p>
    <w:p>
      <w:pPr>
        <w:pStyle w:val="467"/>
        <w:widowControl w:val="0"/>
        <w:snapToGrid w:val="0"/>
        <w:spacing w:line="500" w:lineRule="exact"/>
        <w:jc w:val="both"/>
        <w:rPr>
          <w:rFonts w:hint="default" w:ascii="新宋体" w:hAnsi="新宋体" w:eastAsia="新宋体" w:cs="新宋体"/>
          <w:sz w:val="22"/>
          <w:szCs w:val="22"/>
        </w:rPr>
      </w:pPr>
      <w:r>
        <w:rPr>
          <w:rFonts w:ascii="新宋体" w:hAnsi="新宋体" w:eastAsia="新宋体" w:cs="新宋体"/>
          <w:kern w:val="0"/>
          <w:sz w:val="22"/>
          <w:szCs w:val="22"/>
        </w:rPr>
        <w:t xml:space="preserve">    H.存在分级代理或代销关系、同一生产制造商关系、</w:t>
      </w:r>
      <w:r>
        <w:rPr>
          <w:rFonts w:ascii="新宋体" w:hAnsi="新宋体" w:eastAsia="新宋体" w:cs="新宋体"/>
          <w:sz w:val="22"/>
          <w:szCs w:val="22"/>
        </w:rPr>
        <w:t>管理关系、重要业务（占主营业务收入50%以上）或重要财务往来关系（如融资）等其他实质性控制关系</w:t>
      </w:r>
    </w:p>
    <w:p>
      <w:pPr>
        <w:pStyle w:val="467"/>
        <w:widowControl w:val="0"/>
        <w:snapToGrid w:val="0"/>
        <w:spacing w:line="500" w:lineRule="exact"/>
        <w:jc w:val="both"/>
        <w:rPr>
          <w:rFonts w:hint="default" w:ascii="新宋体" w:hAnsi="新宋体" w:eastAsia="新宋体" w:cs="新宋体"/>
          <w:spacing w:val="6"/>
          <w:sz w:val="22"/>
          <w:szCs w:val="22"/>
        </w:rPr>
      </w:pPr>
      <w:r>
        <w:rPr>
          <w:rFonts w:ascii="新宋体" w:hAnsi="新宋体" w:eastAsia="新宋体" w:cs="新宋体"/>
          <w:sz w:val="22"/>
          <w:szCs w:val="22"/>
        </w:rPr>
        <w:t xml:space="preserve">    I</w:t>
      </w:r>
      <w:r>
        <w:rPr>
          <w:rFonts w:ascii="新宋体" w:hAnsi="新宋体" w:eastAsia="新宋体" w:cs="新宋体"/>
          <w:kern w:val="0"/>
          <w:sz w:val="22"/>
          <w:szCs w:val="22"/>
        </w:rPr>
        <w:t>.</w:t>
      </w:r>
      <w:r>
        <w:rPr>
          <w:rFonts w:ascii="新宋体" w:hAnsi="新宋体" w:eastAsia="新宋体" w:cs="新宋体"/>
          <w:sz w:val="22"/>
          <w:szCs w:val="22"/>
        </w:rPr>
        <w:t>其他利害关系情况</w:t>
      </w:r>
      <w:r>
        <w:rPr>
          <w:rFonts w:ascii="新宋体" w:hAnsi="新宋体" w:eastAsia="新宋体" w:cs="新宋体"/>
          <w:kern w:val="0"/>
          <w:sz w:val="22"/>
          <w:szCs w:val="22"/>
        </w:rPr>
        <w:t>。</w:t>
      </w:r>
    </w:p>
    <w:p>
      <w:pPr>
        <w:pStyle w:val="466"/>
        <w:widowControl/>
        <w:numPr>
          <w:ilvl w:val="0"/>
          <w:numId w:val="15"/>
        </w:numPr>
        <w:snapToGrid w:val="0"/>
        <w:spacing w:line="500" w:lineRule="exact"/>
        <w:ind w:firstLine="416" w:firstLineChars="189"/>
        <w:rPr>
          <w:rFonts w:hint="default" w:ascii="新宋体" w:hAnsi="新宋体" w:eastAsia="新宋体" w:cs="新宋体"/>
          <w:kern w:val="0"/>
          <w:sz w:val="22"/>
          <w:szCs w:val="22"/>
        </w:rPr>
      </w:pPr>
      <w:r>
        <w:rPr>
          <w:rFonts w:ascii="新宋体" w:hAnsi="新宋体" w:eastAsia="新宋体" w:cs="新宋体"/>
          <w:sz w:val="22"/>
          <w:szCs w:val="22"/>
        </w:rPr>
        <w:t>现已清楚知道并</w:t>
      </w:r>
      <w:r>
        <w:rPr>
          <w:rFonts w:ascii="新宋体" w:hAnsi="新宋体" w:eastAsia="新宋体" w:cs="新宋体"/>
          <w:kern w:val="0"/>
          <w:sz w:val="22"/>
          <w:szCs w:val="22"/>
        </w:rPr>
        <w:t>严格遵守采购法律法规和现场纪律。</w:t>
      </w:r>
    </w:p>
    <w:p>
      <w:pPr>
        <w:pStyle w:val="466"/>
        <w:widowControl/>
        <w:numPr>
          <w:ilvl w:val="0"/>
          <w:numId w:val="15"/>
        </w:numPr>
        <w:snapToGrid w:val="0"/>
        <w:spacing w:line="500" w:lineRule="exact"/>
        <w:ind w:firstLine="416" w:firstLineChars="189"/>
        <w:rPr>
          <w:rFonts w:hint="default" w:ascii="新宋体" w:hAnsi="新宋体" w:eastAsia="新宋体" w:cs="新宋体"/>
          <w:kern w:val="0"/>
          <w:sz w:val="22"/>
          <w:szCs w:val="22"/>
        </w:rPr>
      </w:pPr>
      <w:r>
        <w:rPr>
          <w:rFonts w:ascii="新宋体" w:hAnsi="新宋体" w:eastAsia="新宋体" w:cs="新宋体"/>
          <w:kern w:val="0"/>
          <w:sz w:val="22"/>
          <w:szCs w:val="22"/>
        </w:rPr>
        <w:t>我发现供应商之间存在或可能存在上述第二条第项利害关系。</w:t>
      </w:r>
    </w:p>
    <w:p>
      <w:pPr>
        <w:pStyle w:val="467"/>
        <w:widowControl w:val="0"/>
        <w:snapToGrid w:val="0"/>
        <w:spacing w:line="500" w:lineRule="exact"/>
        <w:ind w:firstLine="440" w:firstLineChars="200"/>
        <w:jc w:val="center"/>
        <w:rPr>
          <w:rFonts w:hint="default" w:ascii="新宋体" w:hAnsi="新宋体" w:eastAsia="新宋体" w:cs="新宋体"/>
          <w:sz w:val="22"/>
          <w:szCs w:val="22"/>
        </w:rPr>
      </w:pPr>
      <w:r>
        <w:rPr>
          <w:rFonts w:ascii="新宋体" w:hAnsi="新宋体" w:eastAsia="新宋体" w:cs="新宋体"/>
          <w:sz w:val="22"/>
          <w:szCs w:val="22"/>
        </w:rPr>
        <w:t xml:space="preserve">                                          （供应商代表签名）：</w:t>
      </w:r>
    </w:p>
    <w:p>
      <w:pPr>
        <w:pStyle w:val="30"/>
        <w:widowControl w:val="0"/>
        <w:snapToGrid w:val="0"/>
        <w:spacing w:line="360" w:lineRule="auto"/>
        <w:rPr>
          <w:rFonts w:ascii="新宋体" w:hAnsi="新宋体" w:eastAsia="新宋体" w:cs="新宋体"/>
          <w:sz w:val="22"/>
          <w:szCs w:val="22"/>
        </w:rPr>
      </w:pPr>
      <w:r>
        <w:rPr>
          <w:rFonts w:hint="eastAsia" w:ascii="新宋体" w:hAnsi="新宋体" w:eastAsia="新宋体" w:cs="新宋体"/>
          <w:sz w:val="22"/>
          <w:szCs w:val="22"/>
        </w:rPr>
        <w:t xml:space="preserve">                                                             2025年月日</w:t>
      </w:r>
    </w:p>
    <w:p>
      <w:pPr>
        <w:pStyle w:val="30"/>
        <w:widowControl w:val="0"/>
        <w:snapToGrid w:val="0"/>
        <w:spacing w:line="360" w:lineRule="auto"/>
        <w:rPr>
          <w:rFonts w:ascii="新宋体" w:hAnsi="新宋体" w:eastAsia="新宋体" w:cs="新宋体"/>
          <w:b/>
          <w:bCs/>
          <w:sz w:val="22"/>
          <w:szCs w:val="22"/>
        </w:rPr>
      </w:pPr>
    </w:p>
    <w:p>
      <w:pPr>
        <w:pStyle w:val="467"/>
        <w:widowControl w:val="0"/>
        <w:adjustRightInd w:val="0"/>
        <w:snapToGrid w:val="0"/>
        <w:spacing w:line="360" w:lineRule="auto"/>
        <w:ind w:firstLine="442" w:firstLineChars="200"/>
        <w:jc w:val="both"/>
        <w:rPr>
          <w:rFonts w:hint="default" w:ascii="新宋体" w:hAnsi="新宋体" w:eastAsia="新宋体" w:cs="新宋体"/>
          <w:b/>
          <w:bCs/>
          <w:sz w:val="22"/>
          <w:szCs w:val="22"/>
        </w:rPr>
      </w:pPr>
      <w:r>
        <w:rPr>
          <w:rFonts w:ascii="新宋体" w:hAnsi="新宋体" w:eastAsia="新宋体" w:cs="新宋体"/>
          <w:b/>
          <w:bCs/>
          <w:sz w:val="22"/>
          <w:szCs w:val="22"/>
        </w:rPr>
        <w:t>注：</w:t>
      </w:r>
      <w:r>
        <w:rPr>
          <w:rFonts w:ascii="新宋体" w:hAnsi="新宋体" w:eastAsia="新宋体" w:cs="新宋体"/>
          <w:b/>
          <w:bCs/>
          <w:sz w:val="22"/>
          <w:szCs w:val="22"/>
          <w:u w:val="single"/>
        </w:rPr>
        <w:t>项目开标后，按规定填写完成扫描后发送至采购代理机构邮箱：</w:t>
      </w:r>
      <w:r>
        <w:fldChar w:fldCharType="begin"/>
      </w:r>
      <w:r>
        <w:instrText xml:space="preserve">HYPERLINK "mailto:53514766@qq.com。" </w:instrText>
      </w:r>
      <w:r>
        <w:fldChar w:fldCharType="separate"/>
      </w:r>
      <w:r>
        <w:rPr>
          <w:rFonts w:ascii="新宋体" w:hAnsi="新宋体" w:eastAsia="新宋体" w:cs="新宋体"/>
          <w:b/>
          <w:bCs/>
          <w:sz w:val="22"/>
          <w:szCs w:val="22"/>
          <w:u w:val="single"/>
        </w:rPr>
        <w:t>53514766@qq.com。</w:t>
      </w:r>
      <w:r>
        <w:fldChar w:fldCharType="end"/>
      </w:r>
    </w:p>
    <w:sectPr>
      <w:footerReference r:id="rId11" w:type="default"/>
      <w:pgSz w:w="11906" w:h="16838"/>
      <w:pgMar w:top="1134" w:right="1134" w:bottom="1134" w:left="1134"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1" w:usb1="080E0000" w:usb2="00000010" w:usb3="00000000" w:csb0="00040000" w:csb1="00000000"/>
  </w:font>
  <w:font w:name="宋体,Verdana,Arial">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Helvetica">
    <w:altName w:val="Segoe Print"/>
    <w:panose1 w:val="020B0604020202020204"/>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1" w:usb1="080E0000" w:usb2="00000010" w:usb3="00000000" w:csb0="00040000" w:csb1="00000000"/>
  </w:font>
  <w:font w:name="Verdana">
    <w:panose1 w:val="020B0604030504040204"/>
    <w:charset w:val="00"/>
    <w:family w:val="auto"/>
    <w:pitch w:val="default"/>
    <w:sig w:usb0="A00006FF" w:usb1="4000205B" w:usb2="00000010" w:usb3="00000000" w:csb0="2000019F" w:csb1="00000000"/>
  </w:font>
  <w:font w:name="新宋体">
    <w:panose1 w:val="02010609030101010101"/>
    <w:charset w:val="86"/>
    <w:family w:val="auto"/>
    <w:pitch w:val="default"/>
    <w:sig w:usb0="00000203" w:usb1="288F0000" w:usb2="00000006" w:usb3="00000000" w:csb0="00040001" w:csb1="00000000"/>
  </w:font>
  <w:font w:name="Vijaya">
    <w:altName w:val="Segoe Print"/>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auto"/>
    <w:pitch w:val="default"/>
    <w:sig w:usb0="00000000" w:usb1="00000000" w:usb2="00000000" w:usb3="00000000" w:csb0="00000001" w:csb1="00000000"/>
  </w:font>
  <w:font w:name="PMingLiU">
    <w:altName w:val="Microsoft JhengHei UI"/>
    <w:panose1 w:val="02010601000101010101"/>
    <w:charset w:val="88"/>
    <w:family w:val="auto"/>
    <w:pitch w:val="default"/>
    <w:sig w:usb0="00000000" w:usb1="00000000" w:usb2="00000010" w:usb3="00000000" w:csb0="00100000" w:csb1="00000000"/>
  </w:font>
  <w:font w:name="Myriad Pro">
    <w:altName w:val="Corbel"/>
    <w:panose1 w:val="00000000000000000000"/>
    <w:charset w:val="00"/>
    <w:family w:val="auto"/>
    <w:pitch w:val="default"/>
    <w:sig w:usb0="00000000" w:usb1="00000000" w:usb2="00000000" w:usb3="00000000" w:csb0="2000019F" w:csb1="00000000"/>
  </w:font>
  <w:font w:name="Times">
    <w:altName w:val="Times New Roman"/>
    <w:panose1 w:val="02020603050405020304"/>
    <w:charset w:val="00"/>
    <w:family w:val="auto"/>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auto"/>
    <w:pitch w:val="default"/>
    <w:sig w:usb0="00000000" w:usb1="00000000" w:usb2="00000010" w:usb3="00000000" w:csb0="00000000" w:csb1="00000000"/>
  </w:font>
  <w:font w:name="Segoe UI">
    <w:panose1 w:val="020B0502040204020203"/>
    <w:charset w:val="00"/>
    <w:family w:val="auto"/>
    <w:pitch w:val="default"/>
    <w:sig w:usb0="E4002EFF" w:usb1="C000E47F" w:usb2="00000009" w:usb3="00000000" w:csb0="200001FF" w:csb1="00000000"/>
  </w:font>
  <w:font w:name="Century Gothic">
    <w:panose1 w:val="020B0502020202020204"/>
    <w:charset w:val="00"/>
    <w:family w:val="auto"/>
    <w:pitch w:val="default"/>
    <w:sig w:usb0="00000287" w:usb1="00000000" w:usb2="00000000" w:usb3="00000000" w:csb0="2000009F" w:csb1="DFD7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pBdr>
        <w:top w:val="single" w:color="auto" w:sz="4" w:space="0"/>
      </w:pBdr>
      <w:jc w:val="right"/>
      <w:rPr>
        <w:rFonts w:eastAsia="宋体"/>
      </w:rPr>
    </w:pPr>
    <w:r>
      <w:rPr>
        <w:rFonts w:hint="eastAsia" w:eastAsia="宋体"/>
      </w:rPr>
      <w:t>温州品立项目管理有限公司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pBdr>
        <w:top w:val="single" w:color="auto" w:sz="4" w:space="0"/>
      </w:pBdr>
      <w:jc w:val="right"/>
      <w:rPr>
        <w:rFonts w:ascii="新宋体" w:hAnsi="新宋体" w:eastAsia="新宋体" w:cs="新宋体"/>
        <w:sz w:val="22"/>
        <w:szCs w:val="22"/>
      </w:rPr>
    </w:pPr>
    <w:r>
      <w:rPr>
        <w:rFonts w:hint="eastAsia" w:ascii="新宋体" w:hAnsi="新宋体" w:eastAsia="新宋体" w:cs="新宋体"/>
        <w:sz w:val="22"/>
        <w:szCs w:val="22"/>
      </w:rPr>
      <w:t>温州品立项目管理有限公司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pBdr>
        <w:top w:val="single" w:color="auto" w:sz="4" w:space="0"/>
      </w:pBdr>
      <w:jc w:val="right"/>
      <w:rPr>
        <w:rFonts w:ascii="新宋体" w:hAnsi="新宋体" w:eastAsia="新宋体" w:cs="新宋体"/>
        <w:sz w:val="22"/>
        <w:szCs w:val="22"/>
      </w:rPr>
    </w:pPr>
    <w:r>
      <w:rPr>
        <w:rFonts w:ascii="Times New Roman" w:hAnsi="Times New Roman" w:eastAsia="Cambria" w:cs="Times New Roman"/>
        <w:kern w:val="2"/>
        <w:sz w:val="22"/>
        <w:szCs w:val="18"/>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r>
                  <w:rPr>
                    <w:rFonts w:hint="eastAsia"/>
                    <w:sz w:val="18"/>
                  </w:rPr>
                  <w:t xml:space="preserve"> 页 共 51 页</w:t>
                </w:r>
              </w:p>
            </w:txbxContent>
          </v:textbox>
        </v:rect>
      </w:pict>
    </w:r>
    <w:r>
      <w:rPr>
        <w:rFonts w:hint="eastAsia" w:ascii="新宋体" w:hAnsi="新宋体" w:eastAsia="新宋体" w:cs="新宋体"/>
        <w:sz w:val="22"/>
        <w:szCs w:val="22"/>
      </w:rPr>
      <w:t>温州品立项目管理有限公司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0"/>
      <w:jc w:val="both"/>
      <w:rPr>
        <w:rFonts w:ascii="新宋体" w:hAnsi="新宋体" w:eastAsia="新宋体" w:cs="新宋体"/>
        <w:sz w:val="22"/>
        <w:szCs w:val="22"/>
      </w:rPr>
    </w:pPr>
    <w:r>
      <w:rPr>
        <w:rFonts w:hint="eastAsia" w:ascii="新宋体" w:hAnsi="新宋体" w:eastAsia="新宋体" w:cs="新宋体"/>
        <w:sz w:val="22"/>
        <w:szCs w:val="22"/>
      </w:rPr>
      <w:t>温州肯恩大学非政府采购招标文件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0">
    <w:nsid w:val="0000001E"/>
    <w:multiLevelType w:val="singleLevel"/>
    <w:tmpl w:val="0000001E"/>
    <w:lvl w:ilvl="0" w:tentative="1">
      <w:start w:val="1"/>
      <w:numFmt w:val="decimal"/>
      <w:suff w:val="nothing"/>
      <w:lvlText w:val="%1．"/>
      <w:lvlJc w:val="left"/>
      <w:pPr>
        <w:ind w:left="0" w:firstLine="400"/>
      </w:pPr>
      <w:rPr>
        <w:rFonts w:hint="default"/>
      </w:rPr>
    </w:lvl>
  </w:abstractNum>
  <w:abstractNum w:abstractNumId="14">
    <w:nsid w:val="0000000E"/>
    <w:multiLevelType w:val="multilevel"/>
    <w:tmpl w:val="0000000E"/>
    <w:lvl w:ilvl="0" w:tentative="1">
      <w:start w:val="1"/>
      <w:numFmt w:val="decimal"/>
      <w:lvlText w:val="%1."/>
      <w:lvlJc w:val="left"/>
      <w:pPr>
        <w:ind w:left="420" w:hanging="420"/>
      </w:pPr>
    </w:lvl>
    <w:lvl w:ilvl="1" w:tentative="1">
      <w:start w:val="1"/>
      <w:numFmt w:val="decimal"/>
      <w:pStyle w:val="242"/>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06263998">
    <w:nsid w:val="65B385BE"/>
    <w:multiLevelType w:val="singleLevel"/>
    <w:tmpl w:val="65B385BE"/>
    <w:lvl w:ilvl="0" w:tentative="1">
      <w:start w:val="2"/>
      <w:numFmt w:val="decimal"/>
      <w:suff w:val="nothing"/>
      <w:lvlText w:val="%1、"/>
      <w:lvlJc w:val="left"/>
    </w:lvl>
  </w:abstractNum>
  <w:abstractNum w:abstractNumId="5">
    <w:nsid w:val="00000005"/>
    <w:multiLevelType w:val="singleLevel"/>
    <w:tmpl w:val="00000005"/>
    <w:lvl w:ilvl="0" w:tentative="1">
      <w:start w:val="1"/>
      <w:numFmt w:val="decimalEnclosedCircleChinese"/>
      <w:suff w:val="nothing"/>
      <w:lvlText w:val="%1　"/>
      <w:lvlJc w:val="left"/>
      <w:pPr>
        <w:ind w:left="0" w:firstLine="400"/>
      </w:pPr>
      <w:rPr>
        <w:rFonts w:hint="eastAsia"/>
      </w:rPr>
    </w:lvl>
  </w:abstractNum>
  <w:abstractNum w:abstractNumId="10">
    <w:nsid w:val="0000000A"/>
    <w:multiLevelType w:val="singleLevel"/>
    <w:tmpl w:val="0000000A"/>
    <w:lvl w:ilvl="0" w:tentative="1">
      <w:start w:val="1"/>
      <w:numFmt w:val="decimal"/>
      <w:suff w:val="nothing"/>
      <w:lvlText w:val="%1．"/>
      <w:lvlJc w:val="left"/>
      <w:pPr>
        <w:ind w:left="0" w:firstLine="400"/>
      </w:pPr>
      <w:rPr>
        <w:rFonts w:hint="default"/>
      </w:rPr>
    </w:lvl>
  </w:abstractNum>
  <w:abstractNum w:abstractNumId="19">
    <w:nsid w:val="00000013"/>
    <w:multiLevelType w:val="multilevel"/>
    <w:tmpl w:val="00000013"/>
    <w:lvl w:ilvl="0" w:tentative="1">
      <w:start w:val="1"/>
      <w:numFmt w:val="decimal"/>
      <w:lvlText w:val="%1."/>
      <w:lvlJc w:val="left"/>
      <w:pPr>
        <w:ind w:left="805" w:hanging="420"/>
      </w:pPr>
    </w:lvl>
    <w:lvl w:ilvl="1" w:tentative="1">
      <w:start w:val="1"/>
      <w:numFmt w:val="lowerLetter"/>
      <w:lvlText w:val="%2)"/>
      <w:lvlJc w:val="left"/>
      <w:pPr>
        <w:ind w:left="1225" w:hanging="420"/>
      </w:pPr>
    </w:lvl>
    <w:lvl w:ilvl="2" w:tentative="1">
      <w:start w:val="1"/>
      <w:numFmt w:val="lowerRoman"/>
      <w:lvlText w:val="%3."/>
      <w:lvlJc w:val="right"/>
      <w:pPr>
        <w:ind w:left="1645" w:hanging="420"/>
      </w:pPr>
    </w:lvl>
    <w:lvl w:ilvl="3" w:tentative="1">
      <w:start w:val="1"/>
      <w:numFmt w:val="decimal"/>
      <w:lvlText w:val="%4."/>
      <w:lvlJc w:val="left"/>
      <w:pPr>
        <w:ind w:left="2065" w:hanging="420"/>
      </w:pPr>
    </w:lvl>
    <w:lvl w:ilvl="4" w:tentative="1">
      <w:start w:val="1"/>
      <w:numFmt w:val="lowerLetter"/>
      <w:lvlText w:val="%5)"/>
      <w:lvlJc w:val="left"/>
      <w:pPr>
        <w:ind w:left="2485" w:hanging="420"/>
      </w:pPr>
    </w:lvl>
    <w:lvl w:ilvl="5" w:tentative="1">
      <w:start w:val="1"/>
      <w:numFmt w:val="lowerRoman"/>
      <w:lvlText w:val="%6."/>
      <w:lvlJc w:val="right"/>
      <w:pPr>
        <w:ind w:left="2905" w:hanging="420"/>
      </w:pPr>
    </w:lvl>
    <w:lvl w:ilvl="6" w:tentative="1">
      <w:start w:val="1"/>
      <w:numFmt w:val="decimal"/>
      <w:lvlText w:val="%7."/>
      <w:lvlJc w:val="left"/>
      <w:pPr>
        <w:ind w:left="3325" w:hanging="420"/>
      </w:pPr>
    </w:lvl>
    <w:lvl w:ilvl="7" w:tentative="1">
      <w:start w:val="1"/>
      <w:numFmt w:val="lowerLetter"/>
      <w:lvlText w:val="%8)"/>
      <w:lvlJc w:val="left"/>
      <w:pPr>
        <w:ind w:left="3745" w:hanging="420"/>
      </w:pPr>
    </w:lvl>
    <w:lvl w:ilvl="8" w:tentative="1">
      <w:start w:val="1"/>
      <w:numFmt w:val="lowerRoman"/>
      <w:lvlText w:val="%9."/>
      <w:lvlJc w:val="right"/>
      <w:pPr>
        <w:ind w:left="4165" w:hanging="420"/>
      </w:pPr>
    </w:lvl>
  </w:abstractNum>
  <w:abstractNum w:abstractNumId="1425277877">
    <w:nsid w:val="54F403B5"/>
    <w:multiLevelType w:val="singleLevel"/>
    <w:tmpl w:val="54F403B5"/>
    <w:lvl w:ilvl="0" w:tentative="1">
      <w:start w:val="1"/>
      <w:numFmt w:val="chineseCounting"/>
      <w:suff w:val="nothing"/>
      <w:lvlText w:val="%1、"/>
      <w:lvlJc w:val="left"/>
    </w:lvl>
  </w:abstractNum>
  <w:abstractNum w:abstractNumId="9">
    <w:nsid w:val="00000009"/>
    <w:multiLevelType w:val="multilevel"/>
    <w:tmpl w:val="00000009"/>
    <w:lvl w:ilvl="0" w:tentative="1">
      <w:start w:val="1"/>
      <w:numFmt w:val="decimalEnclosedCircleChinese"/>
      <w:lvlText w:val="%1　"/>
      <w:lvlJc w:val="left"/>
      <w:pPr>
        <w:ind w:left="420" w:hanging="420"/>
      </w:pPr>
      <w:rPr>
        <w:rFonts w:hint="eastAsia"/>
      </w:rPr>
    </w:lvl>
    <w:lvl w:ilvl="1" w:tentative="1">
      <w:start w:val="1"/>
      <w:numFmt w:val="lowerLetter"/>
      <w:lvlText w:val="%2)"/>
      <w:lvlJc w:val="left"/>
      <w:pPr>
        <w:ind w:left="840" w:hanging="420"/>
      </w:pPr>
    </w:lvl>
    <w:lvl w:ilvl="2" w:tentative="1">
      <w:start w:val="1"/>
      <w:numFmt w:val="decimalEnclosedCircleChinese"/>
      <w:lvlText w:val="%3　"/>
      <w:lvlJc w:val="left"/>
      <w:pPr>
        <w:ind w:left="1260" w:hanging="420"/>
      </w:pPr>
      <w:rPr>
        <w:rFonts w:hint="eastAsia"/>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34440666">
    <w:nsid w:val="557FD3DA"/>
    <w:multiLevelType w:val="singleLevel"/>
    <w:tmpl w:val="557FD3DA"/>
    <w:lvl w:ilvl="0" w:tentative="1">
      <w:start w:val="3"/>
      <w:numFmt w:val="chineseCounting"/>
      <w:suff w:val="nothing"/>
      <w:lvlText w:val="%1、"/>
      <w:lvlJc w:val="left"/>
    </w:lvl>
  </w:abstractNum>
  <w:abstractNum w:abstractNumId="3">
    <w:nsid w:val="00000003"/>
    <w:multiLevelType w:val="singleLevel"/>
    <w:tmpl w:val="00000003"/>
    <w:lvl w:ilvl="0" w:tentative="1">
      <w:start w:val="1"/>
      <w:numFmt w:val="decimalEnclosedCircleChinese"/>
      <w:suff w:val="nothing"/>
      <w:lvlText w:val="%1　"/>
      <w:lvlJc w:val="left"/>
      <w:pPr>
        <w:ind w:left="0" w:firstLine="400"/>
      </w:pPr>
      <w:rPr>
        <w:rFonts w:hint="eastAsia"/>
      </w:rPr>
    </w:lvl>
  </w:abstractNum>
  <w:abstractNum w:abstractNumId="351540007">
    <w:nsid w:val="14F41327"/>
    <w:multiLevelType w:val="multilevel"/>
    <w:tmpl w:val="14F41327"/>
    <w:lvl w:ilvl="0" w:tentative="1">
      <w:start w:val="1"/>
      <w:numFmt w:val="decimal"/>
      <w:lvlText w:val="%1."/>
      <w:lvlJc w:val="left"/>
      <w:pPr>
        <w:tabs>
          <w:tab w:val="left" w:pos="420"/>
        </w:tabs>
        <w:ind w:left="420" w:hanging="420"/>
      </w:pPr>
      <w:rPr>
        <w:rFonts w:hint="eastAsia" w:ascii="宋体" w:hAnsi="宋体" w:eastAsia="宋体"/>
      </w:rPr>
    </w:lvl>
    <w:lvl w:ilvl="1" w:tentative="1">
      <w:start w:val="0"/>
      <w:numFmt w:val="none"/>
      <w:lvlText w:val="%2."/>
      <w:lvlJc w:val="left"/>
      <w:pPr>
        <w:tabs>
          <w:tab w:val="left" w:pos="1440"/>
        </w:tabs>
        <w:ind w:left="1440" w:hanging="360"/>
      </w:pPr>
    </w:lvl>
    <w:lvl w:ilvl="2" w:tentative="1">
      <w:start w:val="0"/>
      <w:numFmt w:val="none"/>
      <w:lvlText w:val="%3."/>
      <w:lvlJc w:val="left"/>
      <w:pPr>
        <w:tabs>
          <w:tab w:val="left" w:pos="2160"/>
        </w:tabs>
        <w:ind w:left="2160" w:hanging="360"/>
      </w:pPr>
    </w:lvl>
    <w:lvl w:ilvl="3" w:tentative="1">
      <w:start w:val="0"/>
      <w:numFmt w:val="none"/>
      <w:lvlText w:val="%4."/>
      <w:lvlJc w:val="left"/>
      <w:pPr>
        <w:tabs>
          <w:tab w:val="left" w:pos="2880"/>
        </w:tabs>
        <w:ind w:left="2880" w:hanging="360"/>
      </w:pPr>
    </w:lvl>
    <w:lvl w:ilvl="4" w:tentative="1">
      <w:start w:val="0"/>
      <w:numFmt w:val="none"/>
      <w:lvlText w:val="%5."/>
      <w:lvlJc w:val="left"/>
      <w:pPr>
        <w:tabs>
          <w:tab w:val="left" w:pos="3600"/>
        </w:tabs>
        <w:ind w:left="3600" w:hanging="360"/>
      </w:pPr>
    </w:lvl>
    <w:lvl w:ilvl="5" w:tentative="1">
      <w:start w:val="0"/>
      <w:numFmt w:val="none"/>
      <w:lvlText w:val="%6."/>
      <w:lvlJc w:val="left"/>
      <w:pPr>
        <w:tabs>
          <w:tab w:val="left" w:pos="4320"/>
        </w:tabs>
        <w:ind w:left="4320" w:hanging="360"/>
      </w:pPr>
    </w:lvl>
    <w:lvl w:ilvl="6" w:tentative="1">
      <w:start w:val="0"/>
      <w:numFmt w:val="none"/>
      <w:lvlText w:val="%7."/>
      <w:lvlJc w:val="left"/>
      <w:pPr>
        <w:tabs>
          <w:tab w:val="left" w:pos="5040"/>
        </w:tabs>
        <w:ind w:left="5040" w:hanging="360"/>
      </w:pPr>
    </w:lvl>
    <w:lvl w:ilvl="7" w:tentative="1">
      <w:start w:val="0"/>
      <w:numFmt w:val="none"/>
      <w:lvlText w:val="%8."/>
      <w:lvlJc w:val="left"/>
      <w:pPr>
        <w:tabs>
          <w:tab w:val="left" w:pos="5760"/>
        </w:tabs>
        <w:ind w:left="5760" w:hanging="360"/>
      </w:pPr>
    </w:lvl>
    <w:lvl w:ilvl="8" w:tentative="1">
      <w:start w:val="0"/>
      <w:numFmt w:val="none"/>
      <w:lvlText w:val="%9."/>
      <w:lvlJc w:val="left"/>
      <w:pPr>
        <w:tabs>
          <w:tab w:val="left" w:pos="6480"/>
        </w:tabs>
        <w:ind w:left="6480" w:hanging="360"/>
      </w:pPr>
    </w:lvl>
  </w:abstractNum>
  <w:abstractNum w:abstractNumId="121967858">
    <w:nsid w:val="074514F2"/>
    <w:multiLevelType w:val="singleLevel"/>
    <w:tmpl w:val="074514F2"/>
    <w:lvl w:ilvl="0" w:tentative="1">
      <w:start w:val="1"/>
      <w:numFmt w:val="decimal"/>
      <w:suff w:val="nothing"/>
      <w:lvlText w:val="%1）"/>
      <w:lvlJc w:val="left"/>
    </w:lvl>
  </w:abstractNum>
  <w:abstractNum w:abstractNumId="21">
    <w:nsid w:val="00000015"/>
    <w:multiLevelType w:val="multilevel"/>
    <w:tmpl w:val="00000015"/>
    <w:lvl w:ilvl="0" w:tentative="1">
      <w:start w:val="1"/>
      <w:numFmt w:val="decimal"/>
      <w:lvlText w:val="（%1）"/>
      <w:lvlJc w:val="left"/>
      <w:pPr>
        <w:tabs>
          <w:tab w:val="left" w:pos="420"/>
        </w:tabs>
        <w:ind w:left="420" w:hanging="420"/>
      </w:pPr>
      <w:rPr>
        <w:rFonts w:hint="eastAsia" w:ascii="楷体_GB2312" w:eastAsia="楷体_GB2312"/>
      </w:rPr>
    </w:lvl>
    <w:lvl w:ilvl="1" w:tentative="1">
      <w:start w:val="1"/>
      <w:numFmt w:val="lowerLetter"/>
      <w:lvlText w:val="%2)"/>
      <w:lvlJc w:val="left"/>
      <w:pPr>
        <w:tabs>
          <w:tab w:val="left" w:pos="840"/>
        </w:tabs>
        <w:ind w:left="840" w:hanging="420"/>
      </w:pPr>
    </w:lvl>
    <w:lvl w:ilvl="2" w:tentative="1">
      <w:start w:val="1"/>
      <w:numFmt w:val="decimal"/>
      <w:lvlText w:val="%3."/>
      <w:lvlJc w:val="left"/>
      <w:pPr>
        <w:tabs>
          <w:tab w:val="left" w:pos="1260"/>
        </w:tabs>
        <w:ind w:left="1260" w:hanging="420"/>
      </w:pPr>
      <w:rPr>
        <w:rFonts w:hint="eastAsia"/>
        <w:b w:val="0"/>
        <w:i w:val="0"/>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073167219">
    <w:nsid w:val="7B920573"/>
    <w:multiLevelType w:val="singleLevel"/>
    <w:tmpl w:val="7B920573"/>
    <w:lvl w:ilvl="0" w:tentative="1">
      <w:start w:val="6"/>
      <w:numFmt w:val="decimal"/>
      <w:suff w:val="nothing"/>
      <w:lvlText w:val="%1、"/>
      <w:lvlJc w:val="left"/>
    </w:lvl>
  </w:abstractNum>
  <w:abstractNum w:abstractNumId="1535802925">
    <w:nsid w:val="5B8A7E2D"/>
    <w:multiLevelType w:val="multilevel"/>
    <w:tmpl w:val="5B8A7E2D"/>
    <w:lvl w:ilvl="0" w:tentative="1">
      <w:start w:val="1"/>
      <w:numFmt w:val="bullet"/>
      <w:lvlText w:val=""/>
      <w:lvlJc w:val="left"/>
      <w:pPr>
        <w:ind w:left="950" w:hanging="420"/>
      </w:pPr>
      <w:rPr>
        <w:rFonts w:hint="default" w:ascii="Wingdings" w:hAnsi="Wingdings"/>
      </w:rPr>
    </w:lvl>
    <w:lvl w:ilvl="1" w:tentative="1">
      <w:start w:val="1"/>
      <w:numFmt w:val="bullet"/>
      <w:lvlText w:val=""/>
      <w:lvlJc w:val="left"/>
      <w:pPr>
        <w:ind w:left="1370" w:hanging="420"/>
      </w:pPr>
      <w:rPr>
        <w:rFonts w:hint="default" w:ascii="Wingdings" w:hAnsi="Wingdings"/>
      </w:rPr>
    </w:lvl>
    <w:lvl w:ilvl="2" w:tentative="1">
      <w:start w:val="1"/>
      <w:numFmt w:val="bullet"/>
      <w:lvlText w:val=""/>
      <w:lvlJc w:val="left"/>
      <w:pPr>
        <w:ind w:left="1790" w:hanging="420"/>
      </w:pPr>
      <w:rPr>
        <w:rFonts w:hint="default" w:ascii="Wingdings" w:hAnsi="Wingdings"/>
      </w:rPr>
    </w:lvl>
    <w:lvl w:ilvl="3" w:tentative="1">
      <w:start w:val="1"/>
      <w:numFmt w:val="bullet"/>
      <w:lvlText w:val=""/>
      <w:lvlJc w:val="left"/>
      <w:pPr>
        <w:ind w:left="2210" w:hanging="420"/>
      </w:pPr>
      <w:rPr>
        <w:rFonts w:hint="default" w:ascii="Wingdings" w:hAnsi="Wingdings"/>
      </w:rPr>
    </w:lvl>
    <w:lvl w:ilvl="4" w:tentative="1">
      <w:start w:val="1"/>
      <w:numFmt w:val="bullet"/>
      <w:lvlText w:val=""/>
      <w:lvlJc w:val="left"/>
      <w:pPr>
        <w:ind w:left="2630" w:hanging="420"/>
      </w:pPr>
      <w:rPr>
        <w:rFonts w:hint="default" w:ascii="Wingdings" w:hAnsi="Wingdings"/>
      </w:rPr>
    </w:lvl>
    <w:lvl w:ilvl="5" w:tentative="1">
      <w:start w:val="1"/>
      <w:numFmt w:val="bullet"/>
      <w:lvlText w:val=""/>
      <w:lvlJc w:val="left"/>
      <w:pPr>
        <w:ind w:left="3050" w:hanging="420"/>
      </w:pPr>
      <w:rPr>
        <w:rFonts w:hint="default" w:ascii="Wingdings" w:hAnsi="Wingdings"/>
      </w:rPr>
    </w:lvl>
    <w:lvl w:ilvl="6" w:tentative="1">
      <w:start w:val="1"/>
      <w:numFmt w:val="bullet"/>
      <w:lvlText w:val=""/>
      <w:lvlJc w:val="left"/>
      <w:pPr>
        <w:ind w:left="3470" w:hanging="420"/>
      </w:pPr>
      <w:rPr>
        <w:rFonts w:hint="default" w:ascii="Wingdings" w:hAnsi="Wingdings"/>
      </w:rPr>
    </w:lvl>
    <w:lvl w:ilvl="7" w:tentative="1">
      <w:start w:val="1"/>
      <w:numFmt w:val="bullet"/>
      <w:lvlText w:val=""/>
      <w:lvlJc w:val="left"/>
      <w:pPr>
        <w:ind w:left="3890" w:hanging="420"/>
      </w:pPr>
      <w:rPr>
        <w:rFonts w:hint="default" w:ascii="Wingdings" w:hAnsi="Wingdings"/>
      </w:rPr>
    </w:lvl>
    <w:lvl w:ilvl="8" w:tentative="1">
      <w:start w:val="1"/>
      <w:numFmt w:val="bullet"/>
      <w:lvlText w:val=""/>
      <w:lvlJc w:val="left"/>
      <w:pPr>
        <w:ind w:left="4310" w:hanging="420"/>
      </w:pPr>
      <w:rPr>
        <w:rFonts w:hint="default" w:ascii="Wingdings" w:hAnsi="Wingdings"/>
      </w:rPr>
    </w:lvl>
  </w:abstractNum>
  <w:num w:numId="1">
    <w:abstractNumId w:val="14"/>
  </w:num>
  <w:num w:numId="2">
    <w:abstractNumId w:val="3"/>
  </w:num>
  <w:num w:numId="3">
    <w:abstractNumId w:val="5"/>
  </w:num>
  <w:num w:numId="4">
    <w:abstractNumId w:val="21"/>
  </w:num>
  <w:num w:numId="5">
    <w:abstractNumId w:val="9"/>
  </w:num>
  <w:num w:numId="6">
    <w:abstractNumId w:val="1706263998"/>
  </w:num>
  <w:num w:numId="7">
    <w:abstractNumId w:val="2073167219"/>
  </w:num>
  <w:num w:numId="8">
    <w:abstractNumId w:val="121967858"/>
  </w:num>
  <w:num w:numId="9">
    <w:abstractNumId w:val="19"/>
  </w:num>
  <w:num w:numId="10">
    <w:abstractNumId w:val="351540007"/>
    <w:lvlOverride w:ilvl="0">
      <w:startOverride w:val="1"/>
    </w:lvlOverride>
  </w:num>
  <w:num w:numId="11">
    <w:abstractNumId w:val="1535802925"/>
  </w:num>
  <w:num w:numId="12">
    <w:abstractNumId w:val="30"/>
  </w:num>
  <w:num w:numId="13">
    <w:abstractNumId w:val="10"/>
  </w:num>
  <w:num w:numId="14">
    <w:abstractNumId w:val="1425277877"/>
  </w:num>
  <w:num w:numId="15">
    <w:abstractNumId w:val="14344406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E6C5C"/>
    <w:rsid w:val="00080BE0"/>
    <w:rsid w:val="0017494B"/>
    <w:rsid w:val="001753B9"/>
    <w:rsid w:val="001C5953"/>
    <w:rsid w:val="001E2013"/>
    <w:rsid w:val="00251EBC"/>
    <w:rsid w:val="00256444"/>
    <w:rsid w:val="00274503"/>
    <w:rsid w:val="002A1536"/>
    <w:rsid w:val="002A41F9"/>
    <w:rsid w:val="002D3FD5"/>
    <w:rsid w:val="002E2D54"/>
    <w:rsid w:val="003177BA"/>
    <w:rsid w:val="00364957"/>
    <w:rsid w:val="00370FC2"/>
    <w:rsid w:val="00466C16"/>
    <w:rsid w:val="004B5F08"/>
    <w:rsid w:val="004E35E4"/>
    <w:rsid w:val="004E6C5C"/>
    <w:rsid w:val="005C0853"/>
    <w:rsid w:val="00614B12"/>
    <w:rsid w:val="00643207"/>
    <w:rsid w:val="006F6A37"/>
    <w:rsid w:val="00716AB1"/>
    <w:rsid w:val="00730870"/>
    <w:rsid w:val="0073277E"/>
    <w:rsid w:val="007E5A37"/>
    <w:rsid w:val="00837449"/>
    <w:rsid w:val="008514BE"/>
    <w:rsid w:val="0086286A"/>
    <w:rsid w:val="0090074A"/>
    <w:rsid w:val="009E206D"/>
    <w:rsid w:val="009E488E"/>
    <w:rsid w:val="009F7A5A"/>
    <w:rsid w:val="00B036AE"/>
    <w:rsid w:val="00B90379"/>
    <w:rsid w:val="00BE49B2"/>
    <w:rsid w:val="00C8533E"/>
    <w:rsid w:val="00C86773"/>
    <w:rsid w:val="00C87059"/>
    <w:rsid w:val="00D02186"/>
    <w:rsid w:val="00D0267F"/>
    <w:rsid w:val="00D324B0"/>
    <w:rsid w:val="00F42E9E"/>
    <w:rsid w:val="00F430FE"/>
    <w:rsid w:val="012845F2"/>
    <w:rsid w:val="013005AF"/>
    <w:rsid w:val="013D0076"/>
    <w:rsid w:val="01557A3F"/>
    <w:rsid w:val="01A916C8"/>
    <w:rsid w:val="01BA73E4"/>
    <w:rsid w:val="01BB4E65"/>
    <w:rsid w:val="01C9417B"/>
    <w:rsid w:val="01D76D14"/>
    <w:rsid w:val="024C4754"/>
    <w:rsid w:val="02627C14"/>
    <w:rsid w:val="026D6810"/>
    <w:rsid w:val="02802932"/>
    <w:rsid w:val="03040011"/>
    <w:rsid w:val="03523A98"/>
    <w:rsid w:val="03701033"/>
    <w:rsid w:val="046B535F"/>
    <w:rsid w:val="049564C2"/>
    <w:rsid w:val="04957B11"/>
    <w:rsid w:val="04F433AE"/>
    <w:rsid w:val="0531798F"/>
    <w:rsid w:val="05793607"/>
    <w:rsid w:val="060C3E7B"/>
    <w:rsid w:val="063B55DB"/>
    <w:rsid w:val="0892302E"/>
    <w:rsid w:val="08FE6B0E"/>
    <w:rsid w:val="09292A93"/>
    <w:rsid w:val="093C7535"/>
    <w:rsid w:val="0969387C"/>
    <w:rsid w:val="099A02E7"/>
    <w:rsid w:val="09D5642F"/>
    <w:rsid w:val="0A21302B"/>
    <w:rsid w:val="0A7D1A8E"/>
    <w:rsid w:val="0B191045"/>
    <w:rsid w:val="0B5A78B0"/>
    <w:rsid w:val="0B7061D0"/>
    <w:rsid w:val="0C5D5A22"/>
    <w:rsid w:val="0CA003BA"/>
    <w:rsid w:val="0CF3634C"/>
    <w:rsid w:val="0D020B65"/>
    <w:rsid w:val="0D3A6AC1"/>
    <w:rsid w:val="0D5B02FA"/>
    <w:rsid w:val="0D8E0749"/>
    <w:rsid w:val="0DE00553"/>
    <w:rsid w:val="0DF41772"/>
    <w:rsid w:val="0E2963C9"/>
    <w:rsid w:val="0E390BE2"/>
    <w:rsid w:val="0E70231A"/>
    <w:rsid w:val="0F3B750B"/>
    <w:rsid w:val="0F5D42DF"/>
    <w:rsid w:val="0F876305"/>
    <w:rsid w:val="0FCE22FD"/>
    <w:rsid w:val="0FF71F7F"/>
    <w:rsid w:val="105656D9"/>
    <w:rsid w:val="105D084A"/>
    <w:rsid w:val="10B508AD"/>
    <w:rsid w:val="115A7505"/>
    <w:rsid w:val="11C833BC"/>
    <w:rsid w:val="11D04F45"/>
    <w:rsid w:val="12033269"/>
    <w:rsid w:val="12ED571D"/>
    <w:rsid w:val="138B5DFC"/>
    <w:rsid w:val="13AB22EF"/>
    <w:rsid w:val="14020B45"/>
    <w:rsid w:val="140E18EB"/>
    <w:rsid w:val="144D484C"/>
    <w:rsid w:val="14BF1D95"/>
    <w:rsid w:val="14E867DD"/>
    <w:rsid w:val="15142B24"/>
    <w:rsid w:val="15465025"/>
    <w:rsid w:val="15517106"/>
    <w:rsid w:val="15D259EE"/>
    <w:rsid w:val="15D4798A"/>
    <w:rsid w:val="16371B7A"/>
    <w:rsid w:val="16895F09"/>
    <w:rsid w:val="16A776B7"/>
    <w:rsid w:val="16D54D03"/>
    <w:rsid w:val="175F13E4"/>
    <w:rsid w:val="17714B84"/>
    <w:rsid w:val="18475AE0"/>
    <w:rsid w:val="187569AE"/>
    <w:rsid w:val="18ED1738"/>
    <w:rsid w:val="18FD7B8B"/>
    <w:rsid w:val="193B5472"/>
    <w:rsid w:val="195F7C30"/>
    <w:rsid w:val="19965925"/>
    <w:rsid w:val="1A617C15"/>
    <w:rsid w:val="1A881B59"/>
    <w:rsid w:val="1AF435DC"/>
    <w:rsid w:val="1B83082F"/>
    <w:rsid w:val="1B88053A"/>
    <w:rsid w:val="1B8C6F40"/>
    <w:rsid w:val="1BA36B65"/>
    <w:rsid w:val="1BA70DEF"/>
    <w:rsid w:val="1BB96B0B"/>
    <w:rsid w:val="1BC96DA5"/>
    <w:rsid w:val="1BDB2542"/>
    <w:rsid w:val="1CE763AA"/>
    <w:rsid w:val="1D0F70BC"/>
    <w:rsid w:val="1D3F7C0B"/>
    <w:rsid w:val="1D58021C"/>
    <w:rsid w:val="1D6E70D6"/>
    <w:rsid w:val="1D71005A"/>
    <w:rsid w:val="1DCA77EF"/>
    <w:rsid w:val="1F5627F9"/>
    <w:rsid w:val="1F9C61E1"/>
    <w:rsid w:val="1FF8651F"/>
    <w:rsid w:val="20116C35"/>
    <w:rsid w:val="207A5BC4"/>
    <w:rsid w:val="20A92F5D"/>
    <w:rsid w:val="20AA6B33"/>
    <w:rsid w:val="20E10F7E"/>
    <w:rsid w:val="211017CA"/>
    <w:rsid w:val="21120551"/>
    <w:rsid w:val="216834DE"/>
    <w:rsid w:val="21BF3EED"/>
    <w:rsid w:val="21EE1B70"/>
    <w:rsid w:val="21F44C6F"/>
    <w:rsid w:val="22197A7E"/>
    <w:rsid w:val="226B0184"/>
    <w:rsid w:val="23234D0B"/>
    <w:rsid w:val="233414D0"/>
    <w:rsid w:val="23501542"/>
    <w:rsid w:val="23780CBF"/>
    <w:rsid w:val="23E1433A"/>
    <w:rsid w:val="243200EE"/>
    <w:rsid w:val="24B473C2"/>
    <w:rsid w:val="24D47A78"/>
    <w:rsid w:val="25544D4D"/>
    <w:rsid w:val="255911D5"/>
    <w:rsid w:val="25A847D7"/>
    <w:rsid w:val="25B87AA4"/>
    <w:rsid w:val="25CC3712"/>
    <w:rsid w:val="27322391"/>
    <w:rsid w:val="28152353"/>
    <w:rsid w:val="28343B01"/>
    <w:rsid w:val="284C4A2B"/>
    <w:rsid w:val="28571E1C"/>
    <w:rsid w:val="29626771"/>
    <w:rsid w:val="296A3B7E"/>
    <w:rsid w:val="2A311FF1"/>
    <w:rsid w:val="2A683F53"/>
    <w:rsid w:val="2ACA02C2"/>
    <w:rsid w:val="2B47568D"/>
    <w:rsid w:val="2B503D9E"/>
    <w:rsid w:val="2B5A6C7F"/>
    <w:rsid w:val="2B821FEF"/>
    <w:rsid w:val="2BDA09C0"/>
    <w:rsid w:val="2C1D1E6D"/>
    <w:rsid w:val="2C9F1142"/>
    <w:rsid w:val="2CE9283B"/>
    <w:rsid w:val="2D11017C"/>
    <w:rsid w:val="2D5E5F3C"/>
    <w:rsid w:val="2D9E1065"/>
    <w:rsid w:val="2ED87AE7"/>
    <w:rsid w:val="2EDA1E91"/>
    <w:rsid w:val="2F594BBE"/>
    <w:rsid w:val="2F5B6859"/>
    <w:rsid w:val="2F837F80"/>
    <w:rsid w:val="2FCB0375"/>
    <w:rsid w:val="300041C9"/>
    <w:rsid w:val="300E25AE"/>
    <w:rsid w:val="30305B1B"/>
    <w:rsid w:val="303D06B3"/>
    <w:rsid w:val="306C41EE"/>
    <w:rsid w:val="308974AE"/>
    <w:rsid w:val="30960D42"/>
    <w:rsid w:val="30C74F98"/>
    <w:rsid w:val="316C7AA1"/>
    <w:rsid w:val="317119AA"/>
    <w:rsid w:val="32300AE3"/>
    <w:rsid w:val="32A52E76"/>
    <w:rsid w:val="32F749D5"/>
    <w:rsid w:val="33350391"/>
    <w:rsid w:val="34160D04"/>
    <w:rsid w:val="34433DE9"/>
    <w:rsid w:val="34945D4F"/>
    <w:rsid w:val="34D3493A"/>
    <w:rsid w:val="34DA0307"/>
    <w:rsid w:val="34DF1ED7"/>
    <w:rsid w:val="35764143"/>
    <w:rsid w:val="35771BC5"/>
    <w:rsid w:val="358B254D"/>
    <w:rsid w:val="360217A9"/>
    <w:rsid w:val="36507EFD"/>
    <w:rsid w:val="36812E96"/>
    <w:rsid w:val="36887484"/>
    <w:rsid w:val="3695459B"/>
    <w:rsid w:val="372E7B0F"/>
    <w:rsid w:val="37AE3639"/>
    <w:rsid w:val="37EA1649"/>
    <w:rsid w:val="38114D8C"/>
    <w:rsid w:val="383E6B55"/>
    <w:rsid w:val="38D160C4"/>
    <w:rsid w:val="393825F0"/>
    <w:rsid w:val="39615A4E"/>
    <w:rsid w:val="39825EE7"/>
    <w:rsid w:val="3A3615FE"/>
    <w:rsid w:val="3A4F1DB8"/>
    <w:rsid w:val="3A6F4DD2"/>
    <w:rsid w:val="3AF5700A"/>
    <w:rsid w:val="3B357008"/>
    <w:rsid w:val="3B3C653D"/>
    <w:rsid w:val="3B5725EA"/>
    <w:rsid w:val="3BB579CC"/>
    <w:rsid w:val="3BC14218"/>
    <w:rsid w:val="3BFF627B"/>
    <w:rsid w:val="3C37332C"/>
    <w:rsid w:val="3C6F6DC0"/>
    <w:rsid w:val="3C8A708E"/>
    <w:rsid w:val="3D205459"/>
    <w:rsid w:val="3D3C6020"/>
    <w:rsid w:val="3D5A0AB6"/>
    <w:rsid w:val="3D7D1F70"/>
    <w:rsid w:val="3DBE07DB"/>
    <w:rsid w:val="3E201779"/>
    <w:rsid w:val="3F080797"/>
    <w:rsid w:val="401B06EA"/>
    <w:rsid w:val="40985685"/>
    <w:rsid w:val="4099698A"/>
    <w:rsid w:val="40EA1C0E"/>
    <w:rsid w:val="40FC53A9"/>
    <w:rsid w:val="42613D77"/>
    <w:rsid w:val="428D00BE"/>
    <w:rsid w:val="42D2747E"/>
    <w:rsid w:val="43115B02"/>
    <w:rsid w:val="43257338"/>
    <w:rsid w:val="439E597D"/>
    <w:rsid w:val="439E7EFB"/>
    <w:rsid w:val="43D37D32"/>
    <w:rsid w:val="44551C28"/>
    <w:rsid w:val="450F48DA"/>
    <w:rsid w:val="45CA2A8F"/>
    <w:rsid w:val="45FC6AE1"/>
    <w:rsid w:val="4642528C"/>
    <w:rsid w:val="46683C12"/>
    <w:rsid w:val="467D0334"/>
    <w:rsid w:val="46F224F1"/>
    <w:rsid w:val="470E5EC2"/>
    <w:rsid w:val="485A1E43"/>
    <w:rsid w:val="48942F22"/>
    <w:rsid w:val="48BD1FEF"/>
    <w:rsid w:val="48FA28C6"/>
    <w:rsid w:val="4923335B"/>
    <w:rsid w:val="499253C3"/>
    <w:rsid w:val="49B27E76"/>
    <w:rsid w:val="4A2E5A02"/>
    <w:rsid w:val="4A3600D0"/>
    <w:rsid w:val="4AA33568"/>
    <w:rsid w:val="4AAB008E"/>
    <w:rsid w:val="4B847D71"/>
    <w:rsid w:val="4C457E30"/>
    <w:rsid w:val="4C666058"/>
    <w:rsid w:val="4CD63E9B"/>
    <w:rsid w:val="4D86623D"/>
    <w:rsid w:val="4DBF3E19"/>
    <w:rsid w:val="4E703C3C"/>
    <w:rsid w:val="4E7B5851"/>
    <w:rsid w:val="4E901F73"/>
    <w:rsid w:val="4EB81F73"/>
    <w:rsid w:val="4F1B40D5"/>
    <w:rsid w:val="4FDE7696"/>
    <w:rsid w:val="504C354E"/>
    <w:rsid w:val="504D343D"/>
    <w:rsid w:val="506E5C81"/>
    <w:rsid w:val="50C77614"/>
    <w:rsid w:val="51C407B0"/>
    <w:rsid w:val="51F54803"/>
    <w:rsid w:val="52A62E9E"/>
    <w:rsid w:val="52DF2202"/>
    <w:rsid w:val="53067EC3"/>
    <w:rsid w:val="53221651"/>
    <w:rsid w:val="54B54386"/>
    <w:rsid w:val="552C175E"/>
    <w:rsid w:val="554E3280"/>
    <w:rsid w:val="55517A88"/>
    <w:rsid w:val="55997E7C"/>
    <w:rsid w:val="55B464A8"/>
    <w:rsid w:val="55EF130D"/>
    <w:rsid w:val="55F96F9C"/>
    <w:rsid w:val="565269FE"/>
    <w:rsid w:val="565F1A1E"/>
    <w:rsid w:val="566B101A"/>
    <w:rsid w:val="56A9133E"/>
    <w:rsid w:val="56B802D4"/>
    <w:rsid w:val="56D94FD4"/>
    <w:rsid w:val="57432436"/>
    <w:rsid w:val="57EC2C4F"/>
    <w:rsid w:val="57FD096B"/>
    <w:rsid w:val="58175C92"/>
    <w:rsid w:val="583974CB"/>
    <w:rsid w:val="58D802CE"/>
    <w:rsid w:val="58E37964"/>
    <w:rsid w:val="590A1DA2"/>
    <w:rsid w:val="59332F66"/>
    <w:rsid w:val="59AE1984"/>
    <w:rsid w:val="5A0B73C6"/>
    <w:rsid w:val="5A325088"/>
    <w:rsid w:val="5A6C3F68"/>
    <w:rsid w:val="5B5D6D73"/>
    <w:rsid w:val="5B8D3D97"/>
    <w:rsid w:val="5BA85EEE"/>
    <w:rsid w:val="5C3F5168"/>
    <w:rsid w:val="5C495A77"/>
    <w:rsid w:val="5C553A88"/>
    <w:rsid w:val="5C7E6E4B"/>
    <w:rsid w:val="5CAA0F94"/>
    <w:rsid w:val="5D2231DC"/>
    <w:rsid w:val="5D5D42BA"/>
    <w:rsid w:val="5D6D4555"/>
    <w:rsid w:val="5E590CDA"/>
    <w:rsid w:val="5E645D69"/>
    <w:rsid w:val="5ECF2E97"/>
    <w:rsid w:val="5F0B0AFE"/>
    <w:rsid w:val="5F187E14"/>
    <w:rsid w:val="5F3374C6"/>
    <w:rsid w:val="5F3560BF"/>
    <w:rsid w:val="5F492485"/>
    <w:rsid w:val="5F7510DD"/>
    <w:rsid w:val="5FBB7E17"/>
    <w:rsid w:val="5FD30547"/>
    <w:rsid w:val="60663010"/>
    <w:rsid w:val="60710156"/>
    <w:rsid w:val="607C76DB"/>
    <w:rsid w:val="60FB626F"/>
    <w:rsid w:val="61F42CF4"/>
    <w:rsid w:val="620B3669"/>
    <w:rsid w:val="622F4B23"/>
    <w:rsid w:val="62DC5F40"/>
    <w:rsid w:val="62F66AEA"/>
    <w:rsid w:val="640816CD"/>
    <w:rsid w:val="64212D54"/>
    <w:rsid w:val="64320A70"/>
    <w:rsid w:val="64BD2BD3"/>
    <w:rsid w:val="64F401E8"/>
    <w:rsid w:val="651F056D"/>
    <w:rsid w:val="65203845"/>
    <w:rsid w:val="65333679"/>
    <w:rsid w:val="65565350"/>
    <w:rsid w:val="65B84AD8"/>
    <w:rsid w:val="65D57FAA"/>
    <w:rsid w:val="66180A31"/>
    <w:rsid w:val="66344D3E"/>
    <w:rsid w:val="664726D9"/>
    <w:rsid w:val="6651686C"/>
    <w:rsid w:val="668109D7"/>
    <w:rsid w:val="67A9489F"/>
    <w:rsid w:val="67FD1DAB"/>
    <w:rsid w:val="67FF1A2B"/>
    <w:rsid w:val="680229AF"/>
    <w:rsid w:val="681B135B"/>
    <w:rsid w:val="68285B4D"/>
    <w:rsid w:val="685C1DC4"/>
    <w:rsid w:val="68EF4BB6"/>
    <w:rsid w:val="69B41194"/>
    <w:rsid w:val="6A143694"/>
    <w:rsid w:val="6A2007AB"/>
    <w:rsid w:val="6A4F7087"/>
    <w:rsid w:val="6A9A4BF2"/>
    <w:rsid w:val="6ADA345D"/>
    <w:rsid w:val="6B105EB6"/>
    <w:rsid w:val="6B942291"/>
    <w:rsid w:val="6B9A0018"/>
    <w:rsid w:val="6BA96FAE"/>
    <w:rsid w:val="6BCD3CEA"/>
    <w:rsid w:val="6C542CCA"/>
    <w:rsid w:val="6C5B6DD1"/>
    <w:rsid w:val="6C840787"/>
    <w:rsid w:val="6CDC1205"/>
    <w:rsid w:val="6CF53411"/>
    <w:rsid w:val="6D8220B7"/>
    <w:rsid w:val="6E0B0D16"/>
    <w:rsid w:val="6E26082B"/>
    <w:rsid w:val="6E5907DC"/>
    <w:rsid w:val="6E7561C7"/>
    <w:rsid w:val="6E7F6AD7"/>
    <w:rsid w:val="6E8870C5"/>
    <w:rsid w:val="6EA87C9B"/>
    <w:rsid w:val="6F89280C"/>
    <w:rsid w:val="6FB736F3"/>
    <w:rsid w:val="6FCB6AF9"/>
    <w:rsid w:val="6FCC2D1E"/>
    <w:rsid w:val="6FF86AEC"/>
    <w:rsid w:val="710A3C02"/>
    <w:rsid w:val="71A90288"/>
    <w:rsid w:val="71BA427F"/>
    <w:rsid w:val="71D92FD5"/>
    <w:rsid w:val="71F57BFC"/>
    <w:rsid w:val="732106F7"/>
    <w:rsid w:val="732267F0"/>
    <w:rsid w:val="73B57063"/>
    <w:rsid w:val="73D36613"/>
    <w:rsid w:val="73FF61DE"/>
    <w:rsid w:val="740E45D8"/>
    <w:rsid w:val="741A6E6A"/>
    <w:rsid w:val="743E1546"/>
    <w:rsid w:val="749C18DF"/>
    <w:rsid w:val="753352D6"/>
    <w:rsid w:val="753871DF"/>
    <w:rsid w:val="75504886"/>
    <w:rsid w:val="75874D60"/>
    <w:rsid w:val="761942CF"/>
    <w:rsid w:val="765B603D"/>
    <w:rsid w:val="769F1FAA"/>
    <w:rsid w:val="76FB26C3"/>
    <w:rsid w:val="77253507"/>
    <w:rsid w:val="779F53D0"/>
    <w:rsid w:val="77C8769E"/>
    <w:rsid w:val="783B050B"/>
    <w:rsid w:val="784635DF"/>
    <w:rsid w:val="789101DB"/>
    <w:rsid w:val="78B9139F"/>
    <w:rsid w:val="79AA35ED"/>
    <w:rsid w:val="79E03380"/>
    <w:rsid w:val="79F26B1E"/>
    <w:rsid w:val="79FE61B3"/>
    <w:rsid w:val="7AE724AA"/>
    <w:rsid w:val="7B170E7E"/>
    <w:rsid w:val="7B6D0E19"/>
    <w:rsid w:val="7BCC54AA"/>
    <w:rsid w:val="7BCD0B15"/>
    <w:rsid w:val="7C4F7C82"/>
    <w:rsid w:val="7C8B2065"/>
    <w:rsid w:val="7CC86647"/>
    <w:rsid w:val="7CF92699"/>
    <w:rsid w:val="7DA60233"/>
    <w:rsid w:val="7DD91D07"/>
    <w:rsid w:val="7E93243A"/>
    <w:rsid w:val="7ED4319A"/>
    <w:rsid w:val="7F26405A"/>
    <w:rsid w:val="7FA731FC"/>
    <w:rsid w:val="7FFA520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qFormat/>
    <w:uiPriority w:val="0"/>
    <w:pPr>
      <w:keepNext/>
      <w:jc w:val="center"/>
      <w:outlineLvl w:val="0"/>
    </w:pPr>
    <w:rPr>
      <w:rFonts w:ascii="Calibri" w:eastAsia="Calibri"/>
      <w:b/>
      <w:bCs/>
    </w:rPr>
  </w:style>
  <w:style w:type="paragraph" w:styleId="3">
    <w:name w:val="heading 2"/>
    <w:basedOn w:val="1"/>
    <w:next w:val="1"/>
    <w:link w:val="471"/>
    <w:qFormat/>
    <w:uiPriority w:val="0"/>
    <w:pPr>
      <w:keepNext/>
      <w:keepLines/>
      <w:spacing w:before="260" w:after="260" w:line="413" w:lineRule="auto"/>
      <w:outlineLvl w:val="1"/>
    </w:pPr>
    <w:rPr>
      <w:rFonts w:ascii="宋体,Verdana,Arial" w:hAnsi="宋体,Verdana,Arial" w:eastAsia="Cambria"/>
      <w:b/>
      <w:bCs/>
      <w:sz w:val="32"/>
      <w:szCs w:val="32"/>
    </w:rPr>
  </w:style>
  <w:style w:type="paragraph" w:styleId="4">
    <w:name w:val="heading 3"/>
    <w:basedOn w:val="1"/>
    <w:next w:val="1"/>
    <w:link w:val="472"/>
    <w:qFormat/>
    <w:uiPriority w:val="0"/>
    <w:pPr>
      <w:keepNext/>
      <w:keepLines/>
      <w:spacing w:before="260" w:after="260" w:line="413" w:lineRule="auto"/>
      <w:outlineLvl w:val="2"/>
    </w:pPr>
    <w:rPr>
      <w:rFonts w:eastAsia="Cambria"/>
      <w:b/>
      <w:bCs/>
      <w:sz w:val="32"/>
      <w:szCs w:val="32"/>
    </w:rPr>
  </w:style>
  <w:style w:type="paragraph" w:styleId="5">
    <w:name w:val="heading 4"/>
    <w:basedOn w:val="1"/>
    <w:next w:val="1"/>
    <w:link w:val="473"/>
    <w:qFormat/>
    <w:uiPriority w:val="0"/>
    <w:pPr>
      <w:keepNext/>
      <w:keepLines/>
      <w:spacing w:before="280" w:after="290" w:line="372" w:lineRule="auto"/>
      <w:outlineLvl w:val="3"/>
    </w:pPr>
    <w:rPr>
      <w:rFonts w:ascii="宋体,Verdana,Arial" w:hAnsi="宋体,Verdana,Arial" w:eastAsia="Cambria"/>
      <w:b/>
      <w:bCs/>
      <w:sz w:val="28"/>
      <w:szCs w:val="28"/>
    </w:rPr>
  </w:style>
  <w:style w:type="paragraph" w:styleId="6">
    <w:name w:val="heading 5"/>
    <w:basedOn w:val="1"/>
    <w:next w:val="1"/>
    <w:link w:val="474"/>
    <w:qFormat/>
    <w:uiPriority w:val="0"/>
    <w:pPr>
      <w:keepNext/>
      <w:keepLines/>
      <w:spacing w:before="280" w:after="290" w:line="372" w:lineRule="auto"/>
      <w:outlineLvl w:val="4"/>
    </w:pPr>
    <w:rPr>
      <w:rFonts w:eastAsia="Cambria"/>
      <w:b/>
      <w:bCs/>
      <w:sz w:val="28"/>
      <w:szCs w:val="28"/>
    </w:rPr>
  </w:style>
  <w:style w:type="paragraph" w:styleId="7">
    <w:name w:val="heading 6"/>
    <w:basedOn w:val="1"/>
    <w:next w:val="1"/>
    <w:link w:val="475"/>
    <w:qFormat/>
    <w:uiPriority w:val="0"/>
    <w:pPr>
      <w:widowControl/>
      <w:tabs>
        <w:tab w:val="left" w:pos="765"/>
      </w:tabs>
      <w:autoSpaceDE w:val="0"/>
      <w:autoSpaceDN w:val="0"/>
      <w:adjustRightInd w:val="0"/>
      <w:spacing w:line="360" w:lineRule="auto"/>
      <w:ind w:left="1134" w:hanging="680"/>
      <w:jc w:val="left"/>
      <w:outlineLvl w:val="5"/>
    </w:pPr>
    <w:rPr>
      <w:rFonts w:ascii="Courier New" w:hAnsi="Courier New" w:eastAsia="ˎ̥"/>
      <w:kern w:val="0"/>
      <w:szCs w:val="21"/>
    </w:rPr>
  </w:style>
  <w:style w:type="paragraph" w:styleId="8">
    <w:name w:val="heading 7"/>
    <w:basedOn w:val="1"/>
    <w:next w:val="1"/>
    <w:link w:val="476"/>
    <w:qFormat/>
    <w:uiPriority w:val="0"/>
    <w:pPr>
      <w:widowControl/>
      <w:tabs>
        <w:tab w:val="left" w:pos="765"/>
      </w:tabs>
      <w:autoSpaceDE w:val="0"/>
      <w:autoSpaceDN w:val="0"/>
      <w:adjustRightInd w:val="0"/>
      <w:spacing w:line="360" w:lineRule="auto"/>
      <w:ind w:left="1134" w:hanging="680"/>
      <w:jc w:val="left"/>
      <w:outlineLvl w:val="6"/>
    </w:pPr>
    <w:rPr>
      <w:rFonts w:ascii="Courier New" w:hAnsi="Courier New" w:eastAsia="ˎ̥"/>
      <w:kern w:val="0"/>
      <w:szCs w:val="21"/>
    </w:rPr>
  </w:style>
  <w:style w:type="paragraph" w:styleId="9">
    <w:name w:val="heading 8"/>
    <w:basedOn w:val="1"/>
    <w:next w:val="1"/>
    <w:link w:val="477"/>
    <w:qFormat/>
    <w:uiPriority w:val="0"/>
    <w:pPr>
      <w:keepLines/>
      <w:tabs>
        <w:tab w:val="left" w:pos="1638"/>
      </w:tabs>
      <w:autoSpaceDE w:val="0"/>
      <w:autoSpaceDN w:val="0"/>
      <w:adjustRightInd w:val="0"/>
      <w:spacing w:before="240" w:after="64" w:line="317" w:lineRule="auto"/>
      <w:ind w:left="1638" w:hanging="1440"/>
      <w:jc w:val="left"/>
      <w:outlineLvl w:val="7"/>
    </w:pPr>
    <w:rPr>
      <w:rFonts w:ascii="Courier New" w:hAnsi="Courier New" w:eastAsia="ˎ̥"/>
      <w:kern w:val="0"/>
      <w:sz w:val="24"/>
      <w:szCs w:val="20"/>
    </w:rPr>
  </w:style>
  <w:style w:type="paragraph" w:styleId="10">
    <w:name w:val="heading 9"/>
    <w:basedOn w:val="1"/>
    <w:next w:val="1"/>
    <w:link w:val="478"/>
    <w:qFormat/>
    <w:uiPriority w:val="0"/>
    <w:pPr>
      <w:keepLines/>
      <w:tabs>
        <w:tab w:val="left" w:pos="1782"/>
      </w:tabs>
      <w:autoSpaceDE w:val="0"/>
      <w:autoSpaceDN w:val="0"/>
      <w:adjustRightInd w:val="0"/>
      <w:spacing w:before="240" w:after="64" w:line="317" w:lineRule="auto"/>
      <w:ind w:left="1782" w:hanging="1584"/>
      <w:jc w:val="left"/>
      <w:outlineLvl w:val="8"/>
    </w:pPr>
    <w:rPr>
      <w:rFonts w:ascii="Courier New" w:hAnsi="Courier New" w:eastAsia="ˎ̥"/>
      <w:kern w:val="0"/>
      <w:szCs w:val="20"/>
    </w:rPr>
  </w:style>
  <w:style w:type="character" w:default="1" w:styleId="53">
    <w:name w:val="Default Paragraph Font"/>
    <w:unhideWhenUsed/>
    <w:uiPriority w:val="1"/>
  </w:style>
  <w:style w:type="table" w:default="1" w:styleId="66">
    <w:name w:val="Normal Table"/>
    <w:unhideWhenUsed/>
    <w:uiPriority w:val="99"/>
    <w:tblPr>
      <w:tblStyle w:val="66"/>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493"/>
    <w:qFormat/>
    <w:uiPriority w:val="0"/>
    <w:rPr>
      <w:b/>
      <w:bCs/>
    </w:rPr>
  </w:style>
  <w:style w:type="paragraph" w:styleId="12">
    <w:name w:val="annotation text"/>
    <w:basedOn w:val="1"/>
    <w:link w:val="481"/>
    <w:qFormat/>
    <w:uiPriority w:val="0"/>
    <w:pPr>
      <w:jc w:val="left"/>
    </w:pPr>
    <w:rPr>
      <w:rFonts w:eastAsia="Cambria"/>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Body Text First Indent"/>
    <w:basedOn w:val="15"/>
    <w:link w:val="483"/>
    <w:qFormat/>
    <w:uiPriority w:val="0"/>
    <w:pPr>
      <w:autoSpaceDE w:val="0"/>
      <w:autoSpaceDN w:val="0"/>
      <w:adjustRightInd w:val="0"/>
      <w:ind w:firstLine="420" w:firstLineChars="100"/>
      <w:jc w:val="left"/>
    </w:pPr>
    <w:rPr>
      <w:kern w:val="0"/>
      <w:sz w:val="20"/>
      <w:szCs w:val="20"/>
    </w:rPr>
  </w:style>
  <w:style w:type="paragraph" w:styleId="15">
    <w:name w:val="Body Text"/>
    <w:basedOn w:val="1"/>
    <w:next w:val="14"/>
    <w:link w:val="482"/>
    <w:qFormat/>
    <w:uiPriority w:val="0"/>
    <w:pPr>
      <w:spacing w:after="120"/>
    </w:pPr>
    <w:rPr>
      <w:rFonts w:eastAsia="Cambria"/>
    </w:rPr>
  </w:style>
  <w:style w:type="paragraph" w:styleId="16">
    <w:name w:val="macro"/>
    <w:link w:val="47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隶书" w:hAnsi="隶书" w:eastAsia="宋体" w:cs="Times New Roman"/>
      <w:kern w:val="2"/>
      <w:sz w:val="24"/>
      <w:szCs w:val="24"/>
      <w:lang w:val="en-US" w:eastAsia="zh-CN" w:bidi="ar-SA"/>
    </w:rPr>
  </w:style>
  <w:style w:type="paragraph" w:styleId="17">
    <w:name w:val="List Number"/>
    <w:basedOn w:val="1"/>
    <w:qFormat/>
    <w:uiPriority w:val="0"/>
    <w:pPr>
      <w:tabs>
        <w:tab w:val="left" w:pos="360"/>
      </w:tabs>
      <w:ind w:left="360" w:hanging="360" w:hangingChars="200"/>
    </w:pPr>
  </w:style>
  <w:style w:type="paragraph" w:styleId="18">
    <w:name w:val="Normal Indent"/>
    <w:basedOn w:val="1"/>
    <w:link w:val="479"/>
    <w:qFormat/>
    <w:uiPriority w:val="0"/>
    <w:pPr>
      <w:adjustRightInd w:val="0"/>
      <w:spacing w:line="312" w:lineRule="atLeast"/>
      <w:ind w:firstLine="420"/>
      <w:textAlignment w:val="baseline"/>
    </w:pPr>
    <w:rPr>
      <w:rFonts w:eastAsia="Cambria"/>
      <w:kern w:val="0"/>
      <w:szCs w:val="20"/>
    </w:rPr>
  </w:style>
  <w:style w:type="paragraph" w:styleId="19">
    <w:name w:val="caption"/>
    <w:basedOn w:val="1"/>
    <w:next w:val="1"/>
    <w:qFormat/>
    <w:uiPriority w:val="0"/>
    <w:pPr>
      <w:autoSpaceDE w:val="0"/>
      <w:autoSpaceDN w:val="0"/>
      <w:adjustRightInd w:val="0"/>
      <w:jc w:val="left"/>
    </w:pPr>
    <w:rPr>
      <w:rFonts w:ascii="Courier New" w:hAnsi="Courier New" w:eastAsia="ˎ̥" w:cs="Courier New"/>
      <w:kern w:val="0"/>
      <w:sz w:val="20"/>
      <w:szCs w:val="20"/>
    </w:rPr>
  </w:style>
  <w:style w:type="paragraph" w:styleId="20">
    <w:name w:val="List Bullet"/>
    <w:basedOn w:val="1"/>
    <w:qFormat/>
    <w:uiPriority w:val="0"/>
    <w:pPr>
      <w:tabs>
        <w:tab w:val="left" w:pos="360"/>
      </w:tabs>
      <w:ind w:left="360" w:hanging="360"/>
    </w:pPr>
    <w:rPr>
      <w:rFonts w:ascii="Helvetica" w:hAnsi="Helvetica"/>
      <w:szCs w:val="22"/>
    </w:rPr>
  </w:style>
  <w:style w:type="paragraph" w:styleId="21">
    <w:name w:val="Document Map"/>
    <w:basedOn w:val="1"/>
    <w:link w:val="480"/>
    <w:qFormat/>
    <w:uiPriority w:val="0"/>
    <w:pPr>
      <w:shd w:val="clear" w:color="auto" w:fill="000080"/>
    </w:pPr>
    <w:rPr>
      <w:rFonts w:eastAsia="Cambria"/>
    </w:rPr>
  </w:style>
  <w:style w:type="paragraph" w:styleId="22">
    <w:name w:val="Salutation"/>
    <w:basedOn w:val="1"/>
    <w:next w:val="1"/>
    <w:qFormat/>
    <w:uiPriority w:val="0"/>
    <w:pPr>
      <w:tabs>
        <w:tab w:val="left" w:pos="840"/>
      </w:tabs>
      <w:autoSpaceDE w:val="0"/>
      <w:autoSpaceDN w:val="0"/>
      <w:adjustRightInd w:val="0"/>
      <w:jc w:val="left"/>
    </w:pPr>
    <w:rPr>
      <w:kern w:val="0"/>
      <w:sz w:val="24"/>
      <w:szCs w:val="20"/>
    </w:rPr>
  </w:style>
  <w:style w:type="paragraph" w:styleId="23">
    <w:name w:val="Body Text 3"/>
    <w:basedOn w:val="1"/>
    <w:qFormat/>
    <w:uiPriority w:val="0"/>
    <w:pPr>
      <w:autoSpaceDE w:val="0"/>
      <w:autoSpaceDN w:val="0"/>
      <w:adjustRightInd w:val="0"/>
      <w:jc w:val="center"/>
    </w:pPr>
    <w:rPr>
      <w:kern w:val="0"/>
      <w:sz w:val="20"/>
      <w:szCs w:val="20"/>
    </w:rPr>
  </w:style>
  <w:style w:type="paragraph" w:styleId="24">
    <w:name w:val="Body Text Indent"/>
    <w:basedOn w:val="1"/>
    <w:link w:val="469"/>
    <w:qFormat/>
    <w:uiPriority w:val="0"/>
    <w:pPr>
      <w:ind w:left="480" w:hanging="480" w:hangingChars="200"/>
    </w:pPr>
    <w:rPr>
      <w:rFonts w:eastAsia="Cambria"/>
      <w:sz w:val="24"/>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0"/>
    <w:pPr>
      <w:spacing w:after="120"/>
      <w:ind w:left="1440" w:leftChars="700" w:right="1440" w:rightChars="700"/>
    </w:pPr>
    <w:rPr>
      <w:rFonts w:ascii="Calibri" w:hAnsi="Calibri"/>
      <w:szCs w:val="22"/>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Plain Text"/>
    <w:basedOn w:val="1"/>
    <w:next w:val="31"/>
    <w:link w:val="484"/>
    <w:qFormat/>
    <w:uiPriority w:val="0"/>
    <w:pPr>
      <w:widowControl/>
      <w:overflowPunct w:val="0"/>
      <w:autoSpaceDE w:val="0"/>
      <w:autoSpaceDN w:val="0"/>
      <w:adjustRightInd w:val="0"/>
      <w:jc w:val="left"/>
      <w:textAlignment w:val="baseline"/>
    </w:pPr>
    <w:rPr>
      <w:rFonts w:ascii="Cambria" w:hAnsi="隶书" w:eastAsia="Cambria"/>
      <w:kern w:val="0"/>
      <w:szCs w:val="21"/>
    </w:rPr>
  </w:style>
  <w:style w:type="paragraph" w:styleId="31">
    <w:name w:val="toc 2"/>
    <w:basedOn w:val="1"/>
    <w:next w:val="1"/>
    <w:qFormat/>
    <w:uiPriority w:val="0"/>
    <w:pPr>
      <w:ind w:left="420" w:leftChars="200"/>
    </w:p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0"/>
    <w:pPr>
      <w:autoSpaceDE w:val="0"/>
      <w:autoSpaceDN w:val="0"/>
      <w:adjustRightInd w:val="0"/>
      <w:ind w:left="2940" w:leftChars="1400"/>
      <w:jc w:val="left"/>
    </w:pPr>
    <w:rPr>
      <w:kern w:val="0"/>
      <w:sz w:val="20"/>
      <w:szCs w:val="20"/>
    </w:rPr>
  </w:style>
  <w:style w:type="paragraph" w:styleId="34">
    <w:name w:val="Date"/>
    <w:basedOn w:val="1"/>
    <w:next w:val="1"/>
    <w:link w:val="485"/>
    <w:qFormat/>
    <w:uiPriority w:val="0"/>
    <w:pPr>
      <w:ind w:left="100" w:leftChars="2500"/>
    </w:pPr>
    <w:rPr>
      <w:rFonts w:eastAsia="Cambria"/>
    </w:rPr>
  </w:style>
  <w:style w:type="paragraph" w:styleId="35">
    <w:name w:val="Body Text Indent 2"/>
    <w:basedOn w:val="1"/>
    <w:link w:val="486"/>
    <w:qFormat/>
    <w:uiPriority w:val="0"/>
    <w:pPr>
      <w:spacing w:line="500" w:lineRule="exact"/>
      <w:ind w:firstLine="511" w:firstLineChars="213"/>
    </w:pPr>
    <w:rPr>
      <w:rFonts w:eastAsia="Cambria"/>
      <w:sz w:val="24"/>
    </w:rPr>
  </w:style>
  <w:style w:type="paragraph" w:styleId="36">
    <w:name w:val="Balloon Text"/>
    <w:basedOn w:val="1"/>
    <w:link w:val="487"/>
    <w:qFormat/>
    <w:uiPriority w:val="0"/>
    <w:rPr>
      <w:rFonts w:eastAsia="Cambria"/>
      <w:sz w:val="18"/>
      <w:szCs w:val="18"/>
    </w:rPr>
  </w:style>
  <w:style w:type="paragraph" w:styleId="37">
    <w:name w:val="footer"/>
    <w:basedOn w:val="1"/>
    <w:link w:val="488"/>
    <w:qFormat/>
    <w:uiPriority w:val="0"/>
    <w:pPr>
      <w:tabs>
        <w:tab w:val="center" w:pos="4153"/>
        <w:tab w:val="right" w:pos="8306"/>
      </w:tabs>
      <w:snapToGrid w:val="0"/>
      <w:jc w:val="left"/>
    </w:pPr>
    <w:rPr>
      <w:rFonts w:eastAsia="Cambria"/>
      <w:sz w:val="18"/>
      <w:szCs w:val="18"/>
    </w:rPr>
  </w:style>
  <w:style w:type="paragraph" w:styleId="38">
    <w:name w:val="envelope return"/>
    <w:basedOn w:val="1"/>
    <w:next w:val="13"/>
    <w:qFormat/>
    <w:uiPriority w:val="0"/>
    <w:pPr>
      <w:snapToGrid w:val="0"/>
    </w:pPr>
    <w:rPr>
      <w:rFonts w:ascii="Arial" w:hAnsi="Arial"/>
    </w:rPr>
  </w:style>
  <w:style w:type="paragraph" w:styleId="39">
    <w:name w:val="Body Text First Indent 2"/>
    <w:basedOn w:val="24"/>
    <w:qFormat/>
    <w:uiPriority w:val="0"/>
    <w:pPr>
      <w:spacing w:after="120"/>
      <w:ind w:left="420" w:leftChars="200" w:firstLine="420" w:firstLineChars="200"/>
    </w:pPr>
    <w:rPr>
      <w:rFonts w:ascii="Tahoma" w:hAnsi="Tahoma" w:eastAsia="仿宋_GB2312" w:cs="Tahoma"/>
      <w:sz w:val="21"/>
    </w:rPr>
  </w:style>
  <w:style w:type="paragraph" w:styleId="40">
    <w:name w:val="header"/>
    <w:basedOn w:val="1"/>
    <w:link w:val="489"/>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41">
    <w:name w:val="Signature"/>
    <w:basedOn w:val="1"/>
    <w:qFormat/>
    <w:uiPriority w:val="0"/>
    <w:pPr>
      <w:autoSpaceDE w:val="0"/>
      <w:autoSpaceDN w:val="0"/>
      <w:adjustRightInd w:val="0"/>
      <w:spacing w:after="600" w:line="312" w:lineRule="atLeast"/>
      <w:jc w:val="center"/>
      <w:textAlignment w:val="baseline"/>
    </w:pPr>
    <w:rPr>
      <w:rFonts w:eastAsia="Verdana"/>
      <w:kern w:val="0"/>
      <w:sz w:val="24"/>
      <w:szCs w:val="20"/>
    </w:rPr>
  </w:style>
  <w:style w:type="paragraph" w:styleId="42">
    <w:name w:val="toc 1"/>
    <w:basedOn w:val="1"/>
    <w:next w:val="1"/>
    <w:qFormat/>
    <w:uiPriority w:val="0"/>
    <w:pPr>
      <w:tabs>
        <w:tab w:val="right" w:leader="dot" w:pos="9628"/>
      </w:tabs>
      <w:spacing w:line="480" w:lineRule="auto"/>
    </w:pPr>
    <w:rPr>
      <w:rFonts w:ascii="Courier New" w:hAnsi="Courier New" w:eastAsia="仿宋_GB2312" w:cs="Courier New"/>
      <w:bCs/>
      <w:sz w:val="24"/>
    </w:rPr>
  </w:style>
  <w:style w:type="paragraph" w:styleId="43">
    <w:name w:val="toc 4"/>
    <w:basedOn w:val="1"/>
    <w:next w:val="1"/>
    <w:qFormat/>
    <w:uiPriority w:val="0"/>
    <w:pPr>
      <w:autoSpaceDE w:val="0"/>
      <w:autoSpaceDN w:val="0"/>
      <w:adjustRightInd w:val="0"/>
      <w:ind w:left="1260" w:leftChars="600"/>
      <w:jc w:val="left"/>
    </w:pPr>
    <w:rPr>
      <w:kern w:val="0"/>
      <w:sz w:val="20"/>
      <w:szCs w:val="20"/>
    </w:rPr>
  </w:style>
  <w:style w:type="paragraph" w:styleId="44">
    <w:name w:val="Subtitle"/>
    <w:basedOn w:val="1"/>
    <w:next w:val="1"/>
    <w:link w:val="490"/>
    <w:qFormat/>
    <w:uiPriority w:val="0"/>
    <w:pPr>
      <w:spacing w:before="240" w:after="60" w:line="312" w:lineRule="auto"/>
      <w:jc w:val="center"/>
      <w:outlineLvl w:val="1"/>
    </w:pPr>
    <w:rPr>
      <w:rFonts w:ascii="宋体,Verdana,Arial" w:hAnsi="宋体,Verdana,Arial" w:eastAsia="Cambria"/>
      <w:b/>
      <w:bCs/>
      <w:kern w:val="28"/>
      <w:sz w:val="32"/>
      <w:szCs w:val="32"/>
    </w:rPr>
  </w:style>
  <w:style w:type="paragraph" w:styleId="45">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6">
    <w:name w:val="List"/>
    <w:basedOn w:val="1"/>
    <w:qFormat/>
    <w:uiPriority w:val="0"/>
    <w:pPr>
      <w:ind w:left="200" w:hanging="200" w:hangingChars="200"/>
    </w:pPr>
  </w:style>
  <w:style w:type="paragraph" w:styleId="47">
    <w:name w:val="toc 6"/>
    <w:basedOn w:val="1"/>
    <w:next w:val="1"/>
    <w:qFormat/>
    <w:uiPriority w:val="0"/>
    <w:pPr>
      <w:autoSpaceDE w:val="0"/>
      <w:autoSpaceDN w:val="0"/>
      <w:adjustRightInd w:val="0"/>
      <w:ind w:left="2100" w:leftChars="1000"/>
      <w:jc w:val="left"/>
    </w:pPr>
    <w:rPr>
      <w:kern w:val="0"/>
      <w:sz w:val="20"/>
      <w:szCs w:val="20"/>
    </w:rPr>
  </w:style>
  <w:style w:type="paragraph" w:styleId="48">
    <w:name w:val="Body Text Indent 3"/>
    <w:basedOn w:val="1"/>
    <w:link w:val="491"/>
    <w:qFormat/>
    <w:uiPriority w:val="0"/>
    <w:pPr>
      <w:spacing w:line="500" w:lineRule="exact"/>
      <w:ind w:left="511" w:hanging="511" w:hangingChars="213"/>
    </w:pPr>
    <w:rPr>
      <w:rFonts w:eastAsia="Cambria"/>
      <w:sz w:val="24"/>
    </w:rPr>
  </w:style>
  <w:style w:type="paragraph" w:styleId="49">
    <w:name w:val="toc 9"/>
    <w:basedOn w:val="1"/>
    <w:next w:val="1"/>
    <w:qFormat/>
    <w:uiPriority w:val="0"/>
    <w:pPr>
      <w:autoSpaceDE w:val="0"/>
      <w:autoSpaceDN w:val="0"/>
      <w:adjustRightInd w:val="0"/>
      <w:ind w:left="3360" w:leftChars="1600"/>
      <w:jc w:val="left"/>
    </w:pPr>
    <w:rPr>
      <w:kern w:val="0"/>
      <w:sz w:val="20"/>
      <w:szCs w:val="20"/>
    </w:rPr>
  </w:style>
  <w:style w:type="paragraph" w:styleId="50">
    <w:name w:val="Body Text 2"/>
    <w:basedOn w:val="1"/>
    <w:qFormat/>
    <w:uiPriority w:val="0"/>
    <w:pPr>
      <w:autoSpaceDE w:val="0"/>
      <w:autoSpaceDN w:val="0"/>
      <w:adjustRightInd w:val="0"/>
      <w:spacing w:after="120" w:line="480" w:lineRule="auto"/>
      <w:jc w:val="left"/>
    </w:pPr>
    <w:rPr>
      <w:kern w:val="0"/>
      <w:sz w:val="20"/>
      <w:szCs w:val="20"/>
    </w:rPr>
  </w:style>
  <w:style w:type="paragraph" w:styleId="51">
    <w:name w:val="Normal (Web)"/>
    <w:basedOn w:val="1"/>
    <w:qFormat/>
    <w:uiPriority w:val="0"/>
    <w:pPr>
      <w:widowControl/>
      <w:spacing w:before="100" w:beforeAutospacing="1" w:after="100" w:afterAutospacing="1"/>
      <w:jc w:val="left"/>
    </w:pPr>
    <w:rPr>
      <w:rFonts w:ascii="Cambria" w:hAnsi="Cambria" w:cs="Cambria"/>
      <w:kern w:val="0"/>
      <w:sz w:val="24"/>
    </w:rPr>
  </w:style>
  <w:style w:type="paragraph" w:styleId="52">
    <w:name w:val="Title"/>
    <w:basedOn w:val="1"/>
    <w:link w:val="492"/>
    <w:qFormat/>
    <w:uiPriority w:val="0"/>
    <w:pPr>
      <w:autoSpaceDE w:val="0"/>
      <w:autoSpaceDN w:val="0"/>
      <w:adjustRightInd w:val="0"/>
      <w:spacing w:before="240" w:after="60"/>
      <w:jc w:val="center"/>
      <w:outlineLvl w:val="0"/>
    </w:pPr>
    <w:rPr>
      <w:rFonts w:ascii="宋体,Verdana,Arial" w:hAnsi="宋体,Verdana,Arial" w:eastAsia="Cambria"/>
      <w:b/>
      <w:bCs/>
      <w:kern w:val="0"/>
      <w:sz w:val="32"/>
      <w:szCs w:val="32"/>
    </w:rPr>
  </w:style>
  <w:style w:type="character" w:styleId="54">
    <w:name w:val="Strong"/>
    <w:qFormat/>
    <w:uiPriority w:val="0"/>
    <w:rPr>
      <w:b/>
      <w:bCs/>
    </w:rPr>
  </w:style>
  <w:style w:type="character" w:styleId="55">
    <w:name w:val="page number"/>
    <w:basedOn w:val="53"/>
    <w:qFormat/>
    <w:uiPriority w:val="0"/>
    <w:rPr/>
  </w:style>
  <w:style w:type="character" w:styleId="56">
    <w:name w:val="FollowedHyperlink"/>
    <w:qFormat/>
    <w:uiPriority w:val="0"/>
    <w:rPr>
      <w:color w:val="197AFF"/>
      <w:u w:val="none"/>
    </w:rPr>
  </w:style>
  <w:style w:type="character" w:styleId="57">
    <w:name w:val="Emphasis"/>
    <w:qFormat/>
    <w:uiPriority w:val="0"/>
    <w:rPr>
      <w:i/>
      <w:iCs/>
    </w:rPr>
  </w:style>
  <w:style w:type="character" w:styleId="58">
    <w:name w:val="line number"/>
    <w:basedOn w:val="53"/>
    <w:qFormat/>
    <w:uiPriority w:val="0"/>
    <w:rPr/>
  </w:style>
  <w:style w:type="character" w:styleId="59">
    <w:name w:val="HTML Definition"/>
    <w:qFormat/>
    <w:uiPriority w:val="0"/>
    <w:rPr>
      <w:i/>
    </w:rPr>
  </w:style>
  <w:style w:type="character" w:styleId="60">
    <w:name w:val="Hyperlink"/>
    <w:qFormat/>
    <w:uiPriority w:val="0"/>
    <w:rPr>
      <w:color w:val="000000"/>
      <w:sz w:val="20"/>
      <w:szCs w:val="20"/>
      <w:u w:val="none"/>
    </w:rPr>
  </w:style>
  <w:style w:type="character" w:styleId="61">
    <w:name w:val="HTML Code"/>
    <w:qFormat/>
    <w:uiPriority w:val="0"/>
    <w:rPr>
      <w:rFonts w:hint="default" w:ascii="Segoe UI" w:hAnsi="Segoe UI" w:eastAsia="Segoe UI" w:cs="Segoe UI"/>
      <w:sz w:val="21"/>
      <w:szCs w:val="21"/>
    </w:rPr>
  </w:style>
  <w:style w:type="character" w:styleId="62">
    <w:name w:val="annotation reference"/>
    <w:qFormat/>
    <w:uiPriority w:val="0"/>
    <w:rPr>
      <w:sz w:val="21"/>
      <w:szCs w:val="21"/>
    </w:rPr>
  </w:style>
  <w:style w:type="character" w:styleId="63">
    <w:name w:val="HTML Cite"/>
    <w:qFormat/>
    <w:uiPriority w:val="0"/>
    <w:rPr>
      <w:color w:val="008000"/>
    </w:rPr>
  </w:style>
  <w:style w:type="character" w:styleId="64">
    <w:name w:val="HTML Keyboard"/>
    <w:qFormat/>
    <w:uiPriority w:val="0"/>
    <w:rPr>
      <w:rFonts w:hint="default" w:ascii="Segoe UI" w:hAnsi="Segoe UI" w:eastAsia="Segoe UI" w:cs="Segoe UI"/>
      <w:sz w:val="21"/>
      <w:szCs w:val="21"/>
    </w:rPr>
  </w:style>
  <w:style w:type="character" w:styleId="65">
    <w:name w:val="HTML Sample"/>
    <w:qFormat/>
    <w:uiPriority w:val="0"/>
    <w:rPr>
      <w:rFonts w:ascii="Segoe UI" w:hAnsi="Segoe UI" w:eastAsia="Segoe UI" w:cs="Segoe UI"/>
      <w:sz w:val="21"/>
      <w:szCs w:val="21"/>
    </w:rPr>
  </w:style>
  <w:style w:type="table" w:styleId="67">
    <w:name w:val="Table Grid"/>
    <w:basedOn w:val="66"/>
    <w:qFormat/>
    <w:uiPriority w:val="39"/>
    <w:pPr/>
    <w:tblPr>
      <w:tblStyle w:val="6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68">
    <w:name w:val="标题 1 字符"/>
    <w:link w:val="2"/>
    <w:qFormat/>
    <w:uiPriority w:val="0"/>
    <w:rPr>
      <w:rFonts w:ascii="Calibri" w:eastAsia="Calibri"/>
      <w:b/>
      <w:bCs/>
      <w:kern w:val="2"/>
      <w:sz w:val="21"/>
      <w:szCs w:val="24"/>
      <w:lang w:val="en-US" w:eastAsia="zh-CN" w:bidi="ar-SA"/>
    </w:rPr>
  </w:style>
  <w:style w:type="paragraph" w:customStyle="1" w:styleId="69">
    <w:name w:val="Table Text"/>
    <w:basedOn w:val="1"/>
    <w:link w:val="494"/>
    <w:qFormat/>
    <w:uiPriority w:val="0"/>
    <w:pPr>
      <w:widowControl/>
      <w:autoSpaceDE w:val="0"/>
      <w:autoSpaceDN w:val="0"/>
      <w:adjustRightInd w:val="0"/>
      <w:spacing w:before="60" w:after="60"/>
      <w:jc w:val="left"/>
    </w:pPr>
    <w:rPr>
      <w:rFonts w:eastAsia="Cambria"/>
      <w:kern w:val="0"/>
      <w:sz w:val="24"/>
      <w:szCs w:val="20"/>
    </w:rPr>
  </w:style>
  <w:style w:type="paragraph" w:customStyle="1" w:styleId="70">
    <w:name w:val="符号正文缩进"/>
    <w:basedOn w:val="18"/>
    <w:link w:val="495"/>
    <w:qFormat/>
    <w:uiPriority w:val="0"/>
    <w:pPr>
      <w:tabs>
        <w:tab w:val="left" w:pos="1497"/>
      </w:tabs>
      <w:spacing w:line="400" w:lineRule="atLeast"/>
      <w:ind w:left="420" w:hanging="420"/>
    </w:pPr>
    <w:rPr>
      <w:rFonts w:eastAsia="宋体"/>
      <w:sz w:val="24"/>
    </w:rPr>
  </w:style>
  <w:style w:type="paragraph" w:customStyle="1" w:styleId="71">
    <w:name w:val="A3"/>
    <w:basedOn w:val="4"/>
    <w:link w:val="499"/>
    <w:qFormat/>
    <w:uiPriority w:val="0"/>
    <w:pPr>
      <w:ind w:left="720" w:hanging="720"/>
      <w:jc w:val="left"/>
    </w:pPr>
    <w:rPr>
      <w:rFonts w:eastAsia="仿宋_GB2312"/>
      <w:kern w:val="0"/>
    </w:rPr>
  </w:style>
  <w:style w:type="paragraph" w:customStyle="1" w:styleId="72">
    <w:name w:val="列出段落1"/>
    <w:basedOn w:val="1"/>
    <w:link w:val="501"/>
    <w:qFormat/>
    <w:uiPriority w:val="0"/>
    <w:pPr>
      <w:ind w:firstLine="420" w:firstLineChars="200"/>
    </w:pPr>
    <w:rPr>
      <w:rFonts w:ascii="Helvetica" w:hAnsi="Helvetica" w:eastAsia="Cambria" w:cs="黑体"/>
      <w:szCs w:val="22"/>
    </w:rPr>
  </w:style>
  <w:style w:type="paragraph" w:customStyle="1" w:styleId="73">
    <w:name w:val="哈哈正文"/>
    <w:basedOn w:val="1"/>
    <w:link w:val="502"/>
    <w:qFormat/>
    <w:uiPriority w:val="0"/>
    <w:pPr>
      <w:spacing w:line="360" w:lineRule="auto"/>
      <w:ind w:firstLine="200" w:firstLineChars="200"/>
    </w:pPr>
    <w:rPr>
      <w:rFonts w:ascii="仿宋_GB2312" w:hAnsi="仿宋_GB2312"/>
      <w:sz w:val="24"/>
      <w:szCs w:val="20"/>
    </w:rPr>
  </w:style>
  <w:style w:type="paragraph" w:customStyle="1" w:styleId="74">
    <w:name w:val="正文1"/>
    <w:basedOn w:val="1"/>
    <w:link w:val="503"/>
    <w:qFormat/>
    <w:uiPriority w:val="0"/>
    <w:pPr>
      <w:widowControl/>
      <w:spacing w:line="360" w:lineRule="auto"/>
      <w:ind w:left="360" w:firstLine="420"/>
      <w:jc w:val="left"/>
    </w:pPr>
    <w:rPr>
      <w:rFonts w:ascii="Cambria" w:hAnsi="Cambria" w:eastAsia="Cambria" w:cs="Cambria"/>
      <w:kern w:val="0"/>
      <w:szCs w:val="20"/>
    </w:rPr>
  </w:style>
  <w:style w:type="paragraph" w:customStyle="1" w:styleId="75">
    <w:name w:val="正文靠右"/>
    <w:basedOn w:val="1"/>
    <w:link w:val="505"/>
    <w:qFormat/>
    <w:uiPriority w:val="0"/>
    <w:pPr>
      <w:jc w:val="right"/>
    </w:pPr>
  </w:style>
  <w:style w:type="paragraph" w:customStyle="1" w:styleId="76">
    <w:name w:val="大标题"/>
    <w:basedOn w:val="1"/>
    <w:link w:val="508"/>
    <w:qFormat/>
    <w:uiPriority w:val="0"/>
    <w:pPr>
      <w:spacing w:line="40" w:lineRule="atLeast"/>
    </w:pPr>
    <w:rPr>
      <w:rFonts w:ascii="Verdana" w:hAnsi="Verdana" w:eastAsia="Verdana"/>
      <w:b/>
      <w:bCs/>
      <w:sz w:val="72"/>
      <w:szCs w:val="72"/>
    </w:rPr>
  </w:style>
  <w:style w:type="paragraph" w:customStyle="1" w:styleId="77">
    <w:name w:val="1Text"/>
    <w:basedOn w:val="1"/>
    <w:link w:val="511"/>
    <w:qFormat/>
    <w:uiPriority w:val="0"/>
    <w:pPr>
      <w:spacing w:beforeLines="50" w:afterLines="50" w:line="360" w:lineRule="auto"/>
      <w:ind w:firstLine="480" w:firstLineChars="200"/>
      <w:jc w:val="left"/>
    </w:pPr>
    <w:rPr>
      <w:rFonts w:ascii="仿宋_GB2312" w:hAnsi="仿宋_GB2312" w:eastAsia="仿宋_GB2312"/>
      <w:kern w:val="0"/>
      <w:sz w:val="24"/>
    </w:rPr>
  </w:style>
  <w:style w:type="paragraph" w:customStyle="1" w:styleId="78">
    <w:name w:val="!我的正文 Ctr+Q"/>
    <w:basedOn w:val="1"/>
    <w:link w:val="521"/>
    <w:qFormat/>
    <w:uiPriority w:val="0"/>
    <w:pPr>
      <w:adjustRightInd w:val="0"/>
      <w:snapToGrid w:val="0"/>
      <w:spacing w:beforeLines="50" w:afterLines="50" w:line="360" w:lineRule="auto"/>
      <w:ind w:firstLine="480" w:firstLineChars="200"/>
      <w:jc w:val="left"/>
    </w:pPr>
    <w:rPr>
      <w:rFonts w:ascii="新宋体" w:hAnsi="新宋体"/>
      <w:sz w:val="24"/>
      <w:szCs w:val="21"/>
    </w:rPr>
  </w:style>
  <w:style w:type="paragraph" w:customStyle="1" w:styleId="79">
    <w:name w:val="小标题"/>
    <w:basedOn w:val="1"/>
    <w:link w:val="526"/>
    <w:qFormat/>
    <w:uiPriority w:val="0"/>
    <w:pPr>
      <w:autoSpaceDE w:val="0"/>
      <w:autoSpaceDN w:val="0"/>
      <w:adjustRightInd w:val="0"/>
      <w:spacing w:before="120" w:line="360" w:lineRule="atLeast"/>
      <w:ind w:left="1134"/>
      <w:jc w:val="left"/>
      <w:textAlignment w:val="baseline"/>
    </w:pPr>
    <w:rPr>
      <w:rFonts w:ascii="黑体" w:hAnsi="黑体" w:eastAsia="ˎ̥" w:cs="黑体"/>
      <w:kern w:val="0"/>
      <w:sz w:val="20"/>
      <w:szCs w:val="20"/>
    </w:rPr>
  </w:style>
  <w:style w:type="paragraph" w:customStyle="1" w:styleId="80">
    <w:name w:val="表格标题"/>
    <w:basedOn w:val="1"/>
    <w:link w:val="529"/>
    <w:qFormat/>
    <w:uiPriority w:val="0"/>
    <w:rPr>
      <w:rFonts w:ascii="Verdana" w:hAnsi="Verdana" w:eastAsia="Verdana"/>
      <w:b/>
      <w:color w:val="FFFFFF"/>
    </w:rPr>
  </w:style>
  <w:style w:type="paragraph" w:customStyle="1" w:styleId="81">
    <w:name w:val="A4"/>
    <w:basedOn w:val="5"/>
    <w:link w:val="536"/>
    <w:qFormat/>
    <w:uiPriority w:val="0"/>
    <w:pPr>
      <w:spacing w:line="377" w:lineRule="auto"/>
      <w:jc w:val="left"/>
    </w:pPr>
    <w:rPr>
      <w:rFonts w:ascii="Vijaya" w:hAnsi="Vijaya" w:eastAsia="仿宋_GB2312"/>
      <w:kern w:val="0"/>
    </w:rPr>
  </w:style>
  <w:style w:type="paragraph" w:customStyle="1" w:styleId="82">
    <w:name w:val="表格"/>
    <w:basedOn w:val="1"/>
    <w:link w:val="541"/>
    <w:qFormat/>
    <w:uiPriority w:val="0"/>
    <w:pPr>
      <w:autoSpaceDE w:val="0"/>
      <w:autoSpaceDN w:val="0"/>
      <w:adjustRightInd w:val="0"/>
      <w:snapToGrid w:val="0"/>
      <w:ind w:firstLine="42" w:firstLineChars="21"/>
      <w:jc w:val="left"/>
    </w:pPr>
    <w:rPr>
      <w:rFonts w:ascii="Cambria" w:hAnsi="Cambria" w:eastAsia="Cambria"/>
      <w:kern w:val="0"/>
      <w:sz w:val="20"/>
      <w:szCs w:val="20"/>
    </w:rPr>
  </w:style>
  <w:style w:type="paragraph" w:customStyle="1" w:styleId="83">
    <w:name w:val="引用1"/>
    <w:basedOn w:val="1"/>
    <w:next w:val="1"/>
    <w:link w:val="552"/>
    <w:qFormat/>
    <w:uiPriority w:val="0"/>
    <w:rPr>
      <w:rFonts w:ascii="Helvetica" w:hAnsi="Helvetica" w:eastAsia="Cambria"/>
      <w:i/>
      <w:iCs/>
      <w:color w:val="000000"/>
      <w:kern w:val="0"/>
      <w:sz w:val="20"/>
      <w:szCs w:val="20"/>
    </w:rPr>
  </w:style>
  <w:style w:type="paragraph" w:customStyle="1" w:styleId="84">
    <w:name w:val="无间隔1"/>
    <w:link w:val="554"/>
    <w:qFormat/>
    <w:uiPriority w:val="0"/>
    <w:rPr>
      <w:rFonts w:ascii="仿宋_GB2312" w:hAnsi="仿宋_GB2312" w:eastAsia="仿宋_GB2312" w:cs="Times New Roman"/>
      <w:sz w:val="22"/>
      <w:szCs w:val="22"/>
      <w:lang w:val="en-US" w:eastAsia="en-US" w:bidi="ar-SA"/>
    </w:rPr>
  </w:style>
  <w:style w:type="paragraph" w:customStyle="1" w:styleId="85">
    <w:name w:val="正文居中"/>
    <w:basedOn w:val="1"/>
    <w:link w:val="559"/>
    <w:qFormat/>
    <w:uiPriority w:val="0"/>
    <w:pPr>
      <w:jc w:val="center"/>
    </w:pPr>
  </w:style>
  <w:style w:type="paragraph" w:customStyle="1" w:styleId="86">
    <w:name w:val="页眉注释"/>
    <w:basedOn w:val="1"/>
    <w:link w:val="560"/>
    <w:qFormat/>
    <w:uiPriority w:val="0"/>
    <w:pPr>
      <w:spacing w:line="0" w:lineRule="atLeast"/>
      <w:jc w:val="center"/>
    </w:pPr>
    <w:rPr>
      <w:rFonts w:ascii="Arial Unicode MS" w:hAnsi="Arial Unicode MS" w:eastAsia="Arial Unicode MS"/>
      <w:b/>
      <w:color w:val="FFFFFF"/>
      <w:sz w:val="18"/>
      <w:szCs w:val="18"/>
    </w:rPr>
  </w:style>
  <w:style w:type="paragraph" w:customStyle="1" w:styleId="87">
    <w:name w:val="Table caption|1"/>
    <w:basedOn w:val="1"/>
    <w:link w:val="561"/>
    <w:qFormat/>
    <w:uiPriority w:val="0"/>
    <w:pPr>
      <w:shd w:val="clear" w:color="auto" w:fill="FFFFFF"/>
      <w:spacing w:line="240" w:lineRule="exact"/>
    </w:pPr>
    <w:rPr>
      <w:rFonts w:ascii="PMingLiU" w:hAnsi="PMingLiU" w:eastAsia="PMingLiU"/>
      <w:spacing w:val="20"/>
      <w:kern w:val="0"/>
      <w:sz w:val="20"/>
      <w:szCs w:val="20"/>
    </w:rPr>
  </w:style>
  <w:style w:type="paragraph" w:customStyle="1" w:styleId="88">
    <w:name w:val="样式2"/>
    <w:basedOn w:val="3"/>
    <w:link w:val="567"/>
    <w:qFormat/>
    <w:uiPriority w:val="0"/>
    <w:pPr>
      <w:snapToGrid w:val="0"/>
      <w:spacing w:afterLines="50" w:line="480" w:lineRule="exact"/>
      <w:ind w:firstLine="556"/>
    </w:pPr>
    <w:rPr>
      <w:rFonts w:ascii="Cambria" w:hAnsi="Cambria"/>
      <w:b w:val="0"/>
      <w:sz w:val="28"/>
      <w:szCs w:val="28"/>
    </w:rPr>
  </w:style>
  <w:style w:type="paragraph" w:customStyle="1" w:styleId="89">
    <w:name w:val="Header or footer|11"/>
    <w:basedOn w:val="1"/>
    <w:link w:val="569"/>
    <w:qFormat/>
    <w:uiPriority w:val="0"/>
    <w:pPr>
      <w:shd w:val="clear" w:color="auto" w:fill="FFFFFF"/>
      <w:spacing w:line="200" w:lineRule="exact"/>
    </w:pPr>
    <w:rPr>
      <w:rFonts w:ascii="PMingLiU" w:hAnsi="PMingLiU" w:eastAsia="PMingLiU"/>
      <w:kern w:val="0"/>
      <w:sz w:val="17"/>
      <w:szCs w:val="17"/>
    </w:rPr>
  </w:style>
  <w:style w:type="paragraph" w:customStyle="1" w:styleId="90">
    <w:name w:val="Body text|22"/>
    <w:basedOn w:val="1"/>
    <w:link w:val="583"/>
    <w:qFormat/>
    <w:uiPriority w:val="0"/>
    <w:pPr>
      <w:shd w:val="clear" w:color="auto" w:fill="FFFFFF"/>
      <w:spacing w:before="140" w:line="403" w:lineRule="exact"/>
      <w:ind w:hanging="580"/>
    </w:pPr>
    <w:rPr>
      <w:rFonts w:ascii="PMingLiU" w:hAnsi="PMingLiU" w:eastAsia="PMingLiU"/>
      <w:spacing w:val="20"/>
      <w:kern w:val="0"/>
      <w:sz w:val="20"/>
      <w:szCs w:val="20"/>
    </w:rPr>
  </w:style>
  <w:style w:type="paragraph" w:customStyle="1" w:styleId="91">
    <w:name w:val="目录标题"/>
    <w:basedOn w:val="1"/>
    <w:link w:val="584"/>
    <w:qFormat/>
    <w:uiPriority w:val="0"/>
    <w:pPr>
      <w:jc w:val="center"/>
    </w:pPr>
    <w:rPr>
      <w:rFonts w:eastAsia="Verdana"/>
      <w:b/>
      <w:bCs/>
      <w:sz w:val="44"/>
      <w:szCs w:val="44"/>
    </w:rPr>
  </w:style>
  <w:style w:type="paragraph" w:customStyle="1" w:styleId="92">
    <w:name w:val="栏目标题"/>
    <w:basedOn w:val="1"/>
    <w:link w:val="590"/>
    <w:qFormat/>
    <w:uiPriority w:val="0"/>
    <w:pPr>
      <w:jc w:val="center"/>
    </w:pPr>
    <w:rPr>
      <w:rFonts w:ascii="Verdana" w:hAnsi="Verdana" w:eastAsia="Verdana"/>
      <w:b/>
    </w:rPr>
  </w:style>
  <w:style w:type="paragraph" w:customStyle="1" w:styleId="93">
    <w:name w:val="样式 标题 3 + 黑体 小四"/>
    <w:basedOn w:val="4"/>
    <w:link w:val="591"/>
    <w:qFormat/>
    <w:uiPriority w:val="0"/>
    <w:rPr>
      <w:rFonts w:ascii="ˎ̥" w:hAnsi="Courier New" w:eastAsia="ˎ̥"/>
      <w:b w:val="0"/>
      <w:kern w:val="0"/>
      <w:sz w:val="24"/>
      <w:szCs w:val="24"/>
    </w:rPr>
  </w:style>
  <w:style w:type="paragraph" w:customStyle="1" w:styleId="94">
    <w:name w:val="Heading #3|1"/>
    <w:basedOn w:val="1"/>
    <w:link w:val="600"/>
    <w:qFormat/>
    <w:uiPriority w:val="0"/>
    <w:pPr>
      <w:shd w:val="clear" w:color="auto" w:fill="FFFFFF"/>
      <w:spacing w:after="140" w:line="240" w:lineRule="exact"/>
      <w:ind w:hanging="460"/>
      <w:jc w:val="distribute"/>
      <w:outlineLvl w:val="2"/>
    </w:pPr>
    <w:rPr>
      <w:rFonts w:ascii="PMingLiU" w:hAnsi="PMingLiU" w:eastAsia="PMingLiU"/>
      <w:b/>
      <w:bCs/>
      <w:spacing w:val="30"/>
      <w:kern w:val="0"/>
      <w:sz w:val="20"/>
      <w:szCs w:val="20"/>
    </w:rPr>
  </w:style>
  <w:style w:type="paragraph" w:customStyle="1" w:styleId="95">
    <w:name w:val="明显引用1"/>
    <w:basedOn w:val="1"/>
    <w:next w:val="1"/>
    <w:link w:val="602"/>
    <w:qFormat/>
    <w:uiPriority w:val="0"/>
    <w:pPr>
      <w:pBdr>
        <w:bottom w:val="single" w:color="4F81BD" w:sz="4" w:space="4"/>
      </w:pBdr>
      <w:spacing w:before="200" w:after="280"/>
      <w:ind w:left="936" w:right="936"/>
    </w:pPr>
    <w:rPr>
      <w:rFonts w:ascii="Helvetica" w:hAnsi="Helvetica" w:eastAsia="Cambria"/>
      <w:b/>
      <w:bCs/>
      <w:i/>
      <w:iCs/>
      <w:color w:val="4F81BD"/>
      <w:kern w:val="0"/>
      <w:sz w:val="20"/>
      <w:szCs w:val="20"/>
    </w:rPr>
  </w:style>
  <w:style w:type="paragraph" w:customStyle="1" w:styleId="96">
    <w:name w:val="正文4"/>
    <w:basedOn w:val="1"/>
    <w:link w:val="604"/>
    <w:qFormat/>
    <w:uiPriority w:val="0"/>
    <w:pPr>
      <w:tabs>
        <w:tab w:val="left" w:pos="425"/>
      </w:tabs>
      <w:spacing w:before="60" w:after="60" w:line="360" w:lineRule="auto"/>
      <w:ind w:left="425"/>
    </w:pPr>
    <w:rPr>
      <w:rFonts w:eastAsia="仿宋_GB2312"/>
      <w:sz w:val="24"/>
    </w:rPr>
  </w:style>
  <w:style w:type="paragraph" w:customStyle="1" w:styleId="97">
    <w:name w:val="编号正文缩进"/>
    <w:basedOn w:val="18"/>
    <w:link w:val="607"/>
    <w:qFormat/>
    <w:uiPriority w:val="0"/>
    <w:pPr>
      <w:tabs>
        <w:tab w:val="left" w:pos="1497"/>
      </w:tabs>
      <w:spacing w:line="400" w:lineRule="atLeast"/>
      <w:ind w:left="360" w:hanging="360"/>
    </w:pPr>
    <w:rPr>
      <w:rFonts w:eastAsia="宋体"/>
      <w:sz w:val="24"/>
    </w:rPr>
  </w:style>
  <w:style w:type="paragraph" w:customStyle="1" w:styleId="98">
    <w:name w:val="Table of contents|1"/>
    <w:basedOn w:val="1"/>
    <w:link w:val="613"/>
    <w:qFormat/>
    <w:uiPriority w:val="0"/>
    <w:pPr>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99">
    <w:name w:val="无间隔2"/>
    <w:link w:val="616"/>
    <w:qFormat/>
    <w:uiPriority w:val="0"/>
    <w:rPr>
      <w:rFonts w:ascii="Helvetica" w:hAnsi="Helvetica" w:eastAsia="宋体" w:cs="Times New Roman"/>
      <w:sz w:val="22"/>
      <w:szCs w:val="22"/>
      <w:lang w:val="en-US" w:eastAsia="zh-CN" w:bidi="ar-SA"/>
    </w:rPr>
  </w:style>
  <w:style w:type="paragraph" w:customStyle="1" w:styleId="100">
    <w:name w:val="font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01">
    <w:name w:val="font18"/>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02">
    <w:name w:val="[Normal]"/>
    <w:qFormat/>
    <w:uiPriority w:val="0"/>
    <w:rPr>
      <w:rFonts w:ascii="宋体" w:hAnsi="宋体" w:eastAsia="宋体" w:cs="Times New Roman"/>
      <w:sz w:val="24"/>
      <w:szCs w:val="22"/>
      <w:lang w:val="zh-CN" w:eastAsia="zh-CN" w:bidi="ar-SA"/>
    </w:rPr>
  </w:style>
  <w:style w:type="paragraph" w:customStyle="1" w:styleId="103">
    <w:name w:val="xl319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04">
    <w:name w:val="6"/>
    <w:basedOn w:val="1"/>
    <w:qFormat/>
    <w:uiPriority w:val="0"/>
    <w:pPr>
      <w:tabs>
        <w:tab w:val="left" w:pos="360"/>
      </w:tabs>
    </w:pPr>
    <w:rPr>
      <w:rFonts w:ascii="Tahoma" w:hAnsi="Tahoma" w:eastAsia="仿宋_GB2312" w:cs="Tahoma"/>
      <w:szCs w:val="20"/>
    </w:rPr>
  </w:style>
  <w:style w:type="paragraph" w:customStyle="1" w:styleId="105">
    <w:name w:val="xl319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6">
    <w:name w:val="文档正文"/>
    <w:basedOn w:val="1"/>
    <w:qFormat/>
    <w:uiPriority w:val="0"/>
    <w:pPr>
      <w:adjustRightInd w:val="0"/>
      <w:spacing w:line="300" w:lineRule="auto"/>
      <w:ind w:firstLine="567"/>
      <w:textAlignment w:val="baseline"/>
    </w:pPr>
    <w:rPr>
      <w:kern w:val="0"/>
      <w:sz w:val="24"/>
      <w:szCs w:val="20"/>
    </w:rPr>
  </w:style>
  <w:style w:type="paragraph" w:customStyle="1" w:styleId="107">
    <w:name w:val="xl319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8">
    <w:name w:val="_Style 1"/>
    <w:basedOn w:val="1"/>
    <w:qFormat/>
    <w:uiPriority w:val="0"/>
    <w:pPr>
      <w:ind w:firstLine="420" w:firstLineChars="200"/>
    </w:pPr>
    <w:rPr>
      <w:rFonts w:ascii="Calibri" w:hAnsi="Calibri"/>
      <w:kern w:val="0"/>
      <w:sz w:val="20"/>
      <w:szCs w:val="20"/>
    </w:rPr>
  </w:style>
  <w:style w:type="paragraph" w:customStyle="1" w:styleId="10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color w:val="000000"/>
      <w:kern w:val="0"/>
      <w:sz w:val="24"/>
    </w:rPr>
  </w:style>
  <w:style w:type="paragraph" w:customStyle="1" w:styleId="110">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zh-CN"/>
    </w:rPr>
  </w:style>
  <w:style w:type="paragraph" w:customStyle="1" w:styleId="111">
    <w:name w:val="xl32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12">
    <w:name w:val="标准段落"/>
    <w:basedOn w:val="1"/>
    <w:qFormat/>
    <w:uiPriority w:val="0"/>
    <w:pPr>
      <w:spacing w:after="120" w:line="360" w:lineRule="auto"/>
      <w:ind w:firstLine="420"/>
    </w:pPr>
    <w:rPr>
      <w:rFonts w:ascii="ˎ̥" w:hAnsi="Cambria" w:eastAsia="ˎ̥"/>
      <w:b/>
      <w:spacing w:val="6"/>
      <w:szCs w:val="22"/>
    </w:rPr>
  </w:style>
  <w:style w:type="paragraph" w:customStyle="1" w:styleId="113">
    <w:name w:val="Char1 Char Char Char Char"/>
    <w:basedOn w:val="21"/>
    <w:qFormat/>
    <w:uiPriority w:val="0"/>
    <w:rPr>
      <w:rFonts w:ascii="Courier New" w:hAnsi="Courier New" w:eastAsia="仿宋_GB2312" w:cs="Courier New"/>
      <w:kern w:val="0"/>
      <w:sz w:val="18"/>
    </w:rPr>
  </w:style>
  <w:style w:type="paragraph" w:customStyle="1" w:styleId="114">
    <w:name w:val="xl320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115">
    <w:name w:val="保留正文"/>
    <w:basedOn w:val="15"/>
    <w:qFormat/>
    <w:uiPriority w:val="0"/>
    <w:pPr>
      <w:keepNext/>
      <w:spacing w:after="160"/>
    </w:pPr>
  </w:style>
  <w:style w:type="paragraph" w:customStyle="1" w:styleId="116">
    <w:name w:val="14"/>
    <w:basedOn w:val="1"/>
    <w:qFormat/>
    <w:uiPriority w:val="0"/>
    <w:pPr>
      <w:snapToGrid w:val="0"/>
      <w:spacing w:beforeLines="30" w:line="288" w:lineRule="auto"/>
      <w:ind w:left="852" w:leftChars="355" w:firstLine="420" w:firstLineChars="175"/>
    </w:pPr>
    <w:rPr>
      <w:rFonts w:ascii="仿宋_GB2312" w:hAnsi="仿宋_GB2312"/>
      <w:sz w:val="24"/>
      <w:szCs w:val="20"/>
    </w:rPr>
  </w:style>
  <w:style w:type="paragraph" w:customStyle="1" w:styleId="117">
    <w:name w:val="Char Char Char Char Char Char Char Char Char Char Char Char Char"/>
    <w:basedOn w:val="1"/>
    <w:qFormat/>
    <w:uiPriority w:val="0"/>
    <w:rPr>
      <w:rFonts w:ascii="Vijaya" w:hAnsi="Vijaya"/>
      <w:sz w:val="24"/>
      <w:szCs w:val="20"/>
    </w:rPr>
  </w:style>
  <w:style w:type="paragraph" w:customStyle="1" w:styleId="118">
    <w:name w:val="xl320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19">
    <w:name w:val="xl319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2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121">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122">
    <w:name w:val="xl320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23">
    <w:name w:val="Char Char Char Char"/>
    <w:basedOn w:val="21"/>
    <w:qFormat/>
    <w:uiPriority w:val="0"/>
    <w:rPr>
      <w:rFonts w:ascii="Tahoma" w:hAnsi="Tahoma" w:eastAsia="宋体"/>
      <w:sz w:val="24"/>
    </w:rPr>
  </w:style>
  <w:style w:type="paragraph" w:customStyle="1" w:styleId="124">
    <w:name w:val="xl320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5">
    <w:name w:val="font14"/>
    <w:basedOn w:val="1"/>
    <w:qFormat/>
    <w:uiPriority w:val="0"/>
    <w:pPr>
      <w:widowControl/>
      <w:spacing w:before="100" w:beforeAutospacing="1" w:after="100" w:afterAutospacing="1"/>
      <w:jc w:val="left"/>
    </w:pPr>
    <w:rPr>
      <w:rFonts w:ascii="Arial" w:hAnsi="Arial" w:cs="Arial"/>
      <w:b/>
      <w:bCs/>
      <w:color w:val="000000"/>
      <w:kern w:val="0"/>
      <w:sz w:val="24"/>
    </w:rPr>
  </w:style>
  <w:style w:type="paragraph" w:customStyle="1" w:styleId="126">
    <w:name w:val="表格文字（大）"/>
    <w:basedOn w:val="1"/>
    <w:qFormat/>
    <w:uiPriority w:val="0"/>
    <w:pPr>
      <w:autoSpaceDE w:val="0"/>
      <w:autoSpaceDN w:val="0"/>
      <w:adjustRightInd w:val="0"/>
      <w:spacing w:before="20" w:after="20"/>
      <w:jc w:val="left"/>
    </w:pPr>
    <w:rPr>
      <w:rFonts w:ascii="Calibri" w:hAnsi="Calibri" w:cs="Calibri"/>
      <w:kern w:val="0"/>
      <w:sz w:val="24"/>
      <w:szCs w:val="20"/>
    </w:rPr>
  </w:style>
  <w:style w:type="paragraph" w:customStyle="1" w:styleId="127">
    <w:name w:val="p0"/>
    <w:basedOn w:val="1"/>
    <w:qFormat/>
    <w:uiPriority w:val="0"/>
    <w:pPr>
      <w:widowControl/>
      <w:jc w:val="left"/>
    </w:pPr>
    <w:rPr>
      <w:kern w:val="0"/>
      <w:sz w:val="20"/>
      <w:szCs w:val="20"/>
    </w:rPr>
  </w:style>
  <w:style w:type="paragraph" w:customStyle="1" w:styleId="128">
    <w:name w:val="xl319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129">
    <w:name w:val="Char1"/>
    <w:basedOn w:val="1"/>
    <w:qFormat/>
    <w:uiPriority w:val="0"/>
    <w:pPr>
      <w:autoSpaceDE w:val="0"/>
      <w:autoSpaceDN w:val="0"/>
      <w:adjustRightInd w:val="0"/>
      <w:jc w:val="left"/>
    </w:pPr>
    <w:rPr>
      <w:rFonts w:ascii="Verdana" w:eastAsia="Verdana"/>
      <w:b/>
      <w:kern w:val="0"/>
      <w:sz w:val="32"/>
      <w:szCs w:val="32"/>
    </w:rPr>
  </w:style>
  <w:style w:type="paragraph" w:customStyle="1" w:styleId="13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Char Char Char Char Char Char Char2"/>
    <w:basedOn w:val="1"/>
    <w:qFormat/>
    <w:uiPriority w:val="0"/>
    <w:pPr>
      <w:widowControl/>
      <w:spacing w:after="160" w:line="240" w:lineRule="exact"/>
      <w:ind w:firstLine="200" w:firstLineChars="200"/>
      <w:jc w:val="left"/>
    </w:pPr>
    <w:rPr>
      <w:rFonts w:ascii="Courier New" w:hAnsi="Courier New" w:eastAsia="仿宋_GB2312" w:cs="Tahoma"/>
      <w:sz w:val="24"/>
      <w:szCs w:val="20"/>
    </w:rPr>
  </w:style>
  <w:style w:type="paragraph" w:customStyle="1" w:styleId="132">
    <w:name w:val="xl320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33">
    <w:name w:val="xl318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34">
    <w:name w:val="xl31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135">
    <w:name w:val="font5"/>
    <w:basedOn w:val="1"/>
    <w:qFormat/>
    <w:uiPriority w:val="0"/>
    <w:pPr>
      <w:widowControl/>
      <w:spacing w:before="100" w:beforeAutospacing="1" w:after="100" w:afterAutospacing="1"/>
      <w:jc w:val="left"/>
    </w:pPr>
    <w:rPr>
      <w:rFonts w:ascii="Cambria" w:hAnsi="Cambria" w:cs="Cambria"/>
      <w:kern w:val="0"/>
      <w:sz w:val="18"/>
      <w:szCs w:val="18"/>
    </w:rPr>
  </w:style>
  <w:style w:type="paragraph" w:customStyle="1" w:styleId="136">
    <w:name w:val="xl319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37">
    <w:name w:val="正文字缩2字"/>
    <w:basedOn w:val="1"/>
    <w:qFormat/>
    <w:uiPriority w:val="0"/>
    <w:pPr>
      <w:spacing w:before="60" w:after="60" w:line="360" w:lineRule="auto"/>
      <w:ind w:left="200" w:leftChars="200" w:firstLine="200" w:firstLineChars="200"/>
    </w:pPr>
    <w:rPr>
      <w:sz w:val="24"/>
    </w:rPr>
  </w:style>
  <w:style w:type="paragraph" w:customStyle="1" w:styleId="13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mbria" w:hAnsi="Cambria" w:cs="Cambria"/>
      <w:b/>
      <w:bCs/>
      <w:color w:val="000000"/>
      <w:kern w:val="0"/>
      <w:sz w:val="24"/>
    </w:rPr>
  </w:style>
  <w:style w:type="paragraph" w:customStyle="1" w:styleId="139">
    <w:name w:val="Char Char Char"/>
    <w:basedOn w:val="1"/>
    <w:qFormat/>
    <w:uiPriority w:val="0"/>
    <w:rPr>
      <w:rFonts w:ascii="Courier New" w:hAnsi="Courier New" w:eastAsia="仿宋_GB2312" w:cs="Tahoma"/>
      <w:sz w:val="24"/>
      <w:szCs w:val="20"/>
    </w:rPr>
  </w:style>
  <w:style w:type="paragraph" w:customStyle="1" w:styleId="140">
    <w:name w:val="NICMAN Body Text"/>
    <w:basedOn w:val="1"/>
    <w:next w:val="15"/>
    <w:qFormat/>
    <w:uiPriority w:val="0"/>
    <w:pPr>
      <w:autoSpaceDE w:val="0"/>
      <w:autoSpaceDN w:val="0"/>
      <w:adjustRightInd w:val="0"/>
      <w:spacing w:after="120"/>
      <w:jc w:val="left"/>
    </w:pPr>
    <w:rPr>
      <w:kern w:val="0"/>
      <w:sz w:val="20"/>
      <w:szCs w:val="20"/>
    </w:rPr>
  </w:style>
  <w:style w:type="paragraph" w:customStyle="1" w:styleId="141">
    <w:name w:val="font23"/>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标书正文格式"/>
    <w:qFormat/>
    <w:uiPriority w:val="0"/>
    <w:pPr>
      <w:spacing w:line="360" w:lineRule="auto"/>
      <w:ind w:firstLine="200" w:firstLineChars="200"/>
    </w:pPr>
    <w:rPr>
      <w:rFonts w:ascii="Times New Roman" w:hAnsi="Times New Roman" w:eastAsia="Calibri" w:cs="Times New Roman"/>
      <w:kern w:val="2"/>
      <w:sz w:val="24"/>
      <w:szCs w:val="24"/>
      <w:lang w:val="en-US" w:eastAsia="zh-CN" w:bidi="ar-SA"/>
    </w:rPr>
  </w:style>
  <w:style w:type="paragraph" w:customStyle="1" w:styleId="143">
    <w:name w:val="xl320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4">
    <w:name w:val="xl89"/>
    <w:basedOn w:val="1"/>
    <w:qFormat/>
    <w:uiPriority w:val="0"/>
    <w:pPr>
      <w:widowControl/>
      <w:spacing w:before="100" w:beforeAutospacing="1" w:after="100" w:afterAutospacing="1"/>
      <w:jc w:val="left"/>
    </w:pPr>
    <w:rPr>
      <w:rFonts w:ascii="Cambria" w:hAnsi="Cambria" w:cs="Cambria"/>
      <w:kern w:val="0"/>
      <w:sz w:val="24"/>
    </w:rPr>
  </w:style>
  <w:style w:type="paragraph" w:customStyle="1" w:styleId="145">
    <w:name w:val="xl31866"/>
    <w:basedOn w:val="1"/>
    <w:qFormat/>
    <w:uiPriority w:val="0"/>
    <w:pPr>
      <w:widowControl/>
      <w:spacing w:before="100" w:beforeAutospacing="1" w:after="100" w:afterAutospacing="1"/>
      <w:jc w:val="center"/>
    </w:pPr>
    <w:rPr>
      <w:rFonts w:ascii="Arial" w:hAnsi="Arial" w:cs="Arial"/>
      <w:kern w:val="0"/>
      <w:sz w:val="24"/>
    </w:rPr>
  </w:style>
  <w:style w:type="paragraph" w:customStyle="1" w:styleId="146">
    <w:name w:val="xl320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48">
    <w:name w:val="TOC 标题1"/>
    <w:basedOn w:val="2"/>
    <w:next w:val="1"/>
    <w:qFormat/>
    <w:uiPriority w:val="0"/>
    <w:pPr>
      <w:keepLines/>
      <w:widowControl/>
      <w:spacing w:before="480" w:line="276" w:lineRule="auto"/>
      <w:jc w:val="left"/>
      <w:outlineLvl w:val="9"/>
    </w:pPr>
    <w:rPr>
      <w:rFonts w:ascii="宋体,Verdana,Arial" w:hAnsi="宋体,Verdana,Arial" w:eastAsia="Cambria"/>
      <w:color w:val="365F91"/>
      <w:kern w:val="0"/>
      <w:sz w:val="28"/>
      <w:szCs w:val="28"/>
    </w:rPr>
  </w:style>
  <w:style w:type="paragraph" w:customStyle="1" w:styleId="149">
    <w:name w:val="正文段"/>
    <w:basedOn w:val="1"/>
    <w:qFormat/>
    <w:uiPriority w:val="0"/>
    <w:pPr>
      <w:widowControl/>
      <w:snapToGrid w:val="0"/>
      <w:spacing w:afterLines="50"/>
      <w:ind w:firstLine="200" w:firstLineChars="200"/>
    </w:pPr>
    <w:rPr>
      <w:kern w:val="0"/>
      <w:sz w:val="24"/>
      <w:szCs w:val="20"/>
    </w:rPr>
  </w:style>
  <w:style w:type="paragraph" w:customStyle="1" w:styleId="150">
    <w:name w:val="段"/>
    <w:qFormat/>
    <w:uiPriority w:val="0"/>
    <w:pPr>
      <w:autoSpaceDE w:val="0"/>
      <w:autoSpaceDN w:val="0"/>
      <w:ind w:firstLine="200" w:firstLineChars="200"/>
      <w:jc w:val="both"/>
    </w:pPr>
    <w:rPr>
      <w:rFonts w:ascii="Cambria" w:hAnsi="Times New Roman" w:eastAsia="宋体" w:cs="Times New Roman"/>
      <w:sz w:val="21"/>
      <w:lang w:val="en-US" w:eastAsia="zh-CN" w:bidi="ar-SA"/>
    </w:rPr>
  </w:style>
  <w:style w:type="paragraph" w:customStyle="1" w:styleId="15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仿宋_GB2312" w:cs="Cambria"/>
      <w:b/>
      <w:bCs/>
      <w:color w:val="000000"/>
      <w:kern w:val="0"/>
      <w:sz w:val="24"/>
    </w:rPr>
  </w:style>
  <w:style w:type="paragraph" w:customStyle="1" w:styleId="15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153">
    <w:name w:val="正文首行缩进1"/>
    <w:basedOn w:val="15"/>
    <w:qFormat/>
    <w:uiPriority w:val="0"/>
    <w:pPr>
      <w:suppressAutoHyphens/>
      <w:ind w:firstLine="420"/>
      <w:jc w:val="left"/>
    </w:pPr>
    <w:rPr>
      <w:rFonts w:ascii="Tahoma" w:hAnsi="Tahoma" w:eastAsia="仿宋_GB2312" w:cs="Tahoma"/>
      <w:kern w:val="1"/>
      <w:sz w:val="28"/>
      <w:lang w:eastAsia="ar-SA"/>
    </w:rPr>
  </w:style>
  <w:style w:type="paragraph" w:customStyle="1" w:styleId="154">
    <w:name w:val="xl31870"/>
    <w:basedOn w:val="1"/>
    <w:qFormat/>
    <w:uiPriority w:val="0"/>
    <w:pPr>
      <w:widowControl/>
      <w:spacing w:before="100" w:beforeAutospacing="1" w:after="100" w:afterAutospacing="1"/>
      <w:jc w:val="left"/>
    </w:pPr>
    <w:rPr>
      <w:rFonts w:ascii="Arial" w:hAnsi="Arial" w:cs="Arial"/>
      <w:color w:val="FF0000"/>
      <w:kern w:val="0"/>
      <w:sz w:val="24"/>
    </w:rPr>
  </w:style>
  <w:style w:type="paragraph" w:customStyle="1" w:styleId="155">
    <w:name w:val="xl320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kern w:val="0"/>
      <w:sz w:val="24"/>
    </w:rPr>
  </w:style>
  <w:style w:type="paragraph" w:customStyle="1" w:styleId="156">
    <w:name w:val="button"/>
    <w:basedOn w:val="1"/>
    <w:qFormat/>
    <w:uiPriority w:val="0"/>
    <w:pPr>
      <w:widowControl/>
      <w:autoSpaceDE w:val="0"/>
      <w:autoSpaceDN w:val="0"/>
      <w:adjustRightInd w:val="0"/>
      <w:spacing w:before="100" w:beforeAutospacing="1" w:after="100" w:afterAutospacing="1"/>
      <w:jc w:val="left"/>
    </w:pPr>
    <w:rPr>
      <w:rFonts w:ascii="Tahoma" w:hAnsi="Tahoma"/>
      <w:color w:val="000000"/>
      <w:kern w:val="0"/>
      <w:sz w:val="24"/>
      <w:szCs w:val="20"/>
    </w:rPr>
  </w:style>
  <w:style w:type="paragraph" w:customStyle="1" w:styleId="157">
    <w:name w:val="正文文字表格居中"/>
    <w:basedOn w:val="1"/>
    <w:next w:val="50"/>
    <w:qFormat/>
    <w:uiPriority w:val="0"/>
    <w:pPr>
      <w:autoSpaceDE w:val="0"/>
      <w:autoSpaceDN w:val="0"/>
      <w:adjustRightInd w:val="0"/>
      <w:snapToGrid w:val="0"/>
      <w:spacing w:line="360" w:lineRule="auto"/>
      <w:jc w:val="left"/>
    </w:pPr>
    <w:rPr>
      <w:rFonts w:ascii="Cambria"/>
      <w:b/>
      <w:kern w:val="0"/>
      <w:sz w:val="24"/>
      <w:szCs w:val="20"/>
    </w:rPr>
  </w:style>
  <w:style w:type="paragraph" w:customStyle="1" w:styleId="158">
    <w:name w:val="xl319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159">
    <w:name w:val="font8"/>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xl320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61">
    <w:name w:val="Char"/>
    <w:basedOn w:val="1"/>
    <w:qFormat/>
    <w:uiPriority w:val="0"/>
    <w:pPr>
      <w:widowControl/>
      <w:spacing w:line="400" w:lineRule="exact"/>
      <w:jc w:val="center"/>
    </w:pPr>
    <w:rPr>
      <w:rFonts w:ascii="新宋体" w:hAnsi="新宋体"/>
      <w:kern w:val="0"/>
      <w:szCs w:val="20"/>
      <w:lang w:eastAsia="en-US"/>
    </w:rPr>
  </w:style>
  <w:style w:type="paragraph" w:customStyle="1" w:styleId="162">
    <w:name w:val="样式 标题 1Level 1Level 11h1II+IHeading1H1-Heading 1Header 1..."/>
    <w:basedOn w:val="2"/>
    <w:qFormat/>
    <w:uiPriority w:val="0"/>
    <w:pPr>
      <w:keepLines/>
      <w:pageBreakBefore/>
      <w:spacing w:before="100" w:after="100" w:line="360" w:lineRule="auto"/>
      <w:ind w:left="1680" w:hanging="420"/>
      <w:jc w:val="left"/>
    </w:pPr>
    <w:rPr>
      <w:rFonts w:ascii="Courier New" w:hAnsi="Courier New" w:eastAsia="ˎ̥" w:cs="Cambria"/>
      <w:kern w:val="44"/>
      <w:sz w:val="44"/>
      <w:szCs w:val="20"/>
    </w:rPr>
  </w:style>
  <w:style w:type="paragraph" w:customStyle="1" w:styleId="16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Tahoma" w:hAnsi="Tahoma" w:eastAsia="Tahoma"/>
      <w:kern w:val="0"/>
      <w:szCs w:val="22"/>
    </w:rPr>
  </w:style>
  <w:style w:type="paragraph" w:customStyle="1" w:styleId="164">
    <w:name w:val="xl31865"/>
    <w:basedOn w:val="1"/>
    <w:qFormat/>
    <w:uiPriority w:val="0"/>
    <w:pPr>
      <w:widowControl/>
      <w:spacing w:before="100" w:beforeAutospacing="1" w:after="100" w:afterAutospacing="1"/>
      <w:jc w:val="left"/>
    </w:pPr>
    <w:rPr>
      <w:rFonts w:ascii="Arial" w:hAnsi="Arial" w:cs="Arial"/>
      <w:kern w:val="0"/>
      <w:sz w:val="24"/>
    </w:rPr>
  </w:style>
  <w:style w:type="paragraph" w:customStyle="1" w:styleId="165">
    <w:name w:val="xl320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66">
    <w:name w:val="列出段落11"/>
    <w:basedOn w:val="1"/>
    <w:qFormat/>
    <w:uiPriority w:val="0"/>
    <w:pPr>
      <w:ind w:firstLine="420" w:firstLineChars="200"/>
    </w:pPr>
    <w:rPr>
      <w:szCs w:val="20"/>
    </w:rPr>
  </w:style>
  <w:style w:type="paragraph" w:customStyle="1" w:styleId="167">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168">
    <w:name w:val="xl319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9">
    <w:name w:val="xl318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170">
    <w:name w:val="xl320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1">
    <w:name w:val="正文 首行缩进:  2 字符 Char"/>
    <w:basedOn w:val="1"/>
    <w:qFormat/>
    <w:uiPriority w:val="0"/>
    <w:pPr>
      <w:spacing w:line="360" w:lineRule="auto"/>
      <w:ind w:firstLine="480"/>
    </w:pPr>
    <w:rPr>
      <w:rFonts w:cs="Cambria"/>
      <w:sz w:val="24"/>
      <w:szCs w:val="20"/>
    </w:rPr>
  </w:style>
  <w:style w:type="paragraph" w:customStyle="1" w:styleId="172">
    <w:name w:val="xl318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173">
    <w:name w:val="xl319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74">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75">
    <w:name w:val="xl319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76">
    <w:name w:val="xl319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77">
    <w:name w:val="xl319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78">
    <w:name w:val="font6"/>
    <w:basedOn w:val="1"/>
    <w:qFormat/>
    <w:uiPriority w:val="0"/>
    <w:pPr>
      <w:widowControl/>
      <w:spacing w:before="100" w:beforeAutospacing="1" w:after="100" w:afterAutospacing="1"/>
      <w:jc w:val="left"/>
    </w:pPr>
    <w:rPr>
      <w:rFonts w:ascii="Cambria" w:hAnsi="Cambria" w:cs="Cambria"/>
      <w:kern w:val="0"/>
      <w:sz w:val="18"/>
      <w:szCs w:val="18"/>
    </w:rPr>
  </w:style>
  <w:style w:type="paragraph" w:customStyle="1" w:styleId="179">
    <w:name w:val="xl319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80">
    <w:name w:val="xl319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81">
    <w:name w:val="xl320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182">
    <w:name w:val="xl319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183">
    <w:name w:val="xl319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4">
    <w:name w:val="xl319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5">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186">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Calibri" w:hAnsi="Cambria" w:eastAsia="Calibri"/>
      <w:kern w:val="0"/>
      <w:sz w:val="24"/>
      <w:szCs w:val="20"/>
    </w:rPr>
  </w:style>
  <w:style w:type="paragraph" w:customStyle="1" w:styleId="187">
    <w:name w:val="xl319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88">
    <w:name w:val="xl319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89">
    <w:name w:val="Test2"/>
    <w:basedOn w:val="3"/>
    <w:qFormat/>
    <w:uiPriority w:val="0"/>
    <w:pPr>
      <w:widowControl/>
      <w:tabs>
        <w:tab w:val="left" w:pos="774"/>
      </w:tabs>
      <w:autoSpaceDE w:val="0"/>
      <w:autoSpaceDN w:val="0"/>
      <w:adjustRightInd w:val="0"/>
      <w:snapToGrid w:val="0"/>
      <w:spacing w:before="360" w:after="360" w:line="240" w:lineRule="atLeast"/>
      <w:ind w:left="774" w:hanging="576"/>
      <w:jc w:val="left"/>
    </w:pPr>
    <w:rPr>
      <w:rFonts w:ascii="Cambria" w:hAnsi="Courier New"/>
      <w:b w:val="0"/>
      <w:bCs w:val="0"/>
      <w:snapToGrid w:val="0"/>
      <w:kern w:val="0"/>
      <w:sz w:val="28"/>
    </w:rPr>
  </w:style>
  <w:style w:type="paragraph" w:customStyle="1" w:styleId="190">
    <w:name w:val="xl319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1">
    <w:name w:val="xl319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color w:val="FF0000"/>
      <w:kern w:val="0"/>
      <w:sz w:val="24"/>
    </w:rPr>
  </w:style>
  <w:style w:type="paragraph" w:customStyle="1" w:styleId="192">
    <w:name w:val="xl320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3">
    <w:name w:val="xl319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195">
    <w:name w:val="xl319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6">
    <w:name w:val="xl320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kern w:val="0"/>
      <w:sz w:val="24"/>
    </w:rPr>
  </w:style>
  <w:style w:type="paragraph" w:customStyle="1" w:styleId="197">
    <w:name w:val="正文 New"/>
    <w:qFormat/>
    <w:uiPriority w:val="0"/>
    <w:pPr>
      <w:widowControl w:val="0"/>
      <w:jc w:val="both"/>
    </w:pPr>
    <w:rPr>
      <w:rFonts w:ascii="Tahoma" w:hAnsi="Tahoma" w:eastAsia="仿宋_GB2312" w:cs="Tahoma"/>
      <w:kern w:val="2"/>
      <w:sz w:val="21"/>
      <w:szCs w:val="24"/>
      <w:lang w:val="en-US" w:eastAsia="zh-CN" w:bidi="ar-SA"/>
    </w:rPr>
  </w:style>
  <w:style w:type="paragraph" w:customStyle="1" w:styleId="198">
    <w:name w:val="xl319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9">
    <w:name w:val="xl320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00">
    <w:name w:val="二级条标题"/>
    <w:basedOn w:val="201"/>
    <w:next w:val="1"/>
    <w:qFormat/>
    <w:uiPriority w:val="0"/>
    <w:pPr>
      <w:outlineLvl w:val="3"/>
    </w:pPr>
  </w:style>
  <w:style w:type="paragraph" w:customStyle="1" w:styleId="201">
    <w:name w:val="一级条标题"/>
    <w:next w:val="1"/>
    <w:qFormat/>
    <w:uiPriority w:val="0"/>
    <w:pPr>
      <w:outlineLvl w:val="2"/>
    </w:pPr>
    <w:rPr>
      <w:rFonts w:ascii="Times New Roman" w:hAnsi="Times New Roman" w:eastAsia="ˎ̥" w:cs="Times New Roman"/>
      <w:sz w:val="21"/>
      <w:lang w:val="en-US" w:eastAsia="zh-CN" w:bidi="ar-SA"/>
    </w:rPr>
  </w:style>
  <w:style w:type="paragraph" w:customStyle="1" w:styleId="202">
    <w:name w:val="Char2"/>
    <w:basedOn w:val="1"/>
    <w:qFormat/>
    <w:uiPriority w:val="0"/>
    <w:pPr>
      <w:autoSpaceDE w:val="0"/>
      <w:autoSpaceDN w:val="0"/>
      <w:adjustRightInd w:val="0"/>
      <w:jc w:val="left"/>
    </w:pPr>
    <w:rPr>
      <w:rFonts w:ascii="Verdana" w:eastAsia="Verdana"/>
      <w:b/>
      <w:kern w:val="0"/>
      <w:sz w:val="32"/>
      <w:szCs w:val="32"/>
    </w:rPr>
  </w:style>
  <w:style w:type="paragraph" w:customStyle="1" w:styleId="203">
    <w:name w:val="xl320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04">
    <w:name w:val="Char Char Char Char Char Char Char Char Char"/>
    <w:basedOn w:val="1"/>
    <w:qFormat/>
    <w:uiPriority w:val="0"/>
    <w:pPr>
      <w:widowControl/>
      <w:spacing w:before="100" w:beforeAutospacing="1" w:after="100" w:afterAutospacing="1" w:line="360" w:lineRule="auto"/>
      <w:ind w:left="357"/>
      <w:jc w:val="left"/>
    </w:pPr>
    <w:rPr>
      <w:rFonts w:ascii="Arial Unicode MS" w:hAnsi="Arial Unicode MS" w:eastAsia="仿宋_GB2312" w:cs="仿宋_GB2312"/>
      <w:color w:val="51585D"/>
      <w:kern w:val="0"/>
      <w:sz w:val="24"/>
      <w:szCs w:val="18"/>
    </w:rPr>
  </w:style>
  <w:style w:type="paragraph" w:customStyle="1" w:styleId="205">
    <w:name w:val="xl320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6">
    <w:name w:val="xl319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07">
    <w:name w:val="xl320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208">
    <w:name w:val="xl319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09">
    <w:name w:val="Char Char Char Char Char Char Char Char Char Char Char Char Char Char Char Char Char Char Char1"/>
    <w:basedOn w:val="1"/>
    <w:qFormat/>
    <w:uiPriority w:val="0"/>
    <w:rPr>
      <w:rFonts w:ascii="Verdana" w:eastAsia="Verdana"/>
      <w:b/>
      <w:sz w:val="32"/>
      <w:szCs w:val="32"/>
    </w:rPr>
  </w:style>
  <w:style w:type="paragraph" w:customStyle="1" w:styleId="210">
    <w:name w:val="表内文字"/>
    <w:basedOn w:val="1"/>
    <w:qFormat/>
    <w:uiPriority w:val="0"/>
    <w:pPr>
      <w:spacing w:line="240" w:lineRule="atLeast"/>
      <w:jc w:val="center"/>
    </w:pPr>
    <w:rPr>
      <w:rFonts w:ascii="宋体,Verdana,Arial" w:hAnsi="宋体,Verdana,Arial" w:eastAsia="仿宋_GB2312" w:cs="宋体,Verdana,Arial"/>
      <w:b/>
      <w:bCs/>
    </w:rPr>
  </w:style>
  <w:style w:type="paragraph" w:customStyle="1" w:styleId="211">
    <w:name w:val="xl320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12">
    <w:name w:val="xl320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13">
    <w:name w:val="font7"/>
    <w:basedOn w:val="1"/>
    <w:qFormat/>
    <w:uiPriority w:val="0"/>
    <w:pPr>
      <w:widowControl/>
      <w:spacing w:before="100" w:beforeAutospacing="1" w:after="100" w:afterAutospacing="1"/>
      <w:jc w:val="left"/>
    </w:pPr>
    <w:rPr>
      <w:rFonts w:ascii="Arial" w:hAnsi="Arial" w:cs="Arial"/>
      <w:kern w:val="0"/>
      <w:sz w:val="24"/>
    </w:rPr>
  </w:style>
  <w:style w:type="paragraph" w:customStyle="1" w:styleId="214">
    <w:name w:val="标准小四"/>
    <w:basedOn w:val="1"/>
    <w:qFormat/>
    <w:uiPriority w:val="0"/>
    <w:pPr>
      <w:autoSpaceDE w:val="0"/>
      <w:autoSpaceDN w:val="0"/>
      <w:adjustRightInd w:val="0"/>
      <w:spacing w:line="360" w:lineRule="auto"/>
      <w:ind w:firstLine="480" w:firstLineChars="200"/>
      <w:jc w:val="left"/>
    </w:pPr>
    <w:rPr>
      <w:rFonts w:ascii="Courier New" w:hAnsi="Courier New"/>
      <w:kern w:val="0"/>
      <w:sz w:val="24"/>
      <w:szCs w:val="21"/>
    </w:rPr>
  </w:style>
  <w:style w:type="paragraph" w:customStyle="1" w:styleId="215">
    <w:name w:val="xl319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16">
    <w:name w:val="xl320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1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218">
    <w:name w:val="数字级连标题2"/>
    <w:basedOn w:val="3"/>
    <w:next w:val="1"/>
    <w:qFormat/>
    <w:uiPriority w:val="0"/>
    <w:pPr>
      <w:tabs>
        <w:tab w:val="left" w:pos="0"/>
      </w:tabs>
      <w:spacing w:before="0" w:after="0" w:line="360" w:lineRule="auto"/>
      <w:ind w:left="567" w:hanging="567"/>
    </w:pPr>
    <w:rPr>
      <w:rFonts w:ascii="Tahoma" w:hAnsi="Tahoma" w:eastAsia="仿宋_GB2312" w:cs="Tahoma"/>
      <w:bCs w:val="0"/>
      <w:sz w:val="28"/>
      <w:szCs w:val="20"/>
      <w:lang w:eastAsia="ar-SA"/>
    </w:rPr>
  </w:style>
  <w:style w:type="paragraph" w:customStyle="1" w:styleId="21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220">
    <w:name w:val="默认段落字体 Para Char"/>
    <w:basedOn w:val="1"/>
    <w:qFormat/>
    <w:uiPriority w:val="0"/>
    <w:pPr>
      <w:adjustRightInd w:val="0"/>
      <w:spacing w:line="360" w:lineRule="auto"/>
    </w:pPr>
    <w:rPr>
      <w:rFonts w:ascii="Tahoma" w:hAnsi="Tahoma" w:eastAsia="仿宋_GB2312" w:cs="Tahoma"/>
      <w:kern w:val="0"/>
      <w:sz w:val="24"/>
      <w:szCs w:val="20"/>
    </w:rPr>
  </w:style>
  <w:style w:type="paragraph" w:customStyle="1" w:styleId="221">
    <w:name w:val="xl318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22">
    <w:name w:val="xl319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23">
    <w:name w:val="默认段落字体 Para Char Char Char Char Char Char Char"/>
    <w:basedOn w:val="1"/>
    <w:qFormat/>
    <w:uiPriority w:val="0"/>
    <w:rPr>
      <w:rFonts w:eastAsia="Verdana"/>
      <w:sz w:val="28"/>
    </w:rPr>
  </w:style>
  <w:style w:type="paragraph" w:customStyle="1" w:styleId="224">
    <w:name w:val="features1"/>
    <w:basedOn w:val="1"/>
    <w:qFormat/>
    <w:uiPriority w:val="0"/>
    <w:pPr>
      <w:widowControl/>
      <w:spacing w:before="100" w:beforeAutospacing="1" w:after="100" w:afterAutospacing="1"/>
      <w:jc w:val="left"/>
    </w:pPr>
    <w:rPr>
      <w:rFonts w:ascii="Cambria" w:hAnsi="Cambria" w:cs="Cambria"/>
      <w:b/>
      <w:bCs/>
      <w:kern w:val="0"/>
      <w:sz w:val="18"/>
      <w:szCs w:val="18"/>
    </w:rPr>
  </w:style>
  <w:style w:type="paragraph" w:customStyle="1" w:styleId="225">
    <w:name w:val="四级条标题"/>
    <w:basedOn w:val="226"/>
    <w:next w:val="1"/>
    <w:qFormat/>
    <w:uiPriority w:val="0"/>
    <w:pPr>
      <w:outlineLvl w:val="5"/>
    </w:pPr>
  </w:style>
  <w:style w:type="paragraph" w:customStyle="1" w:styleId="226">
    <w:name w:val="三级条标题"/>
    <w:basedOn w:val="200"/>
    <w:next w:val="1"/>
    <w:qFormat/>
    <w:uiPriority w:val="0"/>
    <w:pPr>
      <w:outlineLvl w:val="4"/>
    </w:pPr>
  </w:style>
  <w:style w:type="paragraph" w:customStyle="1" w:styleId="227">
    <w:name w:val="2级"/>
    <w:basedOn w:val="3"/>
    <w:next w:val="39"/>
    <w:qFormat/>
    <w:uiPriority w:val="0"/>
    <w:pPr>
      <w:ind w:left="420"/>
    </w:pPr>
    <w:rPr>
      <w:rFonts w:ascii="Vijaya" w:hAnsi="Vijaya" w:eastAsia="Verdana" w:cs="Tahoma"/>
      <w:kern w:val="0"/>
      <w:sz w:val="30"/>
    </w:rPr>
  </w:style>
  <w:style w:type="paragraph" w:customStyle="1" w:styleId="228">
    <w:name w:val="样式 标题 3 + 黑体 小四 非加粗"/>
    <w:basedOn w:val="4"/>
    <w:qFormat/>
    <w:uiPriority w:val="0"/>
    <w:rPr>
      <w:rFonts w:ascii="ˎ̥" w:hAnsi="ˎ̥" w:eastAsia="ˎ̥"/>
      <w:b w:val="0"/>
      <w:bCs w:val="0"/>
      <w:kern w:val="0"/>
      <w:sz w:val="24"/>
    </w:rPr>
  </w:style>
  <w:style w:type="paragraph" w:customStyle="1" w:styleId="229">
    <w:name w:val="xl318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3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231">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233">
    <w:name w:val="正文（首行缩进）"/>
    <w:basedOn w:val="24"/>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34">
    <w:name w:val="xl320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35">
    <w:name w:val="xl318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36">
    <w:name w:val="正文样式 首行缩进:  0.74 厘米"/>
    <w:basedOn w:val="1"/>
    <w:qFormat/>
    <w:uiPriority w:val="0"/>
    <w:pPr>
      <w:autoSpaceDE w:val="0"/>
      <w:autoSpaceDN w:val="0"/>
      <w:adjustRightInd w:val="0"/>
      <w:spacing w:beforeLines="50" w:line="360" w:lineRule="auto"/>
      <w:ind w:firstLine="420"/>
      <w:jc w:val="left"/>
    </w:pPr>
    <w:rPr>
      <w:rFonts w:cs="Cambria"/>
      <w:kern w:val="0"/>
      <w:sz w:val="24"/>
      <w:szCs w:val="20"/>
    </w:rPr>
  </w:style>
  <w:style w:type="paragraph" w:customStyle="1" w:styleId="237">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38">
    <w:name w:val="五级条标题"/>
    <w:basedOn w:val="225"/>
    <w:next w:val="1"/>
    <w:qFormat/>
    <w:uiPriority w:val="0"/>
    <w:pPr>
      <w:outlineLvl w:val="6"/>
    </w:pPr>
  </w:style>
  <w:style w:type="paragraph" w:customStyle="1" w:styleId="239">
    <w:name w:val="xl320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40">
    <w:name w:val="列出段落2"/>
    <w:basedOn w:val="1"/>
    <w:qFormat/>
    <w:uiPriority w:val="0"/>
    <w:pPr>
      <w:ind w:firstLine="420" w:firstLineChars="200"/>
    </w:pPr>
    <w:rPr>
      <w:rFonts w:ascii="仿宋_GB2312" w:hAnsi="仿宋_GB2312" w:eastAsia="仿宋_GB2312" w:cs="Tahoma"/>
      <w:szCs w:val="22"/>
    </w:rPr>
  </w:style>
  <w:style w:type="paragraph" w:customStyle="1" w:styleId="241">
    <w:name w:val="_Style 10"/>
    <w:basedOn w:val="1"/>
    <w:qFormat/>
    <w:uiPriority w:val="0"/>
  </w:style>
  <w:style w:type="paragraph" w:customStyle="1" w:styleId="242">
    <w:name w:val="Mao 标题2"/>
    <w:basedOn w:val="1"/>
    <w:qFormat/>
    <w:uiPriority w:val="0"/>
    <w:pPr>
      <w:keepNext/>
      <w:keepLines/>
      <w:numPr>
        <w:ilvl w:val="1"/>
        <w:numId w:val="1"/>
      </w:numPr>
      <w:tabs>
        <w:tab w:val="left" w:pos="567"/>
        <w:tab w:val="left" w:pos="840"/>
        <w:tab w:val="clear" w:pos="1440"/>
      </w:tabs>
      <w:spacing w:before="260" w:after="260" w:line="360" w:lineRule="auto"/>
      <w:ind w:left="840" w:hanging="420"/>
      <w:outlineLvl w:val="1"/>
    </w:pPr>
    <w:rPr>
      <w:b/>
      <w:bCs/>
      <w:sz w:val="30"/>
      <w:szCs w:val="28"/>
    </w:rPr>
  </w:style>
  <w:style w:type="paragraph" w:customStyle="1" w:styleId="243">
    <w:name w:val="xl320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44">
    <w:name w:val="xl320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45">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246">
    <w:name w:val="章标题"/>
    <w:next w:val="1"/>
    <w:qFormat/>
    <w:uiPriority w:val="0"/>
    <w:pPr>
      <w:spacing w:beforeLines="50" w:afterLines="50"/>
      <w:jc w:val="both"/>
      <w:outlineLvl w:val="1"/>
    </w:pPr>
    <w:rPr>
      <w:rFonts w:ascii="ˎ̥" w:hAnsi="Times New Roman" w:eastAsia="ˎ̥" w:cs="Times New Roman"/>
      <w:sz w:val="21"/>
      <w:lang w:val="en-US" w:eastAsia="zh-CN" w:bidi="ar-SA"/>
    </w:rPr>
  </w:style>
  <w:style w:type="paragraph" w:customStyle="1" w:styleId="247">
    <w:name w:val="样式7"/>
    <w:basedOn w:val="5"/>
    <w:qFormat/>
    <w:uiPriority w:val="0"/>
    <w:rPr>
      <w:rFonts w:ascii="Vijaya" w:hAnsi="Vijaya" w:eastAsia="仿宋_GB2312" w:cs="Tahoma"/>
    </w:rPr>
  </w:style>
  <w:style w:type="paragraph" w:customStyle="1" w:styleId="248">
    <w:name w:val="Heading #2|2"/>
    <w:basedOn w:val="1"/>
    <w:qFormat/>
    <w:uiPriority w:val="0"/>
    <w:pPr>
      <w:shd w:val="clear" w:color="auto" w:fill="FFFFFF"/>
      <w:spacing w:before="620" w:line="320" w:lineRule="exact"/>
      <w:jc w:val="center"/>
      <w:outlineLvl w:val="1"/>
    </w:pPr>
    <w:rPr>
      <w:rFonts w:ascii="PMingLiU" w:hAnsi="PMingLiU" w:eastAsia="PMingLiU" w:cs="PMingLiU"/>
      <w:sz w:val="32"/>
      <w:szCs w:val="32"/>
    </w:rPr>
  </w:style>
  <w:style w:type="paragraph" w:customStyle="1" w:styleId="249">
    <w:name w:val="排列"/>
    <w:basedOn w:val="1"/>
    <w:qFormat/>
    <w:uiPriority w:val="0"/>
    <w:pPr>
      <w:widowControl/>
      <w:autoSpaceDE w:val="0"/>
      <w:autoSpaceDN w:val="0"/>
      <w:adjustRightInd w:val="0"/>
      <w:spacing w:line="360" w:lineRule="auto"/>
      <w:jc w:val="left"/>
    </w:pPr>
    <w:rPr>
      <w:rFonts w:ascii="Cambria" w:hAnsi="Cambria"/>
      <w:kern w:val="0"/>
      <w:sz w:val="20"/>
      <w:szCs w:val="20"/>
      <w:lang w:val="zh-CN"/>
    </w:rPr>
  </w:style>
  <w:style w:type="paragraph" w:customStyle="1" w:styleId="250">
    <w:name w:val="xl29"/>
    <w:basedOn w:val="1"/>
    <w:qFormat/>
    <w:uiPriority w:val="0"/>
    <w:pPr>
      <w:widowControl/>
      <w:autoSpaceDE w:val="0"/>
      <w:autoSpaceDN w:val="0"/>
      <w:adjustRightInd w:val="0"/>
      <w:spacing w:before="100" w:beforeAutospacing="1" w:after="100" w:afterAutospacing="1"/>
      <w:jc w:val="center"/>
    </w:pPr>
    <w:rPr>
      <w:rFonts w:ascii="Tahoma" w:hAnsi="Tahoma" w:eastAsia="Tahoma"/>
      <w:kern w:val="0"/>
      <w:sz w:val="24"/>
      <w:szCs w:val="20"/>
    </w:rPr>
  </w:style>
  <w:style w:type="paragraph" w:customStyle="1" w:styleId="251">
    <w:name w:val="样式"/>
    <w:basedOn w:val="1"/>
    <w:qFormat/>
    <w:uiPriority w:val="0"/>
    <w:pPr>
      <w:autoSpaceDE w:val="0"/>
      <w:autoSpaceDN w:val="0"/>
      <w:adjustRightInd w:val="0"/>
      <w:snapToGrid w:val="0"/>
      <w:spacing w:before="120" w:after="120" w:line="360" w:lineRule="auto"/>
      <w:jc w:val="left"/>
    </w:pPr>
    <w:rPr>
      <w:rFonts w:ascii="Cambria"/>
      <w:kern w:val="0"/>
      <w:sz w:val="24"/>
      <w:szCs w:val="20"/>
    </w:rPr>
  </w:style>
  <w:style w:type="paragraph" w:customStyle="1" w:styleId="252">
    <w:name w:val="xl318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53">
    <w:name w:val="xl319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4">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5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ˎ̥"/>
      <w:b/>
      <w:kern w:val="44"/>
      <w:sz w:val="36"/>
      <w:szCs w:val="20"/>
    </w:rPr>
  </w:style>
  <w:style w:type="paragraph" w:customStyle="1" w:styleId="256">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57">
    <w:name w:val="xl320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58">
    <w:name w:val="xl319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59">
    <w:name w:val="xl31867"/>
    <w:basedOn w:val="1"/>
    <w:qFormat/>
    <w:uiPriority w:val="0"/>
    <w:pPr>
      <w:widowControl/>
      <w:spacing w:before="100" w:beforeAutospacing="1" w:after="100" w:afterAutospacing="1"/>
      <w:jc w:val="left"/>
    </w:pPr>
    <w:rPr>
      <w:rFonts w:ascii="Arial" w:hAnsi="Arial" w:cs="Arial"/>
      <w:kern w:val="0"/>
      <w:sz w:val="24"/>
    </w:rPr>
  </w:style>
  <w:style w:type="paragraph" w:customStyle="1" w:styleId="260">
    <w:name w:val="xl319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4"/>
    </w:rPr>
  </w:style>
  <w:style w:type="paragraph" w:customStyle="1" w:styleId="261">
    <w:name w:val="样式 正文缩进正文（首行缩进两字）表正文正文非缩进特点段1正文不缩进标题4水上软件ALT+Z四号正文文字3..."/>
    <w:basedOn w:val="18"/>
    <w:qFormat/>
    <w:uiPriority w:val="0"/>
    <w:pPr>
      <w:adjustRightInd/>
      <w:spacing w:line="360" w:lineRule="auto"/>
      <w:ind w:firstLine="480" w:firstLineChars="200"/>
      <w:textAlignment w:val="auto"/>
    </w:pPr>
    <w:rPr>
      <w:rFonts w:ascii="仿宋_GB2312" w:hAnsi="仿宋_GB2312" w:eastAsia="仿宋_GB2312" w:cs="仿宋_GB2312"/>
      <w:sz w:val="24"/>
    </w:rPr>
  </w:style>
  <w:style w:type="paragraph" w:customStyle="1" w:styleId="262">
    <w:name w:val="xl319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263">
    <w:name w:val="文字"/>
    <w:basedOn w:val="1"/>
    <w:qFormat/>
    <w:uiPriority w:val="0"/>
    <w:pPr>
      <w:tabs>
        <w:tab w:val="left" w:pos="8520"/>
      </w:tabs>
      <w:spacing w:line="312" w:lineRule="auto"/>
      <w:ind w:right="-210" w:firstLine="556"/>
    </w:pPr>
    <w:rPr>
      <w:rFonts w:ascii="Cambria"/>
      <w:sz w:val="28"/>
      <w:szCs w:val="20"/>
    </w:rPr>
  </w:style>
  <w:style w:type="paragraph" w:customStyle="1" w:styleId="264">
    <w:name w:val="样式 标题 3 + 黑色 段前: 5 磅 段后: 5 磅 行距: 1.5 倍行距"/>
    <w:basedOn w:val="1"/>
    <w:qFormat/>
    <w:uiPriority w:val="0"/>
    <w:pPr>
      <w:ind w:left="855" w:hanging="855"/>
    </w:pPr>
    <w:rPr>
      <w:sz w:val="24"/>
      <w:szCs w:val="20"/>
    </w:rPr>
  </w:style>
  <w:style w:type="paragraph" w:customStyle="1" w:styleId="265">
    <w:name w:val="Char Char1"/>
    <w:basedOn w:val="1"/>
    <w:qFormat/>
    <w:uiPriority w:val="0"/>
    <w:pPr>
      <w:widowControl/>
      <w:spacing w:after="160" w:line="240" w:lineRule="exact"/>
      <w:jc w:val="left"/>
    </w:pPr>
    <w:rPr>
      <w:rFonts w:ascii="新宋体" w:hAnsi="新宋体" w:eastAsia="Calibri"/>
      <w:b/>
      <w:i/>
      <w:iCs/>
      <w:color w:val="000000"/>
      <w:kern w:val="0"/>
      <w:sz w:val="20"/>
      <w:szCs w:val="20"/>
      <w:lang w:eastAsia="en-US"/>
    </w:rPr>
  </w:style>
  <w:style w:type="paragraph" w:customStyle="1" w:styleId="266">
    <w:name w:val="Char Char Char Char Char Char Char"/>
    <w:basedOn w:val="1"/>
    <w:qFormat/>
    <w:uiPriority w:val="0"/>
    <w:rPr>
      <w:rFonts w:ascii="Verdana" w:eastAsia="Verdana"/>
      <w:b/>
      <w:sz w:val="32"/>
      <w:szCs w:val="32"/>
    </w:rPr>
  </w:style>
  <w:style w:type="paragraph" w:customStyle="1" w:styleId="26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68">
    <w:name w:val="xl320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6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仿宋_GB2312" w:hAnsi="仿宋_GB2312" w:eastAsia="仿宋_GB2312" w:cs="Cambria"/>
      <w:color w:val="000000"/>
      <w:kern w:val="0"/>
      <w:sz w:val="24"/>
    </w:rPr>
  </w:style>
  <w:style w:type="paragraph" w:customStyle="1" w:styleId="270">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271">
    <w:name w:val="xl320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272">
    <w:name w:val="技术报告正文"/>
    <w:basedOn w:val="1"/>
    <w:qFormat/>
    <w:uiPriority w:val="0"/>
    <w:pPr>
      <w:autoSpaceDE w:val="0"/>
      <w:autoSpaceDN w:val="0"/>
      <w:adjustRightInd w:val="0"/>
      <w:spacing w:beforeLines="50" w:line="440" w:lineRule="exact"/>
      <w:ind w:firstLine="538" w:firstLineChars="192"/>
      <w:jc w:val="left"/>
    </w:pPr>
    <w:rPr>
      <w:rFonts w:cs="Courier New"/>
      <w:bCs/>
      <w:kern w:val="0"/>
      <w:sz w:val="28"/>
      <w:szCs w:val="20"/>
    </w:rPr>
  </w:style>
  <w:style w:type="paragraph" w:customStyle="1" w:styleId="273">
    <w:name w:val="xl319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74">
    <w:name w:val="xl320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5">
    <w:name w:val="xl320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7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77">
    <w:name w:val="xl319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78">
    <w:name w:val="xl319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9">
    <w:name w:val="正文缩进HS-正文1"/>
    <w:basedOn w:val="1"/>
    <w:qFormat/>
    <w:uiPriority w:val="0"/>
    <w:pPr>
      <w:jc w:val="center"/>
    </w:pPr>
    <w:rPr>
      <w:rFonts w:ascii="仿宋_GB2312" w:hAnsi="仿宋_GB2312" w:eastAsia="仿宋_GB2312" w:cs="Tahoma"/>
      <w:color w:val="000000"/>
      <w:szCs w:val="21"/>
    </w:rPr>
  </w:style>
  <w:style w:type="paragraph" w:customStyle="1" w:styleId="280">
    <w:name w:val="xl318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81">
    <w:name w:val="xl319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82">
    <w:name w:val="xl318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283">
    <w:name w:val="xl319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84">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5">
    <w:name w:val="xl319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86">
    <w:name w:val="font26"/>
    <w:basedOn w:val="1"/>
    <w:qFormat/>
    <w:uiPriority w:val="0"/>
    <w:pPr>
      <w:widowControl/>
      <w:spacing w:before="100" w:beforeAutospacing="1" w:after="100" w:afterAutospacing="1"/>
      <w:jc w:val="left"/>
    </w:pPr>
    <w:rPr>
      <w:rFonts w:ascii="宋体" w:hAnsi="宋体" w:cs="宋体"/>
      <w:kern w:val="0"/>
      <w:sz w:val="24"/>
    </w:rPr>
  </w:style>
  <w:style w:type="paragraph" w:customStyle="1" w:styleId="287">
    <w:name w:val="xl320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89">
    <w:name w:val="xl319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291">
    <w:name w:val="xl319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92">
    <w:name w:val="xl31962"/>
    <w:basedOn w:val="1"/>
    <w:qFormat/>
    <w:uiPriority w:val="0"/>
    <w:pPr>
      <w:widowControl/>
      <w:spacing w:before="100" w:beforeAutospacing="1" w:after="100" w:afterAutospacing="1"/>
      <w:jc w:val="center"/>
    </w:pPr>
    <w:rPr>
      <w:rFonts w:ascii="宋体" w:hAnsi="宋体" w:cs="宋体"/>
      <w:b/>
      <w:bCs/>
      <w:kern w:val="0"/>
      <w:sz w:val="28"/>
      <w:szCs w:val="28"/>
    </w:rPr>
  </w:style>
  <w:style w:type="paragraph" w:customStyle="1" w:styleId="293">
    <w:name w:val="xl320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FF0000"/>
      <w:kern w:val="0"/>
      <w:sz w:val="24"/>
    </w:rPr>
  </w:style>
  <w:style w:type="paragraph" w:customStyle="1" w:styleId="294">
    <w:name w:val="xl31872"/>
    <w:basedOn w:val="1"/>
    <w:qFormat/>
    <w:uiPriority w:val="0"/>
    <w:pPr>
      <w:widowControl/>
      <w:spacing w:before="100" w:beforeAutospacing="1" w:after="100" w:afterAutospacing="1"/>
      <w:jc w:val="left"/>
    </w:pPr>
    <w:rPr>
      <w:rFonts w:ascii="Arial" w:hAnsi="Arial" w:cs="Arial"/>
      <w:kern w:val="0"/>
      <w:sz w:val="24"/>
    </w:rPr>
  </w:style>
  <w:style w:type="paragraph" w:customStyle="1" w:styleId="295">
    <w:name w:val="xl83"/>
    <w:basedOn w:val="1"/>
    <w:qFormat/>
    <w:uiPriority w:val="0"/>
    <w:pPr>
      <w:widowControl/>
      <w:pBdr>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96">
    <w:name w:val="xl55"/>
    <w:basedOn w:val="1"/>
    <w:qFormat/>
    <w:uiPriority w:val="0"/>
    <w:pPr>
      <w:widowControl/>
      <w:spacing w:before="100" w:beforeAutospacing="1" w:after="100" w:afterAutospacing="1"/>
      <w:jc w:val="center"/>
      <w:textAlignment w:val="center"/>
    </w:pPr>
    <w:rPr>
      <w:rFonts w:ascii="Arial Unicode MS" w:hAnsi="Arial Unicode MS" w:eastAsia="仿宋_GB2312" w:cs="隶书"/>
      <w:kern w:val="0"/>
      <w:sz w:val="24"/>
    </w:rPr>
  </w:style>
  <w:style w:type="paragraph" w:customStyle="1" w:styleId="297">
    <w:name w:val="xl319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8">
    <w:name w:val="xl319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99">
    <w:name w:val="Pa0"/>
    <w:basedOn w:val="1"/>
    <w:next w:val="1"/>
    <w:qFormat/>
    <w:uiPriority w:val="0"/>
    <w:pPr>
      <w:autoSpaceDE w:val="0"/>
      <w:autoSpaceDN w:val="0"/>
      <w:adjustRightInd w:val="0"/>
      <w:spacing w:line="241" w:lineRule="atLeast"/>
      <w:jc w:val="left"/>
    </w:pPr>
    <w:rPr>
      <w:rFonts w:ascii="Myriad Pro" w:hAnsi="Myriad Pro"/>
      <w:kern w:val="0"/>
      <w:sz w:val="24"/>
    </w:rPr>
  </w:style>
  <w:style w:type="paragraph" w:customStyle="1" w:styleId="300">
    <w:name w:val="xl318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01">
    <w:name w:val="xl319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02">
    <w:name w:val="xl319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303">
    <w:name w:val="xl318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304">
    <w:name w:val="xl319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5">
    <w:name w:val="xl318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06">
    <w:name w:val="font22"/>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07">
    <w:name w:val="xl318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8">
    <w:name w:val="xl320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09">
    <w:name w:val="xl320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10">
    <w:name w:val="xl319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kern w:val="0"/>
      <w:sz w:val="24"/>
    </w:rPr>
  </w:style>
  <w:style w:type="paragraph" w:customStyle="1" w:styleId="311">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31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仿宋_GB2312" w:eastAsia="仿宋_GB2312" w:cs="Cambria"/>
      <w:color w:val="000000"/>
      <w:kern w:val="0"/>
      <w:sz w:val="24"/>
    </w:rPr>
  </w:style>
  <w:style w:type="paragraph" w:customStyle="1" w:styleId="313">
    <w:name w:val="xl318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14">
    <w:name w:val="表格文字"/>
    <w:basedOn w:val="1"/>
    <w:next w:val="15"/>
    <w:qFormat/>
    <w:uiPriority w:val="0"/>
    <w:pPr>
      <w:adjustRightInd w:val="0"/>
      <w:spacing w:line="420" w:lineRule="atLeast"/>
      <w:jc w:val="left"/>
      <w:textAlignment w:val="baseline"/>
    </w:pPr>
    <w:rPr>
      <w:kern w:val="0"/>
    </w:rPr>
  </w:style>
  <w:style w:type="paragraph" w:customStyle="1" w:styleId="315">
    <w:name w:val="xl320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16">
    <w:name w:val="xl319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317">
    <w:name w:val="正文－恩普"/>
    <w:basedOn w:val="18"/>
    <w:qFormat/>
    <w:uiPriority w:val="0"/>
    <w:pPr>
      <w:adjustRightInd/>
      <w:spacing w:line="360" w:lineRule="auto"/>
      <w:ind w:firstLine="200" w:firstLineChars="200"/>
      <w:textAlignment w:val="auto"/>
    </w:pPr>
    <w:rPr>
      <w:kern w:val="2"/>
      <w:sz w:val="24"/>
      <w:szCs w:val="24"/>
    </w:rPr>
  </w:style>
  <w:style w:type="paragraph" w:customStyle="1" w:styleId="318">
    <w:name w:val="xl319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9">
    <w:name w:val="font16"/>
    <w:basedOn w:val="1"/>
    <w:qFormat/>
    <w:uiPriority w:val="0"/>
    <w:pPr>
      <w:widowControl/>
      <w:spacing w:before="100" w:beforeAutospacing="1" w:after="100" w:afterAutospacing="1"/>
      <w:jc w:val="left"/>
    </w:pPr>
    <w:rPr>
      <w:rFonts w:ascii="Courier New" w:hAnsi="Courier New" w:cs="Courier New"/>
      <w:kern w:val="0"/>
      <w:sz w:val="12"/>
      <w:szCs w:val="12"/>
    </w:rPr>
  </w:style>
  <w:style w:type="paragraph" w:customStyle="1" w:styleId="320">
    <w:name w:val="xl318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21">
    <w:name w:val="xl319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22">
    <w:name w:val="xl318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3">
    <w:name w:val="内文正文"/>
    <w:basedOn w:val="30"/>
    <w:qFormat/>
    <w:uiPriority w:val="0"/>
    <w:pPr>
      <w:widowControl w:val="0"/>
      <w:snapToGrid w:val="0"/>
      <w:spacing w:line="400" w:lineRule="exact"/>
      <w:ind w:firstLine="200" w:firstLineChars="200"/>
      <w:jc w:val="both"/>
      <w:textAlignment w:val="auto"/>
    </w:pPr>
    <w:rPr>
      <w:rFonts w:ascii="Arial" w:hAnsi="Arial" w:cs="Courier New"/>
      <w:color w:val="000000"/>
      <w:kern w:val="2"/>
    </w:rPr>
  </w:style>
  <w:style w:type="paragraph" w:customStyle="1" w:styleId="324">
    <w:name w:val="正文 New New"/>
    <w:qFormat/>
    <w:uiPriority w:val="0"/>
    <w:pPr>
      <w:widowControl w:val="0"/>
      <w:jc w:val="both"/>
    </w:pPr>
    <w:rPr>
      <w:rFonts w:ascii="Tahoma" w:hAnsi="Tahoma" w:eastAsia="仿宋_GB2312" w:cs="Tahoma"/>
      <w:kern w:val="2"/>
      <w:sz w:val="21"/>
      <w:szCs w:val="24"/>
      <w:lang w:val="en-US" w:eastAsia="zh-CN" w:bidi="ar-SA"/>
    </w:rPr>
  </w:style>
  <w:style w:type="paragraph" w:customStyle="1" w:styleId="325">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26">
    <w:name w:val="xl320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27">
    <w:name w:val="xl319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8">
    <w:name w:val="Char Char Char Char Char Char Char Char Char Char Char Char Char Char Char Char Char Char Char"/>
    <w:basedOn w:val="1"/>
    <w:qFormat/>
    <w:uiPriority w:val="0"/>
    <w:rPr>
      <w:rFonts w:ascii="Verdana" w:eastAsia="Verdana"/>
      <w:b/>
      <w:sz w:val="32"/>
      <w:szCs w:val="32"/>
    </w:rPr>
  </w:style>
  <w:style w:type="paragraph" w:customStyle="1" w:styleId="329">
    <w:name w:val="前言、引言标题"/>
    <w:next w:val="1"/>
    <w:qFormat/>
    <w:uiPriority w:val="0"/>
    <w:pPr>
      <w:shd w:val="clear" w:color="FFFFFF" w:fill="FFFFFF"/>
      <w:spacing w:before="640" w:after="560"/>
      <w:jc w:val="center"/>
      <w:outlineLvl w:val="0"/>
    </w:pPr>
    <w:rPr>
      <w:rFonts w:ascii="ˎ̥" w:hAnsi="Times New Roman" w:eastAsia="ˎ̥" w:cs="Times New Roman"/>
      <w:sz w:val="32"/>
      <w:lang w:val="en-US" w:eastAsia="zh-CN" w:bidi="ar-SA"/>
    </w:rPr>
  </w:style>
  <w:style w:type="paragraph" w:customStyle="1" w:styleId="330">
    <w:name w:val="xl319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1">
    <w:name w:val="xl319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32">
    <w:name w:val="xl319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3">
    <w:name w:val="Char Char Char Char Char Char Char Char Char Char Char Char Char1"/>
    <w:basedOn w:val="1"/>
    <w:qFormat/>
    <w:uiPriority w:val="0"/>
  </w:style>
  <w:style w:type="paragraph" w:customStyle="1" w:styleId="334">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_GB2312" w:hAnsi="仿宋_GB2312" w:eastAsia="仿宋_GB2312" w:cs="Cambria"/>
      <w:b/>
      <w:bCs/>
      <w:color w:val="FF0000"/>
      <w:kern w:val="0"/>
      <w:sz w:val="24"/>
    </w:rPr>
  </w:style>
  <w:style w:type="paragraph" w:customStyle="1" w:styleId="335">
    <w:name w:val="xl31873"/>
    <w:basedOn w:val="1"/>
    <w:qFormat/>
    <w:uiPriority w:val="0"/>
    <w:pPr>
      <w:widowControl/>
      <w:spacing w:before="100" w:beforeAutospacing="1" w:after="100" w:afterAutospacing="1"/>
      <w:jc w:val="left"/>
    </w:pPr>
    <w:rPr>
      <w:rFonts w:ascii="Arial" w:hAnsi="Arial" w:cs="Arial"/>
      <w:b/>
      <w:bCs/>
      <w:kern w:val="0"/>
      <w:sz w:val="24"/>
    </w:rPr>
  </w:style>
  <w:style w:type="paragraph" w:customStyle="1" w:styleId="336">
    <w:name w:val="xl319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7">
    <w:name w:val="xl319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kern w:val="0"/>
      <w:sz w:val="24"/>
    </w:rPr>
  </w:style>
  <w:style w:type="paragraph" w:customStyle="1" w:styleId="338">
    <w:name w:val="xl320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9">
    <w:name w:val="font25"/>
    <w:basedOn w:val="1"/>
    <w:qFormat/>
    <w:uiPriority w:val="0"/>
    <w:pPr>
      <w:widowControl/>
      <w:spacing w:before="100" w:beforeAutospacing="1" w:after="100" w:afterAutospacing="1"/>
      <w:jc w:val="left"/>
    </w:pPr>
    <w:rPr>
      <w:kern w:val="0"/>
      <w:sz w:val="18"/>
      <w:szCs w:val="18"/>
    </w:rPr>
  </w:style>
  <w:style w:type="paragraph" w:customStyle="1" w:styleId="34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仿宋_GB2312" w:cs="Cambria"/>
      <w:b/>
      <w:bCs/>
      <w:color w:val="000000"/>
      <w:kern w:val="0"/>
      <w:sz w:val="24"/>
    </w:rPr>
  </w:style>
  <w:style w:type="paragraph" w:customStyle="1" w:styleId="341">
    <w:name w:val="Table Contents"/>
    <w:basedOn w:val="1"/>
    <w:qFormat/>
    <w:uiPriority w:val="0"/>
    <w:pPr>
      <w:suppressAutoHyphens/>
      <w:autoSpaceDE w:val="0"/>
      <w:autoSpaceDN w:val="0"/>
      <w:adjustRightInd w:val="0"/>
      <w:spacing w:after="120"/>
      <w:jc w:val="left"/>
    </w:pPr>
    <w:rPr>
      <w:rFonts w:ascii="Arial Unicode MS" w:hAnsi="Arial Unicode MS"/>
      <w:kern w:val="1"/>
      <w:sz w:val="20"/>
      <w:szCs w:val="20"/>
    </w:rPr>
  </w:style>
  <w:style w:type="paragraph" w:customStyle="1" w:styleId="342">
    <w:name w:val="列项——（一级）"/>
    <w:qFormat/>
    <w:uiPriority w:val="0"/>
    <w:pPr>
      <w:widowControl w:val="0"/>
      <w:tabs>
        <w:tab w:val="left" w:pos="854"/>
        <w:tab w:val="left" w:pos="1260"/>
      </w:tabs>
      <w:ind w:left="1260" w:hanging="420"/>
      <w:jc w:val="both"/>
    </w:pPr>
    <w:rPr>
      <w:rFonts w:ascii="Cambria" w:hAnsi="Times New Roman" w:eastAsia="宋体" w:cs="Times New Roman"/>
      <w:sz w:val="21"/>
      <w:lang w:val="en-US" w:eastAsia="zh-CN" w:bidi="ar-SA"/>
    </w:rPr>
  </w:style>
  <w:style w:type="paragraph" w:customStyle="1" w:styleId="343">
    <w:name w:val="xl320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44">
    <w:name w:val="xl319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45">
    <w:name w:val="xl318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46">
    <w:name w:val="font20"/>
    <w:basedOn w:val="1"/>
    <w:qFormat/>
    <w:uiPriority w:val="0"/>
    <w:pPr>
      <w:widowControl/>
      <w:spacing w:before="100" w:beforeAutospacing="1" w:after="100" w:afterAutospacing="1"/>
      <w:jc w:val="left"/>
    </w:pPr>
    <w:rPr>
      <w:kern w:val="0"/>
      <w:sz w:val="18"/>
      <w:szCs w:val="18"/>
    </w:rPr>
  </w:style>
  <w:style w:type="paragraph" w:customStyle="1" w:styleId="347">
    <w:name w:val="Table of contents|2"/>
    <w:basedOn w:val="1"/>
    <w:qFormat/>
    <w:uiPriority w:val="0"/>
    <w:pPr>
      <w:shd w:val="clear" w:color="auto" w:fill="FFFFFF"/>
      <w:spacing w:line="398" w:lineRule="exact"/>
      <w:jc w:val="distribute"/>
    </w:pPr>
    <w:rPr>
      <w:rFonts w:ascii="PMingLiU" w:hAnsi="PMingLiU" w:eastAsia="PMingLiU" w:cs="PMingLiU"/>
      <w:spacing w:val="20"/>
    </w:rPr>
  </w:style>
  <w:style w:type="paragraph" w:customStyle="1" w:styleId="348">
    <w:name w:val="xl319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49">
    <w:name w:val="xl319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50">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351">
    <w:name w:val="xl320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52">
    <w:name w:val="xl319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3">
    <w:name w:val="Char13"/>
    <w:basedOn w:val="1"/>
    <w:qFormat/>
    <w:uiPriority w:val="0"/>
    <w:pPr>
      <w:widowControl/>
      <w:spacing w:after="160" w:line="240" w:lineRule="exact"/>
      <w:jc w:val="left"/>
    </w:pPr>
    <w:rPr>
      <w:rFonts w:ascii="新宋体" w:hAnsi="新宋体"/>
      <w:kern w:val="0"/>
      <w:sz w:val="20"/>
      <w:szCs w:val="20"/>
      <w:lang w:eastAsia="en-US"/>
    </w:rPr>
  </w:style>
  <w:style w:type="paragraph" w:customStyle="1" w:styleId="35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ahoma" w:hAnsi="Tahoma"/>
      <w:b/>
      <w:bCs/>
      <w:kern w:val="0"/>
      <w:sz w:val="28"/>
      <w:szCs w:val="28"/>
    </w:rPr>
  </w:style>
  <w:style w:type="paragraph" w:customStyle="1" w:styleId="355">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356">
    <w:name w:val="xl318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57">
    <w:name w:val="style31"/>
    <w:basedOn w:val="1"/>
    <w:qFormat/>
    <w:uiPriority w:val="0"/>
    <w:pPr>
      <w:widowControl/>
      <w:spacing w:before="100" w:beforeAutospacing="1" w:after="100" w:afterAutospacing="1"/>
      <w:jc w:val="left"/>
    </w:pPr>
    <w:rPr>
      <w:rFonts w:ascii="仿宋_GB2312" w:hAnsi="仿宋_GB2312" w:eastAsia="仿宋_GB2312" w:cs="仿宋_GB2312"/>
      <w:kern w:val="0"/>
      <w:sz w:val="24"/>
    </w:rPr>
  </w:style>
  <w:style w:type="paragraph" w:customStyle="1" w:styleId="358">
    <w:name w:val="xl319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5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mbria" w:hAnsi="Cambria" w:cs="Cambria"/>
      <w:b/>
      <w:bCs/>
      <w:color w:val="000000"/>
      <w:kern w:val="0"/>
      <w:sz w:val="24"/>
    </w:rPr>
  </w:style>
  <w:style w:type="paragraph" w:customStyle="1" w:styleId="360">
    <w:name w:val="xl320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61">
    <w:name w:val="纯文本1"/>
    <w:basedOn w:val="1"/>
    <w:qFormat/>
    <w:uiPriority w:val="0"/>
    <w:pPr>
      <w:spacing w:beforeLines="50" w:afterLines="50" w:line="400" w:lineRule="atLeast"/>
    </w:pPr>
    <w:rPr>
      <w:rFonts w:ascii="宋体" w:hAnsi="Courier New"/>
      <w:sz w:val="24"/>
      <w:szCs w:val="20"/>
    </w:rPr>
  </w:style>
  <w:style w:type="paragraph" w:customStyle="1" w:styleId="36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363">
    <w:name w:val="xl320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4">
    <w:name w:val="xl319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65">
    <w:name w:val="xl318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66">
    <w:name w:val="xl319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367">
    <w:name w:val="xl319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8">
    <w:name w:val="xl319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369">
    <w:name w:val="xl319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70">
    <w:name w:val="xl319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1">
    <w:name w:val="彩色列表 - 强调文字颜色 11"/>
    <w:basedOn w:val="1"/>
    <w:qFormat/>
    <w:uiPriority w:val="0"/>
    <w:pPr>
      <w:ind w:firstLine="420" w:firstLineChars="200"/>
    </w:pPr>
  </w:style>
  <w:style w:type="paragraph" w:customStyle="1" w:styleId="372">
    <w:name w:val="Table Heading"/>
    <w:qFormat/>
    <w:uiPriority w:val="0"/>
    <w:pPr>
      <w:keepNext/>
      <w:snapToGrid w:val="0"/>
      <w:spacing w:before="80" w:after="80"/>
      <w:jc w:val="center"/>
    </w:pPr>
    <w:rPr>
      <w:rFonts w:ascii="Helvetica" w:hAnsi="Helvetica" w:eastAsia="ˎ̥" w:cs="Courier New"/>
      <w:kern w:val="2"/>
      <w:sz w:val="18"/>
      <w:szCs w:val="18"/>
      <w:lang w:val="en-US" w:eastAsia="zh-CN" w:bidi="ar-SA"/>
    </w:rPr>
  </w:style>
  <w:style w:type="paragraph" w:customStyle="1" w:styleId="373">
    <w:name w:val="xl319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4">
    <w:name w:val="xl320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5">
    <w:name w:val="xl320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6">
    <w:name w:val="xl319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7">
    <w:name w:val="xl319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78">
    <w:name w:val="xl318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9">
    <w:name w:val="xl319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80">
    <w:name w:val="xl318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81">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382">
    <w:name w:val="xl319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3">
    <w:name w:val="默认段落字体 Para Char Char Char Char Char Char Char Char Char Char"/>
    <w:basedOn w:val="1"/>
    <w:qFormat/>
    <w:uiPriority w:val="0"/>
    <w:pPr>
      <w:widowControl/>
      <w:spacing w:after="200"/>
      <w:jc w:val="left"/>
    </w:pPr>
    <w:rPr>
      <w:rFonts w:ascii="Courier New" w:hAnsi="Courier New" w:eastAsia="仿宋_GB2312" w:cs="Tahoma"/>
      <w:kern w:val="0"/>
      <w:sz w:val="22"/>
      <w:szCs w:val="20"/>
      <w:lang w:eastAsia="en-US" w:bidi="en-US"/>
    </w:rPr>
  </w:style>
  <w:style w:type="paragraph" w:customStyle="1" w:styleId="384">
    <w:name w:val="xl319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5">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86">
    <w:name w:val="Item List in Table"/>
    <w:qFormat/>
    <w:uiPriority w:val="0"/>
    <w:pPr>
      <w:tabs>
        <w:tab w:val="left" w:pos="284"/>
        <w:tab w:val="left" w:pos="720"/>
      </w:tabs>
      <w:spacing w:before="40" w:after="40"/>
      <w:ind w:left="720" w:hanging="720"/>
      <w:jc w:val="both"/>
    </w:pPr>
    <w:rPr>
      <w:rFonts w:ascii="Helvetica" w:hAnsi="Helvetica" w:eastAsia="宋体" w:cs="Courier New"/>
      <w:kern w:val="2"/>
      <w:sz w:val="18"/>
      <w:szCs w:val="18"/>
      <w:lang w:val="en-US" w:eastAsia="zh-CN" w:bidi="ar-SA"/>
    </w:rPr>
  </w:style>
  <w:style w:type="paragraph" w:customStyle="1" w:styleId="387">
    <w:name w:val="xl318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8">
    <w:name w:val="xl320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89">
    <w:name w:val="xl319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color w:val="FF0000"/>
      <w:kern w:val="0"/>
      <w:sz w:val="24"/>
    </w:rPr>
  </w:style>
  <w:style w:type="paragraph" w:customStyle="1" w:styleId="390">
    <w:name w:val="xl320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1">
    <w:name w:val="xl319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2">
    <w:name w:val="Default"/>
    <w:next w:val="30"/>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393">
    <w:name w:val="简单回函地址"/>
    <w:basedOn w:val="1"/>
    <w:qFormat/>
    <w:uiPriority w:val="0"/>
  </w:style>
  <w:style w:type="paragraph" w:customStyle="1" w:styleId="394">
    <w:name w:val="xl31868"/>
    <w:basedOn w:val="1"/>
    <w:qFormat/>
    <w:uiPriority w:val="0"/>
    <w:pPr>
      <w:widowControl/>
      <w:spacing w:before="100" w:beforeAutospacing="1" w:after="100" w:afterAutospacing="1"/>
      <w:jc w:val="left"/>
    </w:pPr>
    <w:rPr>
      <w:rFonts w:ascii="Arial" w:hAnsi="Arial" w:cs="Arial"/>
      <w:kern w:val="0"/>
      <w:sz w:val="24"/>
    </w:rPr>
  </w:style>
  <w:style w:type="paragraph" w:customStyle="1" w:styleId="395">
    <w:name w:val="xl319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6">
    <w:name w:val="xl320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7">
    <w:name w:val="数字级连标题3"/>
    <w:basedOn w:val="4"/>
    <w:next w:val="1"/>
    <w:qFormat/>
    <w:uiPriority w:val="0"/>
    <w:pPr>
      <w:suppressAutoHyphens/>
      <w:spacing w:before="0" w:after="0" w:line="360" w:lineRule="auto"/>
    </w:pPr>
    <w:rPr>
      <w:rFonts w:ascii="Tahoma" w:hAnsi="Tahoma" w:eastAsia="仿宋_GB2312" w:cs="Tahoma"/>
      <w:bCs w:val="0"/>
      <w:sz w:val="28"/>
      <w:szCs w:val="20"/>
      <w:lang w:eastAsia="ar-SA"/>
    </w:rPr>
  </w:style>
  <w:style w:type="paragraph" w:customStyle="1" w:styleId="398">
    <w:name w:val="xl319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9">
    <w:name w:val="xl320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00">
    <w:name w:val="font15"/>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401">
    <w:name w:val="xl320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0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403">
    <w:name w:val="表正文黑体"/>
    <w:basedOn w:val="1"/>
    <w:qFormat/>
    <w:uiPriority w:val="0"/>
    <w:pPr>
      <w:jc w:val="left"/>
    </w:pPr>
    <w:rPr>
      <w:rFonts w:ascii="Calibri" w:hAnsi="Calibri" w:eastAsia="黑体"/>
    </w:rPr>
  </w:style>
  <w:style w:type="paragraph" w:customStyle="1" w:styleId="404">
    <w:name w:val="xl319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05">
    <w:name w:val="xl319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06">
    <w:name w:val="xl319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FF0000"/>
      <w:kern w:val="0"/>
      <w:sz w:val="24"/>
    </w:rPr>
  </w:style>
  <w:style w:type="paragraph" w:customStyle="1" w:styleId="40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8">
    <w:name w:val="样式 左侧:  0.85 厘米 首行缩进:  0.85 厘米"/>
    <w:basedOn w:val="1"/>
    <w:qFormat/>
    <w:uiPriority w:val="0"/>
    <w:pPr>
      <w:autoSpaceDE w:val="0"/>
      <w:autoSpaceDN w:val="0"/>
      <w:adjustRightInd w:val="0"/>
      <w:spacing w:line="360" w:lineRule="auto"/>
      <w:ind w:firstLine="482"/>
      <w:jc w:val="left"/>
    </w:pPr>
    <w:rPr>
      <w:rFonts w:cs="Cambria"/>
      <w:kern w:val="0"/>
      <w:sz w:val="24"/>
      <w:szCs w:val="20"/>
    </w:rPr>
  </w:style>
  <w:style w:type="paragraph" w:customStyle="1" w:styleId="409">
    <w:name w:val="xl319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10">
    <w:name w:val="xl319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1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Verdana" w:eastAsia="仿宋_GB2312"/>
      <w:kern w:val="0"/>
      <w:sz w:val="24"/>
      <w:szCs w:val="20"/>
    </w:rPr>
  </w:style>
  <w:style w:type="paragraph" w:customStyle="1" w:styleId="412">
    <w:name w:val="xl319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13">
    <w:name w:val="font24"/>
    <w:basedOn w:val="1"/>
    <w:qFormat/>
    <w:uiPriority w:val="0"/>
    <w:pPr>
      <w:widowControl/>
      <w:spacing w:before="100" w:beforeAutospacing="1" w:after="100" w:afterAutospacing="1"/>
      <w:jc w:val="left"/>
    </w:pPr>
    <w:rPr>
      <w:rFonts w:ascii="Arial" w:hAnsi="Arial" w:cs="Arial"/>
      <w:kern w:val="0"/>
      <w:sz w:val="12"/>
      <w:szCs w:val="12"/>
    </w:rPr>
  </w:style>
  <w:style w:type="paragraph" w:customStyle="1" w:styleId="414">
    <w:name w:val="表头文本"/>
    <w:basedOn w:val="1"/>
    <w:qFormat/>
    <w:uiPriority w:val="0"/>
    <w:pPr>
      <w:autoSpaceDE w:val="0"/>
      <w:autoSpaceDN w:val="0"/>
      <w:adjustRightInd w:val="0"/>
      <w:jc w:val="center"/>
    </w:pPr>
    <w:rPr>
      <w:rFonts w:ascii="新宋体" w:hAnsi="新宋体" w:cs="新宋体"/>
      <w:b/>
      <w:kern w:val="0"/>
      <w:sz w:val="24"/>
      <w:szCs w:val="20"/>
    </w:rPr>
  </w:style>
  <w:style w:type="paragraph" w:customStyle="1" w:styleId="415">
    <w:name w:val="标题小四"/>
    <w:basedOn w:val="3"/>
    <w:qFormat/>
    <w:uiPriority w:val="0"/>
    <w:pPr>
      <w:spacing w:before="0" w:after="0" w:line="360" w:lineRule="auto"/>
      <w:ind w:right="90"/>
      <w:outlineLvl w:val="9"/>
    </w:pPr>
    <w:rPr>
      <w:rFonts w:ascii="Cambria" w:hAnsi="仿宋_GB2312" w:cs="Calibri"/>
      <w:b w:val="0"/>
      <w:bCs w:val="0"/>
      <w:color w:val="000000"/>
      <w:sz w:val="21"/>
      <w:szCs w:val="21"/>
    </w:rPr>
  </w:style>
  <w:style w:type="paragraph" w:customStyle="1" w:styleId="416">
    <w:name w:val="xl318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17">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18">
    <w:name w:val="xl320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19">
    <w:name w:val="xl318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20">
    <w:name w:val="xl319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21">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黑体"/>
      <w:kern w:val="0"/>
      <w:sz w:val="20"/>
      <w:szCs w:val="20"/>
    </w:rPr>
  </w:style>
  <w:style w:type="paragraph" w:customStyle="1" w:styleId="422">
    <w:name w:val="Heading #2|1"/>
    <w:basedOn w:val="1"/>
    <w:qFormat/>
    <w:uiPriority w:val="0"/>
    <w:pPr>
      <w:shd w:val="clear" w:color="auto" w:fill="FFFFFF"/>
      <w:spacing w:line="280" w:lineRule="exact"/>
      <w:outlineLvl w:val="1"/>
    </w:pPr>
    <w:rPr>
      <w:rFonts w:ascii="PMingLiU" w:hAnsi="PMingLiU" w:eastAsia="PMingLiU" w:cs="PMingLiU"/>
      <w:b/>
      <w:bCs/>
      <w:spacing w:val="20"/>
      <w:sz w:val="28"/>
      <w:szCs w:val="28"/>
    </w:rPr>
  </w:style>
  <w:style w:type="paragraph" w:customStyle="1" w:styleId="423">
    <w:name w:val="xl319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24">
    <w:name w:val="xl320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25">
    <w:name w:val="font21"/>
    <w:basedOn w:val="1"/>
    <w:qFormat/>
    <w:uiPriority w:val="0"/>
    <w:pPr>
      <w:widowControl/>
      <w:spacing w:before="100" w:beforeAutospacing="1" w:after="100" w:afterAutospacing="1"/>
      <w:jc w:val="left"/>
    </w:pPr>
    <w:rPr>
      <w:rFonts w:ascii="Verdana" w:hAnsi="Verdana" w:cs="宋体"/>
      <w:kern w:val="0"/>
      <w:sz w:val="24"/>
    </w:rPr>
  </w:style>
  <w:style w:type="paragraph" w:customStyle="1" w:styleId="426">
    <w:name w:val="缩进正文"/>
    <w:basedOn w:val="1"/>
    <w:qFormat/>
    <w:uiPriority w:val="0"/>
    <w:pPr>
      <w:wordWrap w:val="0"/>
      <w:adjustRightInd w:val="0"/>
      <w:spacing w:line="360" w:lineRule="auto"/>
      <w:ind w:firstLine="200" w:firstLineChars="200"/>
      <w:jc w:val="left"/>
    </w:pPr>
    <w:rPr>
      <w:kern w:val="0"/>
      <w:sz w:val="24"/>
    </w:rPr>
  </w:style>
  <w:style w:type="paragraph" w:customStyle="1" w:styleId="427">
    <w:name w:val="样式 四号 首行缩进:  1 厘米"/>
    <w:basedOn w:val="1"/>
    <w:qFormat/>
    <w:uiPriority w:val="0"/>
    <w:pPr>
      <w:spacing w:line="440" w:lineRule="exact"/>
      <w:ind w:firstLine="567"/>
    </w:pPr>
    <w:rPr>
      <w:rFonts w:ascii="Tahoma" w:hAnsi="Tahoma" w:eastAsia="仿宋_GB2312" w:cs="仿宋_GB2312"/>
      <w:sz w:val="28"/>
      <w:szCs w:val="20"/>
    </w:rPr>
  </w:style>
  <w:style w:type="paragraph" w:customStyle="1" w:styleId="428">
    <w:name w:val="1 Char"/>
    <w:basedOn w:val="18"/>
    <w:qFormat/>
    <w:uiPriority w:val="0"/>
    <w:pPr>
      <w:adjustRightInd/>
      <w:spacing w:line="360" w:lineRule="auto"/>
      <w:ind w:firstLine="200" w:firstLineChars="200"/>
      <w:textAlignment w:val="auto"/>
    </w:pPr>
    <w:rPr>
      <w:kern w:val="2"/>
    </w:rPr>
  </w:style>
  <w:style w:type="paragraph" w:customStyle="1" w:styleId="429">
    <w:name w:val="xl318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30">
    <w:name w:val="xl319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431">
    <w:name w:val="xl319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32">
    <w:name w:val="xl319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33">
    <w:name w:val="xl319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34">
    <w:name w:val="xl319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35">
    <w:name w:val="xl318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43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仿宋_GB2312" w:eastAsia="仿宋_GB2312" w:cs="Cambria"/>
      <w:color w:val="000000"/>
      <w:kern w:val="0"/>
      <w:sz w:val="24"/>
    </w:rPr>
  </w:style>
  <w:style w:type="paragraph" w:customStyle="1" w:styleId="438">
    <w:name w:val="xl320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3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440">
    <w:name w:val="xl319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1">
    <w:name w:val="xl31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42">
    <w:name w:val="xl319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43">
    <w:name w:val="xl32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4">
    <w:name w:val="xl319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45">
    <w:name w:val="xl319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46">
    <w:name w:val="xl319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447">
    <w:name w:val="xl319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48">
    <w:name w:val="纯文本2"/>
    <w:basedOn w:val="231"/>
    <w:qFormat/>
    <w:uiPriority w:val="0"/>
    <w:pPr>
      <w:widowControl/>
      <w:jc w:val="left"/>
    </w:pPr>
    <w:rPr>
      <w:rFonts w:ascii="宋体" w:hAnsi="Courier New"/>
    </w:rPr>
  </w:style>
  <w:style w:type="paragraph" w:customStyle="1" w:styleId="449">
    <w:name w:val="font11"/>
    <w:basedOn w:val="1"/>
    <w:qFormat/>
    <w:uiPriority w:val="0"/>
    <w:pPr>
      <w:widowControl/>
      <w:spacing w:before="100" w:beforeAutospacing="1" w:after="100" w:afterAutospacing="1"/>
      <w:jc w:val="left"/>
    </w:pPr>
    <w:rPr>
      <w:rFonts w:ascii="Arial" w:hAnsi="Arial" w:cs="Arial"/>
      <w:color w:val="000000"/>
      <w:kern w:val="0"/>
      <w:sz w:val="24"/>
    </w:rPr>
  </w:style>
  <w:style w:type="paragraph" w:customStyle="1" w:styleId="450">
    <w:name w:val="xl76"/>
    <w:basedOn w:val="1"/>
    <w:qFormat/>
    <w:uiPriority w:val="0"/>
    <w:pPr>
      <w:widowControl/>
      <w:pBdr>
        <w:top w:val="single" w:color="auto" w:sz="4" w:space="0"/>
        <w:bottom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451">
    <w:name w:val="样式 标题 1"/>
    <w:basedOn w:val="2"/>
    <w:next w:val="1"/>
    <w:qFormat/>
    <w:uiPriority w:val="0"/>
    <w:pPr>
      <w:pageBreakBefore/>
      <w:tabs>
        <w:tab w:val="left" w:pos="584"/>
      </w:tabs>
      <w:adjustRightInd w:val="0"/>
      <w:snapToGrid w:val="0"/>
      <w:spacing w:beforeLines="100" w:after="120" w:line="480" w:lineRule="exact"/>
      <w:ind w:left="360"/>
    </w:pPr>
    <w:rPr>
      <w:rFonts w:ascii="Verdana" w:hAnsi="仿宋_GB2312" w:eastAsia="Verdana" w:cs="仿宋_GB2312"/>
      <w:color w:val="000000"/>
      <w:sz w:val="36"/>
      <w:szCs w:val="36"/>
    </w:rPr>
  </w:style>
  <w:style w:type="paragraph" w:customStyle="1" w:styleId="452">
    <w:name w:val="xl319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53">
    <w:name w:val="数字级连标题1"/>
    <w:basedOn w:val="2"/>
    <w:next w:val="1"/>
    <w:qFormat/>
    <w:uiPriority w:val="0"/>
    <w:pPr>
      <w:keepLines/>
      <w:tabs>
        <w:tab w:val="left" w:pos="390"/>
      </w:tabs>
      <w:spacing w:line="360" w:lineRule="auto"/>
      <w:ind w:left="390" w:hanging="390"/>
      <w:jc w:val="both"/>
    </w:pPr>
    <w:rPr>
      <w:rFonts w:ascii="Tahoma" w:hAnsi="Tahoma" w:eastAsia="仿宋_GB2312" w:cs="Tahoma"/>
      <w:bCs w:val="0"/>
      <w:sz w:val="28"/>
      <w:szCs w:val="20"/>
      <w:lang w:eastAsia="ar-SA"/>
    </w:rPr>
  </w:style>
  <w:style w:type="paragraph" w:customStyle="1" w:styleId="454">
    <w:name w:val="xl319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5">
    <w:name w:val="xl319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kern w:val="0"/>
      <w:sz w:val="24"/>
    </w:rPr>
  </w:style>
  <w:style w:type="paragraph" w:customStyle="1" w:styleId="456">
    <w:name w:val="xl320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color w:val="FF0000"/>
      <w:kern w:val="0"/>
      <w:sz w:val="24"/>
    </w:rPr>
  </w:style>
  <w:style w:type="paragraph" w:customStyle="1" w:styleId="457">
    <w:name w:val="Char Char Char Char Char Char Char1"/>
    <w:basedOn w:val="1"/>
    <w:qFormat/>
    <w:uiPriority w:val="0"/>
    <w:rPr>
      <w:rFonts w:ascii="Verdana" w:eastAsia="Verdana"/>
      <w:b/>
      <w:sz w:val="32"/>
      <w:szCs w:val="32"/>
    </w:rPr>
  </w:style>
  <w:style w:type="paragraph" w:customStyle="1" w:styleId="458">
    <w:name w:val="标书正文带编号"/>
    <w:basedOn w:val="1"/>
    <w:qFormat/>
    <w:uiPriority w:val="0"/>
    <w:pPr>
      <w:tabs>
        <w:tab w:val="left" w:pos="397"/>
      </w:tabs>
      <w:autoSpaceDE w:val="0"/>
      <w:autoSpaceDN w:val="0"/>
      <w:adjustRightInd w:val="0"/>
      <w:ind w:firstLine="397"/>
      <w:jc w:val="left"/>
    </w:pPr>
    <w:rPr>
      <w:rFonts w:cs="Cambria"/>
      <w:kern w:val="0"/>
      <w:sz w:val="20"/>
      <w:szCs w:val="21"/>
    </w:rPr>
  </w:style>
  <w:style w:type="paragraph" w:customStyle="1" w:styleId="459">
    <w:name w:val="font17"/>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460">
    <w:name w:val="样式5"/>
    <w:basedOn w:val="18"/>
    <w:qFormat/>
    <w:uiPriority w:val="0"/>
    <w:pPr>
      <w:adjustRightInd/>
      <w:spacing w:line="360" w:lineRule="auto"/>
      <w:ind w:firstLine="200" w:firstLineChars="200"/>
      <w:textAlignment w:val="auto"/>
    </w:pPr>
    <w:rPr>
      <w:kern w:val="2"/>
      <w:sz w:val="28"/>
      <w:szCs w:val="21"/>
    </w:rPr>
  </w:style>
  <w:style w:type="paragraph" w:customStyle="1" w:styleId="461">
    <w:name w:val="xl319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462">
    <w:name w:val="_Style 5"/>
    <w:basedOn w:val="21"/>
    <w:qFormat/>
    <w:uiPriority w:val="0"/>
    <w:rPr>
      <w:rFonts w:eastAsia="宋体"/>
    </w:rPr>
  </w:style>
  <w:style w:type="paragraph" w:customStyle="1" w:styleId="463">
    <w:name w:val="p1"/>
    <w:basedOn w:val="1"/>
    <w:qFormat/>
    <w:uiPriority w:val="0"/>
    <w:pPr>
      <w:spacing w:line="380" w:lineRule="atLeast"/>
      <w:jc w:val="left"/>
    </w:pPr>
    <w:rPr>
      <w:rFonts w:ascii="Helvetica Neue" w:hAnsi="Helvetica Neue" w:eastAsia="Helvetica Neue" w:cs="Helvetica Neue"/>
      <w:color w:val="000000"/>
      <w:kern w:val="0"/>
      <w:sz w:val="26"/>
      <w:szCs w:val="26"/>
    </w:rPr>
  </w:style>
  <w:style w:type="paragraph" w:customStyle="1" w:styleId="464">
    <w:name w:val="首行缩进正文"/>
    <w:qFormat/>
    <w:uiPriority w:val="0"/>
    <w:pPr>
      <w:widowControl w:val="0"/>
      <w:ind w:firstLine="720"/>
      <w:jc w:val="both"/>
    </w:pPr>
    <w:rPr>
      <w:rFonts w:ascii="Calibri" w:hAnsi="Calibri" w:eastAsia="宋体" w:cs="Times New Roman"/>
      <w:kern w:val="2"/>
      <w:sz w:val="24"/>
      <w:szCs w:val="24"/>
      <w:lang w:val="zh-CN" w:eastAsia="zh-CN" w:bidi="ar-SA"/>
    </w:rPr>
  </w:style>
  <w:style w:type="paragraph" w:customStyle="1" w:styleId="465">
    <w:name w:val="列出段落3"/>
    <w:basedOn w:val="1"/>
    <w:qFormat/>
    <w:uiPriority w:val="99"/>
    <w:pPr>
      <w:ind w:firstLine="420" w:firstLineChars="200"/>
    </w:pPr>
  </w:style>
  <w:style w:type="paragraph" w:customStyle="1" w:styleId="466">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7">
    <w:name w:val="纯文本3"/>
    <w:basedOn w:val="466"/>
    <w:qFormat/>
    <w:uiPriority w:val="0"/>
    <w:pPr>
      <w:widowControl/>
      <w:jc w:val="left"/>
    </w:pPr>
    <w:rPr>
      <w:rFonts w:ascii="宋体" w:hAnsi="Courier New"/>
    </w:rPr>
  </w:style>
  <w:style w:type="paragraph" w:customStyle="1" w:styleId="468">
    <w:name w:val="列出段落4"/>
    <w:basedOn w:val="1"/>
    <w:qFormat/>
    <w:uiPriority w:val="34"/>
    <w:pPr>
      <w:ind w:firstLine="420" w:firstLineChars="200"/>
    </w:pPr>
  </w:style>
  <w:style w:type="character" w:customStyle="1" w:styleId="469">
    <w:name w:val="正文文本缩进 字符"/>
    <w:link w:val="24"/>
    <w:qFormat/>
    <w:uiPriority w:val="0"/>
    <w:rPr>
      <w:rFonts w:eastAsia="Cambria"/>
      <w:kern w:val="2"/>
      <w:sz w:val="24"/>
      <w:szCs w:val="24"/>
      <w:lang w:val="en-US" w:eastAsia="zh-CN" w:bidi="ar-SA"/>
    </w:rPr>
  </w:style>
  <w:style w:type="character" w:customStyle="1" w:styleId="470">
    <w:name w:val="宏文本 字符"/>
    <w:link w:val="16"/>
    <w:qFormat/>
    <w:uiPriority w:val="0"/>
    <w:rPr>
      <w:rFonts w:ascii="隶书" w:hAnsi="隶书"/>
      <w:kern w:val="2"/>
      <w:sz w:val="24"/>
      <w:szCs w:val="24"/>
      <w:lang w:val="en-US" w:eastAsia="zh-CN" w:bidi="ar-SA"/>
    </w:rPr>
  </w:style>
  <w:style w:type="character" w:customStyle="1" w:styleId="471">
    <w:name w:val="标题 2 字符"/>
    <w:link w:val="3"/>
    <w:qFormat/>
    <w:uiPriority w:val="0"/>
    <w:rPr>
      <w:rFonts w:ascii="宋体,Verdana,Arial" w:hAnsi="宋体,Verdana,Arial" w:eastAsia="Cambria"/>
      <w:b/>
      <w:bCs/>
      <w:kern w:val="2"/>
      <w:sz w:val="32"/>
      <w:szCs w:val="32"/>
      <w:lang w:val="en-US" w:eastAsia="zh-CN" w:bidi="ar-SA"/>
    </w:rPr>
  </w:style>
  <w:style w:type="character" w:customStyle="1" w:styleId="472">
    <w:name w:val="标题 3 字符"/>
    <w:link w:val="4"/>
    <w:qFormat/>
    <w:uiPriority w:val="0"/>
    <w:rPr>
      <w:rFonts w:eastAsia="Cambria"/>
      <w:b/>
      <w:bCs/>
      <w:kern w:val="2"/>
      <w:sz w:val="32"/>
      <w:szCs w:val="32"/>
      <w:lang w:val="en-US" w:eastAsia="zh-CN" w:bidi="ar-SA"/>
    </w:rPr>
  </w:style>
  <w:style w:type="character" w:customStyle="1" w:styleId="473">
    <w:name w:val="标题 4 字符"/>
    <w:link w:val="5"/>
    <w:qFormat/>
    <w:uiPriority w:val="0"/>
    <w:rPr>
      <w:rFonts w:ascii="宋体,Verdana,Arial" w:hAnsi="宋体,Verdana,Arial" w:eastAsia="Cambria"/>
      <w:b/>
      <w:bCs/>
      <w:kern w:val="2"/>
      <w:sz w:val="28"/>
      <w:szCs w:val="28"/>
      <w:lang w:val="en-US" w:eastAsia="zh-CN" w:bidi="ar-SA"/>
    </w:rPr>
  </w:style>
  <w:style w:type="character" w:customStyle="1" w:styleId="474">
    <w:name w:val="标题 5 字符"/>
    <w:link w:val="6"/>
    <w:qFormat/>
    <w:uiPriority w:val="0"/>
    <w:rPr>
      <w:rFonts w:eastAsia="Cambria"/>
      <w:b/>
      <w:bCs/>
      <w:kern w:val="2"/>
      <w:sz w:val="28"/>
      <w:szCs w:val="28"/>
      <w:lang w:val="en-US" w:eastAsia="zh-CN" w:bidi="ar-SA"/>
    </w:rPr>
  </w:style>
  <w:style w:type="character" w:customStyle="1" w:styleId="475">
    <w:name w:val="标题 6 字符"/>
    <w:link w:val="7"/>
    <w:qFormat/>
    <w:uiPriority w:val="0"/>
    <w:rPr>
      <w:rFonts w:ascii="Courier New" w:hAnsi="Courier New" w:eastAsia="ˎ̥"/>
      <w:sz w:val="21"/>
      <w:szCs w:val="21"/>
      <w:lang w:val="en-US" w:eastAsia="zh-CN" w:bidi="ar-SA"/>
    </w:rPr>
  </w:style>
  <w:style w:type="character" w:customStyle="1" w:styleId="476">
    <w:name w:val="标题 7 字符"/>
    <w:link w:val="8"/>
    <w:qFormat/>
    <w:uiPriority w:val="0"/>
    <w:rPr>
      <w:rFonts w:ascii="Courier New" w:hAnsi="Courier New" w:eastAsia="ˎ̥"/>
      <w:sz w:val="21"/>
      <w:szCs w:val="21"/>
      <w:lang w:val="en-US" w:eastAsia="zh-CN" w:bidi="ar-SA"/>
    </w:rPr>
  </w:style>
  <w:style w:type="character" w:customStyle="1" w:styleId="477">
    <w:name w:val="标题 8 字符"/>
    <w:link w:val="9"/>
    <w:qFormat/>
    <w:uiPriority w:val="0"/>
    <w:rPr>
      <w:rFonts w:ascii="Courier New" w:hAnsi="Courier New" w:eastAsia="ˎ̥"/>
      <w:sz w:val="24"/>
      <w:lang w:val="en-US" w:eastAsia="zh-CN" w:bidi="ar-SA"/>
    </w:rPr>
  </w:style>
  <w:style w:type="character" w:customStyle="1" w:styleId="478">
    <w:name w:val="标题 9 字符"/>
    <w:link w:val="10"/>
    <w:qFormat/>
    <w:uiPriority w:val="0"/>
    <w:rPr>
      <w:rFonts w:ascii="Courier New" w:hAnsi="Courier New" w:eastAsia="ˎ̥"/>
      <w:sz w:val="21"/>
      <w:lang w:val="en-US" w:eastAsia="zh-CN" w:bidi="ar-SA"/>
    </w:rPr>
  </w:style>
  <w:style w:type="character" w:customStyle="1" w:styleId="479">
    <w:name w:val="正文缩进 字符"/>
    <w:link w:val="18"/>
    <w:qFormat/>
    <w:uiPriority w:val="0"/>
    <w:rPr>
      <w:rFonts w:eastAsia="Cambria"/>
      <w:sz w:val="21"/>
      <w:lang w:val="en-US" w:eastAsia="zh-CN" w:bidi="ar-SA"/>
    </w:rPr>
  </w:style>
  <w:style w:type="character" w:customStyle="1" w:styleId="480">
    <w:name w:val="文档结构图 字符"/>
    <w:link w:val="21"/>
    <w:qFormat/>
    <w:uiPriority w:val="0"/>
    <w:rPr>
      <w:rFonts w:eastAsia="Cambria"/>
      <w:kern w:val="2"/>
      <w:sz w:val="21"/>
      <w:szCs w:val="24"/>
      <w:lang w:val="en-US" w:eastAsia="zh-CN" w:bidi="ar-SA"/>
    </w:rPr>
  </w:style>
  <w:style w:type="character" w:customStyle="1" w:styleId="481">
    <w:name w:val="批注文字 字符"/>
    <w:link w:val="12"/>
    <w:qFormat/>
    <w:uiPriority w:val="0"/>
    <w:rPr>
      <w:rFonts w:eastAsia="Cambria"/>
      <w:kern w:val="2"/>
      <w:sz w:val="21"/>
      <w:szCs w:val="24"/>
      <w:lang w:val="en-US" w:eastAsia="zh-CN" w:bidi="ar-SA"/>
    </w:rPr>
  </w:style>
  <w:style w:type="character" w:customStyle="1" w:styleId="482">
    <w:name w:val="正文文本 字符"/>
    <w:link w:val="15"/>
    <w:qFormat/>
    <w:uiPriority w:val="0"/>
    <w:rPr>
      <w:rFonts w:eastAsia="Cambria"/>
      <w:kern w:val="2"/>
      <w:sz w:val="21"/>
      <w:szCs w:val="24"/>
      <w:lang w:val="en-US" w:eastAsia="zh-CN" w:bidi="ar-SA"/>
    </w:rPr>
  </w:style>
  <w:style w:type="character" w:customStyle="1" w:styleId="483">
    <w:name w:val="正文首行缩进 字符"/>
    <w:link w:val="14"/>
    <w:qFormat/>
    <w:uiPriority w:val="0"/>
    <w:rPr>
      <w:rFonts w:eastAsia="Cambria"/>
      <w:lang w:val="en-US" w:eastAsia="zh-CN" w:bidi="ar-SA"/>
    </w:rPr>
  </w:style>
  <w:style w:type="character" w:customStyle="1" w:styleId="484">
    <w:name w:val="纯文本 字符"/>
    <w:link w:val="30"/>
    <w:qFormat/>
    <w:uiPriority w:val="0"/>
    <w:rPr>
      <w:rFonts w:ascii="Cambria" w:hAnsi="隶书" w:eastAsia="Cambria"/>
      <w:sz w:val="21"/>
      <w:szCs w:val="21"/>
      <w:lang w:val="en-US" w:eastAsia="zh-CN" w:bidi="ar-SA"/>
    </w:rPr>
  </w:style>
  <w:style w:type="character" w:customStyle="1" w:styleId="485">
    <w:name w:val="日期 字符"/>
    <w:link w:val="34"/>
    <w:qFormat/>
    <w:uiPriority w:val="0"/>
    <w:rPr>
      <w:rFonts w:eastAsia="Cambria"/>
      <w:kern w:val="2"/>
      <w:sz w:val="21"/>
      <w:szCs w:val="24"/>
      <w:lang w:val="en-US" w:eastAsia="zh-CN" w:bidi="ar-SA"/>
    </w:rPr>
  </w:style>
  <w:style w:type="character" w:customStyle="1" w:styleId="486">
    <w:name w:val="正文文本缩进 2 字符"/>
    <w:link w:val="35"/>
    <w:qFormat/>
    <w:uiPriority w:val="0"/>
    <w:rPr>
      <w:rFonts w:eastAsia="Cambria"/>
      <w:kern w:val="2"/>
      <w:sz w:val="24"/>
      <w:szCs w:val="24"/>
      <w:lang w:val="en-US" w:eastAsia="zh-CN" w:bidi="ar-SA"/>
    </w:rPr>
  </w:style>
  <w:style w:type="character" w:customStyle="1" w:styleId="487">
    <w:name w:val="批注框文本 字符"/>
    <w:link w:val="36"/>
    <w:qFormat/>
    <w:uiPriority w:val="0"/>
    <w:rPr>
      <w:rFonts w:eastAsia="Cambria"/>
      <w:kern w:val="2"/>
      <w:sz w:val="18"/>
      <w:szCs w:val="18"/>
      <w:lang w:val="en-US" w:eastAsia="zh-CN" w:bidi="ar-SA"/>
    </w:rPr>
  </w:style>
  <w:style w:type="character" w:customStyle="1" w:styleId="488">
    <w:name w:val="页脚 字符"/>
    <w:link w:val="37"/>
    <w:qFormat/>
    <w:uiPriority w:val="0"/>
    <w:rPr>
      <w:rFonts w:eastAsia="Cambria"/>
      <w:kern w:val="2"/>
      <w:sz w:val="18"/>
      <w:szCs w:val="18"/>
      <w:lang w:val="en-US" w:eastAsia="zh-CN" w:bidi="ar-SA"/>
    </w:rPr>
  </w:style>
  <w:style w:type="character" w:customStyle="1" w:styleId="489">
    <w:name w:val="页眉 字符"/>
    <w:link w:val="40"/>
    <w:qFormat/>
    <w:uiPriority w:val="0"/>
    <w:rPr>
      <w:rFonts w:eastAsia="Cambria"/>
      <w:kern w:val="2"/>
      <w:sz w:val="18"/>
      <w:szCs w:val="18"/>
      <w:lang w:val="en-US" w:eastAsia="zh-CN" w:bidi="ar-SA"/>
    </w:rPr>
  </w:style>
  <w:style w:type="character" w:customStyle="1" w:styleId="490">
    <w:name w:val="副标题 字符"/>
    <w:link w:val="44"/>
    <w:qFormat/>
    <w:uiPriority w:val="0"/>
    <w:rPr>
      <w:rFonts w:ascii="宋体,Verdana,Arial" w:hAnsi="宋体,Verdana,Arial" w:eastAsia="Cambria"/>
      <w:b/>
      <w:bCs/>
      <w:kern w:val="28"/>
      <w:sz w:val="32"/>
      <w:szCs w:val="32"/>
      <w:lang w:val="en-US" w:eastAsia="zh-CN" w:bidi="ar-SA"/>
    </w:rPr>
  </w:style>
  <w:style w:type="character" w:customStyle="1" w:styleId="491">
    <w:name w:val="正文文本缩进 3 字符"/>
    <w:link w:val="48"/>
    <w:qFormat/>
    <w:uiPriority w:val="0"/>
    <w:rPr>
      <w:rFonts w:eastAsia="Cambria"/>
      <w:kern w:val="2"/>
      <w:sz w:val="24"/>
      <w:szCs w:val="24"/>
      <w:lang w:val="en-US" w:eastAsia="zh-CN" w:bidi="ar-SA"/>
    </w:rPr>
  </w:style>
  <w:style w:type="character" w:customStyle="1" w:styleId="492">
    <w:name w:val="标题 字符"/>
    <w:link w:val="52"/>
    <w:qFormat/>
    <w:uiPriority w:val="0"/>
    <w:rPr>
      <w:rFonts w:ascii="宋体,Verdana,Arial" w:hAnsi="宋体,Verdana,Arial" w:eastAsia="Cambria"/>
      <w:b/>
      <w:bCs/>
      <w:sz w:val="32"/>
      <w:szCs w:val="32"/>
      <w:lang w:bidi="ar-SA"/>
    </w:rPr>
  </w:style>
  <w:style w:type="character" w:customStyle="1" w:styleId="493">
    <w:name w:val="批注主题 字符"/>
    <w:link w:val="11"/>
    <w:qFormat/>
    <w:uiPriority w:val="0"/>
    <w:rPr>
      <w:rFonts w:eastAsia="Cambria"/>
      <w:b/>
      <w:bCs/>
      <w:kern w:val="2"/>
      <w:sz w:val="21"/>
      <w:szCs w:val="24"/>
      <w:lang w:val="en-US" w:eastAsia="zh-CN" w:bidi="ar-SA"/>
    </w:rPr>
  </w:style>
  <w:style w:type="character" w:customStyle="1" w:styleId="494">
    <w:name w:val="Table Text Char Char"/>
    <w:link w:val="69"/>
    <w:qFormat/>
    <w:uiPriority w:val="0"/>
    <w:rPr>
      <w:rFonts w:eastAsia="Cambria"/>
      <w:sz w:val="24"/>
      <w:lang w:bidi="ar-SA"/>
    </w:rPr>
  </w:style>
  <w:style w:type="character" w:customStyle="1" w:styleId="495">
    <w:name w:val="符号正文缩进 Char Char"/>
    <w:link w:val="70"/>
    <w:qFormat/>
    <w:uiPriority w:val="0"/>
    <w:rPr>
      <w:sz w:val="24"/>
    </w:rPr>
  </w:style>
  <w:style w:type="character" w:customStyle="1" w:styleId="496">
    <w:name w:val="linkgray"/>
    <w:basedOn w:val="53"/>
    <w:qFormat/>
    <w:uiPriority w:val="0"/>
    <w:rPr/>
  </w:style>
  <w:style w:type="character" w:customStyle="1" w:styleId="497">
    <w:name w:val="ändrad Char"/>
    <w:qFormat/>
    <w:uiPriority w:val="0"/>
    <w:rPr>
      <w:rFonts w:eastAsia="Cambria"/>
      <w:kern w:val="2"/>
      <w:sz w:val="21"/>
      <w:szCs w:val="24"/>
      <w:lang w:val="en-US" w:eastAsia="zh-CN" w:bidi="ar-SA"/>
    </w:rPr>
  </w:style>
  <w:style w:type="character" w:customStyle="1" w:styleId="498">
    <w:name w:val="style111"/>
    <w:qFormat/>
    <w:uiPriority w:val="0"/>
    <w:rPr>
      <w:sz w:val="27"/>
      <w:szCs w:val="27"/>
    </w:rPr>
  </w:style>
  <w:style w:type="character" w:customStyle="1" w:styleId="499">
    <w:name w:val="A3 Char Char"/>
    <w:link w:val="71"/>
    <w:qFormat/>
    <w:uiPriority w:val="0"/>
    <w:rPr>
      <w:rFonts w:eastAsia="仿宋_GB2312"/>
      <w:b/>
      <w:bCs/>
      <w:sz w:val="32"/>
      <w:szCs w:val="32"/>
      <w:lang w:bidi="ar-SA"/>
    </w:rPr>
  </w:style>
  <w:style w:type="character" w:customStyle="1" w:styleId="500">
    <w:name w:val="Char Char Char Char Char Char Char Char Char Char Char Char Char Char Char"/>
    <w:qFormat/>
    <w:uiPriority w:val="0"/>
    <w:rPr>
      <w:rFonts w:ascii="Cambria" w:hAnsi="隶书" w:eastAsia="Cambria"/>
      <w:sz w:val="21"/>
      <w:szCs w:val="21"/>
      <w:lang w:val="en-US" w:eastAsia="zh-CN" w:bidi="ar-SA"/>
    </w:rPr>
  </w:style>
  <w:style w:type="character" w:customStyle="1" w:styleId="501">
    <w:name w:val="列出段落 Char"/>
    <w:link w:val="72"/>
    <w:qFormat/>
    <w:uiPriority w:val="0"/>
    <w:rPr>
      <w:rFonts w:ascii="Helvetica" w:hAnsi="Helvetica" w:eastAsia="Cambria" w:cs="黑体"/>
      <w:kern w:val="2"/>
      <w:sz w:val="21"/>
      <w:szCs w:val="22"/>
      <w:lang w:val="en-US" w:eastAsia="zh-CN" w:bidi="ar-SA"/>
    </w:rPr>
  </w:style>
  <w:style w:type="character" w:customStyle="1" w:styleId="502">
    <w:name w:val="哈哈正文 Char Char"/>
    <w:link w:val="73"/>
    <w:qFormat/>
    <w:uiPriority w:val="0"/>
    <w:rPr>
      <w:rFonts w:ascii="仿宋_GB2312" w:hAnsi="仿宋_GB2312"/>
      <w:kern w:val="2"/>
      <w:sz w:val="24"/>
      <w:lang w:bidi="ar-SA"/>
    </w:rPr>
  </w:style>
  <w:style w:type="character" w:customStyle="1" w:styleId="503">
    <w:name w:val="正文1 Char Char"/>
    <w:link w:val="74"/>
    <w:qFormat/>
    <w:uiPriority w:val="0"/>
    <w:rPr>
      <w:rFonts w:ascii="Cambria" w:hAnsi="Cambria" w:eastAsia="Cambria" w:cs="Cambria"/>
      <w:sz w:val="21"/>
      <w:lang w:val="en-US" w:eastAsia="zh-CN" w:bidi="ar-SA"/>
    </w:rPr>
  </w:style>
  <w:style w:type="character" w:customStyle="1" w:styleId="504">
    <w:name w:val="Body text|2 + Spacing 2 pt"/>
    <w:qFormat/>
    <w:uiPriority w:val="0"/>
    <w:rPr>
      <w:rFonts w:ascii="PMingLiU" w:hAnsi="PMingLiU" w:eastAsia="PMingLiU" w:cs="PMingLiU"/>
      <w:color w:val="000000"/>
      <w:spacing w:val="50"/>
      <w:w w:val="100"/>
      <w:position w:val="0"/>
      <w:sz w:val="24"/>
      <w:szCs w:val="24"/>
      <w:u w:val="none"/>
      <w:lang w:val="zh-CN" w:eastAsia="zh-CN" w:bidi="zh-CN"/>
    </w:rPr>
  </w:style>
  <w:style w:type="character" w:customStyle="1" w:styleId="505">
    <w:name w:val="正文靠右 Char Char"/>
    <w:link w:val="75"/>
    <w:qFormat/>
    <w:uiPriority w:val="0"/>
    <w:rPr>
      <w:kern w:val="2"/>
      <w:sz w:val="21"/>
      <w:szCs w:val="24"/>
      <w:lang w:bidi="ar-SA"/>
    </w:rPr>
  </w:style>
  <w:style w:type="character" w:customStyle="1" w:styleId="506">
    <w:name w:val="PI Char2"/>
    <w:qFormat/>
    <w:uiPriority w:val="0"/>
    <w:rPr>
      <w:kern w:val="2"/>
      <w:sz w:val="24"/>
      <w:szCs w:val="24"/>
    </w:rPr>
  </w:style>
  <w:style w:type="character" w:customStyle="1" w:styleId="507">
    <w:name w:val="Char Char61"/>
    <w:qFormat/>
    <w:uiPriority w:val="0"/>
    <w:rPr>
      <w:rFonts w:ascii="黑体" w:hAnsi="黑体" w:eastAsia="Cambria" w:cs="黑体"/>
      <w:szCs w:val="24"/>
    </w:rPr>
  </w:style>
  <w:style w:type="character" w:customStyle="1" w:styleId="508">
    <w:name w:val="大标题 Char Char"/>
    <w:link w:val="76"/>
    <w:qFormat/>
    <w:uiPriority w:val="0"/>
    <w:rPr>
      <w:rFonts w:ascii="Verdana" w:hAnsi="Verdana" w:eastAsia="Verdana"/>
      <w:b/>
      <w:bCs/>
      <w:kern w:val="2"/>
      <w:sz w:val="72"/>
      <w:szCs w:val="72"/>
      <w:lang w:bidi="ar-SA"/>
    </w:rPr>
  </w:style>
  <w:style w:type="character" w:customStyle="1" w:styleId="509">
    <w:name w:val="PI Char"/>
    <w:qFormat/>
    <w:uiPriority w:val="0"/>
    <w:rPr>
      <w:rFonts w:ascii="Cambria" w:hAnsi="Cambria"/>
      <w:sz w:val="24"/>
    </w:rPr>
  </w:style>
  <w:style w:type="character" w:customStyle="1" w:styleId="510">
    <w:name w:val="heading 7 Char1"/>
    <w:qFormat/>
    <w:uiPriority w:val="0"/>
    <w:rPr>
      <w:rFonts w:ascii="Courier New" w:hAnsi="Courier New" w:eastAsia="ˎ̥"/>
      <w:sz w:val="21"/>
      <w:szCs w:val="21"/>
      <w:lang w:val="en-US" w:eastAsia="zh-CN" w:bidi="ar-SA"/>
    </w:rPr>
  </w:style>
  <w:style w:type="character" w:customStyle="1" w:styleId="511">
    <w:name w:val="1Text Char Char"/>
    <w:link w:val="77"/>
    <w:qFormat/>
    <w:uiPriority w:val="0"/>
    <w:rPr>
      <w:rFonts w:ascii="仿宋_GB2312" w:hAnsi="仿宋_GB2312" w:eastAsia="仿宋_GB2312"/>
      <w:sz w:val="24"/>
      <w:szCs w:val="24"/>
      <w:lang w:bidi="ar-SA"/>
    </w:rPr>
  </w:style>
  <w:style w:type="character" w:customStyle="1" w:styleId="512">
    <w:name w:val="表正文 Char2"/>
    <w:qFormat/>
    <w:uiPriority w:val="0"/>
    <w:rPr>
      <w:rFonts w:ascii="黑体" w:hAnsi="黑体" w:eastAsia="Cambria" w:cs="黑体"/>
      <w:szCs w:val="24"/>
    </w:rPr>
  </w:style>
  <w:style w:type="character" w:customStyle="1" w:styleId="513">
    <w:name w:val="Table caption|1 + Spacing 2 pt"/>
    <w:qFormat/>
    <w:uiPriority w:val="0"/>
    <w:rPr>
      <w:rFonts w:ascii="PMingLiU" w:hAnsi="PMingLiU" w:eastAsia="PMingLiU" w:cs="PMingLiU"/>
      <w:color w:val="000000"/>
      <w:spacing w:val="50"/>
      <w:w w:val="100"/>
      <w:position w:val="0"/>
      <w:sz w:val="24"/>
      <w:szCs w:val="24"/>
      <w:u w:val="none"/>
      <w:lang w:val="zh-CN" w:eastAsia="zh-CN" w:bidi="zh-CN"/>
    </w:rPr>
  </w:style>
  <w:style w:type="character" w:customStyle="1" w:styleId="514">
    <w:name w:val="Header or footer|1 + Spacing 2 pt"/>
    <w:qFormat/>
    <w:uiPriority w:val="0"/>
    <w:rPr>
      <w:rFonts w:ascii="PMingLiU" w:hAnsi="PMingLiU" w:eastAsia="PMingLiU" w:cs="PMingLiU"/>
      <w:color w:val="000000"/>
      <w:spacing w:val="50"/>
      <w:w w:val="100"/>
      <w:position w:val="0"/>
      <w:sz w:val="17"/>
      <w:szCs w:val="17"/>
      <w:u w:val="none"/>
      <w:lang w:val="zh-CN" w:eastAsia="zh-CN" w:bidi="zh-CN"/>
    </w:rPr>
  </w:style>
  <w:style w:type="character" w:customStyle="1" w:styleId="515">
    <w:name w:val="heading 9 Char1"/>
    <w:qFormat/>
    <w:uiPriority w:val="0"/>
    <w:rPr>
      <w:rFonts w:ascii="Courier New" w:hAnsi="Courier New" w:eastAsia="ˎ̥"/>
      <w:sz w:val="21"/>
      <w:lang w:val="en-US" w:eastAsia="zh-CN" w:bidi="ar-SA"/>
    </w:rPr>
  </w:style>
  <w:style w:type="character" w:customStyle="1" w:styleId="516">
    <w:name w:val="font01"/>
    <w:qFormat/>
    <w:uiPriority w:val="0"/>
    <w:rPr>
      <w:rFonts w:hint="eastAsia" w:ascii="宋体" w:hAnsi="宋体" w:eastAsia="宋体" w:cs="宋体"/>
      <w:color w:val="FF0000"/>
      <w:sz w:val="20"/>
      <w:szCs w:val="20"/>
      <w:u w:val="none"/>
    </w:rPr>
  </w:style>
  <w:style w:type="character" w:customStyle="1" w:styleId="517">
    <w:name w:val="Texte Char Char"/>
    <w:qFormat/>
    <w:uiPriority w:val="0"/>
    <w:rPr>
      <w:rFonts w:ascii="Cambria" w:hAnsi="隶书" w:eastAsia="Cambria"/>
      <w:sz w:val="21"/>
      <w:szCs w:val="21"/>
      <w:lang w:val="en-US" w:eastAsia="zh-CN" w:bidi="ar-SA"/>
    </w:rPr>
  </w:style>
  <w:style w:type="character" w:customStyle="1" w:styleId="518">
    <w:name w:val="Body text|2 + 7.5 pt"/>
    <w:qFormat/>
    <w:uiPriority w:val="0"/>
    <w:rPr>
      <w:rFonts w:ascii="PMingLiU" w:hAnsi="PMingLiU" w:eastAsia="PMingLiU" w:cs="PMingLiU"/>
      <w:i/>
      <w:iCs/>
      <w:color w:val="000000"/>
      <w:spacing w:val="0"/>
      <w:w w:val="100"/>
      <w:position w:val="0"/>
      <w:sz w:val="15"/>
      <w:szCs w:val="15"/>
      <w:u w:val="none"/>
      <w:lang w:val="en-US" w:eastAsia="en-US" w:bidi="en-US"/>
    </w:rPr>
  </w:style>
  <w:style w:type="character" w:customStyle="1" w:styleId="519">
    <w:name w:val="heading 4 Char2"/>
    <w:qFormat/>
    <w:uiPriority w:val="0"/>
    <w:rPr>
      <w:rFonts w:ascii="宋体,Verdana,Arial" w:hAnsi="宋体,Verdana,Arial"/>
      <w:b/>
      <w:bCs/>
      <w:kern w:val="2"/>
      <w:sz w:val="28"/>
      <w:szCs w:val="28"/>
    </w:rPr>
  </w:style>
  <w:style w:type="character" w:customStyle="1" w:styleId="520">
    <w:name w:val="书籍标题1"/>
    <w:qFormat/>
    <w:uiPriority w:val="0"/>
    <w:rPr>
      <w:b/>
      <w:bCs/>
      <w:smallCaps/>
      <w:spacing w:val="5"/>
    </w:rPr>
  </w:style>
  <w:style w:type="character" w:customStyle="1" w:styleId="521">
    <w:name w:val="!我的正文 Ctr+Q Char Char"/>
    <w:link w:val="78"/>
    <w:qFormat/>
    <w:uiPriority w:val="0"/>
    <w:rPr>
      <w:rFonts w:ascii="新宋体" w:hAnsi="新宋体"/>
      <w:kern w:val="2"/>
      <w:sz w:val="24"/>
      <w:szCs w:val="21"/>
      <w:lang w:bidi="ar-SA"/>
    </w:rPr>
  </w:style>
  <w:style w:type="character" w:customStyle="1" w:styleId="522">
    <w:name w:val="Char Char16"/>
    <w:qFormat/>
    <w:uiPriority w:val="0"/>
    <w:rPr>
      <w:b/>
      <w:bCs/>
      <w:kern w:val="2"/>
      <w:sz w:val="28"/>
      <w:szCs w:val="28"/>
    </w:rPr>
  </w:style>
  <w:style w:type="character" w:customStyle="1" w:styleId="523">
    <w:name w:val="Body text|2"/>
    <w:qFormat/>
    <w:uiPriority w:val="0"/>
    <w:rPr>
      <w:rFonts w:ascii="PMingLiU" w:hAnsi="PMingLiU" w:eastAsia="PMingLiU" w:cs="PMingLiU"/>
      <w:color w:val="000000"/>
      <w:spacing w:val="20"/>
      <w:w w:val="100"/>
      <w:position w:val="0"/>
      <w:sz w:val="24"/>
      <w:szCs w:val="24"/>
      <w:u w:val="single"/>
      <w:lang w:val="zh-CN" w:eastAsia="zh-CN" w:bidi="zh-CN"/>
    </w:rPr>
  </w:style>
  <w:style w:type="character" w:customStyle="1" w:styleId="524">
    <w:name w:val="Char Char22"/>
    <w:qFormat/>
    <w:uiPriority w:val="0"/>
    <w:rPr>
      <w:rFonts w:ascii="Courier New" w:hAnsi="Courier New" w:eastAsia="ˎ̥"/>
      <w:b/>
      <w:bCs/>
      <w:kern w:val="44"/>
      <w:sz w:val="30"/>
      <w:szCs w:val="44"/>
      <w:lang w:val="en-US" w:eastAsia="zh-CN" w:bidi="ar-SA"/>
    </w:rPr>
  </w:style>
  <w:style w:type="character" w:customStyle="1" w:styleId="525">
    <w:name w:val="font91"/>
    <w:qFormat/>
    <w:uiPriority w:val="0"/>
    <w:rPr>
      <w:rFonts w:hint="eastAsia" w:ascii="宋体" w:hAnsi="宋体" w:eastAsia="宋体" w:cs="宋体"/>
      <w:color w:val="000000"/>
      <w:sz w:val="20"/>
      <w:szCs w:val="20"/>
      <w:u w:val="none"/>
    </w:rPr>
  </w:style>
  <w:style w:type="character" w:customStyle="1" w:styleId="526">
    <w:name w:val="小标题 Char Char"/>
    <w:link w:val="79"/>
    <w:qFormat/>
    <w:uiPriority w:val="0"/>
    <w:rPr>
      <w:rFonts w:ascii="黑体" w:hAnsi="黑体" w:eastAsia="ˎ̥" w:cs="黑体"/>
      <w:lang w:val="en-US" w:eastAsia="zh-CN" w:bidi="ar-SA"/>
    </w:rPr>
  </w:style>
  <w:style w:type="character" w:customStyle="1" w:styleId="527">
    <w:name w:val="A6"/>
    <w:qFormat/>
    <w:uiPriority w:val="0"/>
    <w:rPr>
      <w:rFonts w:cs="Myriad Pro"/>
      <w:color w:val="000000"/>
      <w:sz w:val="16"/>
      <w:szCs w:val="16"/>
    </w:rPr>
  </w:style>
  <w:style w:type="character" w:customStyle="1" w:styleId="528">
    <w:name w:val="Char Char6"/>
    <w:qFormat/>
    <w:uiPriority w:val="0"/>
    <w:rPr>
      <w:rFonts w:ascii="黑体" w:hAnsi="黑体" w:eastAsia="Cambria" w:cs="黑体"/>
      <w:szCs w:val="24"/>
    </w:rPr>
  </w:style>
  <w:style w:type="character" w:customStyle="1" w:styleId="529">
    <w:name w:val="表格标题 Char Char"/>
    <w:link w:val="80"/>
    <w:qFormat/>
    <w:uiPriority w:val="0"/>
    <w:rPr>
      <w:rFonts w:ascii="Verdana" w:hAnsi="Verdana" w:eastAsia="Verdana"/>
      <w:b/>
      <w:color w:val="FFFFFF"/>
      <w:kern w:val="2"/>
      <w:sz w:val="21"/>
      <w:szCs w:val="24"/>
      <w:lang w:bidi="ar-SA"/>
    </w:rPr>
  </w:style>
  <w:style w:type="character" w:customStyle="1" w:styleId="530">
    <w:name w:val="style41"/>
    <w:qFormat/>
    <w:uiPriority w:val="0"/>
    <w:rPr>
      <w:color w:val="auto"/>
    </w:rPr>
  </w:style>
  <w:style w:type="character" w:customStyle="1" w:styleId="531">
    <w:name w:val="注释正文"/>
    <w:qFormat/>
    <w:uiPriority w:val="0"/>
    <w:rPr>
      <w:rFonts w:eastAsia="仿宋_GB2312"/>
      <w:sz w:val="28"/>
      <w:u w:val="single"/>
    </w:rPr>
  </w:style>
  <w:style w:type="character" w:customStyle="1" w:styleId="532">
    <w:name w:val="heading 6 Char1"/>
    <w:qFormat/>
    <w:uiPriority w:val="0"/>
    <w:rPr>
      <w:rFonts w:ascii="Courier New" w:hAnsi="Courier New" w:eastAsia="ˎ̥"/>
      <w:kern w:val="2"/>
      <w:sz w:val="24"/>
      <w:szCs w:val="24"/>
      <w:lang w:val="en-US" w:eastAsia="zh-CN" w:bidi="ar-SA"/>
    </w:rPr>
  </w:style>
  <w:style w:type="character" w:customStyle="1" w:styleId="533">
    <w:name w:val="heading 2 Char1"/>
    <w:qFormat/>
    <w:uiPriority w:val="0"/>
    <w:rPr>
      <w:rFonts w:ascii="宋体,Verdana,Arial" w:hAnsi="宋体,Verdana,Arial" w:eastAsia="Cambria"/>
      <w:b/>
      <w:bCs/>
      <w:kern w:val="2"/>
      <w:sz w:val="32"/>
      <w:szCs w:val="32"/>
      <w:lang w:val="en-US" w:eastAsia="zh-CN" w:bidi="ar-SA"/>
    </w:rPr>
  </w:style>
  <w:style w:type="character" w:customStyle="1" w:styleId="534">
    <w:name w:val="old"/>
    <w:qFormat/>
    <w:uiPriority w:val="0"/>
    <w:rPr>
      <w:color w:val="999999"/>
    </w:rPr>
  </w:style>
  <w:style w:type="character" w:customStyle="1" w:styleId="535">
    <w:name w:val="Char Char18"/>
    <w:qFormat/>
    <w:uiPriority w:val="0"/>
    <w:rPr>
      <w:b/>
      <w:bCs/>
      <w:kern w:val="2"/>
      <w:sz w:val="32"/>
      <w:szCs w:val="32"/>
    </w:rPr>
  </w:style>
  <w:style w:type="character" w:customStyle="1" w:styleId="536">
    <w:name w:val="A4 Char Char"/>
    <w:link w:val="81"/>
    <w:qFormat/>
    <w:uiPriority w:val="0"/>
    <w:rPr>
      <w:rFonts w:ascii="Vijaya" w:hAnsi="Vijaya" w:eastAsia="仿宋_GB2312"/>
      <w:b/>
      <w:bCs/>
      <w:sz w:val="28"/>
      <w:szCs w:val="28"/>
    </w:rPr>
  </w:style>
  <w:style w:type="character" w:customStyle="1" w:styleId="537">
    <w:name w:val="批注引用1"/>
    <w:qFormat/>
    <w:uiPriority w:val="0"/>
    <w:rPr>
      <w:sz w:val="21"/>
      <w:szCs w:val="21"/>
    </w:rPr>
  </w:style>
  <w:style w:type="character" w:customStyle="1" w:styleId="538">
    <w:name w:val="明显强调1"/>
    <w:qFormat/>
    <w:uiPriority w:val="0"/>
    <w:rPr>
      <w:b/>
      <w:bCs/>
      <w:i/>
      <w:iCs/>
      <w:color w:val="4F81BD"/>
    </w:rPr>
  </w:style>
  <w:style w:type="character" w:customStyle="1" w:styleId="539">
    <w:name w:val="Body text|2 + Bold"/>
    <w:qFormat/>
    <w:uiPriority w:val="0"/>
    <w:rPr>
      <w:rFonts w:ascii="PMingLiU" w:hAnsi="PMingLiU" w:eastAsia="PMingLiU" w:cs="PMingLiU"/>
      <w:b/>
      <w:bCs/>
      <w:color w:val="000000"/>
      <w:spacing w:val="30"/>
      <w:w w:val="100"/>
      <w:position w:val="0"/>
      <w:sz w:val="24"/>
      <w:szCs w:val="24"/>
      <w:u w:val="none"/>
      <w:lang w:val="zh-CN" w:eastAsia="zh-CN" w:bidi="zh-CN"/>
    </w:rPr>
  </w:style>
  <w:style w:type="character" w:customStyle="1" w:styleId="540">
    <w:name w:val="smalltxt1"/>
    <w:qFormat/>
    <w:uiPriority w:val="0"/>
    <w:rPr>
      <w:rFonts w:hint="default" w:ascii="Century Gothic" w:hAnsi="Century Gothic"/>
      <w:sz w:val="24"/>
      <w:szCs w:val="24"/>
    </w:rPr>
  </w:style>
  <w:style w:type="character" w:customStyle="1" w:styleId="541">
    <w:name w:val="表格 Char Char"/>
    <w:link w:val="82"/>
    <w:qFormat/>
    <w:uiPriority w:val="0"/>
    <w:rPr>
      <w:rFonts w:ascii="Cambria" w:hAnsi="Cambria" w:eastAsia="Cambria"/>
      <w:lang w:val="en-US" w:eastAsia="zh-CN" w:bidi="ar-SA"/>
    </w:rPr>
  </w:style>
  <w:style w:type="character" w:customStyle="1" w:styleId="542">
    <w:name w:val="Header or footer|1 + Times New Roman"/>
    <w:qFormat/>
    <w:uiPriority w:val="0"/>
    <w:rPr>
      <w:rFonts w:ascii="Times New Roman" w:hAnsi="Times New Roman" w:eastAsia="Times New Roman" w:cs="Times New Roman"/>
      <w:color w:val="000000"/>
      <w:spacing w:val="0"/>
      <w:w w:val="100"/>
      <w:position w:val="0"/>
      <w:sz w:val="18"/>
      <w:szCs w:val="18"/>
      <w:u w:val="none"/>
      <w:lang w:val="zh-CN" w:eastAsia="zh-CN" w:bidi="zh-CN"/>
    </w:rPr>
  </w:style>
  <w:style w:type="character" w:customStyle="1" w:styleId="543">
    <w:name w:val="Body text|2 + 11 pt"/>
    <w:qFormat/>
    <w:uiPriority w:val="0"/>
    <w:rPr>
      <w:rFonts w:ascii="PMingLiU" w:hAnsi="PMingLiU" w:eastAsia="PMingLiU" w:cs="PMingLiU"/>
      <w:i/>
      <w:iCs/>
      <w:color w:val="000000"/>
      <w:spacing w:val="0"/>
      <w:w w:val="100"/>
      <w:position w:val="0"/>
      <w:sz w:val="22"/>
      <w:szCs w:val="22"/>
      <w:u w:val="none"/>
      <w:lang w:val="en-US" w:eastAsia="en-US" w:bidi="en-US"/>
    </w:rPr>
  </w:style>
  <w:style w:type="character" w:customStyle="1" w:styleId="544">
    <w:name w:val="heading 1 Char"/>
    <w:qFormat/>
    <w:uiPriority w:val="0"/>
    <w:rPr>
      <w:rFonts w:ascii="Courier New" w:hAnsi="Courier New" w:eastAsia="ˎ̥"/>
      <w:b/>
      <w:sz w:val="36"/>
      <w:szCs w:val="36"/>
    </w:rPr>
  </w:style>
  <w:style w:type="character" w:customStyle="1" w:styleId="545">
    <w:name w:val="heading 3 Char2"/>
    <w:qFormat/>
    <w:uiPriority w:val="0"/>
    <w:rPr>
      <w:b/>
      <w:bCs/>
      <w:kern w:val="2"/>
      <w:sz w:val="32"/>
      <w:szCs w:val="32"/>
    </w:rPr>
  </w:style>
  <w:style w:type="character" w:customStyle="1" w:styleId="546">
    <w:name w:val="heading 5 Char1"/>
    <w:qFormat/>
    <w:uiPriority w:val="0"/>
    <w:rPr>
      <w:rFonts w:eastAsia="Cambria"/>
      <w:b/>
      <w:bCs/>
      <w:kern w:val="2"/>
      <w:sz w:val="28"/>
      <w:szCs w:val="28"/>
      <w:lang w:val="en-US" w:eastAsia="zh-CN" w:bidi="ar-SA"/>
    </w:rPr>
  </w:style>
  <w:style w:type="character" w:customStyle="1" w:styleId="547">
    <w:name w:val="不明显强调1"/>
    <w:qFormat/>
    <w:uiPriority w:val="0"/>
    <w:rPr>
      <w:i/>
      <w:iCs/>
      <w:color w:val="808080"/>
    </w:rPr>
  </w:style>
  <w:style w:type="character" w:customStyle="1" w:styleId="548">
    <w:name w:val="heading 1 Char1"/>
    <w:qFormat/>
    <w:uiPriority w:val="0"/>
    <w:rPr>
      <w:rFonts w:eastAsia="Cambria"/>
      <w:b/>
      <w:bCs/>
      <w:kern w:val="44"/>
      <w:sz w:val="44"/>
      <w:szCs w:val="44"/>
      <w:lang w:val="en-US" w:eastAsia="zh-CN" w:bidi="ar-SA"/>
    </w:rPr>
  </w:style>
  <w:style w:type="character" w:customStyle="1" w:styleId="549">
    <w:name w:val="blue1"/>
    <w:basedOn w:val="53"/>
    <w:qFormat/>
    <w:uiPriority w:val="0"/>
    <w:rPr/>
  </w:style>
  <w:style w:type="character" w:customStyle="1" w:styleId="550">
    <w:name w:val="heading 3 Char"/>
    <w:qFormat/>
    <w:uiPriority w:val="0"/>
    <w:rPr>
      <w:rFonts w:ascii="Courier New" w:hAnsi="Courier New" w:eastAsia="ˎ̥"/>
      <w:sz w:val="28"/>
      <w:szCs w:val="24"/>
    </w:rPr>
  </w:style>
  <w:style w:type="character" w:customStyle="1" w:styleId="551">
    <w:name w:val="heading 5 Char2"/>
    <w:qFormat/>
    <w:uiPriority w:val="0"/>
    <w:rPr>
      <w:b/>
      <w:bCs/>
      <w:kern w:val="2"/>
      <w:sz w:val="28"/>
      <w:szCs w:val="28"/>
    </w:rPr>
  </w:style>
  <w:style w:type="character" w:customStyle="1" w:styleId="552">
    <w:name w:val="引用 Char"/>
    <w:link w:val="83"/>
    <w:qFormat/>
    <w:uiPriority w:val="0"/>
    <w:rPr>
      <w:rFonts w:ascii="Helvetica" w:hAnsi="Helvetica" w:eastAsia="Cambria"/>
      <w:i/>
      <w:iCs/>
      <w:color w:val="000000"/>
      <w:lang w:val="en-US" w:eastAsia="zh-CN" w:bidi="ar-SA"/>
    </w:rPr>
  </w:style>
  <w:style w:type="character" w:customStyle="1" w:styleId="553">
    <w:name w:val="Style3"/>
    <w:qFormat/>
    <w:uiPriority w:val="0"/>
    <w:rPr>
      <w:rFonts w:ascii="Helvetica" w:hAnsi="Cambria" w:eastAsia="Cambria" w:cs="黑体"/>
      <w:szCs w:val="22"/>
      <w:lang w:eastAsia="zh-CN"/>
    </w:rPr>
  </w:style>
  <w:style w:type="character" w:customStyle="1" w:styleId="554">
    <w:name w:val="No Spacing Char Char"/>
    <w:link w:val="84"/>
    <w:qFormat/>
    <w:uiPriority w:val="0"/>
    <w:rPr>
      <w:rFonts w:ascii="仿宋_GB2312" w:hAnsi="仿宋_GB2312" w:eastAsia="仿宋_GB2312"/>
      <w:sz w:val="22"/>
      <w:szCs w:val="22"/>
      <w:lang w:val="en-US" w:eastAsia="en-US" w:bidi="ar-SA"/>
    </w:rPr>
  </w:style>
  <w:style w:type="character" w:customStyle="1" w:styleId="555">
    <w:name w:val="Ò³Ã¼ Char Char"/>
    <w:qFormat/>
    <w:uiPriority w:val="0"/>
    <w:rPr>
      <w:sz w:val="18"/>
      <w:szCs w:val="18"/>
    </w:rPr>
  </w:style>
  <w:style w:type="character" w:customStyle="1" w:styleId="556">
    <w:name w:val="heading 8 Char1"/>
    <w:qFormat/>
    <w:uiPriority w:val="0"/>
    <w:rPr>
      <w:rFonts w:ascii="Courier New" w:hAnsi="Courier New" w:eastAsia="ˎ̥"/>
      <w:sz w:val="24"/>
      <w:lang w:val="en-US" w:eastAsia="zh-CN" w:bidi="ar-SA"/>
    </w:rPr>
  </w:style>
  <w:style w:type="character" w:customStyle="1" w:styleId="557">
    <w:name w:val="Char Char15"/>
    <w:qFormat/>
    <w:uiPriority w:val="0"/>
    <w:rPr>
      <w:rFonts w:ascii="Courier New" w:hAnsi="Courier New" w:eastAsia="ˎ̥"/>
      <w:sz w:val="24"/>
      <w:szCs w:val="24"/>
    </w:rPr>
  </w:style>
  <w:style w:type="character" w:customStyle="1" w:styleId="558">
    <w:name w:val="font41"/>
    <w:qFormat/>
    <w:uiPriority w:val="0"/>
    <w:rPr>
      <w:rFonts w:hint="eastAsia" w:ascii="宋体" w:hAnsi="宋体" w:eastAsia="宋体" w:cs="宋体"/>
      <w:color w:val="000000"/>
      <w:sz w:val="20"/>
      <w:szCs w:val="20"/>
      <w:u w:val="none"/>
    </w:rPr>
  </w:style>
  <w:style w:type="character" w:customStyle="1" w:styleId="559">
    <w:name w:val="正文居中 Char Char"/>
    <w:link w:val="85"/>
    <w:qFormat/>
    <w:uiPriority w:val="0"/>
    <w:rPr>
      <w:kern w:val="2"/>
      <w:sz w:val="21"/>
      <w:szCs w:val="24"/>
      <w:lang w:bidi="ar-SA"/>
    </w:rPr>
  </w:style>
  <w:style w:type="character" w:customStyle="1" w:styleId="560">
    <w:name w:val="页眉注释 Char Char"/>
    <w:link w:val="86"/>
    <w:qFormat/>
    <w:uiPriority w:val="0"/>
    <w:rPr>
      <w:rFonts w:ascii="Arial Unicode MS" w:hAnsi="Arial Unicode MS" w:eastAsia="Arial Unicode MS"/>
      <w:b/>
      <w:color w:val="FFFFFF"/>
      <w:kern w:val="2"/>
      <w:sz w:val="18"/>
      <w:szCs w:val="18"/>
      <w:lang w:bidi="ar-SA"/>
    </w:rPr>
  </w:style>
  <w:style w:type="character" w:customStyle="1" w:styleId="561">
    <w:name w:val="Table caption|1_"/>
    <w:link w:val="87"/>
    <w:qFormat/>
    <w:uiPriority w:val="0"/>
    <w:rPr>
      <w:rFonts w:ascii="PMingLiU" w:hAnsi="PMingLiU" w:eastAsia="PMingLiU" w:cs="PMingLiU"/>
      <w:spacing w:val="20"/>
      <w:u w:val="none"/>
    </w:rPr>
  </w:style>
  <w:style w:type="character" w:customStyle="1" w:styleId="562">
    <w:name w:val="Table of contents|1 + Spacing 3 pt"/>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563">
    <w:name w:val="Ò³Ã¼ Char Char2"/>
    <w:qFormat/>
    <w:uiPriority w:val="0"/>
    <w:rPr>
      <w:kern w:val="2"/>
      <w:sz w:val="18"/>
      <w:szCs w:val="18"/>
    </w:rPr>
  </w:style>
  <w:style w:type="character" w:customStyle="1" w:styleId="564">
    <w:name w:val="Footer-Even Char"/>
    <w:qFormat/>
    <w:uiPriority w:val="0"/>
    <w:rPr>
      <w:sz w:val="18"/>
      <w:szCs w:val="18"/>
    </w:rPr>
  </w:style>
  <w:style w:type="character" w:customStyle="1" w:styleId="565">
    <w:name w:val="heading 2 Char"/>
    <w:qFormat/>
    <w:uiPriority w:val="0"/>
    <w:rPr>
      <w:rFonts w:ascii="Courier New" w:hAnsi="Courier New" w:eastAsia="ˎ̥" w:cs="黑体"/>
      <w:sz w:val="30"/>
      <w:szCs w:val="24"/>
    </w:rPr>
  </w:style>
  <w:style w:type="character" w:customStyle="1" w:styleId="566">
    <w:name w:val="强调划线"/>
    <w:qFormat/>
    <w:uiPriority w:val="0"/>
    <w:rPr>
      <w:u w:val="single"/>
    </w:rPr>
  </w:style>
  <w:style w:type="character" w:customStyle="1" w:styleId="567">
    <w:name w:val="样式2 Char Char"/>
    <w:link w:val="88"/>
    <w:qFormat/>
    <w:uiPriority w:val="0"/>
    <w:rPr>
      <w:rFonts w:ascii="Cambria" w:hAnsi="Cambria" w:eastAsia="Cambria"/>
      <w:bCs/>
      <w:kern w:val="2"/>
      <w:sz w:val="28"/>
      <w:szCs w:val="28"/>
      <w:lang w:val="en-US" w:eastAsia="zh-CN" w:bidi="ar-SA"/>
    </w:rPr>
  </w:style>
  <w:style w:type="character" w:customStyle="1" w:styleId="568">
    <w:name w:val="Footer-Even Char1"/>
    <w:qFormat/>
    <w:uiPriority w:val="0"/>
    <w:rPr>
      <w:rFonts w:eastAsia="Cambria"/>
      <w:kern w:val="2"/>
      <w:sz w:val="18"/>
      <w:szCs w:val="18"/>
      <w:lang w:val="en-US" w:eastAsia="zh-CN" w:bidi="ar-SA"/>
    </w:rPr>
  </w:style>
  <w:style w:type="character" w:customStyle="1" w:styleId="569">
    <w:name w:val="Header or footer|1_"/>
    <w:link w:val="89"/>
    <w:qFormat/>
    <w:uiPriority w:val="0"/>
    <w:rPr>
      <w:rFonts w:ascii="PMingLiU" w:hAnsi="PMingLiU" w:eastAsia="PMingLiU" w:cs="PMingLiU"/>
      <w:sz w:val="17"/>
      <w:szCs w:val="17"/>
      <w:u w:val="none"/>
    </w:rPr>
  </w:style>
  <w:style w:type="character" w:customStyle="1" w:styleId="570">
    <w:name w:val="heading 1 Char2"/>
    <w:qFormat/>
    <w:uiPriority w:val="0"/>
    <w:rPr>
      <w:b/>
      <w:bCs/>
      <w:kern w:val="44"/>
      <w:sz w:val="44"/>
      <w:szCs w:val="44"/>
    </w:rPr>
  </w:style>
  <w:style w:type="character" w:customStyle="1" w:styleId="571">
    <w:name w:val="PI Char1"/>
    <w:qFormat/>
    <w:uiPriority w:val="0"/>
    <w:rPr>
      <w:rFonts w:eastAsia="Cambria"/>
      <w:kern w:val="2"/>
      <w:sz w:val="24"/>
      <w:szCs w:val="24"/>
      <w:lang w:val="en-US" w:eastAsia="zh-CN" w:bidi="ar-SA"/>
    </w:rPr>
  </w:style>
  <w:style w:type="character" w:customStyle="1" w:styleId="572">
    <w:name w:val="Ò³Ã¼ Char Char1"/>
    <w:qFormat/>
    <w:uiPriority w:val="0"/>
    <w:rPr>
      <w:rFonts w:eastAsia="Cambria"/>
      <w:kern w:val="2"/>
      <w:sz w:val="18"/>
      <w:szCs w:val="18"/>
      <w:lang w:val="en-US" w:eastAsia="zh-CN" w:bidi="ar-SA"/>
    </w:rPr>
  </w:style>
  <w:style w:type="character" w:customStyle="1" w:styleId="573">
    <w:name w:val="Style5"/>
    <w:qFormat/>
    <w:uiPriority w:val="0"/>
    <w:rPr>
      <w:rFonts w:ascii="Helvetica" w:hAnsi="Cambria" w:eastAsia="Cambria" w:cs="黑体"/>
      <w:sz w:val="22"/>
      <w:szCs w:val="22"/>
      <w:lang w:eastAsia="zh-CN"/>
    </w:rPr>
  </w:style>
  <w:style w:type="character" w:customStyle="1" w:styleId="574">
    <w:name w:val="dandyren_title1"/>
    <w:qFormat/>
    <w:uiPriority w:val="0"/>
    <w:rPr>
      <w:b/>
      <w:bCs/>
      <w:color w:val="FF6633"/>
      <w:sz w:val="18"/>
      <w:szCs w:val="18"/>
    </w:rPr>
  </w:style>
  <w:style w:type="character" w:customStyle="1" w:styleId="575">
    <w:name w:val="Body text|2 + Spacing 2 pt1"/>
    <w:qFormat/>
    <w:uiPriority w:val="0"/>
    <w:rPr>
      <w:rFonts w:ascii="PMingLiU" w:hAnsi="PMingLiU" w:eastAsia="PMingLiU" w:cs="PMingLiU"/>
      <w:color w:val="000000"/>
      <w:spacing w:val="50"/>
      <w:w w:val="100"/>
      <w:position w:val="0"/>
      <w:sz w:val="24"/>
      <w:szCs w:val="24"/>
      <w:u w:val="single"/>
      <w:lang w:val="zh-CN" w:eastAsia="zh-CN" w:bidi="zh-CN"/>
    </w:rPr>
  </w:style>
  <w:style w:type="character" w:customStyle="1" w:styleId="576">
    <w:name w:val="Plain Text Char"/>
    <w:qFormat/>
    <w:uiPriority w:val="0"/>
    <w:rPr>
      <w:rFonts w:ascii="Cambria" w:hAnsi="隶书" w:eastAsia="Cambria" w:cs="黑体"/>
      <w:sz w:val="21"/>
      <w:szCs w:val="21"/>
    </w:rPr>
  </w:style>
  <w:style w:type="character" w:customStyle="1" w:styleId="577">
    <w:name w:val="hover9"/>
    <w:qFormat/>
    <w:uiPriority w:val="0"/>
    <w:rPr>
      <w:shd w:val="clear" w:color="auto" w:fill="EEEEEE"/>
    </w:rPr>
  </w:style>
  <w:style w:type="character" w:customStyle="1" w:styleId="578">
    <w:name w:val="Style2"/>
    <w:qFormat/>
    <w:uiPriority w:val="0"/>
    <w:rPr>
      <w:rFonts w:ascii="Helvetica" w:hAnsi="Cambria" w:eastAsia="Cambria" w:cs="黑体"/>
      <w:sz w:val="22"/>
      <w:szCs w:val="22"/>
      <w:lang w:eastAsia="zh-CN"/>
    </w:rPr>
  </w:style>
  <w:style w:type="character" w:customStyle="1" w:styleId="579">
    <w:name w:val="heading 4 Char1"/>
    <w:qFormat/>
    <w:uiPriority w:val="0"/>
    <w:rPr>
      <w:rFonts w:ascii="宋体,Verdana,Arial" w:hAnsi="宋体,Verdana,Arial" w:eastAsia="Cambria"/>
      <w:b/>
      <w:bCs/>
      <w:kern w:val="2"/>
      <w:sz w:val="28"/>
      <w:szCs w:val="28"/>
      <w:lang w:val="en-US" w:eastAsia="zh-CN" w:bidi="ar-SA"/>
    </w:rPr>
  </w:style>
  <w:style w:type="character" w:customStyle="1" w:styleId="580">
    <w:name w:val="Char Char111"/>
    <w:qFormat/>
    <w:uiPriority w:val="0"/>
    <w:rPr>
      <w:rFonts w:ascii="黑体" w:hAnsi="黑体" w:eastAsia="Cambria" w:cs="黑体"/>
      <w:sz w:val="18"/>
      <w:szCs w:val="18"/>
    </w:rPr>
  </w:style>
  <w:style w:type="character" w:customStyle="1" w:styleId="581">
    <w:name w:val="样式 宋体"/>
    <w:qFormat/>
    <w:uiPriority w:val="0"/>
    <w:rPr>
      <w:rFonts w:ascii="Cambria" w:hAnsi="Cambria" w:eastAsia="Cambria"/>
      <w:sz w:val="24"/>
      <w:szCs w:val="24"/>
    </w:rPr>
  </w:style>
  <w:style w:type="character" w:customStyle="1" w:styleId="582">
    <w:name w:val="Char Char Char1"/>
    <w:qFormat/>
    <w:uiPriority w:val="0"/>
    <w:rPr>
      <w:rFonts w:ascii="Cambria" w:hAnsi="隶书"/>
      <w:sz w:val="21"/>
      <w:szCs w:val="21"/>
    </w:rPr>
  </w:style>
  <w:style w:type="character" w:customStyle="1" w:styleId="583">
    <w:name w:val="Body text|2_"/>
    <w:link w:val="90"/>
    <w:qFormat/>
    <w:uiPriority w:val="0"/>
    <w:rPr>
      <w:rFonts w:ascii="PMingLiU" w:hAnsi="PMingLiU" w:eastAsia="PMingLiU" w:cs="PMingLiU"/>
      <w:spacing w:val="20"/>
      <w:u w:val="none"/>
    </w:rPr>
  </w:style>
  <w:style w:type="character" w:customStyle="1" w:styleId="584">
    <w:name w:val="目录标题 Char Char"/>
    <w:link w:val="91"/>
    <w:qFormat/>
    <w:uiPriority w:val="0"/>
    <w:rPr>
      <w:rFonts w:eastAsia="Verdana"/>
      <w:b/>
      <w:bCs/>
      <w:kern w:val="2"/>
      <w:sz w:val="44"/>
      <w:szCs w:val="44"/>
      <w:lang w:bidi="ar-SA"/>
    </w:rPr>
  </w:style>
  <w:style w:type="character" w:customStyle="1" w:styleId="585">
    <w:name w:val="Char Char19"/>
    <w:qFormat/>
    <w:uiPriority w:val="0"/>
    <w:rPr>
      <w:rFonts w:ascii="宋体,Verdana,Arial" w:hAnsi="宋体,Verdana,Arial"/>
      <w:b/>
      <w:bCs/>
      <w:kern w:val="2"/>
      <w:sz w:val="32"/>
      <w:szCs w:val="32"/>
    </w:rPr>
  </w:style>
  <w:style w:type="character" w:customStyle="1" w:styleId="586">
    <w:name w:val="Style1"/>
    <w:qFormat/>
    <w:uiPriority w:val="0"/>
    <w:rPr>
      <w:rFonts w:ascii="Helvetica" w:hAnsi="Cambria" w:eastAsia="Cambria" w:cs="黑体"/>
      <w:sz w:val="22"/>
      <w:szCs w:val="22"/>
      <w:lang w:eastAsia="zh-CN"/>
    </w:rPr>
  </w:style>
  <w:style w:type="character" w:customStyle="1" w:styleId="587">
    <w:name w:val="Char Char21"/>
    <w:qFormat/>
    <w:uiPriority w:val="0"/>
    <w:rPr>
      <w:rFonts w:ascii="黑体" w:hAnsi="黑体" w:eastAsia="Cambria" w:cs="黑体"/>
      <w:b/>
      <w:bCs/>
      <w:kern w:val="44"/>
      <w:sz w:val="44"/>
      <w:szCs w:val="44"/>
    </w:rPr>
  </w:style>
  <w:style w:type="character" w:customStyle="1" w:styleId="588">
    <w:name w:val="Char Char201"/>
    <w:qFormat/>
    <w:uiPriority w:val="0"/>
    <w:rPr>
      <w:rFonts w:ascii="宋体,Verdana,Arial" w:hAnsi="宋体,Verdana,Arial" w:eastAsia="Cambria" w:cs="黑体"/>
      <w:b/>
      <w:bCs/>
      <w:sz w:val="32"/>
      <w:szCs w:val="32"/>
    </w:rPr>
  </w:style>
  <w:style w:type="character" w:customStyle="1" w:styleId="589">
    <w:name w:val="Char Char20"/>
    <w:qFormat/>
    <w:uiPriority w:val="0"/>
    <w:rPr>
      <w:b/>
      <w:bCs/>
      <w:kern w:val="44"/>
      <w:sz w:val="44"/>
      <w:szCs w:val="44"/>
    </w:rPr>
  </w:style>
  <w:style w:type="character" w:customStyle="1" w:styleId="590">
    <w:name w:val="栏目标题 Char Char"/>
    <w:link w:val="92"/>
    <w:qFormat/>
    <w:uiPriority w:val="0"/>
    <w:rPr>
      <w:rFonts w:ascii="Verdana" w:hAnsi="Verdana" w:eastAsia="Verdana"/>
      <w:b/>
      <w:kern w:val="2"/>
      <w:sz w:val="21"/>
      <w:szCs w:val="24"/>
      <w:lang w:bidi="ar-SA"/>
    </w:rPr>
  </w:style>
  <w:style w:type="character" w:customStyle="1" w:styleId="591">
    <w:name w:val="样式 标题 3 + 黑体 小四 Char Char"/>
    <w:link w:val="93"/>
    <w:qFormat/>
    <w:uiPriority w:val="0"/>
    <w:rPr>
      <w:rFonts w:ascii="ˎ̥" w:hAnsi="Courier New" w:eastAsia="ˎ̥"/>
      <w:bCs/>
      <w:sz w:val="24"/>
      <w:szCs w:val="24"/>
      <w:lang w:bidi="ar-SA"/>
    </w:rPr>
  </w:style>
  <w:style w:type="character" w:customStyle="1" w:styleId="592">
    <w:name w:val="Char Char2"/>
    <w:qFormat/>
    <w:uiPriority w:val="0"/>
    <w:rPr>
      <w:rFonts w:ascii="Courier New" w:hAnsi="Courier New" w:eastAsia="ˎ̥"/>
      <w:b/>
      <w:bCs/>
      <w:kern w:val="44"/>
      <w:sz w:val="30"/>
      <w:szCs w:val="44"/>
      <w:lang w:val="en-US" w:eastAsia="zh-CN" w:bidi="ar-SA"/>
    </w:rPr>
  </w:style>
  <w:style w:type="character" w:customStyle="1" w:styleId="593">
    <w:name w:val="pt141"/>
    <w:qFormat/>
    <w:uiPriority w:val="0"/>
    <w:rPr>
      <w:color w:val="330066"/>
      <w:spacing w:val="450"/>
      <w:sz w:val="22"/>
      <w:szCs w:val="22"/>
    </w:rPr>
  </w:style>
  <w:style w:type="character" w:customStyle="1" w:styleId="594">
    <w:name w:val="Heading #3|1 + Spacing 3 pt"/>
    <w:qFormat/>
    <w:uiPriority w:val="0"/>
    <w:rPr>
      <w:rFonts w:ascii="PMingLiU" w:hAnsi="PMingLiU" w:eastAsia="PMingLiU" w:cs="PMingLiU"/>
      <w:b/>
      <w:bCs/>
      <w:color w:val="000000"/>
      <w:spacing w:val="70"/>
      <w:w w:val="100"/>
      <w:position w:val="0"/>
      <w:sz w:val="24"/>
      <w:szCs w:val="24"/>
      <w:u w:val="none"/>
      <w:lang w:val="zh-CN" w:eastAsia="zh-CN" w:bidi="zh-CN"/>
    </w:rPr>
  </w:style>
  <w:style w:type="character" w:customStyle="1" w:styleId="595">
    <w:name w:val="Body text|21"/>
    <w:qFormat/>
    <w:uiPriority w:val="0"/>
    <w:rPr>
      <w:rFonts w:ascii="PMingLiU" w:hAnsi="PMingLiU" w:eastAsia="PMingLiU" w:cs="PMingLiU"/>
      <w:color w:val="000000"/>
      <w:spacing w:val="20"/>
      <w:w w:val="100"/>
      <w:position w:val="0"/>
      <w:sz w:val="24"/>
      <w:szCs w:val="24"/>
      <w:u w:val="none"/>
      <w:lang w:val="zh-CN" w:eastAsia="zh-CN" w:bidi="zh-CN"/>
    </w:rPr>
  </w:style>
  <w:style w:type="character" w:customStyle="1" w:styleId="596">
    <w:name w:val="style21"/>
    <w:qFormat/>
    <w:uiPriority w:val="0"/>
    <w:rPr>
      <w:sz w:val="15"/>
      <w:szCs w:val="15"/>
    </w:rPr>
  </w:style>
  <w:style w:type="character" w:customStyle="1" w:styleId="597">
    <w:name w:val="Body text|2 + 10 pt"/>
    <w:qFormat/>
    <w:uiPriority w:val="0"/>
    <w:rPr>
      <w:rFonts w:ascii="PMingLiU" w:hAnsi="PMingLiU" w:eastAsia="PMingLiU" w:cs="PMingLiU"/>
      <w:color w:val="000000"/>
      <w:spacing w:val="0"/>
      <w:w w:val="100"/>
      <w:position w:val="0"/>
      <w:sz w:val="20"/>
      <w:szCs w:val="20"/>
      <w:u w:val="none"/>
      <w:lang w:val="zh-CN" w:eastAsia="zh-CN" w:bidi="zh-CN"/>
    </w:rPr>
  </w:style>
  <w:style w:type="character" w:customStyle="1" w:styleId="598">
    <w:name w:val="Style4"/>
    <w:qFormat/>
    <w:uiPriority w:val="0"/>
    <w:rPr>
      <w:rFonts w:ascii="Helvetica" w:hAnsi="Cambria" w:eastAsia="Cambria" w:cs="黑体"/>
      <w:szCs w:val="22"/>
      <w:lang w:eastAsia="zh-CN"/>
    </w:rPr>
  </w:style>
  <w:style w:type="character" w:customStyle="1" w:styleId="599">
    <w:name w:val="heading 5 Char"/>
    <w:qFormat/>
    <w:uiPriority w:val="0"/>
    <w:rPr>
      <w:rFonts w:ascii="Courier New" w:hAnsi="Courier New" w:eastAsia="ˎ̥"/>
      <w:sz w:val="21"/>
      <w:szCs w:val="21"/>
    </w:rPr>
  </w:style>
  <w:style w:type="character" w:customStyle="1" w:styleId="600">
    <w:name w:val="Heading #3|1_"/>
    <w:link w:val="94"/>
    <w:qFormat/>
    <w:uiPriority w:val="0"/>
    <w:rPr>
      <w:rFonts w:ascii="PMingLiU" w:hAnsi="PMingLiU" w:eastAsia="PMingLiU" w:cs="PMingLiU"/>
      <w:b/>
      <w:bCs/>
      <w:spacing w:val="30"/>
      <w:u w:val="none"/>
    </w:rPr>
  </w:style>
  <w:style w:type="character" w:customStyle="1" w:styleId="601">
    <w:name w:val="Char Char11"/>
    <w:qFormat/>
    <w:uiPriority w:val="0"/>
    <w:rPr>
      <w:rFonts w:ascii="黑体" w:hAnsi="黑体" w:eastAsia="Cambria" w:cs="黑体"/>
      <w:sz w:val="18"/>
      <w:szCs w:val="18"/>
    </w:rPr>
  </w:style>
  <w:style w:type="character" w:customStyle="1" w:styleId="602">
    <w:name w:val="明显引用 Char"/>
    <w:link w:val="95"/>
    <w:qFormat/>
    <w:uiPriority w:val="0"/>
    <w:rPr>
      <w:rFonts w:ascii="Helvetica" w:hAnsi="Helvetica" w:eastAsia="Cambria"/>
      <w:b/>
      <w:bCs/>
      <w:i/>
      <w:iCs/>
      <w:color w:val="4F81BD"/>
      <w:lang w:val="en-US" w:eastAsia="zh-CN" w:bidi="ar-SA"/>
    </w:rPr>
  </w:style>
  <w:style w:type="character" w:customStyle="1" w:styleId="603">
    <w:name w:val="Header or footer|1"/>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604">
    <w:name w:val="正文4 Char Char"/>
    <w:link w:val="96"/>
    <w:qFormat/>
    <w:uiPriority w:val="0"/>
    <w:rPr>
      <w:rFonts w:eastAsia="仿宋_GB2312"/>
      <w:kern w:val="2"/>
      <w:sz w:val="24"/>
      <w:szCs w:val="24"/>
    </w:rPr>
  </w:style>
  <w:style w:type="character" w:customStyle="1" w:styleId="605">
    <w:name w:val="Char Char"/>
    <w:qFormat/>
    <w:uiPriority w:val="0"/>
    <w:rPr>
      <w:rFonts w:ascii="宋体" w:hAnsi="Courier New" w:eastAsia="宋体"/>
      <w:sz w:val="21"/>
      <w:szCs w:val="21"/>
      <w:lang w:val="en-US" w:eastAsia="zh-CN" w:bidi="ar-SA"/>
    </w:rPr>
  </w:style>
  <w:style w:type="character" w:customStyle="1" w:styleId="606">
    <w:name w:val="hour_am"/>
    <w:basedOn w:val="53"/>
    <w:qFormat/>
    <w:uiPriority w:val="0"/>
    <w:rPr/>
  </w:style>
  <w:style w:type="character" w:customStyle="1" w:styleId="607">
    <w:name w:val="编号正文缩进 Char Char"/>
    <w:link w:val="97"/>
    <w:qFormat/>
    <w:uiPriority w:val="0"/>
    <w:rPr>
      <w:sz w:val="24"/>
    </w:rPr>
  </w:style>
  <w:style w:type="character" w:customStyle="1" w:styleId="608">
    <w:name w:val="heading 4 Char"/>
    <w:qFormat/>
    <w:uiPriority w:val="0"/>
    <w:rPr>
      <w:rFonts w:ascii="Courier New" w:hAnsi="Courier New" w:eastAsia="ˎ̥" w:cs="黑体"/>
      <w:sz w:val="21"/>
      <w:szCs w:val="21"/>
    </w:rPr>
  </w:style>
  <w:style w:type="character" w:customStyle="1" w:styleId="609">
    <w:name w:val="hour_pm"/>
    <w:basedOn w:val="53"/>
    <w:qFormat/>
    <w:uiPriority w:val="0"/>
    <w:rPr/>
  </w:style>
  <w:style w:type="character" w:customStyle="1" w:styleId="610">
    <w:name w:val="heading 3 Char1"/>
    <w:qFormat/>
    <w:uiPriority w:val="0"/>
    <w:rPr>
      <w:rFonts w:eastAsia="Cambria"/>
      <w:b/>
      <w:bCs/>
      <w:kern w:val="2"/>
      <w:sz w:val="32"/>
      <w:szCs w:val="32"/>
      <w:lang w:val="en-US" w:eastAsia="zh-CN" w:bidi="ar-SA"/>
    </w:rPr>
  </w:style>
  <w:style w:type="character" w:customStyle="1" w:styleId="611">
    <w:name w:val="Char Char211"/>
    <w:qFormat/>
    <w:uiPriority w:val="0"/>
    <w:rPr>
      <w:rFonts w:ascii="黑体" w:hAnsi="黑体" w:eastAsia="Cambria" w:cs="黑体"/>
      <w:b/>
      <w:bCs/>
      <w:kern w:val="44"/>
      <w:sz w:val="44"/>
      <w:szCs w:val="44"/>
    </w:rPr>
  </w:style>
  <w:style w:type="character" w:customStyle="1" w:styleId="612">
    <w:name w:val="gray6"/>
    <w:basedOn w:val="53"/>
    <w:qFormat/>
    <w:uiPriority w:val="0"/>
    <w:rPr/>
  </w:style>
  <w:style w:type="character" w:customStyle="1" w:styleId="613">
    <w:name w:val="Table of contents|1_"/>
    <w:link w:val="98"/>
    <w:qFormat/>
    <w:uiPriority w:val="0"/>
    <w:rPr>
      <w:rFonts w:ascii="PMingLiU" w:hAnsi="PMingLiU" w:eastAsia="PMingLiU" w:cs="PMingLiU"/>
      <w:spacing w:val="10"/>
      <w:sz w:val="20"/>
      <w:szCs w:val="20"/>
      <w:u w:val="none"/>
    </w:rPr>
  </w:style>
  <w:style w:type="character" w:customStyle="1" w:styleId="614">
    <w:name w:val="heading 2 Char2"/>
    <w:qFormat/>
    <w:uiPriority w:val="0"/>
    <w:rPr>
      <w:rFonts w:ascii="宋体,Verdana,Arial" w:hAnsi="宋体,Verdana,Arial"/>
      <w:b/>
      <w:bCs/>
      <w:kern w:val="2"/>
      <w:sz w:val="32"/>
      <w:szCs w:val="32"/>
    </w:rPr>
  </w:style>
  <w:style w:type="character" w:customStyle="1" w:styleId="615">
    <w:name w:val="明显参考1"/>
    <w:qFormat/>
    <w:uiPriority w:val="0"/>
    <w:rPr>
      <w:b/>
      <w:bCs/>
      <w:smallCaps/>
      <w:color w:val="C0504D"/>
      <w:spacing w:val="5"/>
      <w:u w:val="single"/>
    </w:rPr>
  </w:style>
  <w:style w:type="character" w:customStyle="1" w:styleId="616">
    <w:name w:val="无间隔 Char"/>
    <w:link w:val="99"/>
    <w:qFormat/>
    <w:uiPriority w:val="0"/>
    <w:rPr>
      <w:rFonts w:ascii="Helvetica" w:hAnsi="Helvetica"/>
      <w:sz w:val="22"/>
      <w:szCs w:val="22"/>
      <w:lang w:val="en-US" w:eastAsia="zh-CN" w:bidi="ar-SA"/>
    </w:rPr>
  </w:style>
  <w:style w:type="character" w:customStyle="1" w:styleId="617">
    <w:name w:val="Char Char17"/>
    <w:qFormat/>
    <w:uiPriority w:val="0"/>
    <w:rPr>
      <w:rFonts w:ascii="宋体,Verdana,Arial" w:hAnsi="宋体,Verdana,Arial"/>
      <w:b/>
      <w:bCs/>
      <w:kern w:val="2"/>
      <w:sz w:val="28"/>
      <w:szCs w:val="28"/>
    </w:rPr>
  </w:style>
  <w:style w:type="character" w:customStyle="1" w:styleId="618">
    <w:name w:val="不明显参考1"/>
    <w:qFormat/>
    <w:uiPriority w:val="0"/>
    <w:rPr>
      <w:smallCaps/>
      <w:color w:val="C0504D"/>
      <w:u w:val="single"/>
    </w:rPr>
  </w:style>
  <w:style w:type="character" w:customStyle="1" w:styleId="619">
    <w:name w:val="apple-converted-space"/>
    <w:basedOn w:val="53"/>
    <w:qFormat/>
    <w:uiPriority w:val="0"/>
    <w:rPr/>
  </w:style>
  <w:style w:type="character" w:customStyle="1" w:styleId="620">
    <w:name w:val="Footer-Even Char2"/>
    <w:qFormat/>
    <w:uiPriority w:val="0"/>
    <w:rPr>
      <w:kern w:val="2"/>
      <w:sz w:val="18"/>
      <w:szCs w:val="18"/>
    </w:rPr>
  </w:style>
  <w:style w:type="character" w:customStyle="1" w:styleId="621">
    <w:name w:val="Body text|2 + Times New Roman"/>
    <w:qFormat/>
    <w:uiPriority w:val="0"/>
    <w:rPr>
      <w:rFonts w:ascii="Times New Roman" w:hAnsi="Times New Roman" w:eastAsia="Times New Roman" w:cs="Times New Roman"/>
      <w:color w:val="000000"/>
      <w:spacing w:val="10"/>
      <w:w w:val="60"/>
      <w:position w:val="0"/>
      <w:sz w:val="24"/>
      <w:szCs w:val="24"/>
      <w:u w:val="none"/>
      <w:lang w:val="en-US" w:eastAsia="en-US" w:bidi="en-US"/>
    </w:rPr>
  </w:style>
  <w:style w:type="character" w:customStyle="1" w:styleId="622">
    <w:name w:val="注释题目"/>
    <w:qFormat/>
    <w:uiPriority w:val="0"/>
    <w:rPr>
      <w:rFonts w:eastAsia="Verdana"/>
      <w:sz w:val="28"/>
      <w:u w:val="none"/>
    </w:rPr>
  </w:style>
  <w:style w:type="character" w:customStyle="1" w:styleId="623">
    <w:name w:val="无"/>
    <w:qFormat/>
    <w:uiPriority w:val="0"/>
  </w:style>
  <w:style w:type="character" w:customStyle="1" w:styleId="624">
    <w:name w:val="font3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5080</Words>
  <Characters>28957</Characters>
  <Lines>241</Lines>
  <Paragraphs>67</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2022-07-05T02:52:00Z</dcterms:created>
  <dc:creator>LCMZX</dc:creator>
  <cp:lastModifiedBy>Lenovo</cp:lastModifiedBy>
  <cp:lastPrinted>2022-07-01T00:52:00Z</cp:lastPrinted>
  <dcterms:modified xsi:type="dcterms:W3CDTF">2025-04-03T12:37:18Z</dcterms:modified>
  <dc:title>温州市政府采购</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D383E9FC071548B7BB125FC08064D0FC_13</vt:lpwstr>
  </property>
  <property fmtid="{D5CDD505-2E9C-101B-9397-08002B2CF9AE}" pid="4" name="KSOTemplateDocerSaveRecord">
    <vt:lpwstr>eyJoZGlkIjoiMGNiN2Y1Nzk5ZTQwYWYwNTk3YzI4Mzg4MjZlN2QxZTQiLCJ1c2VySWQiOiIzMjI2NDI0MjUifQ==</vt:lpwstr>
  </property>
</Properties>
</file>