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spacing w:line="500" w:lineRule="atLeast"/>
        <w:jc w:val="center"/>
        <w:textAlignment w:val="bottom"/>
        <w:rPr>
          <w:rFonts w:hint="eastAsia" w:ascii="新宋体" w:hAnsi="新宋体" w:eastAsia="新宋体" w:cs="新宋体"/>
          <w:bCs/>
          <w:color w:val="auto"/>
          <w:sz w:val="72"/>
          <w:szCs w:val="72"/>
          <w:highlight w:val="none"/>
        </w:rPr>
      </w:pPr>
      <w:r>
        <w:rPr>
          <w:rFonts w:hint="eastAsia" w:ascii="新宋体" w:hAnsi="新宋体" w:eastAsia="新宋体" w:cs="新宋体"/>
          <w:b/>
          <w:bCs/>
          <w:color w:val="auto"/>
          <w:spacing w:val="120"/>
          <w:sz w:val="72"/>
          <w:szCs w:val="72"/>
          <w:highlight w:val="none"/>
        </w:rPr>
        <w:t>温州市政府分散采购</w:t>
      </w:r>
    </w:p>
    <w:p>
      <w:pPr>
        <w:spacing w:line="400" w:lineRule="atLeast"/>
        <w:jc w:val="center"/>
        <w:rPr>
          <w:rFonts w:hint="eastAsia" w:ascii="新宋体" w:hAnsi="新宋体" w:eastAsia="新宋体" w:cs="新宋体"/>
          <w:b/>
          <w:color w:val="auto"/>
          <w:sz w:val="52"/>
          <w:highlight w:val="none"/>
        </w:rPr>
      </w:pPr>
    </w:p>
    <w:p>
      <w:pPr>
        <w:ind w:firstLine="1227" w:firstLineChars="235"/>
        <w:rPr>
          <w:rFonts w:hint="eastAsia" w:ascii="新宋体" w:hAnsi="新宋体" w:eastAsia="新宋体" w:cs="新宋体"/>
          <w:b/>
          <w:bCs/>
          <w:color w:val="auto"/>
          <w:spacing w:val="140"/>
          <w:sz w:val="72"/>
          <w:highlight w:val="none"/>
        </w:rPr>
      </w:pPr>
      <w:r>
        <w:rPr>
          <w:rFonts w:hint="eastAsia" w:ascii="新宋体" w:hAnsi="新宋体" w:eastAsia="新宋体" w:cs="新宋体"/>
          <w:b/>
          <w:color w:val="auto"/>
          <w:sz w:val="52"/>
          <w:highlight w:val="none"/>
        </w:rPr>
        <w:t xml:space="preserve">         </w:t>
      </w:r>
      <w:r>
        <w:rPr>
          <w:rFonts w:ascii="新宋体" w:hAnsi="新宋体" w:eastAsia="新宋体" w:cs="新宋体"/>
          <w:b/>
          <w:color w:val="auto"/>
          <w:kern w:val="2"/>
          <w:sz w:val="52"/>
          <w:szCs w:val="24"/>
          <w:highlight w:val="none"/>
          <w:lang w:val="en-US" w:eastAsia="zh-CN" w:bidi="ar-SA"/>
        </w:rPr>
        <w:pict>
          <v:shape id="图片 3" o:spid="_x0000_s1027" type="#_x0000_t75" style="height:172pt;width:143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spacing w:line="400" w:lineRule="atLeast"/>
        <w:jc w:val="center"/>
        <w:rPr>
          <w:rFonts w:hint="eastAsia" w:ascii="新宋体" w:hAnsi="新宋体" w:eastAsia="新宋体" w:cs="新宋体"/>
          <w:b/>
          <w:color w:val="auto"/>
          <w:sz w:val="52"/>
          <w:highlight w:val="none"/>
        </w:rPr>
      </w:pPr>
    </w:p>
    <w:p>
      <w:pPr>
        <w:autoSpaceDE w:val="0"/>
        <w:autoSpaceDN w:val="0"/>
        <w:spacing w:line="500" w:lineRule="atLeast"/>
        <w:jc w:val="center"/>
        <w:textAlignment w:val="bottom"/>
        <w:rPr>
          <w:rFonts w:hint="eastAsia"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招 标 文 件</w:t>
      </w:r>
    </w:p>
    <w:p>
      <w:pPr>
        <w:spacing w:line="400" w:lineRule="atLeast"/>
        <w:jc w:val="center"/>
        <w:rPr>
          <w:rFonts w:hint="eastAsia" w:ascii="新宋体" w:hAnsi="新宋体" w:eastAsia="新宋体" w:cs="新宋体"/>
          <w:b/>
          <w:color w:val="auto"/>
          <w:sz w:val="52"/>
          <w:highlight w:val="none"/>
        </w:rPr>
      </w:pPr>
    </w:p>
    <w:p>
      <w:pPr>
        <w:spacing w:line="400" w:lineRule="atLeast"/>
        <w:jc w:val="center"/>
        <w:rPr>
          <w:rFonts w:hint="eastAsia" w:ascii="新宋体" w:hAnsi="新宋体" w:eastAsia="新宋体" w:cs="新宋体"/>
          <w:b/>
          <w:color w:val="auto"/>
          <w:sz w:val="52"/>
          <w:highlight w:val="none"/>
        </w:rPr>
      </w:pPr>
    </w:p>
    <w:tbl>
      <w:tblPr>
        <w:tblStyle w:val="66"/>
        <w:tblW w:w="58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1"/>
        <w:gridCol w:w="3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jc w:val="center"/>
        </w:trPr>
        <w:tc>
          <w:tcPr>
            <w:tcW w:w="1851" w:type="dxa"/>
            <w:vAlign w:val="center"/>
          </w:tcPr>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3965" w:type="dxa"/>
            <w:vAlign w:val="center"/>
          </w:tcPr>
          <w:p>
            <w:pPr>
              <w:rPr>
                <w:rFonts w:hint="eastAsia" w:ascii="新宋体" w:hAnsi="新宋体" w:eastAsia="新宋体" w:cs="新宋体"/>
                <w:b/>
                <w:color w:val="auto"/>
                <w:sz w:val="28"/>
                <w:szCs w:val="28"/>
                <w:highlight w:val="none"/>
                <w:lang w:val="en-US" w:eastAsia="zh-CN"/>
              </w:rPr>
            </w:pPr>
            <w:r>
              <w:rPr>
                <w:rFonts w:hint="eastAsia" w:ascii="新宋体" w:hAnsi="新宋体" w:eastAsia="新宋体" w:cs="新宋体"/>
                <w:b/>
                <w:color w:val="auto"/>
                <w:sz w:val="28"/>
                <w:szCs w:val="28"/>
                <w:highlight w:val="none"/>
                <w:lang w:val="en-US" w:eastAsia="zh-CN"/>
              </w:rPr>
              <w:t>PLXM-ZC-H20240930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2" w:hRule="atLeast"/>
          <w:jc w:val="center"/>
        </w:trPr>
        <w:tc>
          <w:tcPr>
            <w:tcW w:w="1851" w:type="dxa"/>
            <w:vAlign w:val="center"/>
          </w:tcPr>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3965" w:type="dxa"/>
            <w:vAlign w:val="center"/>
          </w:tcPr>
          <w:p>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温州市瓯海区娄桥街道社区卫生服务中心经颅磁刺激仪采购</w:t>
            </w:r>
            <w:r>
              <w:rPr>
                <w:rFonts w:hint="eastAsia" w:ascii="新宋体" w:hAnsi="新宋体" w:eastAsia="新宋体" w:cs="新宋体"/>
                <w:b/>
                <w:color w:val="auto"/>
                <w:sz w:val="28"/>
                <w:szCs w:val="28"/>
                <w:highlight w:val="none"/>
                <w:lang w:val="en-US" w:eastAsia="zh-CN"/>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jc w:val="center"/>
        </w:trPr>
        <w:tc>
          <w:tcPr>
            <w:tcW w:w="1851" w:type="dxa"/>
            <w:vAlign w:val="center"/>
          </w:tcPr>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3965" w:type="dxa"/>
            <w:vAlign w:val="center"/>
          </w:tcPr>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公开招标</w:t>
            </w:r>
          </w:p>
        </w:tc>
      </w:tr>
    </w:tbl>
    <w:p>
      <w:pPr>
        <w:spacing w:line="400" w:lineRule="atLeast"/>
        <w:jc w:val="center"/>
        <w:rPr>
          <w:rFonts w:hint="eastAsia" w:ascii="新宋体" w:hAnsi="新宋体" w:eastAsia="新宋体" w:cs="新宋体"/>
          <w:b/>
          <w:color w:val="auto"/>
          <w:sz w:val="52"/>
          <w:highlight w:val="none"/>
        </w:rPr>
      </w:pPr>
    </w:p>
    <w:p>
      <w:pPr>
        <w:spacing w:line="400" w:lineRule="atLeast"/>
        <w:jc w:val="center"/>
        <w:rPr>
          <w:rFonts w:hint="eastAsia" w:ascii="新宋体" w:hAnsi="新宋体" w:eastAsia="新宋体" w:cs="新宋体"/>
          <w:b/>
          <w:color w:val="auto"/>
          <w:spacing w:val="40"/>
          <w:sz w:val="30"/>
          <w:szCs w:val="30"/>
          <w:highlight w:val="none"/>
        </w:rPr>
      </w:pPr>
    </w:p>
    <w:p>
      <w:pPr>
        <w:spacing w:line="400" w:lineRule="atLeast"/>
        <w:jc w:val="center"/>
        <w:rPr>
          <w:rFonts w:hint="eastAsia" w:ascii="新宋体" w:hAnsi="新宋体" w:eastAsia="新宋体" w:cs="新宋体"/>
          <w:b/>
          <w:color w:val="auto"/>
          <w:sz w:val="52"/>
          <w:highlight w:val="none"/>
        </w:rPr>
      </w:pPr>
    </w:p>
    <w:tbl>
      <w:tblPr>
        <w:tblStyle w:val="66"/>
        <w:tblW w:w="59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2"/>
        <w:gridCol w:w="236"/>
        <w:gridCol w:w="4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jc w:val="center"/>
        </w:trPr>
        <w:tc>
          <w:tcPr>
            <w:tcW w:w="1342" w:type="dxa"/>
            <w:vAlign w:val="center"/>
          </w:tcPr>
          <w:p>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采购人</w:t>
            </w:r>
          </w:p>
        </w:tc>
        <w:tc>
          <w:tcPr>
            <w:tcW w:w="236" w:type="dxa"/>
            <w:vAlign w:val="center"/>
          </w:tcPr>
          <w:p>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329" w:type="dxa"/>
            <w:vAlign w:val="center"/>
          </w:tcPr>
          <w:p>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温州市瓯海区娄桥街道社区卫生服务中心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jc w:val="center"/>
        </w:trPr>
        <w:tc>
          <w:tcPr>
            <w:tcW w:w="1342" w:type="dxa"/>
            <w:vAlign w:val="center"/>
          </w:tcPr>
          <w:p>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采购代理机构</w:t>
            </w:r>
          </w:p>
        </w:tc>
        <w:tc>
          <w:tcPr>
            <w:tcW w:w="236" w:type="dxa"/>
            <w:vAlign w:val="center"/>
          </w:tcPr>
          <w:p>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329" w:type="dxa"/>
            <w:vAlign w:val="center"/>
          </w:tcPr>
          <w:p>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温州品立项目管理有限公司</w:t>
            </w:r>
          </w:p>
        </w:tc>
      </w:tr>
    </w:tbl>
    <w:p>
      <w:pPr>
        <w:spacing w:line="600" w:lineRule="exact"/>
        <w:jc w:val="center"/>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w:t>
      </w:r>
      <w:r>
        <w:rPr>
          <w:rFonts w:hint="eastAsia" w:ascii="新宋体" w:hAnsi="新宋体" w:eastAsia="新宋体" w:cs="新宋体"/>
          <w:b/>
          <w:color w:val="auto"/>
          <w:spacing w:val="40"/>
          <w:sz w:val="30"/>
          <w:szCs w:val="30"/>
          <w:highlight w:val="none"/>
          <w:lang w:val="en-US" w:eastAsia="zh-CN"/>
        </w:rPr>
        <w:t>四</w:t>
      </w:r>
      <w:r>
        <w:rPr>
          <w:rFonts w:hint="eastAsia" w:ascii="新宋体" w:hAnsi="新宋体" w:eastAsia="新宋体" w:cs="新宋体"/>
          <w:b/>
          <w:color w:val="auto"/>
          <w:spacing w:val="40"/>
          <w:sz w:val="30"/>
          <w:szCs w:val="30"/>
          <w:highlight w:val="none"/>
        </w:rPr>
        <w:t>年</w:t>
      </w:r>
      <w:r>
        <w:rPr>
          <w:rFonts w:hint="eastAsia" w:ascii="新宋体" w:hAnsi="新宋体" w:eastAsia="新宋体" w:cs="新宋体"/>
          <w:b/>
          <w:color w:val="auto"/>
          <w:spacing w:val="40"/>
          <w:sz w:val="30"/>
          <w:szCs w:val="30"/>
          <w:highlight w:val="none"/>
          <w:lang w:val="en-US" w:eastAsia="zh-CN"/>
        </w:rPr>
        <w:t>九</w:t>
      </w:r>
      <w:r>
        <w:rPr>
          <w:rFonts w:hint="eastAsia" w:ascii="新宋体" w:hAnsi="新宋体" w:eastAsia="新宋体" w:cs="新宋体"/>
          <w:b/>
          <w:color w:val="auto"/>
          <w:spacing w:val="40"/>
          <w:sz w:val="30"/>
          <w:szCs w:val="30"/>
          <w:highlight w:val="none"/>
        </w:rPr>
        <w:t>月</w:t>
      </w:r>
    </w:p>
    <w:p>
      <w:pPr>
        <w:spacing w:line="600" w:lineRule="exact"/>
        <w:jc w:val="center"/>
        <w:rPr>
          <w:rFonts w:hint="eastAsia" w:ascii="新宋体" w:hAnsi="新宋体" w:eastAsia="新宋体" w:cs="新宋体"/>
          <w:b/>
          <w:bCs/>
          <w:color w:val="auto"/>
          <w:sz w:val="32"/>
          <w:szCs w:val="32"/>
          <w:highlight w:val="none"/>
        </w:rPr>
        <w:sectPr>
          <w:headerReference r:id="rId6" w:type="first"/>
          <w:footerReference r:id="rId9" w:type="first"/>
          <w:headerReference r:id="rId4" w:type="default"/>
          <w:footerReference r:id="rId7" w:type="default"/>
          <w:headerReference r:id="rId5" w:type="even"/>
          <w:footerReference r:id="rId8" w:type="even"/>
          <w:pgSz w:w="11900" w:h="16840"/>
          <w:pgMar w:top="1134" w:right="1134" w:bottom="1134" w:left="1134" w:header="850" w:footer="850" w:gutter="0"/>
          <w:pgBorders>
            <w:top w:val="none" w:color="auto" w:sz="0" w:space="0"/>
            <w:left w:val="none" w:color="auto" w:sz="0" w:space="0"/>
            <w:bottom w:val="none" w:color="auto" w:sz="0" w:space="0"/>
            <w:right w:val="none" w:color="auto" w:sz="0" w:space="0"/>
          </w:pgBorders>
          <w:pgNumType w:fmt="decimal"/>
          <w:cols w:space="720" w:num="1"/>
          <w:titlePg/>
          <w:docGrid w:linePitch="360" w:charSpace="0"/>
        </w:sectPr>
      </w:pPr>
    </w:p>
    <w:p>
      <w:pPr>
        <w:spacing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pPr>
        <w:spacing w:line="600" w:lineRule="exact"/>
        <w:jc w:val="center"/>
        <w:rPr>
          <w:rFonts w:hint="eastAsia" w:ascii="新宋体" w:hAnsi="新宋体" w:eastAsia="新宋体" w:cs="新宋体"/>
          <w:b/>
          <w:bCs/>
          <w:color w:val="auto"/>
          <w:sz w:val="32"/>
          <w:szCs w:val="32"/>
          <w:highlight w:val="none"/>
        </w:rPr>
      </w:pPr>
    </w:p>
    <w:p>
      <w:pPr>
        <w:pStyle w:val="41"/>
        <w:rPr>
          <w:rFonts w:hint="eastAsia" w:ascii="新宋体" w:hAnsi="新宋体" w:eastAsia="新宋体" w:cs="新宋体"/>
          <w:bCs w:val="0"/>
          <w:color w:val="auto"/>
          <w:highlight w:val="none"/>
        </w:rPr>
      </w:pPr>
      <w:r>
        <w:rPr>
          <w:rFonts w:hint="eastAsia" w:ascii="新宋体" w:hAnsi="新宋体" w:eastAsia="新宋体" w:cs="新宋体"/>
          <w:b/>
          <w:bCs w:val="0"/>
          <w:color w:val="auto"/>
          <w:sz w:val="22"/>
          <w:szCs w:val="22"/>
          <w:highlight w:val="none"/>
        </w:rPr>
        <w:fldChar w:fldCharType="begin"/>
      </w:r>
      <w:r>
        <w:rPr>
          <w:rFonts w:hint="eastAsia" w:ascii="新宋体" w:hAnsi="新宋体" w:eastAsia="新宋体" w:cs="新宋体"/>
          <w:b/>
          <w:bCs w:val="0"/>
          <w:color w:val="auto"/>
          <w:sz w:val="22"/>
          <w:szCs w:val="22"/>
          <w:highlight w:val="none"/>
        </w:rPr>
        <w:instrText xml:space="preserve"> TOC \o "1-3" \h \z \u </w:instrText>
      </w:r>
      <w:r>
        <w:rPr>
          <w:rFonts w:hint="eastAsia" w:ascii="新宋体" w:hAnsi="新宋体" w:eastAsia="新宋体" w:cs="新宋体"/>
          <w:b/>
          <w:bCs w:val="0"/>
          <w:color w:val="auto"/>
          <w:sz w:val="22"/>
          <w:szCs w:val="22"/>
          <w:highlight w:val="none"/>
        </w:rPr>
        <w:fldChar w:fldCharType="separate"/>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"_Toc34508127" </w:instrText>
      </w:r>
      <w:r>
        <w:rPr>
          <w:rFonts w:hint="eastAsia" w:ascii="新宋体" w:hAnsi="新宋体" w:eastAsia="新宋体" w:cs="新宋体"/>
          <w:color w:val="auto"/>
          <w:highlight w:val="none"/>
        </w:rPr>
        <w:fldChar w:fldCharType="separate"/>
      </w:r>
      <w:r>
        <w:rPr>
          <w:rStyle w:val="60"/>
          <w:rFonts w:hint="eastAsia" w:ascii="新宋体" w:hAnsi="新宋体" w:eastAsia="新宋体" w:cs="新宋体"/>
          <w:color w:val="auto"/>
          <w:sz w:val="24"/>
          <w:szCs w:val="24"/>
          <w:highlight w:val="none"/>
          <w:lang w:eastAsia="zh-CN"/>
        </w:rPr>
        <w:t>温州品立项目管理有限公司</w:t>
      </w:r>
      <w:r>
        <w:rPr>
          <w:rStyle w:val="60"/>
          <w:rFonts w:hint="eastAsia" w:ascii="新宋体" w:hAnsi="新宋体" w:eastAsia="新宋体" w:cs="新宋体"/>
          <w:color w:val="auto"/>
          <w:sz w:val="24"/>
          <w:szCs w:val="24"/>
          <w:highlight w:val="none"/>
        </w:rPr>
        <w:t>关于</w:t>
      </w:r>
      <w:r>
        <w:rPr>
          <w:rStyle w:val="60"/>
          <w:rFonts w:hint="eastAsia" w:ascii="新宋体" w:hAnsi="新宋体" w:eastAsia="新宋体" w:cs="新宋体"/>
          <w:color w:val="auto"/>
          <w:sz w:val="24"/>
          <w:szCs w:val="24"/>
          <w:highlight w:val="none"/>
          <w:lang w:eastAsia="zh-CN"/>
        </w:rPr>
        <w:t>温州市瓯海区娄桥街道社区卫生服务中心经颅磁刺激仪采购</w:t>
      </w:r>
      <w:r>
        <w:rPr>
          <w:rStyle w:val="60"/>
          <w:rFonts w:hint="eastAsia" w:ascii="新宋体" w:hAnsi="新宋体" w:eastAsia="新宋体" w:cs="新宋体"/>
          <w:color w:val="auto"/>
          <w:sz w:val="24"/>
          <w:szCs w:val="24"/>
          <w:highlight w:val="none"/>
        </w:rPr>
        <w:t>项目的公开招标公告</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1</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pPr>
        <w:pStyle w:val="41"/>
        <w:rPr>
          <w:rFonts w:hint="eastAsia" w:ascii="新宋体" w:hAnsi="新宋体" w:eastAsia="新宋体" w:cs="新宋体"/>
          <w:bCs w:val="0"/>
          <w:color w:val="auto"/>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"_Toc34508128" </w:instrText>
      </w:r>
      <w:r>
        <w:rPr>
          <w:rFonts w:hint="eastAsia" w:ascii="新宋体" w:hAnsi="新宋体" w:eastAsia="新宋体" w:cs="新宋体"/>
          <w:color w:val="auto"/>
          <w:highlight w:val="none"/>
        </w:rPr>
        <w:fldChar w:fldCharType="separate"/>
      </w:r>
      <w:r>
        <w:rPr>
          <w:rStyle w:val="60"/>
          <w:rFonts w:hint="eastAsia" w:ascii="新宋体" w:hAnsi="新宋体" w:eastAsia="新宋体" w:cs="新宋体"/>
          <w:color w:val="auto"/>
          <w:sz w:val="24"/>
          <w:szCs w:val="24"/>
          <w:highlight w:val="none"/>
        </w:rPr>
        <w:t>投标人须知前附表</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5</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pPr>
        <w:pStyle w:val="41"/>
        <w:rPr>
          <w:rFonts w:hint="eastAsia" w:ascii="新宋体" w:hAnsi="新宋体" w:eastAsia="新宋体" w:cs="新宋体"/>
          <w:bCs w:val="0"/>
          <w:color w:val="auto"/>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"_Toc34508129" </w:instrText>
      </w:r>
      <w:r>
        <w:rPr>
          <w:rFonts w:hint="eastAsia" w:ascii="新宋体" w:hAnsi="新宋体" w:eastAsia="新宋体" w:cs="新宋体"/>
          <w:color w:val="auto"/>
          <w:highlight w:val="none"/>
        </w:rPr>
        <w:fldChar w:fldCharType="separate"/>
      </w:r>
      <w:r>
        <w:rPr>
          <w:rStyle w:val="60"/>
          <w:rFonts w:hint="eastAsia" w:ascii="新宋体" w:hAnsi="新宋体" w:eastAsia="新宋体" w:cs="新宋体"/>
          <w:color w:val="auto"/>
          <w:sz w:val="24"/>
          <w:szCs w:val="24"/>
          <w:highlight w:val="none"/>
        </w:rPr>
        <w:t>第一部分    投标人须知</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9</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"_Toc34508130" </w:instrText>
      </w:r>
      <w:r>
        <w:rPr>
          <w:rFonts w:hint="eastAsia" w:ascii="新宋体" w:hAnsi="新宋体" w:eastAsia="新宋体" w:cs="新宋体"/>
          <w:color w:val="auto"/>
          <w:highlight w:val="none"/>
        </w:rPr>
        <w:fldChar w:fldCharType="separate"/>
      </w:r>
      <w:r>
        <w:rPr>
          <w:rStyle w:val="60"/>
          <w:rFonts w:hint="eastAsia" w:ascii="新宋体" w:hAnsi="新宋体" w:eastAsia="新宋体" w:cs="新宋体"/>
          <w:color w:val="auto"/>
          <w:sz w:val="24"/>
          <w:szCs w:val="24"/>
          <w:highlight w:val="none"/>
        </w:rPr>
        <w:t>一、  说明</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_Toc34508130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9</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highlight w:val="none"/>
        </w:rPr>
        <w:fldChar w:fldCharType="end"/>
      </w:r>
    </w:p>
    <w:p>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"_Toc34508131" </w:instrText>
      </w:r>
      <w:r>
        <w:rPr>
          <w:rFonts w:hint="eastAsia" w:ascii="新宋体" w:hAnsi="新宋体" w:eastAsia="新宋体" w:cs="新宋体"/>
          <w:color w:val="auto"/>
          <w:highlight w:val="none"/>
        </w:rPr>
        <w:fldChar w:fldCharType="separate"/>
      </w:r>
      <w:r>
        <w:rPr>
          <w:rStyle w:val="60"/>
          <w:rFonts w:hint="eastAsia" w:ascii="新宋体" w:hAnsi="新宋体" w:eastAsia="新宋体" w:cs="新宋体"/>
          <w:color w:val="auto"/>
          <w:sz w:val="24"/>
          <w:szCs w:val="24"/>
          <w:highlight w:val="none"/>
        </w:rPr>
        <w:t>二、 采购文件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_Toc34508131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10</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highlight w:val="none"/>
        </w:rPr>
        <w:fldChar w:fldCharType="end"/>
      </w:r>
    </w:p>
    <w:p>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"_Toc34508132" </w:instrText>
      </w:r>
      <w:r>
        <w:rPr>
          <w:rFonts w:hint="eastAsia" w:ascii="新宋体" w:hAnsi="新宋体" w:eastAsia="新宋体" w:cs="新宋体"/>
          <w:color w:val="auto"/>
          <w:highlight w:val="none"/>
        </w:rPr>
        <w:fldChar w:fldCharType="separate"/>
      </w:r>
      <w:r>
        <w:rPr>
          <w:rStyle w:val="60"/>
          <w:rFonts w:hint="eastAsia" w:ascii="新宋体" w:hAnsi="新宋体" w:eastAsia="新宋体" w:cs="新宋体"/>
          <w:color w:val="auto"/>
          <w:sz w:val="24"/>
          <w:szCs w:val="24"/>
          <w:highlight w:val="none"/>
        </w:rPr>
        <w:t>三、 投标文件的编制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_Toc34508132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11</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highlight w:val="none"/>
        </w:rPr>
        <w:fldChar w:fldCharType="end"/>
      </w:r>
    </w:p>
    <w:p>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"_Toc34508133" </w:instrText>
      </w:r>
      <w:r>
        <w:rPr>
          <w:rFonts w:hint="eastAsia" w:ascii="新宋体" w:hAnsi="新宋体" w:eastAsia="新宋体" w:cs="新宋体"/>
          <w:color w:val="auto"/>
          <w:highlight w:val="none"/>
        </w:rPr>
        <w:fldChar w:fldCharType="separate"/>
      </w:r>
      <w:r>
        <w:rPr>
          <w:rStyle w:val="60"/>
          <w:rFonts w:hint="eastAsia" w:ascii="新宋体" w:hAnsi="新宋体" w:eastAsia="新宋体" w:cs="新宋体"/>
          <w:color w:val="auto"/>
          <w:sz w:val="24"/>
          <w:szCs w:val="24"/>
          <w:highlight w:val="none"/>
        </w:rPr>
        <w:t>四、 投标文件的递交</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_Toc34508133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14</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highlight w:val="none"/>
        </w:rPr>
        <w:fldChar w:fldCharType="end"/>
      </w:r>
    </w:p>
    <w:p>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"_Toc34508134" </w:instrText>
      </w:r>
      <w:r>
        <w:rPr>
          <w:rFonts w:hint="eastAsia" w:ascii="新宋体" w:hAnsi="新宋体" w:eastAsia="新宋体" w:cs="新宋体"/>
          <w:color w:val="auto"/>
          <w:highlight w:val="none"/>
        </w:rPr>
        <w:fldChar w:fldCharType="separate"/>
      </w:r>
      <w:r>
        <w:rPr>
          <w:rStyle w:val="60"/>
          <w:rFonts w:hint="eastAsia" w:ascii="新宋体" w:hAnsi="新宋体" w:eastAsia="新宋体" w:cs="新宋体"/>
          <w:color w:val="auto"/>
          <w:sz w:val="24"/>
          <w:szCs w:val="24"/>
          <w:highlight w:val="none"/>
        </w:rPr>
        <w:t>五、 开标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_Toc34508134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15</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highlight w:val="none"/>
        </w:rPr>
        <w:fldChar w:fldCharType="end"/>
      </w:r>
    </w:p>
    <w:p>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"_Toc34508135" </w:instrText>
      </w:r>
      <w:r>
        <w:rPr>
          <w:rFonts w:hint="eastAsia" w:ascii="新宋体" w:hAnsi="新宋体" w:eastAsia="新宋体" w:cs="新宋体"/>
          <w:color w:val="auto"/>
          <w:highlight w:val="none"/>
        </w:rPr>
        <w:fldChar w:fldCharType="separate"/>
      </w:r>
      <w:r>
        <w:rPr>
          <w:rStyle w:val="60"/>
          <w:rFonts w:hint="eastAsia" w:ascii="新宋体" w:hAnsi="新宋体" w:eastAsia="新宋体" w:cs="新宋体"/>
          <w:color w:val="auto"/>
          <w:sz w:val="24"/>
          <w:szCs w:val="24"/>
          <w:highlight w:val="none"/>
        </w:rPr>
        <w:t>六、 评  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_Toc34508135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17</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highlight w:val="none"/>
        </w:rPr>
        <w:fldChar w:fldCharType="end"/>
      </w:r>
    </w:p>
    <w:p>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"_Toc34508136" </w:instrText>
      </w:r>
      <w:r>
        <w:rPr>
          <w:rFonts w:hint="eastAsia" w:ascii="新宋体" w:hAnsi="新宋体" w:eastAsia="新宋体" w:cs="新宋体"/>
          <w:color w:val="auto"/>
          <w:highlight w:val="none"/>
        </w:rPr>
        <w:fldChar w:fldCharType="separate"/>
      </w:r>
      <w:r>
        <w:rPr>
          <w:rStyle w:val="60"/>
          <w:rFonts w:hint="eastAsia" w:ascii="新宋体" w:hAnsi="新宋体" w:eastAsia="新宋体" w:cs="新宋体"/>
          <w:color w:val="auto"/>
          <w:sz w:val="24"/>
          <w:szCs w:val="24"/>
          <w:highlight w:val="none"/>
        </w:rPr>
        <w:t>七、 授予合同</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_Toc34508136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20</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highlight w:val="none"/>
        </w:rPr>
        <w:fldChar w:fldCharType="end"/>
      </w:r>
    </w:p>
    <w:p>
      <w:pPr>
        <w:pStyle w:val="41"/>
        <w:rPr>
          <w:rFonts w:hint="eastAsia" w:ascii="新宋体" w:hAnsi="新宋体" w:eastAsia="新宋体" w:cs="新宋体"/>
          <w:bCs w:val="0"/>
          <w:color w:val="auto"/>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"_Toc34508138" </w:instrText>
      </w:r>
      <w:r>
        <w:rPr>
          <w:rFonts w:hint="eastAsia" w:ascii="新宋体" w:hAnsi="新宋体" w:eastAsia="新宋体" w:cs="新宋体"/>
          <w:color w:val="auto"/>
          <w:highlight w:val="none"/>
        </w:rPr>
        <w:fldChar w:fldCharType="separate"/>
      </w:r>
      <w:r>
        <w:rPr>
          <w:rStyle w:val="60"/>
          <w:rFonts w:hint="eastAsia" w:ascii="新宋体" w:hAnsi="新宋体" w:eastAsia="新宋体" w:cs="新宋体"/>
          <w:color w:val="auto"/>
          <w:sz w:val="24"/>
          <w:szCs w:val="24"/>
          <w:highlight w:val="none"/>
        </w:rPr>
        <w:t>第二部分   政府采购合同</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t>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lang w:val="en-US" w:eastAsia="zh-CN"/>
        </w:rPr>
        <w:t>2</w:t>
      </w:r>
    </w:p>
    <w:p>
      <w:pPr>
        <w:pStyle w:val="41"/>
        <w:rPr>
          <w:rFonts w:hint="eastAsia" w:ascii="新宋体" w:hAnsi="新宋体" w:eastAsia="新宋体" w:cs="新宋体"/>
          <w:bCs w:val="0"/>
          <w:color w:val="auto"/>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"_Toc34508138" </w:instrText>
      </w:r>
      <w:r>
        <w:rPr>
          <w:rFonts w:hint="eastAsia" w:ascii="新宋体" w:hAnsi="新宋体" w:eastAsia="新宋体" w:cs="新宋体"/>
          <w:color w:val="auto"/>
          <w:highlight w:val="none"/>
        </w:rPr>
        <w:fldChar w:fldCharType="separate"/>
      </w:r>
      <w:r>
        <w:rPr>
          <w:rStyle w:val="60"/>
          <w:rFonts w:hint="eastAsia" w:ascii="新宋体" w:hAnsi="新宋体" w:eastAsia="新宋体" w:cs="新宋体"/>
          <w:color w:val="auto"/>
          <w:sz w:val="24"/>
          <w:szCs w:val="24"/>
          <w:highlight w:val="none"/>
        </w:rPr>
        <w:t>第三部分   投标文件格式</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27</w:t>
      </w:r>
      <w:r>
        <w:rPr>
          <w:rFonts w:hint="eastAsia" w:ascii="新宋体" w:hAnsi="新宋体" w:eastAsia="新宋体" w:cs="新宋体"/>
          <w:color w:val="auto"/>
          <w:highlight w:val="none"/>
        </w:rPr>
        <w:fldChar w:fldCharType="end"/>
      </w:r>
    </w:p>
    <w:p>
      <w:pPr>
        <w:pStyle w:val="41"/>
        <w:rPr>
          <w:rFonts w:hint="eastAsia" w:ascii="新宋体" w:hAnsi="新宋体" w:eastAsia="新宋体" w:cs="新宋体"/>
          <w:bCs w:val="0"/>
          <w:color w:val="auto"/>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"_Toc34508139" </w:instrText>
      </w:r>
      <w:r>
        <w:rPr>
          <w:rFonts w:hint="eastAsia" w:ascii="新宋体" w:hAnsi="新宋体" w:eastAsia="新宋体" w:cs="新宋体"/>
          <w:color w:val="auto"/>
          <w:highlight w:val="none"/>
        </w:rPr>
        <w:fldChar w:fldCharType="separate"/>
      </w:r>
      <w:r>
        <w:rPr>
          <w:rStyle w:val="60"/>
          <w:rFonts w:hint="eastAsia" w:ascii="新宋体" w:hAnsi="新宋体" w:eastAsia="新宋体" w:cs="新宋体"/>
          <w:color w:val="auto"/>
          <w:sz w:val="24"/>
          <w:szCs w:val="24"/>
          <w:highlight w:val="none"/>
        </w:rPr>
        <w:t>第四部分   采购内容及要求</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51</w:t>
      </w:r>
      <w:r>
        <w:rPr>
          <w:rFonts w:hint="eastAsia" w:ascii="新宋体" w:hAnsi="新宋体" w:eastAsia="新宋体" w:cs="新宋体"/>
          <w:color w:val="auto"/>
          <w:highlight w:val="none"/>
        </w:rPr>
        <w:fldChar w:fldCharType="end"/>
      </w:r>
    </w:p>
    <w:p>
      <w:pPr>
        <w:pStyle w:val="41"/>
        <w:rPr>
          <w:rFonts w:hint="eastAsia" w:ascii="新宋体" w:hAnsi="新宋体" w:eastAsia="新宋体" w:cs="新宋体"/>
          <w:bCs w:val="0"/>
          <w:color w:val="auto"/>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"_Toc34508140" </w:instrText>
      </w:r>
      <w:r>
        <w:rPr>
          <w:rFonts w:hint="eastAsia" w:ascii="新宋体" w:hAnsi="新宋体" w:eastAsia="新宋体" w:cs="新宋体"/>
          <w:color w:val="auto"/>
          <w:highlight w:val="none"/>
        </w:rPr>
        <w:fldChar w:fldCharType="separate"/>
      </w:r>
      <w:r>
        <w:rPr>
          <w:rStyle w:val="60"/>
          <w:rFonts w:hint="eastAsia" w:ascii="新宋体" w:hAnsi="新宋体" w:eastAsia="新宋体" w:cs="新宋体"/>
          <w:color w:val="auto"/>
          <w:sz w:val="24"/>
          <w:szCs w:val="24"/>
          <w:highlight w:val="none"/>
        </w:rPr>
        <w:t>第五部分   评标原则及方法</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6</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lang w:val="en-US" w:eastAsia="zh-CN"/>
        </w:rPr>
        <w:t>7</w:t>
      </w:r>
    </w:p>
    <w:p>
      <w:pPr>
        <w:spacing w:line="48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fldChar w:fldCharType="end"/>
      </w:r>
    </w:p>
    <w:p>
      <w:pPr>
        <w:spacing w:line="48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”且加下划线的条款，为招标的实质性要求和条件，着重提醒各投标人注意，并认真查看采购文件中的每一个条款及要求，因误读采购文件而造成的后果，采购人概不负责。</w:t>
      </w:r>
    </w:p>
    <w:p>
      <w:pPr>
        <w:spacing w:line="560" w:lineRule="exact"/>
        <w:rPr>
          <w:rFonts w:hint="eastAsia" w:ascii="新宋体" w:hAnsi="新宋体" w:eastAsia="新宋体" w:cs="新宋体"/>
          <w:b/>
          <w:bCs/>
          <w:color w:val="auto"/>
          <w:sz w:val="22"/>
          <w:szCs w:val="22"/>
          <w:highlight w:val="none"/>
        </w:rPr>
      </w:pPr>
    </w:p>
    <w:p>
      <w:pPr>
        <w:pStyle w:val="2"/>
        <w:spacing w:line="420" w:lineRule="exact"/>
        <w:rPr>
          <w:rFonts w:hint="eastAsia" w:ascii="新宋体" w:hAnsi="新宋体" w:eastAsia="新宋体" w:cs="新宋体"/>
          <w:color w:val="auto"/>
          <w:sz w:val="36"/>
          <w:szCs w:val="36"/>
          <w:highlight w:val="none"/>
          <w:lang w:eastAsia="zh-CN"/>
        </w:rPr>
        <w:sectPr>
          <w:footerReference r:id="rId10" w:type="default"/>
          <w:pgSz w:w="11906" w:h="16838"/>
          <w:pgMar w:top="1134" w:right="1134" w:bottom="1134" w:left="1134" w:header="851" w:footer="851" w:gutter="0"/>
          <w:pgBorders>
            <w:top w:val="none" w:color="auto" w:sz="0" w:space="0"/>
            <w:left w:val="none" w:color="auto" w:sz="0" w:space="0"/>
            <w:bottom w:val="none" w:color="auto" w:sz="0" w:space="0"/>
            <w:right w:val="none" w:color="auto" w:sz="0" w:space="0"/>
          </w:pgBorders>
          <w:pgNumType w:fmt="decimal"/>
          <w:cols w:space="720" w:num="1"/>
          <w:docGrid w:linePitch="312" w:charSpace="0"/>
        </w:sectPr>
      </w:pPr>
      <w:bookmarkStart w:id="0" w:name="_Toc15028"/>
      <w:bookmarkStart w:id="1" w:name="_Toc434310670"/>
      <w:bookmarkStart w:id="2" w:name="_Toc462130148"/>
      <w:bookmarkStart w:id="3" w:name="_Toc34508127"/>
    </w:p>
    <w:p>
      <w:pPr>
        <w:pStyle w:val="2"/>
        <w:spacing w:line="420" w:lineRule="exact"/>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lang w:eastAsia="zh-CN"/>
        </w:rPr>
        <w:t>温州品立项目管理有限公司</w:t>
      </w:r>
      <w:r>
        <w:rPr>
          <w:rFonts w:hint="eastAsia" w:ascii="新宋体" w:hAnsi="新宋体" w:eastAsia="新宋体" w:cs="新宋体"/>
          <w:color w:val="auto"/>
          <w:sz w:val="36"/>
          <w:szCs w:val="36"/>
          <w:highlight w:val="none"/>
        </w:rPr>
        <w:t>关于</w:t>
      </w:r>
      <w:r>
        <w:rPr>
          <w:rFonts w:hint="eastAsia" w:ascii="新宋体" w:hAnsi="新宋体" w:eastAsia="新宋体" w:cs="新宋体"/>
          <w:color w:val="auto"/>
          <w:sz w:val="36"/>
          <w:szCs w:val="36"/>
          <w:highlight w:val="none"/>
          <w:lang w:eastAsia="zh-CN"/>
        </w:rPr>
        <w:t>温州市瓯海区娄桥街道社区卫生服务中心经颅磁刺激仪采购</w:t>
      </w:r>
      <w:r>
        <w:rPr>
          <w:rFonts w:hint="eastAsia" w:ascii="新宋体" w:hAnsi="新宋体" w:eastAsia="新宋体" w:cs="新宋体"/>
          <w:color w:val="auto"/>
          <w:sz w:val="36"/>
          <w:szCs w:val="36"/>
          <w:highlight w:val="none"/>
        </w:rPr>
        <w:t>项目的公开招标公告</w:t>
      </w:r>
    </w:p>
    <w:p>
      <w:pPr>
        <w:rPr>
          <w:rFonts w:hint="eastAsia" w:ascii="新宋体" w:hAnsi="新宋体" w:eastAsia="新宋体" w:cs="新宋体"/>
          <w:color w:val="auto"/>
          <w:highlight w:val="none"/>
        </w:rPr>
      </w:pPr>
    </w:p>
    <w:tbl>
      <w:tblPr>
        <w:tblStyle w:val="66"/>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54" w:type="dxa"/>
            <w:vAlign w:val="top"/>
          </w:tcPr>
          <w:p>
            <w:pPr>
              <w:pStyle w:val="51"/>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项目概况</w:t>
            </w:r>
          </w:p>
          <w:p>
            <w:pPr>
              <w:pStyle w:val="51"/>
              <w:spacing w:line="360" w:lineRule="auto"/>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温州市瓯海区娄桥街道社区卫生服务中心经颅磁刺激仪采购</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color w:val="auto"/>
                <w:sz w:val="22"/>
                <w:szCs w:val="22"/>
                <w:highlight w:val="none"/>
                <w:u w:val="single"/>
              </w:rPr>
              <w:t>浙江政府采购网（http://zfcg.czt.zj.gov.cn/）</w:t>
            </w:r>
            <w:r>
              <w:rPr>
                <w:rFonts w:hint="eastAsia" w:ascii="新宋体" w:hAnsi="新宋体" w:eastAsia="新宋体" w:cs="新宋体"/>
                <w:color w:val="auto"/>
                <w:sz w:val="22"/>
                <w:szCs w:val="22"/>
                <w:highlight w:val="none"/>
              </w:rPr>
              <w:t>获取（下载）招标文件，并于</w:t>
            </w:r>
            <w:r>
              <w:rPr>
                <w:rFonts w:hint="eastAsia" w:ascii="新宋体" w:hAnsi="新宋体" w:eastAsia="新宋体" w:cs="新宋体"/>
                <w:color w:val="auto"/>
                <w:sz w:val="22"/>
                <w:szCs w:val="22"/>
                <w:highlight w:val="none"/>
                <w:u w:val="single"/>
                <w:lang w:eastAsia="zh-CN"/>
              </w:rPr>
              <w:t>2024年10月22日</w:t>
            </w:r>
            <w:r>
              <w:rPr>
                <w:rFonts w:hint="eastAsia" w:ascii="新宋体" w:hAnsi="新宋体" w:eastAsia="新宋体" w:cs="新宋体"/>
                <w:color w:val="auto"/>
                <w:sz w:val="22"/>
                <w:szCs w:val="22"/>
                <w:highlight w:val="none"/>
                <w:u w:val="single"/>
                <w:lang w:val="en-US" w:eastAsia="zh-CN"/>
              </w:rPr>
              <w:t>14</w:t>
            </w:r>
            <w:r>
              <w:rPr>
                <w:rFonts w:hint="eastAsia" w:ascii="新宋体" w:hAnsi="新宋体" w:eastAsia="新宋体" w:cs="新宋体"/>
                <w:color w:val="auto"/>
                <w:sz w:val="22"/>
                <w:szCs w:val="22"/>
                <w:highlight w:val="none"/>
                <w:u w:val="single"/>
                <w:lang w:eastAsia="zh-CN"/>
              </w:rPr>
              <w:t>：30</w:t>
            </w:r>
            <w:r>
              <w:rPr>
                <w:rFonts w:hint="eastAsia" w:ascii="新宋体" w:hAnsi="新宋体" w:eastAsia="新宋体" w:cs="新宋体"/>
                <w:color w:val="auto"/>
                <w:sz w:val="22"/>
                <w:szCs w:val="22"/>
                <w:highlight w:val="none"/>
              </w:rPr>
              <w:t>（北京时间）前递交（上传）投标文件。</w:t>
            </w:r>
          </w:p>
        </w:tc>
      </w:tr>
    </w:tbl>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PLXM-ZC-H20240930</w:t>
      </w:r>
      <w:r>
        <w:rPr>
          <w:rFonts w:hint="eastAsia" w:ascii="新宋体" w:hAnsi="新宋体" w:eastAsia="新宋体" w:cs="新宋体"/>
          <w:color w:val="auto"/>
          <w:sz w:val="22"/>
          <w:szCs w:val="22"/>
          <w:highlight w:val="none"/>
        </w:rPr>
        <w:t xml:space="preserve">  </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bCs/>
          <w:color w:val="auto"/>
          <w:sz w:val="22"/>
          <w:szCs w:val="22"/>
          <w:highlight w:val="none"/>
          <w:lang w:eastAsia="zh-CN"/>
        </w:rPr>
        <w:t>温州市瓯海区娄桥街道社区卫生服务中心经颅磁刺激仪采购</w:t>
      </w:r>
      <w:r>
        <w:rPr>
          <w:rFonts w:hint="eastAsia" w:ascii="新宋体" w:hAnsi="新宋体" w:eastAsia="新宋体" w:cs="新宋体"/>
          <w:bCs/>
          <w:color w:val="auto"/>
          <w:sz w:val="22"/>
          <w:szCs w:val="22"/>
          <w:highlight w:val="none"/>
          <w:lang w:val="en-US" w:eastAsia="zh-CN"/>
        </w:rPr>
        <w:t>项目</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580000</w:t>
      </w:r>
    </w:p>
    <w:p>
      <w:pPr>
        <w:spacing w:line="360" w:lineRule="auto"/>
        <w:rPr>
          <w:rFonts w:hint="default"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b w:val="0"/>
          <w:bCs w:val="0"/>
          <w:color w:val="auto"/>
          <w:sz w:val="22"/>
          <w:szCs w:val="22"/>
          <w:highlight w:val="none"/>
          <w:lang w:eastAsia="zh-CN"/>
        </w:rPr>
        <w:t>580000</w:t>
      </w:r>
    </w:p>
    <w:p>
      <w:pPr>
        <w:pStyle w:val="24"/>
        <w:spacing w:line="36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采购需求：</w:t>
      </w:r>
    </w:p>
    <w:p>
      <w:pPr>
        <w:pStyle w:val="24"/>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highlight w:val="none"/>
        </w:rPr>
        <w:t>标项名称：</w:t>
      </w:r>
      <w:r>
        <w:rPr>
          <w:rFonts w:hint="eastAsia" w:ascii="新宋体" w:hAnsi="新宋体" w:eastAsia="新宋体" w:cs="新宋体"/>
          <w:bCs/>
          <w:color w:val="auto"/>
          <w:sz w:val="22"/>
          <w:szCs w:val="22"/>
          <w:highlight w:val="none"/>
          <w:lang w:eastAsia="zh-CN"/>
        </w:rPr>
        <w:t>温州市瓯海区娄桥街道社区卫生服务中心经颅磁刺激仪采购</w:t>
      </w:r>
    </w:p>
    <w:p>
      <w:pPr>
        <w:pStyle w:val="24"/>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数量：1</w:t>
      </w:r>
      <w:r>
        <w:rPr>
          <w:rFonts w:hint="eastAsia" w:ascii="新宋体" w:hAnsi="新宋体" w:eastAsia="新宋体" w:cs="新宋体"/>
          <w:bCs/>
          <w:color w:val="auto"/>
          <w:sz w:val="22"/>
          <w:szCs w:val="22"/>
          <w:highlight w:val="none"/>
          <w:lang w:val="en-US" w:eastAsia="zh-CN"/>
        </w:rPr>
        <w:t>套</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580000</w:t>
      </w:r>
    </w:p>
    <w:p>
      <w:pPr>
        <w:pStyle w:val="24"/>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简要规格描述或项目基本概况介绍、用途：详见招标文件第四部分“采购内容及要求”。</w:t>
      </w:r>
    </w:p>
    <w:p>
      <w:pPr>
        <w:pStyle w:val="24"/>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r>
        <w:rPr>
          <w:rFonts w:hint="eastAsia" w:ascii="新宋体" w:hAnsi="新宋体" w:eastAsia="新宋体" w:cs="新宋体"/>
          <w:b/>
          <w:bCs w:val="0"/>
          <w:color w:val="auto"/>
          <w:sz w:val="22"/>
          <w:szCs w:val="22"/>
          <w:highlight w:val="none"/>
          <w:lang w:val="en-US" w:eastAsia="zh-CN"/>
        </w:rPr>
        <w:t>本项目拒绝进口产品投标。</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合同履约期限</w:t>
      </w:r>
      <w:r>
        <w:rPr>
          <w:rFonts w:hint="eastAsia" w:ascii="新宋体" w:hAnsi="新宋体" w:eastAsia="新宋体" w:cs="新宋体"/>
          <w:color w:val="auto"/>
          <w:sz w:val="22"/>
          <w:szCs w:val="22"/>
          <w:highlight w:val="none"/>
        </w:rPr>
        <w:t>：详见招标文件第四部分“采购内容及要求”</w:t>
      </w:r>
      <w:r>
        <w:rPr>
          <w:rFonts w:hint="eastAsia" w:ascii="新宋体" w:hAnsi="新宋体" w:eastAsia="新宋体" w:cs="新宋体"/>
          <w:bCs/>
          <w:color w:val="auto"/>
          <w:sz w:val="22"/>
          <w:szCs w:val="22"/>
          <w:highlight w:val="none"/>
        </w:rPr>
        <w:t>。</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否</w:t>
      </w:r>
      <w:r>
        <w:rPr>
          <w:rFonts w:hint="eastAsia" w:ascii="新宋体" w:hAnsi="新宋体" w:eastAsia="新宋体" w:cs="新宋体"/>
          <w:color w:val="auto"/>
          <w:sz w:val="22"/>
          <w:szCs w:val="22"/>
          <w:highlight w:val="none"/>
        </w:rPr>
        <w:t>)接受联合体投标。</w:t>
      </w: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本项目为货物类项目，属于【工业】行业，要求所有货物由中小企业制造，即货物由中小企业生产且使用该中小企业商号或者注册商标。中小企业是指满足《政府采购促进中小企业发展管理办法》（财库〔2020〕46 号）第二条规定的企业，监狱企业、残疾人福利性单位视为中小企业。</w:t>
      </w:r>
      <w:r>
        <w:rPr>
          <w:rFonts w:hint="eastAsia" w:ascii="新宋体" w:hAnsi="新宋体" w:eastAsia="新宋体" w:cs="新宋体"/>
          <w:color w:val="auto"/>
          <w:sz w:val="22"/>
          <w:szCs w:val="22"/>
          <w:highlight w:val="none"/>
        </w:rPr>
        <w:t xml:space="preserve">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①</w:t>
      </w:r>
      <w:r>
        <w:rPr>
          <w:rFonts w:hint="eastAsia" w:ascii="新宋体" w:hAnsi="新宋体" w:eastAsia="新宋体" w:cs="新宋体"/>
          <w:color w:val="auto"/>
          <w:sz w:val="22"/>
          <w:szCs w:val="22"/>
          <w:highlight w:val="none"/>
        </w:rPr>
        <w:t>单位负责人为同一人或者存在直接控股、管理关系的不同供应商，不得参加同一合同项下的政府采购活动；</w:t>
      </w:r>
    </w:p>
    <w:p>
      <w:pPr>
        <w:widowControl/>
        <w:spacing w:line="360" w:lineRule="auto"/>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②</w:t>
      </w:r>
      <w:r>
        <w:rPr>
          <w:rFonts w:hint="eastAsia" w:ascii="新宋体" w:hAnsi="新宋体" w:eastAsia="新宋体" w:cs="新宋体"/>
          <w:bCs/>
          <w:color w:val="auto"/>
          <w:kern w:val="0"/>
          <w:sz w:val="22"/>
          <w:szCs w:val="22"/>
          <w:highlight w:val="none"/>
        </w:rPr>
        <w:t>为采购项目提供整体设计、规范编制或者项目管理、监理、检测等服务后不得再参加该采购项目的其他采购活动</w:t>
      </w:r>
      <w:r>
        <w:rPr>
          <w:rFonts w:hint="eastAsia" w:ascii="新宋体" w:hAnsi="新宋体" w:eastAsia="新宋体" w:cs="新宋体"/>
          <w:color w:val="auto"/>
          <w:sz w:val="22"/>
          <w:szCs w:val="22"/>
          <w:highlight w:val="none"/>
          <w:lang w:val="en-US" w:eastAsia="zh-CN"/>
        </w:rPr>
        <w:t>；</w:t>
      </w:r>
    </w:p>
    <w:p>
      <w:pPr>
        <w:widowControl/>
        <w:spacing w:line="360" w:lineRule="auto"/>
        <w:jc w:val="lef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③投标人具有有效的《医疗器械经营许可证》（如适用，《医疗器械经营监督管理办法（总局54号令）》另有规定的，从其规定）；</w:t>
      </w:r>
    </w:p>
    <w:p>
      <w:pPr>
        <w:widowControl/>
        <w:spacing w:line="360" w:lineRule="auto"/>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④本项目不接受联合体投标。</w:t>
      </w: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三、获取招标文件</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1.时间：/至2024年10月22日，每天上午00:00至12:00 ，下午12:00至23:59（北京时间，线上获取法定节假日均可，线下获取文件法定节假日除外）；</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2.地点（网址）：浙江政府采购网（http://zfcg.czt.zj.gov.cn/）；</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方式：供应商通过“浙江政府采购网”在线获取（招标公告下方选取“潜在供应商”处“获取采购文件”），不提供纸制版招标文件；供应商只有在“浙江政府采购网”完成获取招标文件申请并下载了招标文件后才视作依法获取招标文件。</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4.售价(元)：0；</w:t>
      </w: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投标截止时间：2024年10月22日14：30（北京时间）；</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投标地点(网址)：政府采购云平台（https://www.zcygov.cn）</w:t>
      </w:r>
      <w:r>
        <w:rPr>
          <w:rFonts w:hint="eastAsia" w:ascii="新宋体" w:hAnsi="新宋体" w:eastAsia="新宋体" w:cs="新宋体"/>
          <w:color w:val="auto"/>
          <w:sz w:val="22"/>
          <w:szCs w:val="22"/>
          <w:highlight w:val="none"/>
          <w:lang w:eastAsia="zh-CN"/>
        </w:rPr>
        <w:t>。</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2.开标时间和地点：</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开标时间：2024年10月22日14：30（北京时间）；</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开标地点：在政府采购云平台（https://www.zcygov.cn）上开启投标文件；</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开标时间后</w:t>
      </w:r>
      <w:r>
        <w:rPr>
          <w:rFonts w:hint="eastAsia" w:ascii="新宋体" w:hAnsi="新宋体" w:eastAsia="新宋体" w:cs="新宋体"/>
          <w:color w:val="auto"/>
          <w:sz w:val="22"/>
          <w:szCs w:val="22"/>
          <w:highlight w:val="none"/>
          <w:lang w:eastAsia="zh-CN"/>
        </w:rPr>
        <w:t>30分钟</w:t>
      </w:r>
      <w:r>
        <w:rPr>
          <w:rFonts w:hint="eastAsia" w:ascii="新宋体" w:hAnsi="新宋体" w:eastAsia="新宋体" w:cs="新宋体"/>
          <w:color w:val="auto"/>
          <w:sz w:val="22"/>
          <w:szCs w:val="22"/>
          <w:highlight w:val="none"/>
        </w:rPr>
        <w:t>内，投标人须登录政府采购云平台，用“项目采购-开标评标”功能解密投标文件（线上）；</w:t>
      </w: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五、公告期限</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20" w:lineRule="exact"/>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b w:val="0"/>
          <w:bCs w:val="0"/>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24"/>
        <w:spacing w:line="36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lang w:val="en-US" w:eastAsia="zh-CN"/>
        </w:rPr>
        <w:t>3</w:t>
      </w:r>
      <w:r>
        <w:rPr>
          <w:rFonts w:hint="eastAsia" w:ascii="新宋体" w:hAnsi="新宋体" w:eastAsia="新宋体" w:cs="新宋体"/>
          <w:color w:val="auto"/>
          <w:highlight w:val="none"/>
        </w:rPr>
        <w:t>.其他事项</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color w:val="auto"/>
          <w:sz w:val="22"/>
          <w:szCs w:val="22"/>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4"/>
        <w:spacing w:line="360" w:lineRule="auto"/>
        <w:ind w:left="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rPr>
        <w:t>)</w:t>
      </w:r>
      <w:r>
        <w:rPr>
          <w:rFonts w:hint="eastAsia" w:ascii="新宋体" w:hAnsi="新宋体" w:eastAsia="新宋体" w:cs="新宋体"/>
          <w:color w:val="auto"/>
          <w:sz w:val="22"/>
          <w:szCs w:val="22"/>
          <w:highlight w:val="none"/>
        </w:rPr>
        <w:t>投标保证金：不需交纳投标保证金。</w:t>
      </w:r>
    </w:p>
    <w:p>
      <w:pPr>
        <w:pStyle w:val="24"/>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3</w:t>
      </w:r>
      <w:r>
        <w:rPr>
          <w:rFonts w:hint="eastAsia" w:ascii="新宋体" w:hAnsi="新宋体" w:eastAsia="新宋体" w:cs="新宋体"/>
          <w:color w:val="auto"/>
          <w:highlight w:val="none"/>
        </w:rPr>
        <w:t>)</w:t>
      </w:r>
      <w:r>
        <w:rPr>
          <w:rFonts w:hint="eastAsia" w:ascii="新宋体" w:hAnsi="新宋体" w:eastAsia="新宋体" w:cs="新宋体"/>
          <w:color w:val="auto"/>
          <w:sz w:val="22"/>
          <w:szCs w:val="22"/>
          <w:highlight w:val="none"/>
        </w:rPr>
        <w:t>未按招标公告规定获取招标文件的潜在投标人不得对招标文件提出质疑，其投标将被拒绝。</w:t>
      </w:r>
    </w:p>
    <w:p>
      <w:pPr>
        <w:pStyle w:val="24"/>
        <w:widowControl w:val="0"/>
        <w:wordWrap/>
        <w:adjustRightInd/>
        <w:snapToGrid/>
        <w:spacing w:line="360" w:lineRule="auto"/>
        <w:ind w:left="0" w:leftChars="0"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4</w:t>
      </w:r>
      <w:r>
        <w:rPr>
          <w:rFonts w:hint="eastAsia" w:ascii="新宋体" w:hAnsi="新宋体" w:eastAsia="新宋体" w:cs="新宋体"/>
          <w:color w:val="auto"/>
          <w:highlight w:val="none"/>
        </w:rPr>
        <w:t>)</w:t>
      </w:r>
      <w:r>
        <w:rPr>
          <w:rFonts w:hint="eastAsia" w:ascii="新宋体" w:hAnsi="新宋体" w:eastAsia="新宋体" w:cs="新宋体"/>
          <w:color w:val="auto"/>
          <w:sz w:val="22"/>
          <w:szCs w:val="22"/>
          <w:highlight w:val="none"/>
        </w:rPr>
        <w:t>采购项目需要落实的政府采购政策：1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bCs/>
          <w:color w:val="auto"/>
          <w:sz w:val="22"/>
          <w:szCs w:val="22"/>
          <w:highlight w:val="none"/>
        </w:rPr>
        <w:t>本项目专门面向中小企业采购，所投产品应为中小微企业或监狱企业或残疾人福利性单位制造，即货物由中小企业生产且使用该中小企业商号或者注册商标；不再执行价格评审优惠的扶持政策；</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执行节能产品政府强制采购和优先采购政策，执行环境标志产品政府优先采购政策。</w:t>
      </w:r>
    </w:p>
    <w:p>
      <w:pPr>
        <w:pStyle w:val="24"/>
        <w:spacing w:line="360" w:lineRule="auto"/>
        <w:ind w:left="0"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允许分包</w:t>
      </w:r>
      <w:r>
        <w:rPr>
          <w:rFonts w:hint="eastAsia" w:ascii="新宋体" w:hAnsi="新宋体" w:eastAsia="新宋体" w:cs="新宋体"/>
          <w:color w:val="auto"/>
          <w:sz w:val="22"/>
          <w:szCs w:val="22"/>
          <w:highlight w:val="none"/>
          <w:lang w:val="en-US" w:eastAsia="zh-CN"/>
        </w:rPr>
        <w:t>或转包</w:t>
      </w:r>
      <w:r>
        <w:rPr>
          <w:rFonts w:hint="eastAsia" w:ascii="新宋体" w:hAnsi="新宋体" w:eastAsia="新宋体" w:cs="新宋体"/>
          <w:color w:val="auto"/>
          <w:sz w:val="22"/>
          <w:szCs w:val="22"/>
          <w:highlight w:val="none"/>
        </w:rPr>
        <w:t>。</w:t>
      </w:r>
    </w:p>
    <w:p>
      <w:pPr>
        <w:pStyle w:val="24"/>
        <w:spacing w:line="360" w:lineRule="auto"/>
        <w:ind w:left="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本项目</w:t>
      </w:r>
      <w:r>
        <w:rPr>
          <w:rFonts w:hint="eastAsia" w:ascii="新宋体" w:hAnsi="新宋体" w:eastAsia="新宋体" w:cs="新宋体"/>
          <w:color w:val="auto"/>
          <w:sz w:val="22"/>
          <w:szCs w:val="22"/>
          <w:highlight w:val="none"/>
        </w:rPr>
        <w:t>支持创新发展</w:t>
      </w:r>
      <w:r>
        <w:rPr>
          <w:rFonts w:hint="eastAsia" w:ascii="新宋体" w:hAnsi="新宋体" w:eastAsia="新宋体" w:cs="新宋体"/>
          <w:color w:val="auto"/>
          <w:sz w:val="22"/>
          <w:szCs w:val="22"/>
          <w:highlight w:val="none"/>
          <w:lang w:val="en-US" w:eastAsia="zh-CN"/>
        </w:rPr>
        <w:t>相关政策：1）</w:t>
      </w:r>
      <w:r>
        <w:rPr>
          <w:rFonts w:hint="eastAsia" w:ascii="新宋体" w:hAnsi="新宋体" w:eastAsia="新宋体" w:cs="新宋体"/>
          <w:color w:val="auto"/>
          <w:sz w:val="22"/>
          <w:szCs w:val="22"/>
          <w:highlight w:val="none"/>
        </w:rPr>
        <w:t xml:space="preserve">采购人优先采购被认定为首台套产品和“制造精品”的自主创新产品。 </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首台套产品被纳入《</w:t>
      </w:r>
      <w:r>
        <w:rPr>
          <w:rFonts w:hint="eastAsia" w:ascii="新宋体" w:hAnsi="新宋体" w:eastAsia="新宋体" w:cs="新宋体"/>
          <w:color w:val="auto"/>
          <w:sz w:val="22"/>
          <w:szCs w:val="22"/>
          <w:highlight w:val="none"/>
          <w:lang w:eastAsia="zh-CN"/>
        </w:rPr>
        <w:t>省推广应用指导目录</w:t>
      </w:r>
      <w:r>
        <w:rPr>
          <w:rFonts w:hint="eastAsia" w:ascii="新宋体" w:hAnsi="新宋体" w:eastAsia="新宋体" w:cs="新宋体"/>
          <w:color w:val="auto"/>
          <w:sz w:val="22"/>
          <w:szCs w:val="22"/>
          <w:highlight w:val="none"/>
        </w:rPr>
        <w:t>》之日起 3年内，以及产品核心技术高于国内领先水平，并具有明晰自主知识产权的“制造精品”产品，自认定之日起 3年内视同已具备相应销售业绩，参加政府采购活动时业绩分值为满分。</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7</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在线投标响应（电子投标）说明</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1)本项目采用政府采购电子化交易。</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2)投标人应在投标前完成CA数字证书办理。（办理流程详见http://zfcg.czt.zj.gov.cn/bidClientTemplate/2019-05-27/12945.html）。</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3)投标人应安装“政采云投标客户端”，电子投标工具请投标人自行前往浙江政府采购网下载并安装，（下载网址：http://zfcg.czt.zj.gov.cn/bidClientTemplate/2019-09-24/12975.html）。</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4)电子交易具体流程详见操作指南：登录政府采购云平台（https://www.zcygov.cn/），从首页-服务中心-帮助文档-项目采购-电子招投标，查看文档和视频。</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5)如有疑问，可致电政府采购云平台技术支持热线咨询，联系方式：</w:t>
      </w:r>
      <w:r>
        <w:rPr>
          <w:rFonts w:hint="eastAsia" w:ascii="新宋体" w:hAnsi="新宋体" w:eastAsia="新宋体" w:cs="新宋体"/>
          <w:color w:val="auto"/>
          <w:sz w:val="22"/>
          <w:szCs w:val="22"/>
          <w:highlight w:val="none"/>
          <w:lang w:eastAsia="zh-CN"/>
        </w:rPr>
        <w:t>95763</w:t>
      </w:r>
      <w:r>
        <w:rPr>
          <w:rFonts w:hint="eastAsia" w:ascii="新宋体" w:hAnsi="新宋体" w:eastAsia="新宋体" w:cs="新宋体"/>
          <w:color w:val="auto"/>
          <w:sz w:val="22"/>
          <w:szCs w:val="22"/>
          <w:highlight w:val="none"/>
        </w:rPr>
        <w:t>。</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6)解密用的CA为制作投标文件的CA。</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8</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9</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采购信息发布媒介：浙江政府采购网（http://zfcg.czt.zj.gov.cn/</w:t>
      </w:r>
      <w:r>
        <w:rPr>
          <w:rFonts w:hint="eastAsia" w:ascii="新宋体" w:hAnsi="新宋体" w:eastAsia="新宋体" w:cs="新宋体"/>
          <w:color w:val="auto"/>
          <w:sz w:val="22"/>
          <w:szCs w:val="22"/>
          <w:highlight w:val="none"/>
          <w:lang w:eastAsia="zh-CN"/>
        </w:rPr>
        <w:t>）</w:t>
      </w:r>
    </w:p>
    <w:p>
      <w:pPr>
        <w:pStyle w:val="24"/>
        <w:spacing w:line="360" w:lineRule="auto"/>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10</w:t>
      </w:r>
      <w:r>
        <w:rPr>
          <w:rFonts w:hint="eastAsia" w:ascii="新宋体" w:hAnsi="新宋体" w:eastAsia="新宋体" w:cs="新宋体"/>
          <w:b/>
          <w:bCs/>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pStyle w:val="24"/>
        <w:widowControl w:val="0"/>
        <w:wordWrap/>
        <w:adjustRightInd/>
        <w:snapToGrid/>
        <w:spacing w:line="360" w:lineRule="auto"/>
        <w:ind w:left="0" w:leftChars="0" w:right="0" w:firstLine="0" w:firstLineChars="0"/>
        <w:jc w:val="both"/>
        <w:textAlignment w:val="auto"/>
        <w:outlineLvl w:val="9"/>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11</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本项目</w:t>
      </w:r>
      <w:r>
        <w:rPr>
          <w:rFonts w:hint="eastAsia" w:ascii="新宋体" w:hAnsi="新宋体" w:eastAsia="新宋体" w:cs="新宋体"/>
          <w:b/>
          <w:bCs/>
          <w:color w:val="auto"/>
          <w:sz w:val="22"/>
          <w:szCs w:val="22"/>
          <w:highlight w:val="none"/>
          <w:lang w:val="en-US" w:eastAsia="zh-CN"/>
        </w:rPr>
        <w:t>所</w:t>
      </w:r>
      <w:r>
        <w:rPr>
          <w:rFonts w:hint="eastAsia" w:ascii="新宋体" w:hAnsi="新宋体" w:eastAsia="新宋体" w:cs="新宋体"/>
          <w:b/>
          <w:bCs/>
          <w:color w:val="auto"/>
          <w:sz w:val="22"/>
          <w:szCs w:val="22"/>
          <w:highlight w:val="none"/>
        </w:rPr>
        <w:t>属</w:t>
      </w:r>
      <w:r>
        <w:rPr>
          <w:rFonts w:hint="eastAsia" w:ascii="新宋体" w:hAnsi="新宋体" w:eastAsia="新宋体" w:cs="新宋体"/>
          <w:b/>
          <w:bCs/>
          <w:color w:val="auto"/>
          <w:sz w:val="22"/>
          <w:szCs w:val="22"/>
          <w:highlight w:val="none"/>
          <w:lang w:val="en-US" w:eastAsia="zh-CN"/>
        </w:rPr>
        <w:t>行业</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工</w:t>
      </w:r>
      <w:r>
        <w:rPr>
          <w:rFonts w:hint="eastAsia" w:ascii="新宋体" w:hAnsi="新宋体" w:eastAsia="新宋体" w:cs="新宋体"/>
          <w:b/>
          <w:bCs/>
          <w:color w:val="auto"/>
          <w:sz w:val="22"/>
          <w:szCs w:val="22"/>
          <w:highlight w:val="none"/>
          <w:lang w:eastAsia="zh-CN"/>
        </w:rPr>
        <w:t>业。</w:t>
      </w: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七、对本次采购提出询问、质疑、投诉，请按以下方式联系。</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温州市瓯海区娄桥街道社区卫生服务中心</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eastAsia="zh-CN"/>
        </w:rPr>
        <w:t>温州市瓯海区娄桥街道洲洋路311号</w:t>
      </w:r>
    </w:p>
    <w:p>
      <w:pPr>
        <w:spacing w:line="360" w:lineRule="auto"/>
        <w:rPr>
          <w:rFonts w:hint="default"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黄</w:t>
      </w:r>
      <w:r>
        <w:rPr>
          <w:rFonts w:hint="eastAsia" w:ascii="新宋体" w:hAnsi="新宋体" w:eastAsia="新宋体" w:cs="新宋体"/>
          <w:color w:val="auto"/>
          <w:sz w:val="22"/>
          <w:szCs w:val="22"/>
          <w:highlight w:val="none"/>
          <w:lang w:val="en-US" w:eastAsia="zh-CN"/>
        </w:rPr>
        <w:t>女士</w:t>
      </w:r>
    </w:p>
    <w:p>
      <w:pPr>
        <w:spacing w:line="360" w:lineRule="auto"/>
        <w:rPr>
          <w:rFonts w:hint="default"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0577-5</w:t>
      </w:r>
      <w:r>
        <w:rPr>
          <w:rFonts w:hint="eastAsia" w:ascii="新宋体" w:hAnsi="新宋体" w:eastAsia="新宋体" w:cs="新宋体"/>
          <w:color w:val="auto"/>
          <w:sz w:val="22"/>
          <w:szCs w:val="22"/>
          <w:highlight w:val="none"/>
          <w:lang w:val="en-US" w:eastAsia="zh-CN"/>
        </w:rPr>
        <w:t>5879966</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徐先生</w:t>
      </w:r>
      <w:r>
        <w:rPr>
          <w:rFonts w:hint="eastAsia" w:ascii="新宋体" w:hAnsi="新宋体" w:eastAsia="新宋体" w:cs="新宋体"/>
          <w:color w:val="auto"/>
          <w:sz w:val="22"/>
          <w:szCs w:val="22"/>
          <w:highlight w:val="none"/>
        </w:rPr>
        <w:t xml:space="preserve"> </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eastAsia="zh-CN"/>
        </w:rPr>
        <w:t>：0577-55879918</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温州品立项目管理有限公司</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eastAsia="zh-CN"/>
        </w:rPr>
        <w:t>温州市鹿城区锦绣路19号宏嘉大厦2幢2005室</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邵</w:t>
      </w:r>
      <w:r>
        <w:rPr>
          <w:rFonts w:hint="eastAsia" w:ascii="新宋体" w:hAnsi="新宋体" w:eastAsia="新宋体" w:cs="新宋体"/>
          <w:color w:val="auto"/>
          <w:sz w:val="22"/>
          <w:szCs w:val="22"/>
          <w:highlight w:val="none"/>
          <w:lang w:val="en-US" w:eastAsia="zh-CN"/>
        </w:rPr>
        <w:t>海勇、泮赛琼</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18967751006、</w:t>
      </w:r>
      <w:r>
        <w:rPr>
          <w:rFonts w:hint="eastAsia" w:ascii="新宋体" w:hAnsi="新宋体" w:eastAsia="新宋体" w:cs="新宋体"/>
          <w:color w:val="auto"/>
          <w:sz w:val="22"/>
          <w:szCs w:val="22"/>
          <w:highlight w:val="none"/>
          <w:lang w:val="en-US" w:eastAsia="zh-CN"/>
        </w:rPr>
        <w:t>18158772688</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潘</w:t>
      </w:r>
      <w:r>
        <w:rPr>
          <w:rFonts w:hint="eastAsia" w:ascii="新宋体" w:hAnsi="新宋体" w:eastAsia="新宋体" w:cs="新宋体"/>
          <w:color w:val="auto"/>
          <w:sz w:val="22"/>
          <w:szCs w:val="22"/>
          <w:highlight w:val="none"/>
          <w:lang w:val="en-US" w:eastAsia="zh-CN"/>
        </w:rPr>
        <w:t>晓洁</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质疑联系方式：15267758672</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pPr>
        <w:widowControl w:val="0"/>
        <w:wordWrap/>
        <w:adjustRightInd/>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名称:温州市瓯海区财政局财政监督局</w:t>
      </w:r>
    </w:p>
    <w:p>
      <w:pPr>
        <w:widowControl w:val="0"/>
        <w:wordWrap/>
        <w:adjustRightInd/>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地址：温州市瓯海区娄桥行政中心区府1号楼639</w:t>
      </w:r>
    </w:p>
    <w:p>
      <w:pPr>
        <w:widowControl w:val="0"/>
        <w:wordWrap/>
        <w:adjustRightInd/>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w:t>
      </w:r>
      <w:r>
        <w:rPr>
          <w:rFonts w:hint="eastAsia" w:ascii="新宋体" w:hAnsi="新宋体" w:eastAsia="新宋体" w:cs="新宋体"/>
          <w:color w:val="auto"/>
          <w:sz w:val="22"/>
          <w:szCs w:val="22"/>
          <w:highlight w:val="none"/>
          <w:lang w:val="en-US" w:eastAsia="zh-CN"/>
        </w:rPr>
        <w:t>徐</w:t>
      </w:r>
      <w:r>
        <w:rPr>
          <w:rFonts w:hint="eastAsia" w:ascii="新宋体" w:hAnsi="新宋体" w:eastAsia="新宋体" w:cs="新宋体"/>
          <w:color w:val="auto"/>
          <w:sz w:val="22"/>
          <w:szCs w:val="22"/>
          <w:highlight w:val="none"/>
        </w:rPr>
        <w:t>先生</w:t>
      </w:r>
    </w:p>
    <w:p>
      <w:pPr>
        <w:widowControl w:val="0"/>
        <w:wordWrap/>
        <w:adjustRightInd/>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联系号码：0577-88522238</w:t>
      </w:r>
    </w:p>
    <w:bookmarkEnd w:id="0"/>
    <w:bookmarkEnd w:id="1"/>
    <w:bookmarkEnd w:id="2"/>
    <w:bookmarkEnd w:id="3"/>
    <w:p>
      <w:pPr>
        <w:widowControl w:val="0"/>
        <w:spacing w:line="420" w:lineRule="exact"/>
        <w:ind w:left="0" w:firstLine="0"/>
        <w:jc w:val="both"/>
        <w:rPr>
          <w:rFonts w:hint="eastAsia" w:ascii="新宋体" w:hAnsi="新宋体" w:eastAsia="新宋体" w:cs="新宋体"/>
          <w:b/>
          <w:bCs/>
          <w:i w:val="0"/>
          <w:caps w:val="0"/>
          <w:color w:val="auto"/>
          <w:spacing w:val="0"/>
          <w:sz w:val="22"/>
          <w:szCs w:val="22"/>
          <w:highlight w:val="none"/>
        </w:rPr>
      </w:pPr>
      <w:r>
        <w:rPr>
          <w:rFonts w:hint="eastAsia" w:ascii="新宋体" w:hAnsi="新宋体" w:eastAsia="新宋体" w:cs="新宋体"/>
          <w:b/>
          <w:bCs/>
          <w:i w:val="0"/>
          <w:caps w:val="0"/>
          <w:color w:val="auto"/>
          <w:spacing w:val="0"/>
          <w:kern w:val="0"/>
          <w:sz w:val="22"/>
          <w:szCs w:val="22"/>
          <w:highlight w:val="none"/>
          <w:lang w:val="en-US" w:eastAsia="zh-CN" w:bidi="ar-SA"/>
        </w:rPr>
        <w:t>若对项目采购电子交易系统操作有疑问，可登录政采云（https://www.zcygov.cn/），点击右侧咨询小采，获取采小蜜智能服务管家帮助，或拨打政采云服务热线95763获取热线服务帮助。       </w:t>
      </w:r>
    </w:p>
    <w:p>
      <w:pPr>
        <w:widowControl w:val="0"/>
        <w:spacing w:line="420" w:lineRule="exact"/>
        <w:ind w:left="0" w:firstLine="0"/>
        <w:jc w:val="both"/>
        <w:rPr>
          <w:rFonts w:hint="eastAsia" w:ascii="新宋体" w:hAnsi="新宋体" w:eastAsia="新宋体" w:cs="新宋体"/>
          <w:b/>
          <w:bCs/>
          <w:i w:val="0"/>
          <w:caps w:val="0"/>
          <w:color w:val="auto"/>
          <w:spacing w:val="0"/>
          <w:sz w:val="22"/>
          <w:szCs w:val="22"/>
          <w:highlight w:val="none"/>
        </w:rPr>
      </w:pPr>
      <w:r>
        <w:rPr>
          <w:rFonts w:hint="eastAsia" w:ascii="新宋体" w:hAnsi="新宋体" w:eastAsia="新宋体" w:cs="新宋体"/>
          <w:b/>
          <w:bCs/>
          <w:i w:val="0"/>
          <w:caps w:val="0"/>
          <w:color w:val="auto"/>
          <w:spacing w:val="0"/>
          <w:kern w:val="0"/>
          <w:sz w:val="22"/>
          <w:szCs w:val="22"/>
          <w:highlight w:val="none"/>
          <w:lang w:val="en-US" w:eastAsia="zh-CN" w:bidi="ar-SA"/>
        </w:rPr>
        <w:t>CA问题联系电话（人工）：汇信CA 400-888-4636；天谷CA 400-087-8198。</w:t>
      </w:r>
    </w:p>
    <w:p>
      <w:pPr>
        <w:pStyle w:val="2"/>
        <w:rPr>
          <w:rFonts w:hint="eastAsia" w:ascii="新宋体" w:hAnsi="新宋体" w:eastAsia="新宋体" w:cs="新宋体"/>
          <w:color w:val="auto"/>
          <w:sz w:val="36"/>
          <w:szCs w:val="36"/>
          <w:highlight w:val="none"/>
        </w:rPr>
      </w:pPr>
      <w:r>
        <w:rPr>
          <w:rFonts w:hint="eastAsia" w:ascii="新宋体" w:hAnsi="新宋体" w:eastAsia="新宋体" w:cs="新宋体"/>
          <w:b w:val="0"/>
          <w:bCs w:val="0"/>
          <w:color w:val="auto"/>
          <w:sz w:val="22"/>
          <w:szCs w:val="22"/>
          <w:highlight w:val="none"/>
        </w:rPr>
        <w:br w:type="page"/>
      </w:r>
      <w:bookmarkStart w:id="4" w:name="_Toc34508128"/>
      <w:r>
        <w:rPr>
          <w:rFonts w:hint="eastAsia" w:ascii="新宋体" w:hAnsi="新宋体" w:eastAsia="新宋体" w:cs="新宋体"/>
          <w:color w:val="auto"/>
          <w:sz w:val="36"/>
          <w:szCs w:val="36"/>
          <w:highlight w:val="none"/>
        </w:rPr>
        <w:t>投标人须知前附表</w:t>
      </w:r>
      <w:bookmarkEnd w:id="4"/>
    </w:p>
    <w:tbl>
      <w:tblPr>
        <w:tblStyle w:val="66"/>
        <w:tblW w:w="98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8"/>
        <w:gridCol w:w="1598"/>
        <w:gridCol w:w="7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条款名称</w:t>
            </w:r>
          </w:p>
        </w:tc>
        <w:tc>
          <w:tcPr>
            <w:tcW w:w="7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名称：</w:t>
            </w:r>
            <w:r>
              <w:rPr>
                <w:rFonts w:hint="eastAsia" w:ascii="新宋体" w:hAnsi="新宋体" w:eastAsia="新宋体" w:cs="新宋体"/>
                <w:color w:val="auto"/>
                <w:kern w:val="0"/>
                <w:sz w:val="22"/>
                <w:szCs w:val="22"/>
                <w:highlight w:val="none"/>
                <w:lang w:eastAsia="zh-CN"/>
              </w:rPr>
              <w:t>温州市瓯海区娄桥街道社区卫生服务中心</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地址：</w:t>
            </w:r>
            <w:r>
              <w:rPr>
                <w:rFonts w:hint="eastAsia" w:ascii="新宋体" w:hAnsi="新宋体" w:eastAsia="新宋体" w:cs="新宋体"/>
                <w:color w:val="auto"/>
                <w:kern w:val="0"/>
                <w:sz w:val="22"/>
                <w:szCs w:val="22"/>
                <w:highlight w:val="none"/>
                <w:lang w:eastAsia="zh-CN"/>
              </w:rPr>
              <w:t>温州市瓯海区娄桥街道洲洋路311号</w:t>
            </w:r>
          </w:p>
          <w:p>
            <w:pP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项目联系人（询问）：</w:t>
            </w:r>
            <w:r>
              <w:rPr>
                <w:rFonts w:hint="eastAsia" w:ascii="新宋体" w:hAnsi="新宋体" w:eastAsia="新宋体" w:cs="新宋体"/>
                <w:bCs/>
                <w:color w:val="auto"/>
                <w:kern w:val="0"/>
                <w:sz w:val="22"/>
                <w:szCs w:val="22"/>
                <w:highlight w:val="none"/>
                <w:lang w:eastAsia="zh-CN"/>
              </w:rPr>
              <w:t>黄</w:t>
            </w:r>
            <w:r>
              <w:rPr>
                <w:rFonts w:hint="eastAsia" w:ascii="新宋体" w:hAnsi="新宋体" w:eastAsia="新宋体" w:cs="新宋体"/>
                <w:color w:val="auto"/>
                <w:sz w:val="22"/>
                <w:szCs w:val="22"/>
                <w:highlight w:val="none"/>
                <w:lang w:val="en-US" w:eastAsia="zh-CN"/>
              </w:rPr>
              <w:t>女士</w:t>
            </w:r>
          </w:p>
          <w:p>
            <w:pPr>
              <w:rPr>
                <w:rFonts w:hint="default" w:ascii="新宋体" w:hAnsi="新宋体" w:eastAsia="新宋体" w:cs="新宋体"/>
                <w:bCs/>
                <w:color w:val="auto"/>
                <w:kern w:val="0"/>
                <w:sz w:val="22"/>
                <w:szCs w:val="22"/>
                <w:highlight w:val="none"/>
                <w:lang w:val="en-US"/>
              </w:rPr>
            </w:pPr>
            <w:r>
              <w:rPr>
                <w:rFonts w:hint="eastAsia" w:ascii="新宋体" w:hAnsi="新宋体" w:eastAsia="新宋体" w:cs="新宋体"/>
                <w:bCs/>
                <w:color w:val="auto"/>
                <w:kern w:val="0"/>
                <w:sz w:val="22"/>
                <w:szCs w:val="22"/>
                <w:highlight w:val="none"/>
              </w:rPr>
              <w:t>联系电话（询问）：</w:t>
            </w:r>
            <w:r>
              <w:rPr>
                <w:rFonts w:hint="eastAsia" w:ascii="新宋体" w:hAnsi="新宋体" w:eastAsia="新宋体" w:cs="新宋体"/>
                <w:bCs/>
                <w:color w:val="auto"/>
                <w:kern w:val="0"/>
                <w:sz w:val="22"/>
                <w:szCs w:val="22"/>
                <w:highlight w:val="none"/>
                <w:lang w:eastAsia="zh-CN"/>
              </w:rPr>
              <w:t>0577-5</w:t>
            </w:r>
            <w:r>
              <w:rPr>
                <w:rFonts w:hint="eastAsia" w:ascii="新宋体" w:hAnsi="新宋体" w:eastAsia="新宋体" w:cs="新宋体"/>
                <w:bCs/>
                <w:color w:val="auto"/>
                <w:kern w:val="0"/>
                <w:sz w:val="22"/>
                <w:szCs w:val="22"/>
                <w:highlight w:val="none"/>
                <w:lang w:val="en-US" w:eastAsia="zh-CN"/>
              </w:rPr>
              <w:t>5879966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名称：</w:t>
            </w:r>
            <w:r>
              <w:rPr>
                <w:rFonts w:hint="eastAsia" w:ascii="新宋体" w:hAnsi="新宋体" w:eastAsia="新宋体" w:cs="新宋体"/>
                <w:color w:val="auto"/>
                <w:kern w:val="0"/>
                <w:sz w:val="22"/>
                <w:szCs w:val="22"/>
                <w:highlight w:val="none"/>
                <w:lang w:eastAsia="zh-CN"/>
              </w:rPr>
              <w:t>温州品立项目管理有限公司</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地址：</w:t>
            </w:r>
            <w:r>
              <w:rPr>
                <w:rFonts w:hint="eastAsia" w:ascii="新宋体" w:hAnsi="新宋体" w:eastAsia="新宋体" w:cs="新宋体"/>
                <w:color w:val="auto"/>
                <w:kern w:val="0"/>
                <w:sz w:val="22"/>
                <w:szCs w:val="22"/>
                <w:highlight w:val="none"/>
                <w:lang w:eastAsia="zh-CN"/>
              </w:rPr>
              <w:t>温州市鹿城区锦绣路19号宏嘉大厦2幢2005室</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项目联系人（询问）：</w:t>
            </w:r>
            <w:r>
              <w:rPr>
                <w:rFonts w:hint="eastAsia" w:ascii="新宋体" w:hAnsi="新宋体" w:eastAsia="新宋体" w:cs="新宋体"/>
                <w:color w:val="auto"/>
                <w:kern w:val="0"/>
                <w:sz w:val="22"/>
                <w:szCs w:val="22"/>
                <w:highlight w:val="none"/>
                <w:lang w:eastAsia="zh-CN"/>
              </w:rPr>
              <w:t>邵</w:t>
            </w:r>
            <w:r>
              <w:rPr>
                <w:rFonts w:hint="eastAsia" w:ascii="新宋体" w:hAnsi="新宋体" w:eastAsia="新宋体" w:cs="新宋体"/>
                <w:color w:val="auto"/>
                <w:kern w:val="0"/>
                <w:sz w:val="22"/>
                <w:szCs w:val="22"/>
                <w:highlight w:val="none"/>
                <w:lang w:val="en-US" w:eastAsia="zh-CN"/>
              </w:rPr>
              <w:t>海勇、泮赛琼</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kern w:val="0"/>
                <w:sz w:val="22"/>
                <w:szCs w:val="22"/>
                <w:highlight w:val="none"/>
                <w:lang w:eastAsia="zh-CN"/>
              </w:rPr>
              <w:t>18967751006、</w:t>
            </w:r>
            <w:r>
              <w:rPr>
                <w:rFonts w:hint="eastAsia" w:ascii="新宋体" w:hAnsi="新宋体" w:eastAsia="新宋体" w:cs="新宋体"/>
                <w:color w:val="auto"/>
                <w:sz w:val="22"/>
                <w:szCs w:val="22"/>
                <w:highlight w:val="none"/>
                <w:lang w:val="en-US" w:eastAsia="zh-CN"/>
              </w:rPr>
              <w:t>18158772688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温州市瓯海区娄桥街道社区卫生服务中心经颅磁刺激仪采购</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lang w:eastAsia="zh-CN"/>
              </w:rPr>
              <w:t>PLXM-ZC-H20240930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详见招标文件第</w:t>
            </w:r>
            <w:r>
              <w:rPr>
                <w:rFonts w:hint="eastAsia" w:ascii="新宋体" w:hAnsi="新宋体" w:eastAsia="新宋体" w:cs="新宋体"/>
                <w:color w:val="auto"/>
                <w:kern w:val="0"/>
                <w:sz w:val="22"/>
                <w:szCs w:val="22"/>
                <w:highlight w:val="none"/>
                <w:lang w:val="en-US" w:eastAsia="zh-CN"/>
              </w:rPr>
              <w:t>四</w:t>
            </w:r>
            <w:r>
              <w:rPr>
                <w:rFonts w:hint="eastAsia" w:ascii="新宋体" w:hAnsi="新宋体" w:eastAsia="新宋体" w:cs="新宋体"/>
                <w:color w:val="auto"/>
                <w:kern w:val="0"/>
                <w:sz w:val="22"/>
                <w:szCs w:val="22"/>
                <w:highlight w:val="none"/>
              </w:rPr>
              <w:t>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交货时间</w:t>
            </w:r>
          </w:p>
        </w:tc>
        <w:tc>
          <w:tcPr>
            <w:tcW w:w="720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b/>
                <w:color w:val="auto"/>
                <w:sz w:val="22"/>
                <w:szCs w:val="22"/>
                <w:highlight w:val="none"/>
                <w:u w:val="single"/>
              </w:rPr>
            </w:pPr>
            <w:r>
              <w:rPr>
                <w:rFonts w:hint="eastAsia" w:ascii="新宋体" w:hAnsi="新宋体" w:eastAsia="新宋体" w:cs="新宋体"/>
                <w:bCs/>
                <w:color w:val="auto"/>
                <w:sz w:val="22"/>
                <w:szCs w:val="22"/>
                <w:highlight w:val="none"/>
              </w:rPr>
              <w:t>详见招标公告(合同履约期限)。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投标人资格要求</w:t>
            </w:r>
          </w:p>
        </w:tc>
        <w:tc>
          <w:tcPr>
            <w:tcW w:w="72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zh-CN"/>
              </w:rPr>
              <w:t>详见本项目招标公告。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是否接受联合体投标</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sz w:val="22"/>
                <w:szCs w:val="22"/>
                <w:highlight w:val="none"/>
                <w:lang w:val="en-US" w:eastAsia="zh-CN"/>
              </w:rPr>
              <w:t>不接受。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投标文件递交截止时间</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rPr>
              <w:t>2024年10月22日14：30 （北京时间）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分包、转包</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允许分包</w:t>
            </w:r>
            <w:r>
              <w:rPr>
                <w:rFonts w:hint="eastAsia" w:ascii="新宋体" w:hAnsi="新宋体" w:eastAsia="新宋体" w:cs="新宋体"/>
                <w:color w:val="auto"/>
                <w:sz w:val="22"/>
                <w:szCs w:val="22"/>
                <w:highlight w:val="none"/>
                <w:lang w:val="en-US" w:eastAsia="zh-CN"/>
              </w:rPr>
              <w:t>或</w:t>
            </w:r>
            <w:r>
              <w:rPr>
                <w:rFonts w:hint="eastAsia" w:ascii="新宋体" w:hAnsi="新宋体" w:eastAsia="新宋体" w:cs="新宋体"/>
                <w:color w:val="auto"/>
                <w:sz w:val="22"/>
                <w:szCs w:val="22"/>
                <w:highlight w:val="none"/>
              </w:rPr>
              <w:t>转包</w:t>
            </w:r>
            <w:r>
              <w:rPr>
                <w:rFonts w:hint="eastAsia" w:ascii="新宋体" w:hAnsi="新宋体" w:eastAsia="新宋体" w:cs="新宋体"/>
                <w:color w:val="auto"/>
                <w:sz w:val="22"/>
                <w:szCs w:val="22"/>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color w:val="auto"/>
                <w:kern w:val="0"/>
                <w:sz w:val="22"/>
                <w:szCs w:val="22"/>
                <w:highlight w:val="none"/>
              </w:rPr>
              <w:t>本项目无需提交。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投标文件的组成</w:t>
            </w:r>
          </w:p>
        </w:tc>
        <w:tc>
          <w:tcPr>
            <w:tcW w:w="72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完整的投标文件由资格文件、商务技术文件、报价文件三个部分组成。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投标文件的编制</w:t>
            </w:r>
          </w:p>
        </w:tc>
        <w:tc>
          <w:tcPr>
            <w:tcW w:w="72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15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rPr>
              <w:t>投标文件的签章</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highlight w:val="none"/>
              </w:rPr>
              <w:t>投标文件的相应位置应加盖：电子签章或实体章均可，</w:t>
            </w:r>
            <w:r>
              <w:rPr>
                <w:rFonts w:hint="eastAsia" w:ascii="新宋体" w:hAnsi="新宋体" w:eastAsia="新宋体" w:cs="新宋体"/>
                <w:b/>
                <w:bCs/>
                <w:color w:val="auto"/>
                <w:sz w:val="22"/>
                <w:szCs w:val="22"/>
                <w:highlight w:val="none"/>
              </w:rPr>
              <w:t>政府采购云平台另有规定的，从其规定</w:t>
            </w:r>
            <w:r>
              <w:rPr>
                <w:rFonts w:hint="eastAsia" w:ascii="新宋体" w:hAnsi="新宋体" w:eastAsia="新宋体" w:cs="新宋体"/>
                <w:b/>
                <w:bCs/>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投标文件的形式、制作及组成</w:t>
            </w:r>
          </w:p>
        </w:tc>
        <w:tc>
          <w:tcPr>
            <w:tcW w:w="72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本项目实行在线投标响应（电子投标）。</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投标人须准备电子投标文件（包括“电子加密投标文件”和“备份投标文件”两类，在投标文件编制完成后同时生成）。</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（1）“电子加密投标文件”是指通过“政采云电子交易客户端”完成投标文件编制后生成并加密的数据电文形式的投标文件。</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以上两类投标文件均由资格文件、商务技术文件、报价文件三部分组成。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投标文件份数</w:t>
            </w:r>
          </w:p>
        </w:tc>
        <w:tc>
          <w:tcPr>
            <w:tcW w:w="72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 以U盘存储，密封包装后（</w:t>
            </w:r>
            <w:r>
              <w:rPr>
                <w:rFonts w:hint="eastAsia" w:ascii="新宋体" w:hAnsi="新宋体" w:eastAsia="新宋体" w:cs="新宋体"/>
                <w:color w:val="auto"/>
                <w:kern w:val="0"/>
                <w:sz w:val="22"/>
                <w:szCs w:val="22"/>
                <w:highlight w:val="none"/>
              </w:rPr>
              <w:t>可</w:t>
            </w:r>
            <w:r>
              <w:rPr>
                <w:rFonts w:hint="eastAsia" w:ascii="新宋体" w:hAnsi="新宋体" w:eastAsia="新宋体" w:cs="新宋体"/>
                <w:color w:val="auto"/>
                <w:kern w:val="0"/>
                <w:sz w:val="22"/>
                <w:szCs w:val="22"/>
                <w:highlight w:val="none"/>
                <w:lang w:val="zh-CN"/>
              </w:rPr>
              <w:t>顺丰快递或EMS邮寄形式，</w:t>
            </w:r>
            <w:r>
              <w:rPr>
                <w:rFonts w:hint="eastAsia" w:ascii="新宋体" w:hAnsi="新宋体" w:eastAsia="新宋体" w:cs="新宋体"/>
                <w:color w:val="auto"/>
                <w:kern w:val="0"/>
                <w:sz w:val="22"/>
                <w:szCs w:val="22"/>
                <w:highlight w:val="none"/>
              </w:rPr>
              <w:t>不接受到付</w:t>
            </w:r>
            <w:r>
              <w:rPr>
                <w:rFonts w:hint="eastAsia" w:ascii="新宋体" w:hAnsi="新宋体" w:eastAsia="新宋体" w:cs="新宋体"/>
                <w:color w:val="auto"/>
                <w:kern w:val="0"/>
                <w:sz w:val="22"/>
                <w:szCs w:val="22"/>
                <w:highlight w:val="none"/>
                <w:lang w:val="zh-CN"/>
              </w:rPr>
              <w:t>）在投标文件递交截止时间前递交，一份，邮寄地址：</w:t>
            </w:r>
            <w:r>
              <w:rPr>
                <w:rFonts w:hint="eastAsia" w:ascii="新宋体" w:hAnsi="新宋体" w:eastAsia="新宋体" w:cs="新宋体"/>
                <w:color w:val="auto"/>
                <w:kern w:val="0"/>
                <w:sz w:val="22"/>
                <w:szCs w:val="22"/>
                <w:highlight w:val="none"/>
                <w:lang w:eastAsia="zh-CN"/>
              </w:rPr>
              <w:t>温州市鹿城区锦绣路19号宏嘉大厦2幢2005室</w:t>
            </w:r>
            <w:r>
              <w:rPr>
                <w:rFonts w:hint="eastAsia" w:ascii="新宋体" w:hAnsi="新宋体" w:eastAsia="新宋体" w:cs="新宋体"/>
                <w:color w:val="auto"/>
                <w:kern w:val="0"/>
                <w:sz w:val="22"/>
                <w:szCs w:val="22"/>
                <w:highlight w:val="none"/>
                <w:lang w:val="zh-CN"/>
              </w:rPr>
              <w:t>，邵先生收。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投标文件的上传和递交</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p>
        </w:tc>
        <w:tc>
          <w:tcPr>
            <w:tcW w:w="7208" w:type="dxa"/>
            <w:tcBorders>
              <w:top w:val="single" w:color="auto" w:sz="4" w:space="0"/>
              <w:left w:val="single" w:color="auto" w:sz="4" w:space="0"/>
              <w:bottom w:val="single" w:color="auto" w:sz="4" w:space="0"/>
              <w:right w:val="single" w:color="auto" w:sz="4" w:space="0"/>
            </w:tcBorders>
            <w:vAlign w:val="center"/>
          </w:tcPr>
          <w:p>
            <w:pPr>
              <w:pStyle w:val="101"/>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（1）“电子加密投标文件”的上传、递交：</w:t>
            </w:r>
          </w:p>
          <w:p>
            <w:pPr>
              <w:pStyle w:val="101"/>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a.投标人应在投标文件递交截止时间前将“电子加密投标文件”成功上传递交至“政采云平台”，否则投标无效。</w:t>
            </w:r>
          </w:p>
          <w:p>
            <w:pPr>
              <w:pStyle w:val="101"/>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b.“电子加密投标文件”成功上传递交后，供应商可自行打印投标文件接收回执。</w:t>
            </w:r>
          </w:p>
          <w:p>
            <w:pPr>
              <w:pStyle w:val="101"/>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（2）“备份投标文件”的密封包装、递交：</w:t>
            </w:r>
          </w:p>
          <w:p>
            <w:pPr>
              <w:pStyle w:val="101"/>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a.投标人在“政采云平台”完成“电子加密投标文件”的上传递交后，还可以（建议顺丰快递或EMS邮寄形式）在投标文件递交截止时间前递交以介质（U盘）存储的 “备份投标文件”（一份）；</w:t>
            </w:r>
            <w:r>
              <w:rPr>
                <w:rFonts w:hint="eastAsia" w:ascii="新宋体" w:hAnsi="新宋体" w:eastAsia="新宋体" w:cs="新宋体"/>
                <w:color w:val="auto"/>
                <w:sz w:val="22"/>
                <w:highlight w:val="none"/>
                <w:lang w:val="en-US"/>
              </w:rPr>
              <w:t>可</w:t>
            </w:r>
            <w:r>
              <w:rPr>
                <w:rFonts w:hint="eastAsia" w:ascii="新宋体" w:hAnsi="新宋体" w:eastAsia="新宋体" w:cs="新宋体"/>
                <w:color w:val="auto"/>
                <w:sz w:val="22"/>
                <w:highlight w:val="none"/>
              </w:rPr>
              <w:t>顺丰快递或EMS邮寄形式快递至采购代理机构地址（地址详见招标采购文件）；解密CA必须是上传并制作电子投标文件CA锁。</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2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（1）开标后，采购组织机构将向各投标人发出“电子加密投标文件”的解密通知，各投标人代表应当在接到解密通知后</w:t>
            </w:r>
            <w:r>
              <w:rPr>
                <w:rFonts w:hint="eastAsia" w:ascii="新宋体" w:hAnsi="新宋体" w:eastAsia="新宋体" w:cs="新宋体"/>
                <w:color w:val="auto"/>
                <w:kern w:val="0"/>
                <w:sz w:val="22"/>
                <w:szCs w:val="22"/>
                <w:highlight w:val="none"/>
                <w:lang w:eastAsia="zh-CN"/>
              </w:rPr>
              <w:t>30分钟</w:t>
            </w:r>
            <w:r>
              <w:rPr>
                <w:rFonts w:hint="eastAsia" w:ascii="新宋体" w:hAnsi="新宋体" w:eastAsia="新宋体" w:cs="新宋体"/>
                <w:color w:val="auto"/>
                <w:kern w:val="0"/>
                <w:sz w:val="22"/>
                <w:szCs w:val="22"/>
                <w:highlight w:val="none"/>
                <w:lang w:val="zh-CN"/>
              </w:rPr>
              <w:t>内</w:t>
            </w:r>
            <w:r>
              <w:rPr>
                <w:rFonts w:hint="eastAsia" w:ascii="新宋体" w:hAnsi="新宋体" w:eastAsia="新宋体" w:cs="新宋体"/>
                <w:color w:val="auto"/>
                <w:kern w:val="0"/>
                <w:sz w:val="22"/>
                <w:szCs w:val="22"/>
                <w:highlight w:val="none"/>
              </w:rPr>
              <w:t>(具体以政采云系统要求为准)</w:t>
            </w:r>
            <w:r>
              <w:rPr>
                <w:rFonts w:hint="eastAsia" w:ascii="新宋体" w:hAnsi="新宋体" w:eastAsia="新宋体" w:cs="新宋体"/>
                <w:color w:val="auto"/>
                <w:kern w:val="0"/>
                <w:sz w:val="22"/>
                <w:szCs w:val="22"/>
                <w:highlight w:val="none"/>
                <w:lang w:val="zh-CN"/>
              </w:rPr>
              <w:t>自行完成“电子加密投标文件”的在线解密。</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（3）投标文件递交截止时间前，投标人仅递交了“备份投标文件”而未将电子加密投标文件上传至“政采云平台”的，投标无效。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22</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递交</w:t>
            </w:r>
            <w:r>
              <w:rPr>
                <w:rFonts w:hint="eastAsia" w:ascii="新宋体" w:hAnsi="新宋体" w:eastAsia="新宋体" w:cs="新宋体"/>
                <w:b/>
                <w:bCs/>
                <w:color w:val="auto"/>
                <w:kern w:val="0"/>
                <w:sz w:val="22"/>
                <w:szCs w:val="22"/>
                <w:highlight w:val="none"/>
                <w:lang w:val="zh-CN"/>
              </w:rPr>
              <w:t>备份</w:t>
            </w:r>
            <w:r>
              <w:rPr>
                <w:rFonts w:hint="eastAsia" w:ascii="新宋体" w:hAnsi="新宋体" w:eastAsia="新宋体" w:cs="新宋体"/>
                <w:color w:val="auto"/>
                <w:kern w:val="0"/>
                <w:sz w:val="22"/>
                <w:szCs w:val="22"/>
                <w:highlight w:val="none"/>
                <w:lang w:val="zh-CN"/>
              </w:rPr>
              <w:t>投标</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文件地点</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eastAsia="zh-CN"/>
              </w:rPr>
              <w:t>温州市鹿城区锦绣路19号宏嘉大厦2幢2005室</w:t>
            </w:r>
            <w:r>
              <w:rPr>
                <w:rFonts w:hint="eastAsia" w:ascii="新宋体" w:hAnsi="新宋体" w:eastAsia="新宋体" w:cs="新宋体"/>
                <w:color w:val="auto"/>
                <w:kern w:val="0"/>
                <w:sz w:val="22"/>
                <w:szCs w:val="22"/>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23</w:t>
            </w:r>
          </w:p>
        </w:tc>
        <w:tc>
          <w:tcPr>
            <w:tcW w:w="15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开标时间、开标地点</w:t>
            </w:r>
            <w:r>
              <w:rPr>
                <w:rFonts w:hint="eastAsia" w:ascii="新宋体" w:hAnsi="新宋体" w:eastAsia="新宋体" w:cs="新宋体"/>
                <w:color w:val="auto"/>
                <w:kern w:val="0"/>
                <w:sz w:val="22"/>
                <w:szCs w:val="22"/>
                <w:highlight w:val="none"/>
              </w:rPr>
              <w:t>和评标地点</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开标时间：2024年10月22日14：30</w:t>
            </w:r>
            <w:r>
              <w:rPr>
                <w:rFonts w:hint="eastAsia" w:ascii="新宋体" w:hAnsi="新宋体" w:eastAsia="新宋体" w:cs="新宋体"/>
                <w:color w:val="auto"/>
                <w:sz w:val="22"/>
                <w:szCs w:val="22"/>
                <w:highlight w:val="none"/>
              </w:rPr>
              <w:t>（北京时间）</w:t>
            </w:r>
          </w:p>
          <w:p>
            <w:pPr>
              <w:spacing w:line="3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开标地点：</w:t>
            </w:r>
            <w:r>
              <w:rPr>
                <w:rFonts w:hint="eastAsia" w:ascii="新宋体" w:hAnsi="新宋体" w:eastAsia="新宋体" w:cs="新宋体"/>
                <w:color w:val="auto"/>
                <w:sz w:val="22"/>
                <w:szCs w:val="22"/>
                <w:highlight w:val="none"/>
              </w:rPr>
              <w:t>政府采购云平台，网址：</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"http://www.zcygov.cn。/" </w:instrText>
            </w:r>
            <w:r>
              <w:rPr>
                <w:rFonts w:hint="eastAsia" w:ascii="新宋体" w:hAnsi="新宋体" w:eastAsia="新宋体" w:cs="新宋体"/>
                <w:color w:val="auto"/>
                <w:highlight w:val="none"/>
              </w:rPr>
              <w:fldChar w:fldCharType="separate"/>
            </w:r>
            <w:r>
              <w:rPr>
                <w:rStyle w:val="60"/>
                <w:rFonts w:hint="eastAsia" w:ascii="新宋体" w:hAnsi="新宋体" w:eastAsia="新宋体" w:cs="新宋体"/>
                <w:color w:val="auto"/>
                <w:sz w:val="22"/>
                <w:szCs w:val="22"/>
                <w:highlight w:val="none"/>
              </w:rPr>
              <w:t>www.zcygov.cn。</w:t>
            </w:r>
            <w:r>
              <w:rPr>
                <w:rFonts w:hint="eastAsia" w:ascii="新宋体" w:hAnsi="新宋体" w:eastAsia="新宋体" w:cs="新宋体"/>
                <w:color w:val="auto"/>
                <w:highlight w:val="none"/>
              </w:rPr>
              <w:fldChar w:fldCharType="end"/>
            </w:r>
          </w:p>
          <w:p>
            <w:pPr>
              <w:pStyle w:val="24"/>
              <w:ind w:left="440" w:hanging="44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评标地点：</w:t>
            </w:r>
            <w:r>
              <w:rPr>
                <w:rFonts w:hint="eastAsia" w:ascii="新宋体" w:hAnsi="新宋体" w:eastAsia="新宋体" w:cs="新宋体"/>
                <w:color w:val="auto"/>
                <w:kern w:val="0"/>
                <w:sz w:val="22"/>
                <w:szCs w:val="22"/>
                <w:highlight w:val="none"/>
                <w:lang w:eastAsia="zh-CN"/>
              </w:rPr>
              <w:t>温州市鹿城区锦绣路19号宏嘉大厦2幢2005室</w:t>
            </w:r>
            <w:r>
              <w:rPr>
                <w:rFonts w:hint="eastAsia" w:ascii="新宋体" w:hAnsi="新宋体" w:eastAsia="新宋体" w:cs="新宋体"/>
                <w:color w:val="auto"/>
                <w:kern w:val="0"/>
                <w:sz w:val="22"/>
                <w:szCs w:val="22"/>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24</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159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履约担保</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2" w:char="0052"/>
            </w:r>
            <w:r>
              <w:rPr>
                <w:rFonts w:hint="eastAsia" w:ascii="新宋体" w:hAnsi="新宋体" w:eastAsia="新宋体" w:cs="新宋体"/>
                <w:color w:val="auto"/>
                <w:sz w:val="22"/>
                <w:szCs w:val="22"/>
                <w:highlight w:val="none"/>
              </w:rPr>
              <w:t>不需要</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00A8"/>
            </w:r>
            <w:r>
              <w:rPr>
                <w:rFonts w:hint="eastAsia" w:ascii="新宋体" w:hAnsi="新宋体" w:eastAsia="新宋体" w:cs="新宋体"/>
                <w:color w:val="auto"/>
                <w:sz w:val="22"/>
                <w:szCs w:val="22"/>
                <w:highlight w:val="none"/>
              </w:rPr>
              <w:t>需要，</w:t>
            </w:r>
            <w:r>
              <w:rPr>
                <w:rFonts w:hint="eastAsia" w:ascii="新宋体" w:hAnsi="新宋体" w:eastAsia="新宋体" w:cs="新宋体"/>
                <w:bCs/>
                <w:color w:val="auto"/>
                <w:sz w:val="22"/>
                <w:highlight w:val="none"/>
              </w:rPr>
              <w:t>中标人应向采购人提交合同金额1%的履约保证金（履约保证金应当以支票、汇票、本票或者金融机构、担保机构出具的保函等非现金形式）。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26</w:t>
            </w:r>
          </w:p>
        </w:tc>
        <w:tc>
          <w:tcPr>
            <w:tcW w:w="159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w:t>
            </w:r>
          </w:p>
          <w:p>
            <w:pPr>
              <w:adjustRightIn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扶持政策</w:t>
            </w:r>
          </w:p>
        </w:tc>
        <w:tc>
          <w:tcPr>
            <w:tcW w:w="7208" w:type="dxa"/>
            <w:tcBorders>
              <w:top w:val="single" w:color="auto" w:sz="4" w:space="0"/>
              <w:left w:val="single" w:color="auto" w:sz="4" w:space="0"/>
              <w:bottom w:val="single" w:color="auto" w:sz="4" w:space="0"/>
              <w:right w:val="single" w:color="auto" w:sz="4" w:space="0"/>
            </w:tcBorders>
            <w:vAlign w:val="center"/>
          </w:tcPr>
          <w:p>
            <w:pPr>
              <w:pStyle w:val="24"/>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详见招标公告</w:t>
            </w:r>
            <w:r>
              <w:rPr>
                <w:rFonts w:hint="eastAsia" w:ascii="新宋体" w:hAnsi="新宋体" w:eastAsia="新宋体" w:cs="新宋体"/>
                <w:bCs/>
                <w:color w:val="auto"/>
                <w:sz w:val="22"/>
                <w:szCs w:val="22"/>
                <w:highlight w:val="none"/>
                <w:lang w:val="en-US" w:eastAsia="zh-CN"/>
              </w:rPr>
              <w:t>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27</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投标人信用</w:t>
            </w:r>
          </w:p>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查询</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（1）供应商信用信息查询的查询渠道：“信用中国”(</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"http://www.creditchina.gov.cn/"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2"/>
                <w:highlight w:val="none"/>
              </w:rPr>
              <w:t>www.creditchina.gov.cn</w:t>
            </w:r>
            <w:r>
              <w:rPr>
                <w:rFonts w:hint="eastAsia" w:ascii="新宋体" w:hAnsi="新宋体" w:eastAsia="新宋体" w:cs="新宋体"/>
                <w:color w:val="auto"/>
                <w:highlight w:val="none"/>
              </w:rPr>
              <w:fldChar w:fldCharType="end"/>
            </w:r>
            <w:r>
              <w:rPr>
                <w:rFonts w:hint="eastAsia" w:ascii="新宋体" w:hAnsi="新宋体" w:eastAsia="新宋体" w:cs="新宋体"/>
                <w:bCs/>
                <w:color w:val="auto"/>
                <w:sz w:val="22"/>
                <w:szCs w:val="22"/>
                <w:highlight w:val="none"/>
              </w:rPr>
              <w:t>)；“中国政府采购网”（http://www.ccgp.gov.cn/）；</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（2）供应商信用信息查询截止时点：本项目投标文件递交截止时间。</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（3）供应商信用信息查询记录和证据留存的具体方式：网页截图打印；</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（4）信用信息的使用规则：</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①在“信用中国”具有负面记录：列入失信被执行人、重大税收违法案件当事人名单、政府采购严重违法失信行为名单；</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②被“中国政府采购网”(www.ccgp.gov.cn)列入政府采购严重违法失信行为记录名单。</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（6）具体结果以开标当日采购人或采购代理机构对投标人信用查询网页的查询结果为准。</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（7）联合体成员存在上述不良信用记录的，视同联合体存在不良信用记录。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28</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w:t>
            </w:r>
          </w:p>
        </w:tc>
        <w:tc>
          <w:tcPr>
            <w:tcW w:w="7208" w:type="dxa"/>
            <w:tcBorders>
              <w:top w:val="single" w:color="auto" w:sz="4" w:space="0"/>
              <w:left w:val="single" w:color="auto" w:sz="4" w:space="0"/>
              <w:bottom w:val="single" w:color="auto" w:sz="4" w:space="0"/>
              <w:right w:val="single" w:color="auto" w:sz="4" w:space="0"/>
            </w:tcBorders>
            <w:vAlign w:val="center"/>
          </w:tcPr>
          <w:p>
            <w:pPr>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中标人须在中标通知书发出之日起30日历天内与采购人签订合同。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6"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29</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合同履约管理</w:t>
            </w:r>
          </w:p>
        </w:tc>
        <w:tc>
          <w:tcPr>
            <w:tcW w:w="7208" w:type="dxa"/>
            <w:tcBorders>
              <w:top w:val="single" w:color="auto" w:sz="4" w:space="0"/>
              <w:left w:val="single" w:color="auto" w:sz="4" w:space="0"/>
              <w:bottom w:val="single" w:color="auto" w:sz="4" w:space="0"/>
              <w:right w:val="single" w:color="auto" w:sz="4" w:space="0"/>
            </w:tcBorders>
            <w:vAlign w:val="center"/>
          </w:tcPr>
          <w:p>
            <w:pPr>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30</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解释权</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如发现招标文件及其评标办法中存在含糊不清、相互矛盾、多种含义以及歧视性不公正条款或违法违规等内容时，请在规定的质疑截止时间前</w:t>
            </w:r>
          </w:p>
          <w:p>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向采购代理机构书面反映，逾期不得再对招标文件的条款提出质疑。招标文件解释权归采购代理机构与采购人所有。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31</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货币形式</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招标文件中所涉及的货币形式均为人民币。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w:t>
            </w:r>
          </w:p>
        </w:tc>
        <w:tc>
          <w:tcPr>
            <w:tcW w:w="72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
                <w:bCs/>
                <w:color w:val="auto"/>
                <w:szCs w:val="21"/>
                <w:highlight w:val="none"/>
              </w:rPr>
            </w:pPr>
            <w:r>
              <w:rPr>
                <w:rFonts w:hint="eastAsia" w:ascii="新宋体" w:hAnsi="新宋体" w:eastAsia="新宋体" w:cs="新宋体"/>
                <w:b/>
                <w:bCs/>
                <w:color w:val="auto"/>
                <w:highlight w:val="none"/>
              </w:rPr>
              <w:t>采购代理服务费金额：以标项中标金额为计算基数，按以下标准费率计算值收取，</w:t>
            </w:r>
            <w:r>
              <w:rPr>
                <w:rFonts w:hint="eastAsia" w:ascii="新宋体" w:hAnsi="新宋体" w:eastAsia="新宋体" w:cs="新宋体"/>
                <w:b/>
                <w:bCs/>
                <w:color w:val="auto"/>
                <w:szCs w:val="21"/>
                <w:highlight w:val="none"/>
              </w:rPr>
              <w:t>费率标准如下：</w:t>
            </w:r>
          </w:p>
          <w:tbl>
            <w:tblPr>
              <w:tblStyle w:val="66"/>
              <w:tblW w:w="707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1"/>
              <w:gridCol w:w="3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3581" w:type="dxa"/>
                  <w:vAlign w:val="center"/>
                </w:tcPr>
                <w:p>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金额（万元）</w:t>
                  </w:r>
                </w:p>
              </w:tc>
              <w:tc>
                <w:tcPr>
                  <w:tcW w:w="3489" w:type="dxa"/>
                  <w:vAlign w:val="center"/>
                </w:tcPr>
                <w:p>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3581" w:type="dxa"/>
                  <w:vAlign w:val="center"/>
                </w:tcPr>
                <w:p>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100（含）及以下部分</w:t>
                  </w:r>
                </w:p>
              </w:tc>
              <w:tc>
                <w:tcPr>
                  <w:tcW w:w="3489" w:type="dxa"/>
                  <w:vAlign w:val="center"/>
                </w:tcPr>
                <w:p>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3581" w:type="dxa"/>
                  <w:vAlign w:val="center"/>
                </w:tcPr>
                <w:p>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100~500之间部分</w:t>
                  </w:r>
                </w:p>
              </w:tc>
              <w:tc>
                <w:tcPr>
                  <w:tcW w:w="3489" w:type="dxa"/>
                  <w:vAlign w:val="center"/>
                </w:tcPr>
                <w:p>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1.1%</w:t>
                  </w:r>
                </w:p>
              </w:tc>
            </w:tr>
          </w:tbl>
          <w:p>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收费计算示例：（标项中标金额</w:t>
            </w:r>
            <w:r>
              <w:rPr>
                <w:rFonts w:hint="eastAsia" w:ascii="新宋体" w:hAnsi="新宋体" w:eastAsia="新宋体" w:cs="新宋体"/>
                <w:b/>
                <w:bCs/>
                <w:color w:val="auto"/>
                <w:szCs w:val="21"/>
                <w:highlight w:val="none"/>
                <w:lang w:val="en-US" w:eastAsia="zh-CN"/>
              </w:rPr>
              <w:t>5</w:t>
            </w:r>
            <w:r>
              <w:rPr>
                <w:rFonts w:hint="eastAsia" w:ascii="新宋体" w:hAnsi="新宋体" w:eastAsia="新宋体" w:cs="新宋体"/>
                <w:b/>
                <w:bCs/>
                <w:color w:val="auto"/>
                <w:szCs w:val="21"/>
                <w:highlight w:val="none"/>
              </w:rPr>
              <w:t>0万元）</w:t>
            </w:r>
          </w:p>
          <w:p>
            <w:pP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w:t>
            </w:r>
            <w:r>
              <w:rPr>
                <w:rFonts w:hint="eastAsia" w:ascii="新宋体" w:hAnsi="新宋体" w:eastAsia="新宋体" w:cs="新宋体"/>
                <w:b/>
                <w:bCs/>
                <w:color w:val="auto"/>
                <w:szCs w:val="21"/>
                <w:highlight w:val="none"/>
                <w:lang w:val="en-US" w:eastAsia="zh-CN"/>
              </w:rPr>
              <w:t>5</w:t>
            </w:r>
            <w:r>
              <w:rPr>
                <w:rFonts w:hint="eastAsia" w:ascii="新宋体" w:hAnsi="新宋体" w:eastAsia="新宋体" w:cs="新宋体"/>
                <w:b/>
                <w:bCs/>
                <w:color w:val="auto"/>
                <w:szCs w:val="21"/>
                <w:highlight w:val="none"/>
              </w:rPr>
              <w:t>0*1.5%]=0.</w:t>
            </w:r>
            <w:r>
              <w:rPr>
                <w:rFonts w:hint="eastAsia" w:ascii="新宋体" w:hAnsi="新宋体" w:eastAsia="新宋体" w:cs="新宋体"/>
                <w:b/>
                <w:bCs/>
                <w:color w:val="auto"/>
                <w:szCs w:val="21"/>
                <w:highlight w:val="none"/>
                <w:lang w:val="en-US" w:eastAsia="zh-CN"/>
              </w:rPr>
              <w:t>75</w:t>
            </w:r>
            <w:r>
              <w:rPr>
                <w:rFonts w:hint="eastAsia" w:ascii="新宋体" w:hAnsi="新宋体" w:eastAsia="新宋体" w:cs="新宋体"/>
                <w:b/>
                <w:bCs/>
                <w:color w:val="auto"/>
                <w:szCs w:val="21"/>
                <w:highlight w:val="none"/>
              </w:rPr>
              <w:t>万元。</w:t>
            </w:r>
          </w:p>
          <w:p>
            <w:pP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采购代理服务费缴纳形式：汇票/支票/电汇，采购代理机构开具增值税普通发票。</w:t>
            </w:r>
          </w:p>
          <w:p>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采购代理服务费由中标人在收到中标通知书时以人民币方式向采购代理机构支付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注意事项</w:t>
            </w:r>
          </w:p>
        </w:tc>
        <w:tc>
          <w:tcPr>
            <w:tcW w:w="72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1）本项目中标人均须提供与电子投标文件内容一致的纸质投标文件一</w:t>
            </w:r>
            <w:r>
              <w:rPr>
                <w:rFonts w:hint="eastAsia" w:ascii="新宋体" w:hAnsi="新宋体" w:eastAsia="新宋体" w:cs="新宋体"/>
                <w:b/>
                <w:bCs/>
                <w:color w:val="auto"/>
                <w:sz w:val="22"/>
                <w:szCs w:val="22"/>
                <w:highlight w:val="none"/>
                <w:lang w:val="en-US" w:eastAsia="zh-CN"/>
              </w:rPr>
              <w:t>式三份</w:t>
            </w:r>
            <w:r>
              <w:rPr>
                <w:rFonts w:hint="eastAsia" w:ascii="新宋体" w:hAnsi="新宋体" w:eastAsia="新宋体" w:cs="新宋体"/>
                <w:b/>
                <w:bCs/>
                <w:color w:val="auto"/>
                <w:sz w:val="22"/>
                <w:szCs w:val="22"/>
                <w:highlight w:val="none"/>
              </w:rPr>
              <w:t>，装订成册，采用胶订或线订，不得采用活页夹等可随时拆换的方式装订。（胶订或线订以外装订形式视为活页装订）。</w:t>
            </w:r>
          </w:p>
          <w:p>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2）中标人在领取中标通知书时提供纸质投标文件。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8"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34</w:t>
            </w:r>
          </w:p>
        </w:tc>
        <w:tc>
          <w:tcPr>
            <w:tcW w:w="15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Cs/>
                <w:color w:val="auto"/>
                <w:sz w:val="22"/>
                <w:highlight w:val="none"/>
              </w:rPr>
              <w:t>小、微企业（含监狱企业、残疾人福利性单位）扶持政策说明</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1、文件依据</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（1）关于印发《政府采购促进中小企业发展管理办法》的通知（财库〔2020〕46号）</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（2）浙江省省财政厅《关于开展政府采购供应商网上注册登记和诚信管理工作的通知》（浙财采监〔2010〕8号)</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（3）《工业和信息化部、国家统计局、国家发展和改革委员会、财政部关于印发中小企业划型标准规定的通知》（工信部联企业[2011]300号）</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（4）财政部、司法部《关于政府采购支持监狱企业发展有关问题的通知》（财库〔2014〕68号）</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（5）《财政部 民政部 中国残疾人联合会关于促进残疾人就业政府采购政策的通知》（财库〔2017〕 141号）</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（6）《浙江省财政厅  浙江省经济和信息化委员会关于简化中小企业类别确认流程有关事项的通知》（浙财采监〔2018〕2号)</w:t>
            </w:r>
          </w:p>
          <w:p>
            <w:pPr>
              <w:spacing w:line="360" w:lineRule="auto"/>
              <w:ind w:firstLine="442" w:firstLineChars="200"/>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2.</w:t>
            </w:r>
            <w:r>
              <w:rPr>
                <w:rFonts w:hint="eastAsia" w:ascii="新宋体" w:hAnsi="新宋体" w:eastAsia="新宋体" w:cs="新宋体"/>
                <w:color w:val="auto"/>
                <w:highlight w:val="none"/>
              </w:rPr>
              <w:t>在政府采购活动中，供应商提供的货物、工程或者服务符合下列情形的，享受《政府采购促进中小企业发展管理办法》（财库〔2020〕46号）规定的中小企业扶持政策</w:t>
            </w:r>
            <w:r>
              <w:rPr>
                <w:rFonts w:hint="eastAsia" w:ascii="新宋体" w:hAnsi="新宋体" w:eastAsia="新宋体" w:cs="新宋体"/>
                <w:b/>
                <w:bCs/>
                <w:color w:val="auto"/>
                <w:sz w:val="22"/>
                <w:highlight w:val="none"/>
              </w:rPr>
              <w:t>：</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（1）在货物采购项目中，货物由中小企业制造，即货物由中小企业生产且使用该中小企业商号或者注册商标；</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（2）在工程采购项目中，工程由中小企业承建，即工程施工单位为中小企业；</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（3）在服务采购项目中，服务由中小企业承接，即提供服务的人员为中小企业依照《中华人民共和国劳动合同法》订立劳动合同的从业人员。</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（4）在货物采购项目中，供应商提供的货物既有中小企业制造货物，也有大型企业制造货物的，不享受中小企业扶持政策。</w:t>
            </w:r>
          </w:p>
          <w:p>
            <w:pPr>
              <w:spacing w:line="360" w:lineRule="auto"/>
              <w:ind w:firstLine="440" w:firstLineChars="200"/>
              <w:jc w:val="left"/>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highlight w:val="none"/>
              </w:rPr>
              <w:t>（5）以联合体形式参加政府采购活动，联合体各方均为中小企业的，联合体视同中小企业。其中，联合体各方均为小微企业的，联合体视同小微企业。</w:t>
            </w:r>
          </w:p>
        </w:tc>
      </w:tr>
    </w:tbl>
    <w:p>
      <w:pPr>
        <w:pStyle w:val="2"/>
        <w:rPr>
          <w:rFonts w:hint="eastAsia" w:ascii="新宋体" w:hAnsi="新宋体" w:eastAsia="新宋体" w:cs="新宋体"/>
          <w:color w:val="auto"/>
          <w:sz w:val="36"/>
          <w:szCs w:val="36"/>
          <w:highlight w:val="none"/>
        </w:rPr>
      </w:pPr>
      <w:bookmarkStart w:id="5" w:name="_Toc222114875"/>
      <w:bookmarkStart w:id="6" w:name="_Toc221356882"/>
      <w:bookmarkStart w:id="7" w:name="_Toc221423615"/>
      <w:bookmarkStart w:id="8" w:name="_Toc241404198"/>
      <w:bookmarkStart w:id="9" w:name="_Toc265529379"/>
      <w:bookmarkStart w:id="10" w:name="_Toc239145350"/>
      <w:bookmarkStart w:id="11" w:name="_Toc223715994"/>
      <w:bookmarkStart w:id="12" w:name="_Toc221374622"/>
      <w:bookmarkStart w:id="13" w:name="_Toc221356947"/>
      <w:r>
        <w:rPr>
          <w:rFonts w:hint="eastAsia" w:ascii="新宋体" w:hAnsi="新宋体" w:eastAsia="新宋体" w:cs="新宋体"/>
          <w:color w:val="auto"/>
          <w:sz w:val="36"/>
          <w:szCs w:val="36"/>
          <w:highlight w:val="none"/>
        </w:rPr>
        <w:br w:type="page"/>
      </w:r>
      <w:bookmarkStart w:id="14" w:name="_Toc34508129"/>
      <w:r>
        <w:rPr>
          <w:rFonts w:hint="eastAsia" w:ascii="新宋体" w:hAnsi="新宋体" w:eastAsia="新宋体" w:cs="新宋体"/>
          <w:color w:val="auto"/>
          <w:sz w:val="36"/>
          <w:szCs w:val="36"/>
          <w:highlight w:val="none"/>
        </w:rPr>
        <w:t>第一部分    投标人须知</w:t>
      </w:r>
      <w:bookmarkEnd w:id="5"/>
      <w:bookmarkEnd w:id="6"/>
      <w:bookmarkEnd w:id="7"/>
      <w:bookmarkEnd w:id="8"/>
      <w:bookmarkEnd w:id="9"/>
      <w:bookmarkEnd w:id="10"/>
      <w:bookmarkEnd w:id="11"/>
      <w:bookmarkEnd w:id="12"/>
      <w:bookmarkEnd w:id="13"/>
      <w:bookmarkEnd w:id="14"/>
    </w:p>
    <w:p>
      <w:pPr>
        <w:pStyle w:val="3"/>
        <w:spacing w:line="500" w:lineRule="exact"/>
        <w:jc w:val="center"/>
        <w:rPr>
          <w:rFonts w:hint="eastAsia" w:ascii="新宋体" w:hAnsi="新宋体" w:eastAsia="新宋体" w:cs="新宋体"/>
          <w:color w:val="auto"/>
          <w:sz w:val="24"/>
          <w:szCs w:val="24"/>
          <w:highlight w:val="none"/>
        </w:rPr>
      </w:pPr>
      <w:bookmarkStart w:id="15" w:name="_Toc221356948"/>
      <w:bookmarkStart w:id="16" w:name="_Toc241404199"/>
      <w:bookmarkStart w:id="17" w:name="_Toc239145351"/>
      <w:bookmarkStart w:id="18" w:name="_Toc221356883"/>
      <w:bookmarkStart w:id="19" w:name="_Toc221423616"/>
      <w:bookmarkStart w:id="20" w:name="_Toc265529380"/>
      <w:bookmarkStart w:id="21" w:name="_Toc222114876"/>
      <w:bookmarkStart w:id="22" w:name="_Toc223715995"/>
      <w:bookmarkStart w:id="23" w:name="_Toc221374623"/>
      <w:bookmarkStart w:id="24" w:name="_Toc34508130"/>
      <w:r>
        <w:rPr>
          <w:rFonts w:hint="eastAsia" w:ascii="新宋体" w:hAnsi="新宋体" w:eastAsia="新宋体" w:cs="新宋体"/>
          <w:color w:val="auto"/>
          <w:sz w:val="24"/>
          <w:szCs w:val="24"/>
          <w:highlight w:val="none"/>
        </w:rPr>
        <w:t>一、  说明</w:t>
      </w:r>
      <w:bookmarkEnd w:id="15"/>
      <w:bookmarkEnd w:id="16"/>
      <w:bookmarkEnd w:id="17"/>
      <w:bookmarkEnd w:id="18"/>
      <w:bookmarkEnd w:id="19"/>
      <w:bookmarkEnd w:id="20"/>
      <w:bookmarkEnd w:id="21"/>
      <w:bookmarkEnd w:id="22"/>
      <w:bookmarkEnd w:id="23"/>
      <w:bookmarkEnd w:id="24"/>
    </w:p>
    <w:p>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中华人民共和国政府采购法实施条例》、《政府采购货物和服务招标投标管理办法》和《关于进一步规范政府采购活动的若干意见》等法律及有关法规组织和实施的。</w:t>
      </w:r>
    </w:p>
    <w:p>
      <w:pPr>
        <w:tabs>
          <w:tab w:val="left" w:pos="540"/>
          <w:tab w:val="left" w:pos="900"/>
        </w:tabs>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2.合格投标人要求以招标公告对投标人资格条件要求的表述为准。</w:t>
      </w:r>
    </w:p>
    <w:p>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3.投标人代表</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指全权代表投标人参加投标活动并签署投标文件的人。如果投标人代表不是法定代表人(负责人)，须持有《法定代表人(负责人)授权书》。</w:t>
      </w:r>
    </w:p>
    <w:p>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投标人应承担所有与准备和参加投标有关费用，不论投标的结果如何，采购人和采购代理机构均无义务和责任承担这些费用。</w:t>
      </w:r>
    </w:p>
    <w:p>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5.优化政府采购金融服务</w:t>
      </w:r>
    </w:p>
    <w:p>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6.特别说明：</w:t>
      </w:r>
    </w:p>
    <w:p>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6.1投标人应仔细阅读采购文件的所有内容，按照采购文件的要求提交投标文件，并对所提供的全部资料的真实性承担法律责任。</w:t>
      </w:r>
    </w:p>
    <w:p>
      <w:pPr>
        <w:spacing w:line="400" w:lineRule="exact"/>
        <w:rPr>
          <w:rFonts w:hint="eastAsia" w:ascii="新宋体" w:hAnsi="新宋体" w:eastAsia="新宋体" w:cs="新宋体"/>
          <w:b/>
          <w:color w:val="auto"/>
          <w:spacing w:val="6"/>
          <w:sz w:val="22"/>
          <w:highlight w:val="none"/>
        </w:rPr>
      </w:pPr>
      <w:r>
        <w:rPr>
          <w:rFonts w:hint="eastAsia" w:ascii="新宋体" w:hAnsi="新宋体" w:eastAsia="新宋体" w:cs="新宋体"/>
          <w:bCs/>
          <w:color w:val="auto"/>
          <w:spacing w:val="6"/>
          <w:sz w:val="22"/>
          <w:szCs w:val="22"/>
          <w:highlight w:val="none"/>
        </w:rPr>
        <w:t>6.2</w:t>
      </w:r>
      <w:r>
        <w:rPr>
          <w:rFonts w:hint="eastAsia" w:ascii="新宋体" w:hAnsi="新宋体" w:eastAsia="新宋体" w:cs="新宋体"/>
          <w:b/>
          <w:color w:val="auto"/>
          <w:spacing w:val="6"/>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00" w:lineRule="exact"/>
        <w:ind w:firstLine="466" w:firstLineChars="200"/>
        <w:rPr>
          <w:rFonts w:hint="eastAsia" w:ascii="新宋体" w:hAnsi="新宋体" w:eastAsia="新宋体" w:cs="新宋体"/>
          <w:b/>
          <w:color w:val="auto"/>
          <w:spacing w:val="6"/>
          <w:sz w:val="22"/>
          <w:highlight w:val="none"/>
        </w:rPr>
      </w:pPr>
      <w:r>
        <w:rPr>
          <w:rFonts w:hint="eastAsia" w:ascii="新宋体" w:hAnsi="新宋体" w:eastAsia="新宋体" w:cs="新宋体"/>
          <w:b/>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pPr>
        <w:spacing w:line="400" w:lineRule="exact"/>
        <w:ind w:firstLine="466" w:firstLineChars="200"/>
        <w:rPr>
          <w:rFonts w:hint="eastAsia" w:ascii="新宋体" w:hAnsi="新宋体" w:eastAsia="新宋体" w:cs="新宋体"/>
          <w:b/>
          <w:color w:val="auto"/>
          <w:spacing w:val="6"/>
          <w:sz w:val="22"/>
          <w:highlight w:val="none"/>
        </w:rPr>
      </w:pPr>
      <w:r>
        <w:rPr>
          <w:rFonts w:hint="eastAsia" w:ascii="新宋体" w:hAnsi="新宋体" w:eastAsia="新宋体" w:cs="新宋体"/>
          <w:b/>
          <w:color w:val="auto"/>
          <w:spacing w:val="6"/>
          <w:sz w:val="22"/>
          <w:szCs w:val="22"/>
          <w:highlight w:val="none"/>
        </w:rPr>
        <w:t>注：所有核心产品品牌均相同按同品牌投标人计算。</w:t>
      </w:r>
    </w:p>
    <w:p>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6.4投标人在投标活动中提供任何虚假材料，其投标无效，并报监管部门查处；中标后发现的，中标人须赔偿采购人</w:t>
      </w:r>
      <w:r>
        <w:rPr>
          <w:rFonts w:hint="eastAsia" w:ascii="新宋体" w:hAnsi="新宋体" w:eastAsia="新宋体" w:cs="新宋体"/>
          <w:bCs/>
          <w:color w:val="auto"/>
          <w:spacing w:val="6"/>
          <w:sz w:val="22"/>
          <w:szCs w:val="22"/>
          <w:highlight w:val="none"/>
          <w:lang w:val="en-US" w:eastAsia="zh-CN"/>
        </w:rPr>
        <w:t>由此造成的相应损失</w:t>
      </w:r>
      <w:r>
        <w:rPr>
          <w:rFonts w:hint="eastAsia" w:ascii="新宋体" w:hAnsi="新宋体" w:eastAsia="新宋体" w:cs="新宋体"/>
          <w:bCs/>
          <w:color w:val="auto"/>
          <w:spacing w:val="6"/>
          <w:sz w:val="22"/>
          <w:szCs w:val="22"/>
          <w:highlight w:val="none"/>
        </w:rPr>
        <w:t>，且赔偿并不免除违法投标人的行政与刑事责任。</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pacing w:val="6"/>
          <w:sz w:val="22"/>
          <w:szCs w:val="22"/>
          <w:highlight w:val="none"/>
        </w:rPr>
        <w:t>6.5</w:t>
      </w:r>
      <w:r>
        <w:rPr>
          <w:rFonts w:hint="eastAsia" w:ascii="新宋体" w:hAnsi="新宋体" w:eastAsia="新宋体" w:cs="新宋体"/>
          <w:bCs/>
          <w:color w:val="auto"/>
          <w:kern w:val="0"/>
          <w:sz w:val="22"/>
          <w:szCs w:val="22"/>
          <w:highlight w:val="none"/>
          <w:lang w:val="zh-CN"/>
        </w:rPr>
        <w:t>非浙江政府采购网注册的供应商或发生变更且未及时更新的供应商，应当在规定时间内及时办理更新或供应商注册事项。一旦被确定为中标人的，在合同签订前按本办法的规定完成注册并成为正式注册供应商。</w:t>
      </w:r>
    </w:p>
    <w:p>
      <w:pPr>
        <w:pStyle w:val="3"/>
        <w:spacing w:line="500" w:lineRule="exact"/>
        <w:jc w:val="center"/>
        <w:rPr>
          <w:rFonts w:hint="eastAsia" w:ascii="新宋体" w:hAnsi="新宋体" w:eastAsia="新宋体" w:cs="新宋体"/>
          <w:color w:val="auto"/>
          <w:sz w:val="24"/>
          <w:szCs w:val="24"/>
          <w:highlight w:val="none"/>
        </w:rPr>
      </w:pPr>
      <w:bookmarkStart w:id="25" w:name="_Toc222114877"/>
      <w:bookmarkStart w:id="26" w:name="_Toc221423617"/>
      <w:bookmarkStart w:id="27" w:name="_Toc239145352"/>
      <w:bookmarkStart w:id="28" w:name="_Toc241404200"/>
      <w:bookmarkStart w:id="29" w:name="_Toc221374624"/>
      <w:bookmarkStart w:id="30" w:name="_Toc223715996"/>
      <w:bookmarkStart w:id="31" w:name="_Toc221356884"/>
      <w:bookmarkStart w:id="32" w:name="_Toc221356949"/>
      <w:bookmarkStart w:id="33" w:name="_Toc265529381"/>
      <w:bookmarkStart w:id="34" w:name="_Toc34508131"/>
      <w:r>
        <w:rPr>
          <w:rFonts w:hint="eastAsia" w:ascii="新宋体" w:hAnsi="新宋体" w:eastAsia="新宋体" w:cs="新宋体"/>
          <w:color w:val="auto"/>
          <w:sz w:val="24"/>
          <w:szCs w:val="24"/>
          <w:highlight w:val="none"/>
        </w:rPr>
        <w:t>二、 采购文件</w:t>
      </w:r>
      <w:bookmarkEnd w:id="25"/>
      <w:bookmarkEnd w:id="26"/>
      <w:bookmarkEnd w:id="27"/>
      <w:bookmarkEnd w:id="28"/>
      <w:bookmarkEnd w:id="29"/>
      <w:bookmarkEnd w:id="30"/>
      <w:bookmarkEnd w:id="31"/>
      <w:bookmarkEnd w:id="32"/>
      <w:bookmarkEnd w:id="33"/>
      <w:bookmarkEnd w:id="34"/>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新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8.3提出质疑的投标人应当是参与本项目招标活动的投标人。投标人在法定质疑期内一次性提出针对同一采购程序环节的质疑。</w:t>
      </w:r>
    </w:p>
    <w:p>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b/>
          <w:bCs/>
          <w:color w:val="auto"/>
          <w:spacing w:val="6"/>
          <w:sz w:val="22"/>
          <w:highlight w:val="none"/>
        </w:rPr>
        <w:t>8.4</w:t>
      </w:r>
      <w:r>
        <w:rPr>
          <w:rFonts w:hint="eastAsia" w:ascii="新宋体" w:hAnsi="新宋体" w:eastAsia="新宋体" w:cs="新宋体"/>
          <w:color w:val="auto"/>
          <w:spacing w:val="6"/>
          <w:sz w:val="22"/>
          <w:highlight w:val="none"/>
        </w:rPr>
        <w:t>根据《政府采购质疑和投诉办法》第三十七条的规定，投诉人在全国范围12个月内三次以上投诉查无实据的，由财政部门列入不良行为记录名单。</w:t>
      </w:r>
    </w:p>
    <w:p>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9.投诉</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10.3采购文件如有补充更正均见“政采云”（http://www.zjzfcg.gov.cn）。投标人须在开标前一日自行查看是否有补充更正文件，并按补充更正文件要求投标，否则责任自负。</w:t>
      </w:r>
    </w:p>
    <w:p>
      <w:pPr>
        <w:pStyle w:val="3"/>
        <w:spacing w:line="500" w:lineRule="exact"/>
        <w:jc w:val="center"/>
        <w:rPr>
          <w:rFonts w:hint="eastAsia" w:ascii="新宋体" w:hAnsi="新宋体" w:eastAsia="新宋体" w:cs="新宋体"/>
          <w:color w:val="auto"/>
          <w:sz w:val="24"/>
          <w:szCs w:val="24"/>
          <w:highlight w:val="none"/>
        </w:rPr>
      </w:pPr>
      <w:bookmarkStart w:id="35" w:name="_Toc221374625"/>
      <w:bookmarkStart w:id="36" w:name="_Toc222114878"/>
      <w:bookmarkStart w:id="37" w:name="_Toc34508132"/>
      <w:bookmarkStart w:id="38" w:name="_Toc239145353"/>
      <w:bookmarkStart w:id="39" w:name="_Toc221356885"/>
      <w:bookmarkStart w:id="40" w:name="_Toc265529382"/>
      <w:bookmarkStart w:id="41" w:name="_Toc221423618"/>
      <w:bookmarkStart w:id="42" w:name="_Toc221356950"/>
      <w:bookmarkStart w:id="43" w:name="_Toc223715997"/>
      <w:bookmarkStart w:id="44" w:name="_Toc241404201"/>
      <w:r>
        <w:rPr>
          <w:rFonts w:hint="eastAsia" w:ascii="新宋体" w:hAnsi="新宋体" w:eastAsia="新宋体" w:cs="新宋体"/>
          <w:color w:val="auto"/>
          <w:sz w:val="24"/>
          <w:szCs w:val="24"/>
          <w:highlight w:val="none"/>
        </w:rPr>
        <w:t>三、 投标文件的编制</w:t>
      </w:r>
      <w:bookmarkEnd w:id="35"/>
      <w:bookmarkEnd w:id="36"/>
      <w:bookmarkEnd w:id="37"/>
      <w:bookmarkEnd w:id="38"/>
      <w:bookmarkEnd w:id="39"/>
      <w:bookmarkEnd w:id="40"/>
      <w:bookmarkEnd w:id="41"/>
      <w:bookmarkEnd w:id="42"/>
      <w:bookmarkEnd w:id="43"/>
      <w:bookmarkEnd w:id="44"/>
    </w:p>
    <w:p>
      <w:pPr>
        <w:spacing w:line="440" w:lineRule="exact"/>
        <w:rPr>
          <w:rFonts w:hint="eastAsia" w:ascii="新宋体" w:hAnsi="新宋体" w:eastAsia="新宋体" w:cs="新宋体"/>
          <w:snapToGrid w:val="0"/>
          <w:color w:val="auto"/>
          <w:sz w:val="22"/>
          <w:szCs w:val="22"/>
          <w:highlight w:val="none"/>
        </w:rPr>
      </w:pPr>
      <w:bookmarkStart w:id="45" w:name="_Toc221356886"/>
      <w:r>
        <w:rPr>
          <w:rFonts w:hint="eastAsia" w:ascii="新宋体" w:hAnsi="新宋体" w:eastAsia="新宋体" w:cs="新宋体"/>
          <w:snapToGrid w:val="0"/>
          <w:color w:val="auto"/>
          <w:sz w:val="22"/>
          <w:szCs w:val="22"/>
          <w:highlight w:val="none"/>
        </w:rPr>
        <w:t>11. 投标文件的形式和效力</w:t>
      </w:r>
    </w:p>
    <w:p>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w:t>
      </w:r>
      <w:r>
        <w:rPr>
          <w:rFonts w:hint="eastAsia" w:ascii="新宋体" w:hAnsi="新宋体" w:eastAsia="新宋体" w:cs="新宋体"/>
          <w:b/>
          <w:bCs/>
          <w:snapToGrid w:val="0"/>
          <w:color w:val="auto"/>
          <w:sz w:val="22"/>
          <w:szCs w:val="22"/>
          <w:highlight w:val="none"/>
        </w:rPr>
        <w:t xml:space="preserve"> 投标文件的组成：</w:t>
      </w:r>
      <w:r>
        <w:rPr>
          <w:rFonts w:hint="eastAsia" w:ascii="新宋体" w:hAnsi="新宋体" w:eastAsia="新宋体" w:cs="新宋体"/>
          <w:b/>
          <w:bCs/>
          <w:color w:val="auto"/>
          <w:sz w:val="22"/>
          <w:szCs w:val="22"/>
          <w:highlight w:val="none"/>
        </w:rPr>
        <w:t>包括资格文件、商务技术文件、报价文件三部分。</w:t>
      </w:r>
    </w:p>
    <w:p>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12.1  资格文件须包括下列内容：</w:t>
      </w:r>
    </w:p>
    <w:tbl>
      <w:tblPr>
        <w:tblStyle w:val="66"/>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7764"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7764"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rPr>
              <w:t>资格文件</w:t>
            </w:r>
          </w:p>
        </w:tc>
        <w:tc>
          <w:tcPr>
            <w:tcW w:w="127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pPr>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b/>
                <w:bCs/>
                <w:color w:val="auto"/>
                <w:sz w:val="22"/>
                <w:szCs w:val="22"/>
                <w:highlight w:val="none"/>
              </w:rPr>
              <w:t>复制件加盖公章；</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金融、保险、通讯等特定行业的全国性企业所设立的区域性分支机构，以及个</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体工商户、个人独资企业、合伙企业，如果已经依法办理了工商、税务和社保</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登记手续，并且获得总公司（总机构）授权或能够提供房产权证或其他有效财</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产证明材料，证明其具备实际承担责任的能力和法定的缔结合同能力，可以允</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许其独立参加政府采购活动，由单位负责人签署相关文件材料（合伙企业由全</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体合伙人签署相关材料，但合伙协议约定或者全体合伙人决定委托一名或数名</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合伙人执行合伙企业事务的，由执行合伙企业事务的全体合伙人签署相关文件</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材料），与其他法人单位法定代表人签署的文件材料具有同等效力。）；</w:t>
            </w:r>
          </w:p>
        </w:tc>
        <w:tc>
          <w:tcPr>
            <w:tcW w:w="127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pPr>
              <w:jc w:val="both"/>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资格条件承诺函</w:t>
            </w:r>
            <w:r>
              <w:rPr>
                <w:rFonts w:hint="eastAsia" w:ascii="新宋体" w:hAnsi="新宋体" w:eastAsia="新宋体" w:cs="新宋体"/>
                <w:color w:val="auto"/>
                <w:sz w:val="22"/>
                <w:szCs w:val="22"/>
                <w:highlight w:val="none"/>
                <w:u w:val="single"/>
              </w:rPr>
              <w:t>；</w:t>
            </w:r>
          </w:p>
        </w:tc>
        <w:tc>
          <w:tcPr>
            <w:tcW w:w="127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7764" w:type="dxa"/>
            <w:vAlign w:val="center"/>
          </w:tcPr>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投标人有效的《医疗器械经营许可证》复制件</w:t>
            </w:r>
            <w:r>
              <w:rPr>
                <w:rFonts w:hint="eastAsia" w:ascii="新宋体" w:hAnsi="新宋体" w:eastAsia="新宋体" w:cs="新宋体"/>
                <w:b/>
                <w:bCs/>
                <w:color w:val="auto"/>
                <w:sz w:val="22"/>
                <w:szCs w:val="22"/>
                <w:highlight w:val="none"/>
                <w:u w:val="single" w:color="auto"/>
              </w:rPr>
              <w:t>加盖公章</w:t>
            </w:r>
            <w:r>
              <w:rPr>
                <w:rFonts w:hint="eastAsia" w:ascii="新宋体" w:hAnsi="新宋体" w:eastAsia="新宋体" w:cs="新宋体"/>
                <w:b/>
                <w:bCs/>
                <w:color w:val="auto"/>
                <w:sz w:val="22"/>
                <w:szCs w:val="22"/>
                <w:highlight w:val="none"/>
                <w:u w:val="single" w:color="auto"/>
                <w:lang w:val="en-US" w:eastAsia="zh-CN"/>
              </w:rPr>
              <w:t>；（如适用）</w:t>
            </w:r>
          </w:p>
        </w:tc>
        <w:tc>
          <w:tcPr>
            <w:tcW w:w="1273" w:type="dxa"/>
            <w:vAlign w:val="center"/>
          </w:tcPr>
          <w:p>
            <w:pPr>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p>
        </w:tc>
        <w:tc>
          <w:tcPr>
            <w:tcW w:w="7764" w:type="dxa"/>
            <w:vAlign w:val="center"/>
          </w:tcPr>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中小企业声明函或监狱企业声明函及其相关的充分的证明材料或残疾人福利性</w:t>
            </w:r>
          </w:p>
          <w:p>
            <w:pPr>
              <w:pStyle w:val="24"/>
              <w:ind w:left="442" w:leftChars="0" w:hanging="442" w:hangingChars="200"/>
              <w:rPr>
                <w:rFonts w:hint="eastAsia" w:ascii="新宋体" w:hAnsi="新宋体" w:eastAsia="新宋体" w:cs="新宋体"/>
                <w:b w:val="0"/>
                <w:bCs w:val="0"/>
                <w:color w:val="auto"/>
                <w:sz w:val="22"/>
                <w:szCs w:val="22"/>
                <w:highlight w:val="none"/>
                <w:u w:val="single"/>
              </w:rPr>
            </w:pPr>
            <w:r>
              <w:rPr>
                <w:rFonts w:hint="eastAsia" w:ascii="新宋体" w:hAnsi="新宋体" w:eastAsia="新宋体" w:cs="新宋体"/>
                <w:b/>
                <w:bCs/>
                <w:color w:val="auto"/>
                <w:sz w:val="22"/>
                <w:szCs w:val="22"/>
                <w:highlight w:val="none"/>
                <w:u w:val="single"/>
              </w:rPr>
              <w:t>单位声明函</w:t>
            </w:r>
            <w:r>
              <w:rPr>
                <w:rFonts w:hint="eastAsia" w:ascii="新宋体" w:hAnsi="新宋体" w:eastAsia="新宋体" w:cs="新宋体"/>
                <w:b/>
                <w:bCs/>
                <w:color w:val="auto"/>
                <w:sz w:val="22"/>
                <w:szCs w:val="22"/>
                <w:highlight w:val="none"/>
                <w:u w:val="single"/>
                <w:lang w:val="en-US" w:eastAsia="zh-CN"/>
              </w:rPr>
              <w:t>；</w:t>
            </w:r>
          </w:p>
        </w:tc>
        <w:tc>
          <w:tcPr>
            <w:tcW w:w="1273" w:type="dxa"/>
            <w:vAlign w:val="center"/>
          </w:tcPr>
          <w:p>
            <w:pPr>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4</w:t>
            </w:r>
            <w:r>
              <w:rPr>
                <w:rFonts w:hint="eastAsia" w:ascii="新宋体" w:hAnsi="新宋体" w:eastAsia="新宋体" w:cs="新宋体"/>
                <w:b/>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p>
        </w:tc>
        <w:tc>
          <w:tcPr>
            <w:tcW w:w="7764" w:type="dxa"/>
            <w:vAlign w:val="center"/>
          </w:tcPr>
          <w:p>
            <w:pPr>
              <w:pStyle w:val="24"/>
              <w:ind w:left="442" w:leftChars="0" w:hanging="442" w:hanging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非联合体声明书</w:t>
            </w:r>
            <w:r>
              <w:rPr>
                <w:rFonts w:hint="eastAsia" w:ascii="新宋体" w:hAnsi="新宋体" w:eastAsia="新宋体" w:cs="新宋体"/>
                <w:b/>
                <w:bCs/>
                <w:color w:val="auto"/>
                <w:sz w:val="22"/>
                <w:szCs w:val="22"/>
                <w:highlight w:val="none"/>
                <w:u w:val="single"/>
                <w:lang w:eastAsia="zh-CN"/>
              </w:rPr>
              <w:t>。</w:t>
            </w:r>
          </w:p>
        </w:tc>
        <w:tc>
          <w:tcPr>
            <w:tcW w:w="1273" w:type="dxa"/>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p>
        </w:tc>
      </w:tr>
    </w:tbl>
    <w:p>
      <w:pPr>
        <w:spacing w:line="430" w:lineRule="exact"/>
        <w:ind w:left="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pPr>
        <w:numPr>
          <w:ilvl w:val="0"/>
          <w:numId w:val="2"/>
        </w:num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以上所需的各种证书、证件、证明等若系复制件，须加盖投标人有效的公章。</w:t>
      </w:r>
    </w:p>
    <w:p>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pPr>
        <w:numPr>
          <w:ilvl w:val="0"/>
          <w:numId w:val="2"/>
        </w:numPr>
        <w:spacing w:line="430" w:lineRule="exact"/>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p>
    <w:p>
      <w:pPr>
        <w:numPr>
          <w:ilvl w:val="0"/>
          <w:numId w:val="2"/>
        </w:numPr>
        <w:spacing w:line="430" w:lineRule="exact"/>
        <w:rPr>
          <w:rFonts w:hint="eastAsia" w:ascii="新宋体" w:hAnsi="新宋体" w:eastAsia="新宋体" w:cs="新宋体"/>
          <w:b/>
          <w:bCs/>
          <w:color w:val="auto"/>
          <w:sz w:val="22"/>
          <w:szCs w:val="22"/>
          <w:highlight w:val="none"/>
          <w:u w:val="single"/>
        </w:rPr>
      </w:pPr>
      <w:r>
        <w:rPr>
          <w:rFonts w:hint="eastAsia" w:ascii="新宋体" w:hAnsi="新宋体" w:eastAsia="新宋体" w:cs="新宋体"/>
          <w:color w:val="auto"/>
          <w:sz w:val="22"/>
          <w:szCs w:val="22"/>
          <w:highlight w:val="none"/>
        </w:rPr>
        <w:t>符合中小企业划分标准的个体工商户，在政府采购活动中视同中小企业。</w:t>
      </w:r>
    </w:p>
    <w:p>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商务技术文件应包括下列部分：</w:t>
      </w:r>
    </w:p>
    <w:tbl>
      <w:tblPr>
        <w:tblStyle w:val="66"/>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投标函</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法定代表人（负责人）授权书、</w:t>
            </w:r>
            <w:r>
              <w:rPr>
                <w:rFonts w:hint="eastAsia" w:ascii="新宋体" w:hAnsi="新宋体" w:eastAsia="新宋体" w:cs="新宋体"/>
                <w:color w:val="auto"/>
                <w:kern w:val="0"/>
                <w:sz w:val="22"/>
                <w:szCs w:val="22"/>
                <w:highlight w:val="none"/>
                <w:u w:val="single"/>
              </w:rPr>
              <w:t>授权代表有效身份证明复制件</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诚信投标承诺书</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所投产品配置清单及所投产品主要技术、结构、性能、特点和质量水平的详细描述</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所投产品配置清单</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所投产品的主要技术、结构、性能、特点和质量水平的详细描述</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随机标准附件、备品备件、零配件、专用工具清单</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w:t>
            </w:r>
            <w:r>
              <w:rPr>
                <w:rFonts w:hint="eastAsia" w:ascii="新宋体" w:hAnsi="新宋体" w:eastAsia="新宋体" w:cs="新宋体"/>
                <w:color w:val="auto"/>
                <w:sz w:val="22"/>
                <w:szCs w:val="22"/>
                <w:highlight w:val="none"/>
                <w:lang w:eastAsia="zh-CN"/>
              </w:rPr>
              <w:t>耗材、零配件及易损件价格</w:t>
            </w:r>
            <w:r>
              <w:rPr>
                <w:rFonts w:hint="eastAsia" w:ascii="新宋体" w:hAnsi="新宋体" w:eastAsia="新宋体" w:cs="新宋体"/>
                <w:color w:val="auto"/>
                <w:sz w:val="22"/>
                <w:szCs w:val="22"/>
                <w:highlight w:val="none"/>
              </w:rPr>
              <w:t>、全保价格</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维修服务费</w:t>
            </w:r>
            <w:r>
              <w:rPr>
                <w:rFonts w:hint="eastAsia" w:ascii="新宋体" w:hAnsi="新宋体" w:eastAsia="新宋体" w:cs="新宋体"/>
                <w:color w:val="auto"/>
                <w:sz w:val="22"/>
                <w:szCs w:val="22"/>
                <w:highlight w:val="none"/>
                <w:lang w:val="en-US" w:eastAsia="zh-CN"/>
              </w:rPr>
              <w:t>价格</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w:t>
            </w:r>
            <w:r>
              <w:rPr>
                <w:rFonts w:hint="eastAsia" w:ascii="新宋体" w:hAnsi="新宋体" w:eastAsia="新宋体" w:cs="新宋体"/>
                <w:color w:val="auto"/>
                <w:sz w:val="22"/>
                <w:szCs w:val="22"/>
                <w:highlight w:val="none"/>
                <w:lang w:eastAsia="zh-CN"/>
              </w:rPr>
              <w:t>耗材、零配件及易损件价格</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全保价格</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维修服务费</w:t>
            </w:r>
            <w:r>
              <w:rPr>
                <w:rFonts w:hint="eastAsia" w:ascii="新宋体" w:hAnsi="新宋体" w:eastAsia="新宋体" w:cs="新宋体"/>
                <w:color w:val="auto"/>
                <w:sz w:val="22"/>
                <w:szCs w:val="22"/>
                <w:highlight w:val="none"/>
                <w:lang w:val="en-US" w:eastAsia="zh-CN"/>
              </w:rPr>
              <w:t>价格</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10</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1</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w:t>
            </w:r>
          </w:p>
        </w:tc>
        <w:tc>
          <w:tcPr>
            <w:tcW w:w="7764" w:type="dxa"/>
            <w:vAlign w:val="center"/>
          </w:tcPr>
          <w:p>
            <w:pP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拟投入的项目服务人员（含售后服务机构技术服务人员）</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4</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所投产品售后服务方案</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提供食品药品监督管理部门核发的完整有效的医疗器械注册或备案证明复制件；（适用于按医疗器械管理的设备）</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p>
        </w:tc>
        <w:tc>
          <w:tcPr>
            <w:tcW w:w="7764" w:type="dxa"/>
            <w:vAlign w:val="center"/>
          </w:tcPr>
          <w:p>
            <w:pPr>
              <w:pStyle w:val="24"/>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bl>
    <w:p>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以上所需的各种证书、证件、证明等若系复制件，须加盖投标人有效的公章。</w:t>
      </w:r>
    </w:p>
    <w:p>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pPr>
        <w:tabs>
          <w:tab w:val="left" w:pos="5355"/>
        </w:tabs>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报价文件应包括下列部分：</w:t>
      </w:r>
    </w:p>
    <w:tbl>
      <w:tblPr>
        <w:tblStyle w:val="66"/>
        <w:tblW w:w="98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bookmarkEnd w:id="45"/>
    </w:tbl>
    <w:p>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13.投标文件编制</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13.1本项目通过“政采云平台（www.zcygov.cn）”实行在线投标响应（电子投标）。供应商应通过“政采云电子交易客户端”，并按照本采购文件和“政采云平台”的要求编制并加密投标文件。</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13.3本采购文件“第三部分 投标文件格式”中有提供格式的，投标人须参照格式进行编制（格式中要求提供相关证明材料的还需后附相关证明材料），并按格式要求在指定位置根据要求进行签章，否则视为未提供；本文件“第三部分 投标文件格式”未提供格式的，请各投标单位自行拟定格式，并加盖单位公章并由法定代表人(负责人)或其授权代表签署（签字或盖章），否则视为未提供。</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13.4投标文件内容不完整、编排混乱导致投标文件被误读、漏读或者查找不到相关内容的，是投标人的责任。</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13.5投标文件因字迹潦草或表达不清所引起的后果由投标人负责。</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14.投标文件的签章</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14.1投标文件的签章要求：投标人须知前附表第17款；</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14.2《投标文件》应由投标人法定代表人（负责人）或其授权代表签字（或盖章），并时加盖投标人公章。</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14.3电子签章操作指南详见采购公告附件《供应商项目采购-电子招投标操作指南》。</w:t>
      </w:r>
    </w:p>
    <w:p>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15.投标文件的形式</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15.1投标文件的形式：见投标人须知前附表第18款；</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pPr>
        <w:tabs>
          <w:tab w:val="left" w:pos="360"/>
        </w:tabs>
        <w:spacing w:line="460" w:lineRule="exact"/>
        <w:rPr>
          <w:rFonts w:hint="eastAsia" w:ascii="新宋体" w:hAnsi="新宋体" w:eastAsia="新宋体" w:cs="新宋体"/>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16.投标文件的份数</w:t>
      </w:r>
    </w:p>
    <w:p>
      <w:p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16.1投标文件的份数：见投标人须知前附表第19款。</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 投标总报价应是中标人在正确地完全履行合同义务后采购人应支付给中标人所有的货物及服务价款，即货物的供货、税金、运输、保险、仓储、装卸、安装、检验（检定费）、配合验收、技术服务、售后服务、质保期保障、材料、采购代理服务费等全部费</w:t>
      </w:r>
      <w:r>
        <w:rPr>
          <w:rFonts w:hint="eastAsia" w:ascii="新宋体" w:hAnsi="新宋体" w:eastAsia="新宋体" w:cs="新宋体"/>
          <w:color w:val="auto"/>
          <w:sz w:val="22"/>
          <w:szCs w:val="22"/>
          <w:highlight w:val="none"/>
          <w:lang w:val="en-US" w:eastAsia="zh-CN"/>
        </w:rPr>
        <w:t>用</w:t>
      </w:r>
      <w:r>
        <w:rPr>
          <w:rFonts w:hint="eastAsia" w:ascii="新宋体" w:hAnsi="新宋体" w:eastAsia="新宋体" w:cs="新宋体"/>
          <w:color w:val="auto"/>
          <w:sz w:val="22"/>
          <w:szCs w:val="22"/>
          <w:highlight w:val="none"/>
        </w:rPr>
        <w:t>，实行固定费用总包干，投标供应商应根据上述因素自行考虑含入投标总报价，否则由此而引起的一切费用均视为已包括在投标总报价中。</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投标人必须按第三部分附件的开标一览表（统一格式）、投标分项报价表（统一格式）的内容填写单价、合价及其他事项，并由法定代表人（负责人）或授权代表签署。</w:t>
      </w:r>
    </w:p>
    <w:p>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17.5 所有投标报价均以人民币报价。</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采购人不接受任何选择报价，对每一项货物/服务只允许一个报价。</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采购人要求分类报价是为了方便评标，但在任何情况下不限制采购人以其认为最合适的条款、条件签订合同的权利。</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 报价是成交的一个重要因素，但最低报价不是成交的唯一依据。</w:t>
      </w:r>
    </w:p>
    <w:p>
      <w:pPr>
        <w:tabs>
          <w:tab w:val="left" w:pos="-180"/>
          <w:tab w:val="left" w:pos="180"/>
          <w:tab w:val="left" w:pos="360"/>
        </w:tabs>
        <w:spacing w:line="440" w:lineRule="exact"/>
        <w:ind w:left="660" w:hanging="660" w:hangingChars="300"/>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 xml:space="preserve">12. </w:t>
      </w:r>
      <w:r>
        <w:rPr>
          <w:rFonts w:hint="eastAsia" w:ascii="新宋体" w:hAnsi="新宋体" w:eastAsia="新宋体" w:cs="新宋体"/>
          <w:b/>
          <w:bCs/>
          <w:color w:val="auto"/>
          <w:sz w:val="22"/>
          <w:szCs w:val="22"/>
          <w:highlight w:val="none"/>
        </w:rPr>
        <w:t>投标人如发生下列情况之一，将上报同级政府采购监督管理部门，追究其责任：</w:t>
      </w:r>
    </w:p>
    <w:p>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投标人在采购文件规定的投标有效期内撤回投标；</w:t>
      </w:r>
    </w:p>
    <w:p>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投标人在采购文件中提供虚假技术指标及参数，经评标委员会确认属实的。</w:t>
      </w:r>
    </w:p>
    <w:p>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经同级政府采购监督管理部门审查认定投标人有违反《中华人民共和国政府采购法》等有关法律法规的行为。</w:t>
      </w:r>
    </w:p>
    <w:p>
      <w:pPr>
        <w:tabs>
          <w:tab w:val="left" w:pos="-180"/>
          <w:tab w:val="left" w:pos="180"/>
          <w:tab w:val="left" w:pos="360"/>
        </w:tabs>
        <w:spacing w:line="440" w:lineRule="exact"/>
        <w:rPr>
          <w:rFonts w:hint="eastAsia" w:ascii="新宋体" w:hAnsi="新宋体" w:eastAsia="新宋体" w:cs="新宋体"/>
          <w:b/>
          <w:bCs/>
          <w:color w:val="auto"/>
          <w:sz w:val="22"/>
          <w:szCs w:val="22"/>
          <w:highlight w:val="none"/>
        </w:rPr>
      </w:pPr>
      <w:bookmarkStart w:id="46" w:name="_Toc221356887"/>
      <w:bookmarkStart w:id="47" w:name="_Toc239145354"/>
      <w:bookmarkStart w:id="48" w:name="_Toc222114879"/>
      <w:bookmarkStart w:id="49" w:name="_Toc221423619"/>
      <w:bookmarkStart w:id="50" w:name="_Toc241404202"/>
      <w:bookmarkStart w:id="51" w:name="_Toc223715998"/>
      <w:bookmarkStart w:id="52" w:name="_Toc221374626"/>
      <w:bookmarkStart w:id="53" w:name="_Toc265529383"/>
      <w:bookmarkStart w:id="54" w:name="_Toc221356951"/>
      <w:r>
        <w:rPr>
          <w:rFonts w:hint="eastAsia" w:ascii="新宋体" w:hAnsi="新宋体" w:eastAsia="新宋体" w:cs="新宋体"/>
          <w:b/>
          <w:bCs/>
          <w:color w:val="auto"/>
          <w:sz w:val="22"/>
          <w:szCs w:val="22"/>
          <w:highlight w:val="none"/>
        </w:rPr>
        <w:t>19. 投标有效期</w:t>
      </w:r>
    </w:p>
    <w:p>
      <w:pPr>
        <w:tabs>
          <w:tab w:val="left" w:pos="540"/>
          <w:tab w:val="left" w:pos="992"/>
        </w:tabs>
        <w:autoSpaceDE w:val="0"/>
        <w:autoSpaceDN w:val="0"/>
        <w:adjustRightInd w:val="0"/>
        <w:spacing w:line="460" w:lineRule="atLeas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pPr>
        <w:pStyle w:val="3"/>
        <w:spacing w:line="500" w:lineRule="exact"/>
        <w:jc w:val="center"/>
        <w:rPr>
          <w:rFonts w:hint="eastAsia" w:ascii="新宋体" w:hAnsi="新宋体" w:eastAsia="新宋体" w:cs="新宋体"/>
          <w:color w:val="auto"/>
          <w:sz w:val="24"/>
          <w:szCs w:val="24"/>
          <w:highlight w:val="none"/>
        </w:rPr>
      </w:pPr>
      <w:bookmarkStart w:id="55" w:name="_Toc34508133"/>
      <w:r>
        <w:rPr>
          <w:rFonts w:hint="eastAsia" w:ascii="新宋体" w:hAnsi="新宋体" w:eastAsia="新宋体" w:cs="新宋体"/>
          <w:color w:val="auto"/>
          <w:sz w:val="24"/>
          <w:szCs w:val="24"/>
          <w:highlight w:val="none"/>
        </w:rPr>
        <w:t>四、 投标文件的递交</w:t>
      </w:r>
      <w:bookmarkEnd w:id="46"/>
      <w:bookmarkEnd w:id="47"/>
      <w:bookmarkEnd w:id="48"/>
      <w:bookmarkEnd w:id="49"/>
      <w:bookmarkEnd w:id="50"/>
      <w:bookmarkEnd w:id="51"/>
      <w:bookmarkEnd w:id="52"/>
      <w:bookmarkEnd w:id="53"/>
      <w:bookmarkEnd w:id="54"/>
      <w:bookmarkEnd w:id="55"/>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20.1投标文件的上传、递交：见投标人须知前附表第20款。</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21.1“电子加密投标文件”解密：见投标人须知前附表第21款。</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22.2投标文件递交截止时间后，投标人不得撤回、修改投标文件。</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23.1投标人不得递交任何的投标备选（替代）方案，否则其投标文件将作无效标处理。与“电子加密投标文件”同时生成的“备份投标文件”不是投标备选（替代）方案。</w:t>
      </w:r>
    </w:p>
    <w:p>
      <w:pPr>
        <w:pStyle w:val="3"/>
        <w:spacing w:line="500" w:lineRule="exact"/>
        <w:jc w:val="center"/>
        <w:rPr>
          <w:rFonts w:hint="eastAsia" w:ascii="新宋体" w:hAnsi="新宋体" w:eastAsia="新宋体" w:cs="新宋体"/>
          <w:color w:val="auto"/>
          <w:sz w:val="24"/>
          <w:szCs w:val="24"/>
          <w:highlight w:val="none"/>
        </w:rPr>
      </w:pPr>
      <w:bookmarkStart w:id="56" w:name="_Toc221374627"/>
      <w:bookmarkStart w:id="57" w:name="_Toc239145355"/>
      <w:bookmarkStart w:id="58" w:name="_Toc221356888"/>
      <w:bookmarkStart w:id="59" w:name="_Toc34508134"/>
      <w:bookmarkStart w:id="60" w:name="_Toc221423620"/>
      <w:bookmarkStart w:id="61" w:name="_Toc265529384"/>
      <w:bookmarkStart w:id="62" w:name="_Toc223715999"/>
      <w:bookmarkStart w:id="63" w:name="_Toc241404203"/>
      <w:bookmarkStart w:id="64" w:name="_Toc221356952"/>
      <w:bookmarkStart w:id="65" w:name="_Toc222114880"/>
      <w:r>
        <w:rPr>
          <w:rFonts w:hint="eastAsia" w:ascii="新宋体" w:hAnsi="新宋体" w:eastAsia="新宋体" w:cs="新宋体"/>
          <w:color w:val="auto"/>
          <w:sz w:val="24"/>
          <w:szCs w:val="24"/>
          <w:highlight w:val="none"/>
        </w:rPr>
        <w:t>五、 开标</w:t>
      </w:r>
      <w:bookmarkEnd w:id="56"/>
      <w:bookmarkEnd w:id="57"/>
      <w:bookmarkEnd w:id="58"/>
      <w:bookmarkEnd w:id="59"/>
      <w:bookmarkEnd w:id="60"/>
      <w:bookmarkEnd w:id="61"/>
      <w:bookmarkEnd w:id="62"/>
      <w:bookmarkEnd w:id="63"/>
      <w:bookmarkEnd w:id="64"/>
      <w:bookmarkEnd w:id="65"/>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采购组织机构将按照采购文件规定的时间通过“政采云平台”组织开标、开启投标文件，所有供应商均应当准时在线参加。</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25. 开标准备</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26.开标流程（两阶段）</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26.1开标第一阶段</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（1）向各投标人发出电子加密投标文件【开始解密】通知，由投标人按采购文件规定的时间内自行进行投标文件解密。投标人在规定的时间内（开标时间起</w:t>
      </w:r>
      <w:r>
        <w:rPr>
          <w:rFonts w:hint="eastAsia" w:ascii="新宋体" w:hAnsi="新宋体" w:eastAsia="新宋体" w:cs="新宋体"/>
          <w:b/>
          <w:bCs/>
          <w:color w:val="auto"/>
          <w:kern w:val="0"/>
          <w:sz w:val="22"/>
          <w:szCs w:val="22"/>
          <w:highlight w:val="none"/>
          <w:lang w:eastAsia="zh-CN"/>
        </w:rPr>
        <w:t>30分钟</w:t>
      </w:r>
      <w:r>
        <w:rPr>
          <w:rFonts w:hint="eastAsia" w:ascii="新宋体" w:hAnsi="新宋体" w:eastAsia="新宋体" w:cs="新宋体"/>
          <w:b/>
          <w:bCs/>
          <w:color w:val="auto"/>
          <w:kern w:val="0"/>
          <w:sz w:val="22"/>
          <w:szCs w:val="22"/>
          <w:highlight w:val="none"/>
        </w:rPr>
        <w:t>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（2）开标现场组织人员在政府采购云平台在线公布投标文件解密情况并组织签署《政府采购活动现场确认声明书》（格式详见</w:t>
      </w:r>
      <w:r>
        <w:rPr>
          <w:rFonts w:hint="eastAsia" w:ascii="新宋体" w:hAnsi="新宋体" w:eastAsia="新宋体" w:cs="新宋体"/>
          <w:b/>
          <w:bCs/>
          <w:color w:val="auto"/>
          <w:kern w:val="0"/>
          <w:sz w:val="22"/>
          <w:szCs w:val="22"/>
          <w:highlight w:val="none"/>
          <w:lang w:val="en-US" w:eastAsia="zh-CN"/>
        </w:rPr>
        <w:t>招标</w:t>
      </w:r>
      <w:r>
        <w:rPr>
          <w:rFonts w:hint="eastAsia" w:ascii="新宋体" w:hAnsi="新宋体" w:eastAsia="新宋体" w:cs="新宋体"/>
          <w:b/>
          <w:bCs/>
          <w:color w:val="auto"/>
          <w:kern w:val="0"/>
          <w:sz w:val="22"/>
          <w:szCs w:val="22"/>
          <w:highlight w:val="none"/>
        </w:rPr>
        <w:t>文件其他附件二《政府采购活动现场确认声明书》，如实填写完成后扫描后发送至采购代理机构邮箱：53514766@qq.com）</w:t>
      </w:r>
      <w:r>
        <w:rPr>
          <w:rFonts w:hint="eastAsia" w:ascii="新宋体" w:hAnsi="新宋体" w:eastAsia="新宋体" w:cs="新宋体"/>
          <w:b/>
          <w:bCs/>
          <w:color w:val="auto"/>
          <w:kern w:val="0"/>
          <w:sz w:val="22"/>
          <w:szCs w:val="22"/>
          <w:highlight w:val="none"/>
          <w:lang w:val="en-US" w:eastAsia="zh-CN"/>
        </w:rPr>
        <w:t>；</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（3）开启投标文件，进入资格审查；</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（4）开启资格审查通过的投标人的商务技术文件进入符合性审查、商务技术评审；</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（5）第一阶段开标结束。</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备注：开标大会的第一阶段，采购人或采购代理机构将依法对投标人的资格进行审查，资格审查结束后进入符合性审查和商务技术文件的评审工作，具体见本章节“投标人资格审查”相关规定。</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26.2开标大会第二阶段</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（3）评审结束后，在“政采云平台”系统平台上公布中标（成交）候选人名单，及采购人最终确定中标或成交供应商名单的时间和公告方式等。</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特别说明：</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（1）如遇“政采云平台”电子化开标或评审程序（含相关数据公布）调整的，按调整后程序执行。</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（2）开标过程中需要相关当事人进行签字或盖章确认的材料可通过“政府采购云平台”进行，采购组织机构也可通过邮件、传真等形式组织确认。</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pPr>
        <w:tabs>
          <w:tab w:val="left" w:pos="540"/>
        </w:tabs>
        <w:spacing w:line="460" w:lineRule="exact"/>
        <w:rPr>
          <w:rFonts w:hint="eastAsia" w:ascii="新宋体" w:hAnsi="新宋体" w:eastAsia="新宋体" w:cs="新宋体"/>
          <w:b/>
          <w:bCs/>
          <w:color w:val="auto"/>
          <w:kern w:val="0"/>
          <w:sz w:val="22"/>
          <w:szCs w:val="22"/>
          <w:highlight w:val="none"/>
        </w:rPr>
      </w:pPr>
      <w:bookmarkStart w:id="66" w:name="_Toc24550037"/>
      <w:bookmarkStart w:id="67" w:name="_Toc33194393"/>
      <w:r>
        <w:rPr>
          <w:rFonts w:hint="eastAsia" w:ascii="新宋体" w:hAnsi="新宋体" w:eastAsia="新宋体" w:cs="新宋体"/>
          <w:b/>
          <w:bCs/>
          <w:color w:val="auto"/>
          <w:kern w:val="0"/>
          <w:sz w:val="22"/>
          <w:szCs w:val="22"/>
          <w:highlight w:val="none"/>
        </w:rPr>
        <w:t>27. 投标人资格审查</w:t>
      </w:r>
      <w:bookmarkEnd w:id="66"/>
      <w:bookmarkEnd w:id="67"/>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27.3单位负责人为同一人或者存在直接控股、管理关系的不同供应商参加同一合同项下的政府采购活动的，相关投标人均作资格无效处理。</w:t>
      </w:r>
    </w:p>
    <w:p>
      <w:pPr>
        <w:pStyle w:val="3"/>
        <w:spacing w:line="500" w:lineRule="exact"/>
        <w:jc w:val="center"/>
        <w:rPr>
          <w:rFonts w:hint="eastAsia" w:ascii="新宋体" w:hAnsi="新宋体" w:eastAsia="新宋体" w:cs="新宋体"/>
          <w:color w:val="auto"/>
          <w:sz w:val="24"/>
          <w:szCs w:val="24"/>
          <w:highlight w:val="none"/>
        </w:rPr>
      </w:pPr>
      <w:bookmarkStart w:id="68" w:name="_Toc34221900"/>
      <w:bookmarkStart w:id="69" w:name="_Toc34508135"/>
      <w:r>
        <w:rPr>
          <w:rFonts w:hint="eastAsia" w:ascii="新宋体" w:hAnsi="新宋体" w:eastAsia="新宋体" w:cs="新宋体"/>
          <w:color w:val="auto"/>
          <w:sz w:val="24"/>
          <w:szCs w:val="24"/>
          <w:highlight w:val="none"/>
        </w:rPr>
        <w:t>六、 评  标</w:t>
      </w:r>
      <w:bookmarkEnd w:id="68"/>
      <w:bookmarkEnd w:id="69"/>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投标人存在下列情况之一的，投标无效</w:t>
      </w:r>
      <w:r>
        <w:rPr>
          <w:rFonts w:hint="eastAsia" w:ascii="新宋体" w:hAnsi="新宋体" w:eastAsia="新宋体" w:cs="新宋体"/>
          <w:color w:val="auto"/>
          <w:kern w:val="0"/>
          <w:sz w:val="22"/>
          <w:szCs w:val="22"/>
          <w:highlight w:val="none"/>
        </w:rPr>
        <w:t>:</w:t>
      </w:r>
    </w:p>
    <w:p>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1）仅提交“备份投标文件”的；</w:t>
      </w:r>
    </w:p>
    <w:p>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2）不具备采购文件中规定的资格要求的；</w:t>
      </w:r>
    </w:p>
    <w:p>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3）投标文件未按要求加盖单位公章、无法定代表人（负责人）签字或其授权代表签字的；</w:t>
      </w:r>
    </w:p>
    <w:p>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4）明显不符合招标文件中主要技术规格、商务技术标准或服务要求人或招标文件中标注“</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”且加下划线的实质性要求和条件，存在负偏离的；</w:t>
      </w:r>
    </w:p>
    <w:p>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5）投标文件实质性内容不全或关键字迹模糊无法辨认的；</w:t>
      </w:r>
    </w:p>
    <w:p>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6）投标人投标报价超过</w:t>
      </w:r>
      <w:r>
        <w:rPr>
          <w:rFonts w:hint="eastAsia" w:ascii="新宋体" w:hAnsi="新宋体" w:eastAsia="新宋体" w:cs="新宋体"/>
          <w:b/>
          <w:bCs/>
          <w:color w:val="auto"/>
          <w:kern w:val="0"/>
          <w:sz w:val="22"/>
          <w:szCs w:val="22"/>
          <w:highlight w:val="none"/>
          <w:u w:val="single"/>
          <w:lang w:val="en-US" w:eastAsia="zh-CN"/>
        </w:rPr>
        <w:t>采购预算金额或</w:t>
      </w:r>
      <w:r>
        <w:rPr>
          <w:rFonts w:hint="eastAsia" w:ascii="新宋体" w:hAnsi="新宋体" w:eastAsia="新宋体" w:cs="新宋体"/>
          <w:b/>
          <w:bCs/>
          <w:color w:val="auto"/>
          <w:kern w:val="0"/>
          <w:sz w:val="22"/>
          <w:szCs w:val="22"/>
          <w:highlight w:val="none"/>
          <w:u w:val="single"/>
        </w:rPr>
        <w:t>最高限价的；</w:t>
      </w:r>
    </w:p>
    <w:p>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7）不响应或擅自改变本招标文件要求或投标文件有采购人不能接受的附加条件的；</w:t>
      </w:r>
    </w:p>
    <w:p>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8）授权代表没有法定代表人（负责人）合法、有效委托的；</w:t>
      </w:r>
    </w:p>
    <w:p>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9）投标人提交的投标文件相关证书、材料经评标委员会认定有弄虚作假情况的；</w:t>
      </w:r>
    </w:p>
    <w:p>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10）法律、法规和采购文件规定的其他无效情形（或出现重大偏差）。</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30.2有下列情形之一的，属于恶意串通，对供应商依照政府采购法第七十七条第一款的规定追究法律责任，对采购人、采购代理机构及其工作人员依照政府采购法第七十二条的规定追究法律责任：</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1）供应商直接或者间接从采购人或者采购代理机构处获得其他供应商的相关情况并修改其投标文件或者响应文件；</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2）供应商按照采购人或者采购代理机构的授意撤换、修改投标文件或者响应文件；</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3）供应商之间协商报价、技术方案等投标文件或者响应文件的实质性内容；</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4）属于同一集团、协会、商会等组织成员的供应商按照该组织要求协同参加政府采购活动；</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5）供应商之间事先约定由某一特定供应商中标、成交；</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6）供应商之间商定部分供应商放弃参加政府采购活动或者放弃中标、成交；</w:t>
      </w:r>
    </w:p>
    <w:p>
      <w:pPr>
        <w:spacing w:line="460" w:lineRule="exact"/>
        <w:ind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7）供应商与采购人或者采购代理机构之间、供应商相互之间，为谋求特定供应商中标、成交或者排斥其他供应商的其他串通行为。</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bCs/>
          <w:color w:val="auto"/>
          <w:kern w:val="0"/>
          <w:sz w:val="22"/>
          <w:szCs w:val="22"/>
          <w:highlight w:val="none"/>
        </w:rPr>
        <w:t>有下列情形之一的，视为投标人串通投标，其投标无效</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1)不同投标人的投标文件由同一单位或者个人编制；</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2)不同投标人委托同一单位或者个人办理投标事宜；</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3)不同投标人的投标文件载明的项目管理成员或者联系人员为同一人；</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4）不同投标人的投标文件异常一致或者投标报价呈规律性差异；</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5）不同投标人的投标文件相互混装；</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 xml:space="preserve">）不同投标人的投标保证金从同一单位或者个人的账户转出。 </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30.5实质上没有响应采购文件要求的投标将被否决，投标人不得通过修正或撤消不合要求的偏离或保留从而使其投标成为实质上响应的投标。</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新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新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大写金额和小写金额不一致的，以大写金额为准。</w:t>
      </w:r>
    </w:p>
    <w:p>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3）单价金额小数点或者百分比有明显错位的，以开标一览表的总价为准，并修改单价。</w:t>
      </w:r>
    </w:p>
    <w:p>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4）总价金额与按单价汇总金额不一致的，以单价金额计算结果为准。</w:t>
      </w:r>
    </w:p>
    <w:p>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同时出现两种以上不一致的，按照前款规定的顺序修正。修正后的报价按照本采购文件规定经投标人确认后产生约束力，投标人不确认的，其投标无效。</w:t>
      </w:r>
    </w:p>
    <w:p>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投标文件中开标一览表（报价表）内容与政采云系统显示的电子开标一览表（报价表）相应内容不一致的，以扫描上传政采云系统并已签章的开标一览表（报价表）为准。投标人不确认的，其投标无效。</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31.4</w:t>
      </w:r>
      <w:r>
        <w:rPr>
          <w:rFonts w:hint="eastAsia" w:ascii="新宋体" w:hAnsi="新宋体" w:eastAsia="新宋体" w:cs="新宋体"/>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新宋体" w:hAnsi="新宋体" w:eastAsia="新宋体" w:cs="新宋体"/>
          <w:color w:val="auto"/>
          <w:kern w:val="0"/>
          <w:sz w:val="22"/>
          <w:szCs w:val="22"/>
          <w:highlight w:val="none"/>
        </w:rPr>
        <w:t>。</w:t>
      </w:r>
    </w:p>
    <w:p>
      <w:pPr>
        <w:spacing w:line="460" w:lineRule="exact"/>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注：投标人投标报价低于项目采购预算金额50%的，应在报价文件中详细阐述不影响产品质量或者诚信履约的具体原因。</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31.5如果投标人代表拒绝按评标委员会要求在“政采云平台”作出在线回复且无其他有效回复方式的，评标委员会可以对其作投标无效处理。</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新宋体"/>
          <w:b/>
          <w:bCs/>
          <w:color w:val="auto"/>
          <w:sz w:val="22"/>
          <w:highlight w:val="none"/>
        </w:rPr>
        <w:t xml:space="preserve"> 评标原则和评标办法</w:t>
      </w:r>
    </w:p>
    <w:p>
      <w:pPr>
        <w:pStyle w:val="30"/>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pPr>
        <w:pStyle w:val="51"/>
        <w:spacing w:before="0" w:beforeAutospacing="0" w:after="0" w:afterAutospacing="0" w:line="46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pPr>
        <w:pStyle w:val="30"/>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pPr>
        <w:pStyle w:val="30"/>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32.4本项目评标办法是综合评分法，具体评标内容及评分标准等详见第五部分“评标原则及方法”。</w:t>
      </w:r>
    </w:p>
    <w:p>
      <w:pPr>
        <w:pStyle w:val="30"/>
        <w:adjustRightInd/>
        <w:snapToGrid w:val="0"/>
        <w:spacing w:line="460" w:lineRule="exact"/>
        <w:textAlignment w:val="auto"/>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32.5</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投标截止时间止及评审期间，如出现有效投标人＜3家（包含因评审因素导致实质性响应的有效投标人不足3家）时，本项目废标，并重新组织招标。</w:t>
      </w:r>
    </w:p>
    <w:p>
      <w:pPr>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32.6产品型号以制造商出具的产品定型的证明材料为准。</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highlight w:val="none"/>
        </w:rPr>
        <w:t>32.7评标过程中遇到特殊情况，由评标委员会遵循公开、公正原则，采取投票方式按照少数服从多数原则决定。</w:t>
      </w:r>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投标人的综合得分（即商务技术文件得分和投标报价得分的总和）高低进行排序，综合得分前二名的投标人依次推荐为第一中标候选人与第二中标候选人（得分相同，则具有首台套产品和“制造精品”的自主创新产品的排序第一；均不具有或均具有，则投标报价低的排序第一；得分且投标报价相同的，由评标委员会抽签决定。）</w:t>
      </w:r>
      <w:r>
        <w:rPr>
          <w:rFonts w:hint="eastAsia" w:ascii="新宋体" w:hAnsi="新宋体" w:eastAsia="新宋体" w:cs="新宋体"/>
          <w:color w:val="auto"/>
          <w:kern w:val="0"/>
          <w:sz w:val="22"/>
          <w:szCs w:val="22"/>
          <w:highlight w:val="none"/>
        </w:rPr>
        <w:t>。</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33.3若出现以下情形之一，采购人可视具体情况确定是否由第二中标候选人为中标人或重新组织招标：</w:t>
      </w:r>
    </w:p>
    <w:p>
      <w:pPr>
        <w:tabs>
          <w:tab w:val="left" w:pos="540"/>
        </w:tabs>
        <w:autoSpaceDE w:val="0"/>
        <w:autoSpaceDN w:val="0"/>
        <w:adjustRightInd w:val="0"/>
        <w:spacing w:line="440" w:lineRule="atLeast"/>
        <w:ind w:left="567"/>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1）中标人拒绝与采购人签订合同的；</w:t>
      </w:r>
    </w:p>
    <w:p>
      <w:pPr>
        <w:tabs>
          <w:tab w:val="left" w:pos="540"/>
        </w:tabs>
        <w:autoSpaceDE w:val="0"/>
        <w:autoSpaceDN w:val="0"/>
        <w:adjustRightInd w:val="0"/>
        <w:spacing w:line="440" w:lineRule="atLeast"/>
        <w:ind w:left="567"/>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2）经质疑，采购人审查后，中标候选人或中标人确实在本次采购活动中存在违法违规行为或其他原因使质疑成立的。</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33.4采购人、采购代理机构及评标委员会对未中标的供应商不作解释。同时根据政府采购法实施条例第四十条规定，本项目不对供应商公布详细的评审情况，不公布具体评分细则中小项得分。</w:t>
      </w:r>
    </w:p>
    <w:p>
      <w:pPr>
        <w:tabs>
          <w:tab w:val="left" w:pos="1365"/>
        </w:tabs>
        <w:spacing w:line="460" w:lineRule="exact"/>
        <w:ind w:left="550" w:hanging="550" w:hangingChars="25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评分细则详见“评标原则及方法”</w:t>
      </w:r>
      <w:r>
        <w:rPr>
          <w:rFonts w:hint="eastAsia" w:ascii="新宋体" w:hAnsi="新宋体" w:eastAsia="新宋体" w:cs="新宋体"/>
          <w:bCs/>
          <w:color w:val="auto"/>
          <w:sz w:val="22"/>
          <w:szCs w:val="22"/>
          <w:highlight w:val="none"/>
        </w:rPr>
        <w:t>。</w:t>
      </w:r>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pPr>
        <w:pStyle w:val="3"/>
        <w:spacing w:line="500" w:lineRule="exact"/>
        <w:jc w:val="center"/>
        <w:rPr>
          <w:rFonts w:hint="eastAsia" w:ascii="新宋体" w:hAnsi="新宋体" w:eastAsia="新宋体" w:cs="新宋体"/>
          <w:color w:val="auto"/>
          <w:sz w:val="24"/>
          <w:szCs w:val="24"/>
          <w:highlight w:val="none"/>
        </w:rPr>
      </w:pPr>
      <w:bookmarkStart w:id="70" w:name="_Toc34221901"/>
      <w:bookmarkStart w:id="71" w:name="_Toc306613654"/>
      <w:bookmarkStart w:id="72" w:name="_Toc34508136"/>
      <w:r>
        <w:rPr>
          <w:rFonts w:hint="eastAsia" w:ascii="新宋体" w:hAnsi="新宋体" w:eastAsia="新宋体" w:cs="新宋体"/>
          <w:color w:val="auto"/>
          <w:sz w:val="24"/>
          <w:szCs w:val="24"/>
          <w:highlight w:val="none"/>
        </w:rPr>
        <w:t>七、 授予合同</w:t>
      </w:r>
      <w:bookmarkEnd w:id="70"/>
      <w:bookmarkEnd w:id="71"/>
      <w:bookmarkEnd w:id="72"/>
    </w:p>
    <w:p>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36.2中标人确定之日起2个工作日内，在“政采云”平台上公告中标结果，中标公告期限为1个工作日；</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36.4中标通知书发出后，采购人不得违法改变中标结果，中标人无正当理由不得放弃中标。</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37</w:t>
      </w:r>
      <w:r>
        <w:rPr>
          <w:rFonts w:hint="eastAsia" w:ascii="新宋体" w:hAnsi="新宋体" w:eastAsia="新宋体" w:cs="新宋体"/>
          <w:color w:val="auto"/>
          <w:sz w:val="22"/>
          <w:szCs w:val="22"/>
          <w:highlight w:val="none"/>
        </w:rPr>
        <w:t>各投标人对中标结果如有质疑，可在中标结果公告之日起7个工作日内以书面形式向采购人或者采购代理机构提出质疑，但需对投诉或质疑内容的真实性承担法律责任。</w:t>
      </w:r>
    </w:p>
    <w:p>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color w:val="auto"/>
          <w:sz w:val="22"/>
          <w:szCs w:val="22"/>
          <w:highlight w:val="none"/>
          <w:lang w:val="en-US" w:eastAsia="zh-CN"/>
        </w:rPr>
        <w:t>8</w:t>
      </w:r>
      <w:r>
        <w:rPr>
          <w:rFonts w:hint="eastAsia" w:ascii="新宋体" w:hAnsi="新宋体" w:eastAsia="新宋体" w:cs="新宋体"/>
          <w:b/>
          <w:color w:val="auto"/>
          <w:sz w:val="22"/>
          <w:szCs w:val="22"/>
          <w:highlight w:val="none"/>
        </w:rPr>
        <w:t>. 签订合同</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.2采购人不得向中标人提出任何不合理的要求作为签订合同的条件。</w:t>
      </w:r>
    </w:p>
    <w:p>
      <w:p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.3采购文件、中标人的投标文件及投标修改文件、评标过程中有关澄清文件及经双方签字的询标纪要（承诺）和中标通知书均作为合同附件。</w:t>
      </w:r>
    </w:p>
    <w:p>
      <w:pPr>
        <w:widowControl w:val="0"/>
        <w:wordWrap/>
        <w:adjustRightInd/>
        <w:snapToGrid w:val="0"/>
        <w:spacing w:line="360" w:lineRule="auto"/>
        <w:ind w:right="0"/>
        <w:jc w:val="center"/>
        <w:textAlignment w:val="auto"/>
        <w:outlineLvl w:val="1"/>
        <w:rPr>
          <w:rFonts w:hint="eastAsia" w:ascii="新宋体" w:hAnsi="新宋体" w:eastAsia="新宋体" w:cs="新宋体"/>
          <w:b/>
          <w:color w:val="auto"/>
          <w:sz w:val="24"/>
          <w:szCs w:val="24"/>
          <w:highlight w:val="none"/>
          <w:lang w:val="en-US" w:eastAsia="zh-CN"/>
        </w:rPr>
      </w:pPr>
    </w:p>
    <w:p>
      <w:pPr>
        <w:widowControl w:val="0"/>
        <w:wordWrap/>
        <w:adjustRightInd/>
        <w:snapToGrid w:val="0"/>
        <w:spacing w:line="360" w:lineRule="auto"/>
        <w:ind w:right="0"/>
        <w:jc w:val="center"/>
        <w:textAlignment w:val="auto"/>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lang w:val="en-US" w:eastAsia="zh-CN"/>
        </w:rPr>
        <w:t>八</w:t>
      </w:r>
      <w:r>
        <w:rPr>
          <w:rFonts w:hint="eastAsia" w:ascii="新宋体" w:hAnsi="新宋体" w:eastAsia="新宋体" w:cs="新宋体"/>
          <w:b/>
          <w:color w:val="auto"/>
          <w:sz w:val="24"/>
          <w:szCs w:val="24"/>
          <w:highlight w:val="none"/>
        </w:rPr>
        <w:t>、验收</w:t>
      </w:r>
    </w:p>
    <w:p>
      <w:pPr>
        <w:widowControl w:val="0"/>
        <w:numPr>
          <w:numId w:val="0"/>
        </w:numPr>
        <w:tabs>
          <w:tab w:val="left" w:pos="210"/>
        </w:tabs>
        <w:wordWrap/>
        <w:adjustRightInd/>
        <w:snapToGrid w:val="0"/>
        <w:spacing w:line="360" w:lineRule="auto"/>
        <w:ind w:left="0" w:leftChars="0" w:right="0" w:firstLine="0" w:firstLineChars="0"/>
        <w:jc w:val="left"/>
        <w:textAlignment w:val="auto"/>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39.</w:t>
      </w:r>
      <w:r>
        <w:rPr>
          <w:rFonts w:hint="eastAsia" w:ascii="新宋体" w:hAnsi="新宋体" w:eastAsia="新宋体" w:cs="新宋体"/>
          <w:b/>
          <w:color w:val="auto"/>
          <w:sz w:val="22"/>
          <w:szCs w:val="22"/>
          <w:highlight w:val="none"/>
        </w:rPr>
        <w:t>验收</w:t>
      </w:r>
    </w:p>
    <w:p>
      <w:pPr>
        <w:widowControl w:val="0"/>
        <w:numPr>
          <w:numId w:val="0"/>
        </w:numPr>
        <w:tabs>
          <w:tab w:val="left" w:pos="210"/>
          <w:tab w:val="left" w:pos="640"/>
        </w:tabs>
        <w:wordWrap/>
        <w:adjustRightInd/>
        <w:snapToGrid w:val="0"/>
        <w:spacing w:line="360" w:lineRule="auto"/>
        <w:ind w:left="0" w:leftChars="0" w:right="0" w:firstLine="0" w:firstLineChars="0"/>
        <w:jc w:val="left"/>
        <w:textAlignment w:val="auto"/>
        <w:outlineLvl w:val="9"/>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en-US" w:eastAsia="zh-CN"/>
        </w:rPr>
        <w:t>39.1</w:t>
      </w:r>
      <w:r>
        <w:rPr>
          <w:rFonts w:hint="eastAsia" w:ascii="新宋体" w:hAnsi="新宋体" w:eastAsia="新宋体" w:cs="新宋体"/>
          <w:bCs/>
          <w:color w:val="auto"/>
          <w:sz w:val="22"/>
          <w:szCs w:val="22"/>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numPr>
          <w:numId w:val="0"/>
        </w:numPr>
        <w:tabs>
          <w:tab w:val="left" w:pos="210"/>
          <w:tab w:val="left" w:pos="640"/>
        </w:tabs>
        <w:wordWrap/>
        <w:adjustRightInd/>
        <w:snapToGrid w:val="0"/>
        <w:spacing w:line="360" w:lineRule="auto"/>
        <w:ind w:left="0" w:leftChars="0" w:right="0" w:firstLine="0" w:firstLineChars="0"/>
        <w:jc w:val="left"/>
        <w:textAlignment w:val="auto"/>
        <w:outlineLvl w:val="9"/>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en-US" w:eastAsia="zh-CN"/>
        </w:rPr>
        <w:t>39.2</w:t>
      </w:r>
      <w:r>
        <w:rPr>
          <w:rFonts w:hint="eastAsia" w:ascii="新宋体" w:hAnsi="新宋体" w:eastAsia="新宋体" w:cs="新宋体"/>
          <w:bCs/>
          <w:color w:val="auto"/>
          <w:sz w:val="22"/>
          <w:szCs w:val="22"/>
          <w:highlight w:val="none"/>
          <w:lang w:val="zh-CN"/>
        </w:rPr>
        <w:t>采购人可以邀请参加本项目的其他投标人或者第三方机构参与验收。参与验收的投标人或者第三方机构的意见作为验收书的参考资料一并存档。</w:t>
      </w:r>
    </w:p>
    <w:p>
      <w:pPr>
        <w:widowControl w:val="0"/>
        <w:numPr>
          <w:numId w:val="0"/>
        </w:numPr>
        <w:tabs>
          <w:tab w:val="left" w:pos="210"/>
          <w:tab w:val="left" w:pos="640"/>
        </w:tabs>
        <w:wordWrap/>
        <w:adjustRightInd/>
        <w:snapToGrid w:val="0"/>
        <w:spacing w:line="360" w:lineRule="auto"/>
        <w:ind w:left="0" w:leftChars="0" w:right="0" w:firstLine="0" w:firstLineChars="0"/>
        <w:jc w:val="left"/>
        <w:textAlignment w:val="auto"/>
        <w:outlineLvl w:val="9"/>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en-US" w:eastAsia="zh-CN"/>
        </w:rPr>
        <w:t>39.3</w:t>
      </w:r>
      <w:r>
        <w:rPr>
          <w:rFonts w:hint="eastAsia" w:ascii="新宋体" w:hAnsi="新宋体" w:eastAsia="新宋体" w:cs="新宋体"/>
          <w:bCs/>
          <w:color w:val="auto"/>
          <w:sz w:val="22"/>
          <w:szCs w:val="22"/>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widowControl w:val="0"/>
        <w:numPr>
          <w:numId w:val="0"/>
        </w:numPr>
        <w:tabs>
          <w:tab w:val="left" w:pos="210"/>
          <w:tab w:val="left" w:pos="640"/>
        </w:tabs>
        <w:wordWrap/>
        <w:adjustRightInd/>
        <w:snapToGrid w:val="0"/>
        <w:spacing w:line="360" w:lineRule="auto"/>
        <w:ind w:left="0" w:leftChars="0" w:right="0" w:firstLine="0" w:firstLineChars="0"/>
        <w:jc w:val="left"/>
        <w:textAlignment w:val="auto"/>
        <w:outlineLvl w:val="9"/>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en-US" w:eastAsia="zh-CN"/>
        </w:rPr>
        <w:t>39.4</w:t>
      </w:r>
      <w:r>
        <w:rPr>
          <w:rFonts w:hint="eastAsia" w:ascii="新宋体" w:hAnsi="新宋体" w:eastAsia="新宋体" w:cs="新宋体"/>
          <w:bCs/>
          <w:color w:val="auto"/>
          <w:sz w:val="22"/>
          <w:szCs w:val="22"/>
          <w:highlight w:val="none"/>
          <w:lang w:val="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588" w:lineRule="exact"/>
        <w:ind w:right="114"/>
        <w:jc w:val="left"/>
        <w:rPr>
          <w:rFonts w:hint="eastAsia" w:ascii="新宋体" w:hAnsi="新宋体" w:eastAsia="新宋体" w:cs="新宋体"/>
          <w:b/>
          <w:color w:val="auto"/>
          <w:sz w:val="32"/>
          <w:highlight w:val="none"/>
        </w:rPr>
      </w:pPr>
      <w:r>
        <w:rPr>
          <w:rFonts w:hint="eastAsia" w:ascii="新宋体" w:hAnsi="新宋体" w:eastAsia="新宋体" w:cs="新宋体"/>
          <w:b/>
          <w:bCs/>
          <w:color w:val="auto"/>
          <w:sz w:val="22"/>
          <w:szCs w:val="22"/>
          <w:highlight w:val="none"/>
        </w:rPr>
        <w:br w:type="page"/>
      </w:r>
      <w:bookmarkStart w:id="73" w:name="_Toc495955195"/>
      <w:bookmarkStart w:id="74" w:name="_Toc34508137"/>
      <w:r>
        <w:rPr>
          <w:rFonts w:hint="eastAsia" w:ascii="新宋体" w:hAnsi="新宋体" w:eastAsia="新宋体" w:cs="新宋体"/>
          <w:b/>
          <w:bCs/>
          <w:color w:val="auto"/>
          <w:sz w:val="22"/>
          <w:szCs w:val="22"/>
          <w:highlight w:val="none"/>
        </w:rPr>
        <w:t xml:space="preserve">             </w:t>
      </w:r>
      <w:bookmarkStart w:id="75" w:name="_Toc221423622"/>
      <w:bookmarkStart w:id="76" w:name="_Toc265529386"/>
      <w:bookmarkStart w:id="77" w:name="_Toc221356890"/>
      <w:bookmarkStart w:id="78" w:name="_Toc223716001"/>
      <w:bookmarkStart w:id="79" w:name="_Toc221356954"/>
      <w:bookmarkStart w:id="80" w:name="_Toc221374629"/>
      <w:bookmarkStart w:id="81" w:name="_Toc241404205"/>
      <w:bookmarkStart w:id="82" w:name="_Toc222114882"/>
      <w:bookmarkStart w:id="83" w:name="_Toc239145357"/>
      <w:bookmarkEnd w:id="73"/>
      <w:bookmarkEnd w:id="74"/>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bCs/>
          <w:color w:val="auto"/>
          <w:sz w:val="36"/>
          <w:szCs w:val="36"/>
          <w:highlight w:val="none"/>
        </w:rPr>
        <w:t xml:space="preserve">第二部分  </w:t>
      </w:r>
      <w:r>
        <w:rPr>
          <w:rFonts w:hint="eastAsia" w:ascii="新宋体" w:hAnsi="新宋体" w:eastAsia="新宋体" w:cs="新宋体"/>
          <w:color w:val="auto"/>
          <w:sz w:val="36"/>
          <w:szCs w:val="36"/>
          <w:highlight w:val="none"/>
        </w:rPr>
        <w:t xml:space="preserve"> </w:t>
      </w:r>
      <w:bookmarkEnd w:id="75"/>
      <w:bookmarkEnd w:id="76"/>
      <w:bookmarkEnd w:id="77"/>
      <w:bookmarkEnd w:id="78"/>
      <w:bookmarkEnd w:id="79"/>
      <w:bookmarkEnd w:id="80"/>
      <w:bookmarkEnd w:id="81"/>
      <w:bookmarkEnd w:id="82"/>
      <w:bookmarkEnd w:id="83"/>
      <w:r>
        <w:rPr>
          <w:rFonts w:hint="eastAsia" w:ascii="新宋体" w:hAnsi="新宋体" w:eastAsia="新宋体" w:cs="新宋体"/>
          <w:b/>
          <w:bCs/>
          <w:color w:val="auto"/>
          <w:sz w:val="36"/>
          <w:szCs w:val="36"/>
          <w:highlight w:val="none"/>
        </w:rPr>
        <w:t>政府采购合同</w:t>
      </w:r>
    </w:p>
    <w:p>
      <w:pPr>
        <w:spacing w:line="440" w:lineRule="exact"/>
        <w:ind w:firstLine="440" w:firstLineChars="200"/>
        <w:rPr>
          <w:rFonts w:hint="eastAsia" w:ascii="新宋体" w:hAnsi="新宋体" w:eastAsia="新宋体" w:cs="新宋体"/>
          <w:color w:val="auto"/>
          <w:sz w:val="22"/>
          <w:szCs w:val="22"/>
          <w:highlight w:val="none"/>
        </w:rPr>
      </w:pPr>
    </w:p>
    <w:p>
      <w:pPr>
        <w:spacing w:line="440" w:lineRule="exact"/>
        <w:ind w:firstLine="440" w:firstLineChars="200"/>
        <w:rPr>
          <w:rFonts w:hint="eastAsia" w:ascii="新宋体" w:hAnsi="新宋体" w:eastAsia="新宋体" w:cs="新宋体"/>
          <w:color w:val="auto"/>
          <w:sz w:val="22"/>
          <w:szCs w:val="22"/>
          <w:highlight w:val="none"/>
          <w:shd w:val="clear" w:color="auto" w:fill="auto"/>
        </w:rPr>
      </w:pPr>
      <w:bookmarkStart w:id="84" w:name="_Toc3558521"/>
      <w:bookmarkEnd w:id="84"/>
      <w:bookmarkStart w:id="85" w:name="_Toc529381838"/>
      <w:bookmarkEnd w:id="85"/>
      <w:bookmarkStart w:id="86" w:name="_Toc4689139"/>
      <w:bookmarkEnd w:id="86"/>
      <w:bookmarkStart w:id="87" w:name="_Toc5314"/>
      <w:bookmarkStart w:id="88" w:name="_Toc34508138"/>
      <w:r>
        <w:rPr>
          <w:rFonts w:hint="eastAsia" w:ascii="新宋体" w:hAnsi="新宋体" w:eastAsia="新宋体" w:cs="新宋体"/>
          <w:color w:val="auto"/>
          <w:sz w:val="22"/>
          <w:szCs w:val="22"/>
          <w:highlight w:val="none"/>
          <w:shd w:val="clear" w:color="auto" w:fill="auto"/>
        </w:rPr>
        <w:t>说明：如双方同意，合同格式也可以按照其他形式。但合同条款的基本内容应与《中标合同》要求的内容相一致</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不得作实质性修改</w:t>
      </w:r>
      <w:r>
        <w:rPr>
          <w:rFonts w:hint="eastAsia" w:ascii="新宋体" w:hAnsi="新宋体" w:eastAsia="新宋体" w:cs="新宋体"/>
          <w:color w:val="auto"/>
          <w:sz w:val="22"/>
          <w:szCs w:val="22"/>
          <w:highlight w:val="none"/>
          <w:shd w:val="clear" w:color="auto" w:fill="auto"/>
        </w:rPr>
        <w:t>。</w:t>
      </w:r>
    </w:p>
    <w:p>
      <w:pPr>
        <w:autoSpaceDE w:val="0"/>
        <w:autoSpaceDN w:val="0"/>
        <w:spacing w:line="360" w:lineRule="auto"/>
        <w:textAlignment w:val="bottom"/>
        <w:rPr>
          <w:rFonts w:hint="eastAsia" w:ascii="新宋体" w:hAnsi="新宋体" w:eastAsia="新宋体" w:cs="新宋体"/>
          <w:color w:val="auto"/>
          <w:sz w:val="22"/>
          <w:szCs w:val="22"/>
          <w:highlight w:val="none"/>
        </w:rPr>
      </w:pPr>
    </w:p>
    <w:p>
      <w:pPr>
        <w:autoSpaceDE w:val="0"/>
        <w:autoSpaceDN w:val="0"/>
        <w:spacing w:line="360" w:lineRule="auto"/>
        <w:jc w:val="center"/>
        <w:textAlignment w:val="bottom"/>
        <w:rPr>
          <w:rFonts w:hint="eastAsia" w:ascii="新宋体" w:hAnsi="新宋体" w:eastAsia="新宋体" w:cs="新宋体"/>
          <w:color w:val="auto"/>
          <w:sz w:val="22"/>
          <w:szCs w:val="22"/>
          <w:highlight w:val="none"/>
        </w:rPr>
      </w:pPr>
    </w:p>
    <w:p>
      <w:pPr>
        <w:autoSpaceDE w:val="0"/>
        <w:autoSpaceDN w:val="0"/>
        <w:spacing w:line="360" w:lineRule="auto"/>
        <w:jc w:val="center"/>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中标合同</w:t>
      </w:r>
    </w:p>
    <w:p>
      <w:pPr>
        <w:autoSpaceDE w:val="0"/>
        <w:autoSpaceDN w:val="0"/>
        <w:spacing w:line="360" w:lineRule="auto"/>
        <w:jc w:val="center"/>
        <w:textAlignment w:val="bottom"/>
        <w:rPr>
          <w:rFonts w:hint="eastAsia" w:ascii="新宋体" w:hAnsi="新宋体" w:eastAsia="新宋体" w:cs="新宋体"/>
          <w:color w:val="auto"/>
          <w:sz w:val="22"/>
          <w:szCs w:val="22"/>
          <w:highlight w:val="none"/>
        </w:rPr>
      </w:pPr>
    </w:p>
    <w:p>
      <w:pPr>
        <w:autoSpaceDE w:val="0"/>
        <w:autoSpaceDN w:val="0"/>
        <w:spacing w:line="360" w:lineRule="auto"/>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u w:val="single"/>
        </w:rPr>
        <w:t xml:space="preserve">                                            </w:t>
      </w:r>
    </w:p>
    <w:p>
      <w:pPr>
        <w:autoSpaceDE w:val="0"/>
        <w:autoSpaceDN w:val="0"/>
        <w:spacing w:line="360" w:lineRule="auto"/>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autoSpaceDE w:val="0"/>
        <w:autoSpaceDN w:val="0"/>
        <w:spacing w:line="360" w:lineRule="auto"/>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合同编号：</w:t>
      </w:r>
      <w:r>
        <w:rPr>
          <w:rFonts w:hint="eastAsia" w:ascii="新宋体" w:hAnsi="新宋体" w:eastAsia="新宋体" w:cs="新宋体"/>
          <w:color w:val="auto"/>
          <w:sz w:val="22"/>
          <w:szCs w:val="22"/>
          <w:highlight w:val="none"/>
          <w:u w:val="single"/>
        </w:rPr>
        <w:t xml:space="preserve">                      </w:t>
      </w:r>
    </w:p>
    <w:p>
      <w:pPr>
        <w:autoSpaceDE w:val="0"/>
        <w:autoSpaceDN w:val="0"/>
        <w:spacing w:line="360" w:lineRule="auto"/>
        <w:textAlignment w:val="bottom"/>
        <w:rPr>
          <w:rFonts w:hint="eastAsia" w:ascii="新宋体" w:hAnsi="新宋体" w:eastAsia="新宋体" w:cs="新宋体"/>
          <w:color w:val="auto"/>
          <w:sz w:val="22"/>
          <w:szCs w:val="22"/>
          <w:highlight w:val="none"/>
        </w:rPr>
      </w:pPr>
    </w:p>
    <w:p>
      <w:pPr>
        <w:autoSpaceDE w:val="0"/>
        <w:autoSpaceDN w:val="0"/>
        <w:spacing w:line="360" w:lineRule="auto"/>
        <w:textAlignment w:val="bottom"/>
        <w:rPr>
          <w:rFonts w:hint="eastAsia" w:ascii="新宋体" w:hAnsi="新宋体" w:eastAsia="新宋体" w:cs="新宋体"/>
          <w:color w:val="auto"/>
          <w:sz w:val="22"/>
          <w:szCs w:val="22"/>
          <w:highlight w:val="none"/>
        </w:rPr>
      </w:pPr>
    </w:p>
    <w:p>
      <w:pPr>
        <w:autoSpaceDE w:val="0"/>
        <w:autoSpaceDN w:val="0"/>
        <w:spacing w:line="360" w:lineRule="auto"/>
        <w:textAlignment w:val="bottom"/>
        <w:rPr>
          <w:rFonts w:hint="eastAsia" w:ascii="新宋体" w:hAnsi="新宋体" w:eastAsia="新宋体" w:cs="新宋体"/>
          <w:color w:val="auto"/>
          <w:sz w:val="22"/>
          <w:szCs w:val="22"/>
          <w:highlight w:val="none"/>
        </w:rPr>
      </w:pPr>
    </w:p>
    <w:p>
      <w:pPr>
        <w:autoSpaceDE w:val="0"/>
        <w:autoSpaceDN w:val="0"/>
        <w:spacing w:line="360" w:lineRule="auto"/>
        <w:textAlignment w:val="bottom"/>
        <w:rPr>
          <w:rFonts w:hint="eastAsia" w:ascii="新宋体" w:hAnsi="新宋体" w:eastAsia="新宋体" w:cs="新宋体"/>
          <w:color w:val="auto"/>
          <w:sz w:val="22"/>
          <w:szCs w:val="22"/>
          <w:highlight w:val="none"/>
        </w:rPr>
      </w:pPr>
    </w:p>
    <w:p>
      <w:pPr>
        <w:autoSpaceDE w:val="0"/>
        <w:autoSpaceDN w:val="0"/>
        <w:spacing w:line="360" w:lineRule="auto"/>
        <w:textAlignment w:val="bottom"/>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甲    方：</w:t>
      </w:r>
      <w:r>
        <w:rPr>
          <w:rFonts w:hint="eastAsia" w:ascii="新宋体" w:hAnsi="新宋体" w:eastAsia="新宋体" w:cs="新宋体"/>
          <w:color w:val="auto"/>
          <w:sz w:val="22"/>
          <w:szCs w:val="22"/>
          <w:highlight w:val="none"/>
          <w:u w:val="single"/>
        </w:rPr>
        <w:t xml:space="preserve">                      </w:t>
      </w:r>
    </w:p>
    <w:p>
      <w:pPr>
        <w:autoSpaceDE w:val="0"/>
        <w:autoSpaceDN w:val="0"/>
        <w:spacing w:line="360" w:lineRule="auto"/>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乙    方：</w:t>
      </w:r>
      <w:r>
        <w:rPr>
          <w:rFonts w:hint="eastAsia" w:ascii="新宋体" w:hAnsi="新宋体" w:eastAsia="新宋体" w:cs="新宋体"/>
          <w:color w:val="auto"/>
          <w:sz w:val="22"/>
          <w:szCs w:val="22"/>
          <w:highlight w:val="none"/>
          <w:u w:val="single"/>
        </w:rPr>
        <w:t xml:space="preserve">                      </w:t>
      </w:r>
    </w:p>
    <w:p>
      <w:pPr>
        <w:autoSpaceDE w:val="0"/>
        <w:autoSpaceDN w:val="0"/>
        <w:spacing w:line="360" w:lineRule="auto"/>
        <w:textAlignment w:val="bottom"/>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签署日期：</w:t>
      </w:r>
      <w:r>
        <w:rPr>
          <w:rFonts w:hint="eastAsia" w:ascii="新宋体" w:hAnsi="新宋体" w:eastAsia="新宋体" w:cs="新宋体"/>
          <w:color w:val="auto"/>
          <w:sz w:val="22"/>
          <w:szCs w:val="22"/>
          <w:highlight w:val="none"/>
          <w:u w:val="single"/>
        </w:rPr>
        <w:t xml:space="preserve">                      </w:t>
      </w:r>
    </w:p>
    <w:p>
      <w:pPr>
        <w:spacing w:line="360" w:lineRule="auto"/>
        <w:rPr>
          <w:rFonts w:hint="eastAsia" w:ascii="新宋体" w:hAnsi="新宋体" w:eastAsia="新宋体" w:cs="新宋体"/>
          <w:b/>
          <w:bCs/>
          <w:color w:val="auto"/>
          <w:sz w:val="22"/>
          <w:szCs w:val="22"/>
          <w:highlight w:val="none"/>
        </w:rPr>
      </w:pPr>
    </w:p>
    <w:p>
      <w:pPr>
        <w:jc w:val="center"/>
        <w:rPr>
          <w:rFonts w:hint="eastAsia" w:ascii="新宋体" w:hAnsi="新宋体" w:eastAsia="新宋体" w:cs="新宋体"/>
          <w:color w:val="auto"/>
          <w:sz w:val="32"/>
          <w:szCs w:val="32"/>
          <w:highlight w:val="none"/>
          <w:shd w:val="clear" w:color="auto" w:fill="auto"/>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32"/>
          <w:szCs w:val="32"/>
          <w:highlight w:val="none"/>
          <w:shd w:val="clear" w:color="auto" w:fill="auto"/>
        </w:rPr>
        <w:t>合同主要</w:t>
      </w:r>
      <w:r>
        <w:rPr>
          <w:rFonts w:hint="eastAsia" w:ascii="新宋体" w:hAnsi="新宋体" w:eastAsia="新宋体" w:cs="新宋体"/>
          <w:b/>
          <w:bCs/>
          <w:color w:val="auto"/>
          <w:sz w:val="32"/>
          <w:szCs w:val="32"/>
          <w:highlight w:val="none"/>
          <w:shd w:val="clear" w:color="auto" w:fill="auto"/>
          <w:lang w:val="en-US" w:eastAsia="zh-CN"/>
        </w:rPr>
        <w:t>内容</w:t>
      </w:r>
    </w:p>
    <w:p>
      <w:pPr>
        <w:spacing w:line="360" w:lineRule="auto"/>
        <w:ind w:firstLine="440" w:firstLineChars="200"/>
        <w:rPr>
          <w:rFonts w:hint="eastAsia" w:ascii="新宋体" w:hAnsi="新宋体" w:eastAsia="新宋体" w:cs="新宋体"/>
          <w:color w:val="auto"/>
          <w:sz w:val="22"/>
          <w:highlight w:val="none"/>
        </w:rPr>
      </w:pPr>
    </w:p>
    <w:p>
      <w:pPr>
        <w:widowControl w:val="0"/>
        <w:wordWrap/>
        <w:adjustRightInd/>
        <w:snapToGrid/>
        <w:spacing w:line="360" w:lineRule="auto"/>
        <w:ind w:right="0" w:firstLine="424" w:firstLineChars="192"/>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甲</w:t>
      </w:r>
      <w:r>
        <w:rPr>
          <w:rFonts w:hint="eastAsia" w:ascii="新宋体" w:hAnsi="新宋体" w:eastAsia="新宋体" w:cs="新宋体"/>
          <w:b/>
          <w:color w:val="auto"/>
          <w:sz w:val="22"/>
          <w:szCs w:val="22"/>
          <w:highlight w:val="none"/>
        </w:rPr>
        <w:t xml:space="preserve">方（采购人）： </w:t>
      </w:r>
    </w:p>
    <w:p>
      <w:pPr>
        <w:widowControl w:val="0"/>
        <w:wordWrap/>
        <w:adjustRightInd/>
        <w:snapToGrid/>
        <w:spacing w:line="360" w:lineRule="auto"/>
        <w:ind w:right="0" w:firstLine="442" w:firstLineChars="200"/>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乙方（</w:t>
      </w:r>
      <w:r>
        <w:rPr>
          <w:rFonts w:hint="eastAsia" w:ascii="新宋体" w:hAnsi="新宋体" w:eastAsia="新宋体" w:cs="新宋体"/>
          <w:b/>
          <w:color w:val="auto"/>
          <w:sz w:val="22"/>
          <w:szCs w:val="22"/>
          <w:highlight w:val="none"/>
          <w:lang w:val="en-US" w:eastAsia="zh-CN"/>
        </w:rPr>
        <w:t>中标</w:t>
      </w:r>
      <w:r>
        <w:rPr>
          <w:rFonts w:hint="eastAsia" w:ascii="新宋体" w:hAnsi="新宋体" w:eastAsia="新宋体" w:cs="新宋体"/>
          <w:b/>
          <w:color w:val="auto"/>
          <w:sz w:val="22"/>
          <w:szCs w:val="22"/>
          <w:highlight w:val="none"/>
        </w:rPr>
        <w:t xml:space="preserve">人）： </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依照《中华人民共和国民法典》等法律法规，根据项目编号：XXXXXX的招标结果，经甲乙双方协商一致签订本合同。 </w:t>
      </w:r>
    </w:p>
    <w:p>
      <w:pPr>
        <w:widowControl w:val="0"/>
        <w:wordWrap/>
        <w:adjustRightInd/>
        <w:snapToGrid/>
        <w:spacing w:line="360" w:lineRule="auto"/>
        <w:ind w:right="0" w:firstLine="442" w:firstLineChars="200"/>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商品名称，数量及规格如下：</w:t>
      </w:r>
    </w:p>
    <w:tbl>
      <w:tblPr>
        <w:tblStyle w:val="66"/>
        <w:tblW w:w="9952"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763"/>
        <w:gridCol w:w="1331"/>
        <w:gridCol w:w="1418"/>
        <w:gridCol w:w="1701"/>
        <w:gridCol w:w="473"/>
        <w:gridCol w:w="377"/>
        <w:gridCol w:w="1182"/>
        <w:gridCol w:w="1276"/>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jc w:val="center"/>
        </w:trPr>
        <w:tc>
          <w:tcPr>
            <w:tcW w:w="763"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331"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产品名称</w:t>
            </w:r>
          </w:p>
        </w:tc>
        <w:tc>
          <w:tcPr>
            <w:tcW w:w="1418"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w:t>
            </w:r>
          </w:p>
        </w:tc>
        <w:tc>
          <w:tcPr>
            <w:tcW w:w="1701" w:type="dxa"/>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厂家</w:t>
            </w:r>
          </w:p>
        </w:tc>
        <w:tc>
          <w:tcPr>
            <w:tcW w:w="850" w:type="dxa"/>
            <w:gridSpan w:val="2"/>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82"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c>
          <w:tcPr>
            <w:tcW w:w="1276"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总价(元)</w:t>
            </w:r>
          </w:p>
        </w:tc>
        <w:tc>
          <w:tcPr>
            <w:tcW w:w="1431"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jc w:val="center"/>
        </w:trPr>
        <w:tc>
          <w:tcPr>
            <w:tcW w:w="763" w:type="dxa"/>
            <w:vAlign w:val="center"/>
          </w:tcPr>
          <w:p>
            <w:pPr>
              <w:widowControl w:val="0"/>
              <w:wordWrap/>
              <w:adjustRightInd/>
              <w:snapToGrid/>
              <w:spacing w:line="360" w:lineRule="auto"/>
              <w:ind w:right="0" w:firstLine="330" w:firstLineChars="1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331" w:type="dxa"/>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418" w:type="dxa"/>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701" w:type="dxa"/>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850" w:type="dxa"/>
            <w:gridSpan w:val="2"/>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182" w:type="dxa"/>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276" w:type="dxa"/>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431" w:type="dxa"/>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jc w:val="center"/>
        </w:trPr>
        <w:tc>
          <w:tcPr>
            <w:tcW w:w="5686" w:type="dxa"/>
            <w:gridSpan w:val="5"/>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总价（大写）： </w:t>
            </w:r>
          </w:p>
        </w:tc>
        <w:tc>
          <w:tcPr>
            <w:tcW w:w="4266" w:type="dxa"/>
            <w:gridSpan w:val="4"/>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总价（小写）：    元</w:t>
            </w:r>
          </w:p>
        </w:tc>
      </w:tr>
    </w:tbl>
    <w:p>
      <w:pPr>
        <w:pStyle w:val="71"/>
        <w:widowControl w:val="0"/>
        <w:wordWrap/>
        <w:adjustRightInd/>
        <w:snapToGrid/>
        <w:spacing w:line="360" w:lineRule="auto"/>
        <w:ind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1. </w:t>
      </w:r>
      <w:r>
        <w:rPr>
          <w:rFonts w:hint="eastAsia" w:ascii="新宋体" w:hAnsi="新宋体" w:eastAsia="新宋体" w:cs="新宋体"/>
          <w:color w:val="auto"/>
          <w:sz w:val="22"/>
          <w:szCs w:val="22"/>
          <w:highlight w:val="none"/>
        </w:rPr>
        <w:t>交货期限：</w:t>
      </w:r>
      <w:r>
        <w:rPr>
          <w:rFonts w:hint="eastAsia" w:ascii="新宋体" w:hAnsi="新宋体" w:eastAsia="新宋体" w:cs="新宋体"/>
          <w:color w:val="auto"/>
          <w:spacing w:val="8"/>
          <w:sz w:val="22"/>
          <w:szCs w:val="22"/>
          <w:highlight w:val="none"/>
          <w:u w:val="single" w:color="auto"/>
          <w:lang w:val="en-US" w:eastAsia="zh-CN"/>
        </w:rPr>
        <w:t>合同签订后，接到甲方通知后30天内</w:t>
      </w:r>
      <w:r>
        <w:rPr>
          <w:rFonts w:hint="eastAsia" w:ascii="新宋体" w:hAnsi="新宋体" w:eastAsia="新宋体" w:cs="新宋体"/>
          <w:color w:val="auto"/>
          <w:sz w:val="22"/>
          <w:szCs w:val="22"/>
          <w:highlight w:val="none"/>
        </w:rPr>
        <w:t>。</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交货地点：</w:t>
      </w:r>
      <w:r>
        <w:rPr>
          <w:rFonts w:hint="eastAsia" w:ascii="新宋体" w:hAnsi="新宋体" w:eastAsia="新宋体" w:cs="新宋体"/>
          <w:color w:val="auto"/>
          <w:sz w:val="22"/>
          <w:szCs w:val="22"/>
          <w:highlight w:val="none"/>
          <w:u w:val="single"/>
        </w:rPr>
        <w:t xml:space="preserve">由乙方送到甲方指定地点。 </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3、甲方向乙方支付的合同总价已包含货物的供货、税金、运输、保险、</w:t>
      </w:r>
      <w:r>
        <w:rPr>
          <w:rFonts w:hint="eastAsia" w:ascii="新宋体" w:hAnsi="新宋体" w:eastAsia="新宋体" w:cs="新宋体"/>
          <w:color w:val="auto"/>
          <w:sz w:val="22"/>
          <w:szCs w:val="22"/>
          <w:highlight w:val="none"/>
          <w:lang w:val="en-US" w:eastAsia="zh-CN"/>
        </w:rPr>
        <w:t>仓储、</w:t>
      </w:r>
      <w:r>
        <w:rPr>
          <w:rFonts w:hint="eastAsia" w:ascii="新宋体" w:hAnsi="新宋体" w:eastAsia="新宋体" w:cs="新宋体"/>
          <w:color w:val="auto"/>
          <w:sz w:val="22"/>
          <w:szCs w:val="22"/>
          <w:highlight w:val="none"/>
        </w:rPr>
        <w:t>装卸、安装、检验（检定费）、配合验收、技术服务、售后服务、质保期保障、材料、采购代理服务费等全部费用，甲方无须向乙方另外支付本合同规定之外的任何费用，乙方不得再以任何理由要求调整价格。本合同交易涉及的税费由乙方承担。</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4、产品质量：产品需原厂包装，并符合中国国家标准或行业标准，以标准较高的规范为依据。若因产品质量问题造成甲方的所有损失（包括但不限于甲方因此支付的诉讼费、诉讼保全担保金、律师费、交通费</w:t>
      </w:r>
      <w:r>
        <w:rPr>
          <w:rFonts w:hint="eastAsia" w:ascii="新宋体" w:hAnsi="新宋体" w:eastAsia="新宋体" w:cs="新宋体"/>
          <w:color w:val="auto"/>
          <w:sz w:val="22"/>
          <w:szCs w:val="22"/>
          <w:highlight w:val="none"/>
          <w:lang w:eastAsia="zh-CN"/>
        </w:rPr>
        <w:t>、鉴定费</w:t>
      </w:r>
      <w:r>
        <w:rPr>
          <w:rFonts w:hint="eastAsia" w:ascii="新宋体" w:hAnsi="新宋体" w:eastAsia="新宋体" w:cs="新宋体"/>
          <w:color w:val="auto"/>
          <w:sz w:val="22"/>
          <w:szCs w:val="22"/>
          <w:highlight w:val="none"/>
        </w:rPr>
        <w:t>等），应由乙方予以赔偿。</w:t>
      </w:r>
    </w:p>
    <w:p>
      <w:pPr>
        <w:widowControl w:val="0"/>
        <w:wordWrap/>
        <w:adjustRightInd/>
        <w:snapToGrid/>
        <w:spacing w:line="360" w:lineRule="auto"/>
        <w:ind w:right="0"/>
        <w:jc w:val="both"/>
        <w:textAlignment w:val="auto"/>
        <w:outlineLvl w:val="9"/>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lang w:val="en-US" w:eastAsia="zh-CN"/>
        </w:rPr>
        <w:t xml:space="preserve">     5、</w:t>
      </w:r>
      <w:r>
        <w:rPr>
          <w:rFonts w:hint="eastAsia" w:ascii="新宋体" w:hAnsi="新宋体" w:eastAsia="新宋体" w:cs="新宋体"/>
          <w:b w:val="0"/>
          <w:bCs w:val="0"/>
          <w:color w:val="auto"/>
          <w:sz w:val="22"/>
          <w:szCs w:val="22"/>
          <w:highlight w:val="none"/>
        </w:rPr>
        <w:t>付款方式：</w:t>
      </w:r>
    </w:p>
    <w:p>
      <w:pPr>
        <w:widowControl w:val="0"/>
        <w:wordWrap/>
        <w:adjustRightInd/>
        <w:snapToGrid/>
        <w:spacing w:line="360" w:lineRule="auto"/>
        <w:ind w:right="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(1)合同签订生效</w:t>
      </w:r>
      <w:r>
        <w:rPr>
          <w:rFonts w:hint="eastAsia" w:ascii="新宋体" w:hAnsi="新宋体" w:eastAsia="新宋体" w:cs="新宋体"/>
          <w:color w:val="auto"/>
          <w:sz w:val="22"/>
          <w:szCs w:val="22"/>
          <w:highlight w:val="none"/>
          <w:lang w:eastAsia="zh-CN"/>
        </w:rPr>
        <w:t>以及具备实施条件后</w:t>
      </w:r>
      <w:r>
        <w:rPr>
          <w:rFonts w:hint="eastAsia" w:ascii="新宋体" w:hAnsi="新宋体" w:eastAsia="新宋体" w:cs="新宋体"/>
          <w:color w:val="auto"/>
          <w:sz w:val="22"/>
          <w:szCs w:val="22"/>
          <w:highlight w:val="none"/>
          <w:lang w:val="en-US" w:eastAsia="zh-CN"/>
        </w:rPr>
        <w:t>7个工作日内乙方向甲方提交合同总金额40%的预付款保函或其它金融担保措施后</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支付合同总金额的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0%给</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rPr>
        <w:t>作为预付款</w:t>
      </w:r>
      <w:r>
        <w:rPr>
          <w:rFonts w:hint="eastAsia" w:ascii="新宋体" w:hAnsi="新宋体" w:eastAsia="新宋体" w:cs="新宋体"/>
          <w:bCs/>
          <w:color w:val="auto"/>
          <w:sz w:val="22"/>
          <w:szCs w:val="22"/>
          <w:highlight w:val="none"/>
        </w:rPr>
        <w:t>；</w:t>
      </w:r>
    </w:p>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)设备</w:t>
      </w:r>
      <w:r>
        <w:rPr>
          <w:rFonts w:hint="eastAsia" w:ascii="新宋体" w:hAnsi="新宋体" w:eastAsia="新宋体" w:cs="新宋体"/>
          <w:bCs/>
          <w:color w:val="auto"/>
          <w:sz w:val="22"/>
          <w:szCs w:val="22"/>
          <w:highlight w:val="none"/>
        </w:rPr>
        <w:t>到货</w:t>
      </w:r>
      <w:r>
        <w:rPr>
          <w:rFonts w:hint="eastAsia" w:ascii="新宋体" w:hAnsi="新宋体" w:eastAsia="新宋体" w:cs="新宋体"/>
          <w:color w:val="auto"/>
          <w:sz w:val="22"/>
          <w:szCs w:val="22"/>
          <w:highlight w:val="none"/>
        </w:rPr>
        <w:t>安装完成、</w:t>
      </w:r>
      <w:r>
        <w:rPr>
          <w:rFonts w:hint="eastAsia" w:ascii="新宋体" w:hAnsi="新宋体" w:eastAsia="新宋体" w:cs="新宋体"/>
          <w:color w:val="auto"/>
          <w:sz w:val="22"/>
          <w:szCs w:val="22"/>
          <w:highlight w:val="none"/>
          <w:lang w:val="en-US" w:eastAsia="zh-CN"/>
        </w:rPr>
        <w:t>最终</w:t>
      </w:r>
      <w:r>
        <w:rPr>
          <w:rFonts w:hint="eastAsia" w:ascii="新宋体" w:hAnsi="新宋体" w:eastAsia="新宋体" w:cs="新宋体"/>
          <w:color w:val="auto"/>
          <w:sz w:val="22"/>
          <w:szCs w:val="22"/>
          <w:highlight w:val="none"/>
        </w:rPr>
        <w:t>验收合格并正常运行后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收到</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rPr>
        <w:t>提供的同等金额的正规</w:t>
      </w:r>
      <w:r>
        <w:rPr>
          <w:rFonts w:hint="eastAsia" w:ascii="新宋体" w:hAnsi="新宋体" w:eastAsia="新宋体" w:cs="新宋体"/>
          <w:color w:val="auto"/>
          <w:sz w:val="22"/>
          <w:szCs w:val="22"/>
          <w:highlight w:val="none"/>
          <w:lang w:val="en-US" w:eastAsia="zh-CN"/>
        </w:rPr>
        <w:t>发票</w:t>
      </w:r>
      <w:r>
        <w:rPr>
          <w:rFonts w:hint="eastAsia" w:ascii="新宋体" w:hAnsi="新宋体" w:eastAsia="新宋体" w:cs="新宋体"/>
          <w:color w:val="auto"/>
          <w:sz w:val="22"/>
          <w:szCs w:val="22"/>
          <w:highlight w:val="none"/>
        </w:rPr>
        <w:t>后7个工作日内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支付合同总金额</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0%。</w:t>
      </w:r>
    </w:p>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注：1）在签订合同时，</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rPr>
        <w:t>明确表示无需预付款或者主动要求降低预付款比例的，双方可以另行约定。</w:t>
      </w:r>
    </w:p>
    <w:p>
      <w:pPr>
        <w:pStyle w:val="24"/>
        <w:widowControl w:val="0"/>
        <w:wordWrap/>
        <w:adjustRightInd/>
        <w:snapToGrid/>
        <w:spacing w:line="360" w:lineRule="auto"/>
        <w:ind w:left="440" w:right="0" w:hanging="44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迟延支付上述款项的，</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rPr>
        <w:t>可要求</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支付逾期利息。</w:t>
      </w:r>
    </w:p>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u w:val="single" w:color="auto"/>
        </w:rPr>
      </w:pPr>
      <w:r>
        <w:rPr>
          <w:rFonts w:hint="eastAsia" w:ascii="新宋体" w:hAnsi="新宋体" w:eastAsia="新宋体" w:cs="新宋体"/>
          <w:color w:val="auto"/>
          <w:sz w:val="22"/>
          <w:szCs w:val="22"/>
          <w:highlight w:val="none"/>
          <w:lang w:val="en-US" w:eastAsia="zh-CN"/>
        </w:rPr>
        <w:t xml:space="preserve">   6、</w:t>
      </w:r>
      <w:r>
        <w:rPr>
          <w:rFonts w:hint="eastAsia" w:ascii="新宋体" w:hAnsi="新宋体" w:eastAsia="新宋体" w:cs="新宋体"/>
          <w:bCs/>
          <w:color w:val="auto"/>
          <w:sz w:val="22"/>
          <w:szCs w:val="22"/>
          <w:highlight w:val="none"/>
        </w:rPr>
        <w:t>整机质保</w:t>
      </w:r>
      <w:r>
        <w:rPr>
          <w:rFonts w:hint="eastAsia" w:ascii="新宋体" w:hAnsi="新宋体" w:eastAsia="新宋体" w:cs="新宋体"/>
          <w:bCs/>
          <w:color w:val="auto"/>
          <w:sz w:val="22"/>
          <w:szCs w:val="22"/>
          <w:highlight w:val="none"/>
          <w:lang w:val="en-US" w:eastAsia="zh-CN"/>
        </w:rPr>
        <w:t>期：</w:t>
      </w:r>
      <w:r>
        <w:rPr>
          <w:rFonts w:hint="eastAsia" w:ascii="新宋体" w:hAnsi="新宋体" w:eastAsia="新宋体" w:cs="新宋体"/>
          <w:bCs/>
          <w:color w:val="auto"/>
          <w:sz w:val="22"/>
          <w:szCs w:val="22"/>
          <w:highlight w:val="none"/>
          <w:u w:val="single" w:color="auto"/>
          <w:lang w:val="en-US" w:eastAsia="zh-CN"/>
        </w:rPr>
        <w:t>3年</w:t>
      </w:r>
      <w:r>
        <w:rPr>
          <w:rFonts w:hint="eastAsia" w:ascii="新宋体" w:hAnsi="新宋体" w:eastAsia="新宋体" w:cs="新宋体"/>
          <w:bCs/>
          <w:color w:val="auto"/>
          <w:sz w:val="22"/>
          <w:szCs w:val="22"/>
          <w:highlight w:val="none"/>
          <w:u w:val="single" w:color="auto"/>
          <w:lang w:eastAsia="zh-CN"/>
        </w:rPr>
        <w:t>，</w:t>
      </w:r>
      <w:r>
        <w:rPr>
          <w:rFonts w:hint="eastAsia" w:ascii="新宋体" w:hAnsi="新宋体" w:eastAsia="新宋体" w:cs="新宋体"/>
          <w:bCs/>
          <w:color w:val="auto"/>
          <w:sz w:val="22"/>
          <w:szCs w:val="22"/>
          <w:highlight w:val="none"/>
          <w:u w:val="single" w:color="auto"/>
        </w:rPr>
        <w:t>时间为设备验收合格并正常使用之日起</w:t>
      </w:r>
      <w:r>
        <w:rPr>
          <w:rFonts w:hint="eastAsia" w:ascii="新宋体" w:hAnsi="新宋体" w:eastAsia="新宋体" w:cs="新宋体"/>
          <w:bCs/>
          <w:color w:val="auto"/>
          <w:sz w:val="22"/>
          <w:szCs w:val="22"/>
          <w:highlight w:val="none"/>
          <w:u w:val="single" w:color="auto"/>
          <w:lang w:eastAsia="zh-CN"/>
        </w:rPr>
        <w:t>算</w:t>
      </w:r>
      <w:r>
        <w:rPr>
          <w:rFonts w:hint="eastAsia" w:ascii="新宋体" w:hAnsi="新宋体" w:eastAsia="新宋体" w:cs="新宋体"/>
          <w:color w:val="auto"/>
          <w:spacing w:val="8"/>
          <w:sz w:val="22"/>
          <w:szCs w:val="22"/>
          <w:highlight w:val="none"/>
          <w:u w:val="single" w:color="auto"/>
          <w:lang w:val="en-US" w:eastAsia="zh-CN"/>
        </w:rPr>
        <w:t>，质保期后</w:t>
      </w:r>
      <w:r>
        <w:rPr>
          <w:rFonts w:hint="eastAsia" w:ascii="新宋体" w:hAnsi="新宋体" w:eastAsia="新宋体" w:cs="新宋体"/>
          <w:color w:val="auto"/>
          <w:sz w:val="22"/>
          <w:szCs w:val="22"/>
          <w:highlight w:val="none"/>
          <w:u w:val="single" w:color="auto"/>
        </w:rPr>
        <w:t>维修不收取差旅费、工时费等，只收取配件费</w:t>
      </w:r>
      <w:r>
        <w:rPr>
          <w:rFonts w:hint="eastAsia" w:ascii="新宋体" w:hAnsi="新宋体" w:eastAsia="新宋体" w:cs="新宋体"/>
          <w:color w:val="auto"/>
          <w:spacing w:val="8"/>
          <w:sz w:val="22"/>
          <w:szCs w:val="22"/>
          <w:highlight w:val="none"/>
          <w:u w:val="single" w:color="auto"/>
          <w:lang w:val="en-US" w:eastAsia="zh-CN"/>
        </w:rPr>
        <w:t>。</w:t>
      </w:r>
    </w:p>
    <w:p>
      <w:pPr>
        <w:widowControl w:val="0"/>
        <w:wordWrap/>
        <w:adjustRightInd/>
        <w:snapToGrid/>
        <w:spacing w:line="360" w:lineRule="auto"/>
        <w:ind w:right="0" w:firstLine="550" w:firstLineChars="250"/>
        <w:jc w:val="both"/>
        <w:textAlignment w:val="auto"/>
        <w:outlineLvl w:val="9"/>
        <w:rPr>
          <w:rFonts w:hint="eastAsia" w:hAnsi="宋体"/>
          <w:bCs/>
          <w:color w:val="auto"/>
          <w:szCs w:val="21"/>
          <w:highlight w:val="none"/>
        </w:rPr>
      </w:pPr>
      <w:r>
        <w:rPr>
          <w:rFonts w:hint="eastAsia" w:ascii="新宋体" w:hAnsi="新宋体" w:eastAsia="新宋体" w:cs="新宋体"/>
          <w:color w:val="auto"/>
          <w:sz w:val="22"/>
          <w:szCs w:val="22"/>
          <w:highlight w:val="none"/>
        </w:rPr>
        <w:t xml:space="preserve">7. </w:t>
      </w:r>
      <w:r>
        <w:rPr>
          <w:rFonts w:hint="eastAsia" w:hAnsi="宋体"/>
          <w:bCs/>
          <w:color w:val="auto"/>
          <w:szCs w:val="21"/>
          <w:highlight w:val="none"/>
          <w:lang w:eastAsia="zh-CN"/>
        </w:rPr>
        <w:t>乙方</w:t>
      </w:r>
      <w:r>
        <w:rPr>
          <w:rFonts w:hint="eastAsia" w:hAnsi="宋体"/>
          <w:bCs/>
          <w:color w:val="auto"/>
          <w:szCs w:val="21"/>
          <w:highlight w:val="none"/>
        </w:rPr>
        <w:t>所提供的产品应具有知识产权的合法产品，且</w:t>
      </w:r>
      <w:r>
        <w:rPr>
          <w:rFonts w:hint="eastAsia" w:hAnsi="宋体"/>
          <w:bCs/>
          <w:color w:val="auto"/>
          <w:szCs w:val="21"/>
          <w:highlight w:val="none"/>
          <w:lang w:eastAsia="zh-CN"/>
        </w:rPr>
        <w:t>乙方</w:t>
      </w:r>
      <w:r>
        <w:rPr>
          <w:rFonts w:hint="eastAsia" w:hAnsi="宋体"/>
          <w:bCs/>
          <w:color w:val="auto"/>
          <w:szCs w:val="21"/>
          <w:highlight w:val="none"/>
        </w:rPr>
        <w:t>保证所提供的货物或其任何一部分均不会侵犯任何第三方的知识产权</w:t>
      </w:r>
      <w:r>
        <w:rPr>
          <w:rFonts w:hint="eastAsia" w:hAnsi="宋体"/>
          <w:bCs/>
          <w:color w:val="auto"/>
          <w:szCs w:val="21"/>
          <w:highlight w:val="none"/>
          <w:lang w:eastAsia="zh-CN"/>
        </w:rPr>
        <w:t>，</w:t>
      </w:r>
      <w:r>
        <w:rPr>
          <w:rFonts w:hint="eastAsia" w:ascii="新宋体" w:hAnsi="新宋体" w:eastAsia="新宋体" w:cs="新宋体"/>
          <w:color w:val="auto"/>
          <w:sz w:val="22"/>
          <w:szCs w:val="22"/>
          <w:highlight w:val="none"/>
        </w:rPr>
        <w:t>甲方若因此招致纠纷，应由乙方负责处理，并由乙方承担全部法律责任，由此导致甲方直接、间接损失（包括但不限于甲方因此支付的诉讼费、诉讼保全担保金、律师费、交通费</w:t>
      </w:r>
      <w:r>
        <w:rPr>
          <w:rFonts w:hint="eastAsia" w:ascii="新宋体" w:hAnsi="新宋体" w:eastAsia="新宋体" w:cs="新宋体"/>
          <w:color w:val="auto"/>
          <w:sz w:val="22"/>
          <w:szCs w:val="22"/>
          <w:highlight w:val="none"/>
          <w:lang w:eastAsia="zh-CN"/>
        </w:rPr>
        <w:t>、鉴定费、保全费</w:t>
      </w:r>
      <w:r>
        <w:rPr>
          <w:rFonts w:hint="eastAsia" w:ascii="新宋体" w:hAnsi="新宋体" w:eastAsia="新宋体" w:cs="新宋体"/>
          <w:color w:val="auto"/>
          <w:sz w:val="22"/>
          <w:szCs w:val="22"/>
          <w:highlight w:val="none"/>
        </w:rPr>
        <w:t>等）的，应由乙方予以赔偿。</w:t>
      </w:r>
      <w:r>
        <w:rPr>
          <w:rFonts w:hint="eastAsia" w:hAnsi="宋体"/>
          <w:bCs/>
          <w:color w:val="auto"/>
          <w:szCs w:val="21"/>
          <w:highlight w:val="none"/>
        </w:rPr>
        <w:t>货物所含的软件</w:t>
      </w:r>
      <w:r>
        <w:rPr>
          <w:rFonts w:hint="eastAsia" w:hAnsi="宋体"/>
          <w:bCs/>
          <w:color w:val="auto"/>
          <w:szCs w:val="21"/>
          <w:highlight w:val="none"/>
          <w:lang w:eastAsia="zh-CN"/>
        </w:rPr>
        <w:t>甲方</w:t>
      </w:r>
      <w:r>
        <w:rPr>
          <w:rFonts w:hint="eastAsia" w:hAnsi="宋体"/>
          <w:bCs/>
          <w:color w:val="auto"/>
          <w:szCs w:val="21"/>
          <w:highlight w:val="none"/>
        </w:rPr>
        <w:t>具有永久使用权。</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有下列情形之一的，甲方可以单方解除合同：</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所提供的设备不符合招标要求；</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设备经调试无法使用或出现质量问题影响甲方正常工作三次的；</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乙方未能切实履行售后服务的。</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其他根本违约行为。</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合同解除后，乙方应</w:t>
      </w:r>
      <w:r>
        <w:rPr>
          <w:rFonts w:hint="eastAsia" w:ascii="新宋体" w:hAnsi="新宋体" w:eastAsia="新宋体" w:cs="新宋体"/>
          <w:color w:val="auto"/>
          <w:sz w:val="22"/>
          <w:szCs w:val="22"/>
          <w:highlight w:val="none"/>
          <w:lang w:eastAsia="zh-CN"/>
        </w:rPr>
        <w:t>在</w:t>
      </w:r>
      <w:r>
        <w:rPr>
          <w:rFonts w:hint="eastAsia" w:ascii="新宋体" w:hAnsi="新宋体" w:eastAsia="新宋体" w:cs="新宋体"/>
          <w:color w:val="auto"/>
          <w:sz w:val="22"/>
          <w:szCs w:val="22"/>
          <w:highlight w:val="none"/>
          <w:lang w:val="en-US" w:eastAsia="zh-CN"/>
        </w:rPr>
        <w:t>3日内</w:t>
      </w:r>
      <w:r>
        <w:rPr>
          <w:rFonts w:hint="eastAsia" w:ascii="新宋体" w:hAnsi="新宋体" w:eastAsia="新宋体" w:cs="新宋体"/>
          <w:color w:val="auto"/>
          <w:sz w:val="22"/>
          <w:szCs w:val="22"/>
          <w:highlight w:val="none"/>
        </w:rPr>
        <w:t>返还甲方全部购货款，并应赔偿甲方其他损失</w:t>
      </w:r>
      <w:r>
        <w:rPr>
          <w:rFonts w:hint="eastAsia" w:ascii="新宋体" w:hAnsi="新宋体" w:eastAsia="新宋体" w:cs="新宋体"/>
          <w:color w:val="auto"/>
          <w:sz w:val="22"/>
          <w:szCs w:val="22"/>
          <w:highlight w:val="none"/>
          <w:lang w:eastAsia="zh-CN"/>
        </w:rPr>
        <w:t>，包括但不限于另外采购增加的费用、重新招标产生的服务费以及甲方为维护权利支出的律师费、诉讼费、保全费、鉴定费等费用</w:t>
      </w:r>
      <w:r>
        <w:rPr>
          <w:rFonts w:hint="eastAsia" w:ascii="新宋体" w:hAnsi="新宋体" w:eastAsia="新宋体" w:cs="新宋体"/>
          <w:color w:val="auto"/>
          <w:sz w:val="22"/>
          <w:szCs w:val="22"/>
          <w:highlight w:val="none"/>
        </w:rPr>
        <w:t>。</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9.乙方承诺及售后服务：</w:t>
      </w:r>
    </w:p>
    <w:p>
      <w:pPr>
        <w:widowControl w:val="0"/>
        <w:wordWrap/>
        <w:adjustRightInd/>
        <w:snapToGrid/>
        <w:spacing w:line="360" w:lineRule="auto"/>
        <w:ind w:right="0" w:firstLine="660" w:firstLineChars="3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为保证甲方单位部门工作正常开展，乙方应确保在合同规定时间内交货，如果逾期供货天数达到10天及以上，应向甲方支付未供货总额1%的违约金，超过10天甲方有权单方解除合同，选择其他符合条件的供货商（甲方认可延迟时间除外）</w:t>
      </w:r>
      <w:r>
        <w:rPr>
          <w:rFonts w:hint="eastAsia" w:ascii="新宋体" w:hAnsi="新宋体" w:eastAsia="新宋体" w:cs="新宋体"/>
          <w:color w:val="auto"/>
          <w:sz w:val="22"/>
          <w:szCs w:val="22"/>
          <w:highlight w:val="none"/>
          <w:lang w:eastAsia="zh-CN"/>
        </w:rPr>
        <w:t>，乙方还应按本合同总金额的</w:t>
      </w:r>
      <w:r>
        <w:rPr>
          <w:rFonts w:hint="eastAsia" w:ascii="新宋体" w:hAnsi="新宋体" w:eastAsia="新宋体" w:cs="新宋体"/>
          <w:color w:val="auto"/>
          <w:sz w:val="22"/>
          <w:szCs w:val="22"/>
          <w:highlight w:val="none"/>
          <w:lang w:val="en-US" w:eastAsia="zh-CN"/>
        </w:rPr>
        <w:t>20%向甲方支付违约金</w:t>
      </w:r>
      <w:r>
        <w:rPr>
          <w:rFonts w:hint="eastAsia" w:ascii="新宋体" w:hAnsi="新宋体" w:eastAsia="新宋体" w:cs="新宋体"/>
          <w:color w:val="auto"/>
          <w:sz w:val="22"/>
          <w:szCs w:val="22"/>
          <w:highlight w:val="none"/>
        </w:rPr>
        <w:t>。</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(2)安装调试</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安装地点：</w:t>
      </w:r>
      <w:r>
        <w:rPr>
          <w:rFonts w:hint="eastAsia" w:ascii="新宋体" w:hAnsi="新宋体" w:eastAsia="新宋体" w:cs="新宋体"/>
          <w:color w:val="auto"/>
          <w:sz w:val="22"/>
          <w:szCs w:val="22"/>
          <w:highlight w:val="none"/>
          <w:lang w:eastAsia="zh-CN"/>
        </w:rPr>
        <w:t>温州市瓯海区娄桥街道社区卫生服务中心</w:t>
      </w:r>
      <w:r>
        <w:rPr>
          <w:rFonts w:hint="eastAsia" w:ascii="新宋体" w:hAnsi="新宋体" w:eastAsia="新宋体" w:cs="新宋体"/>
          <w:color w:val="auto"/>
          <w:sz w:val="22"/>
          <w:szCs w:val="22"/>
          <w:highlight w:val="none"/>
        </w:rPr>
        <w:t>指定</w:t>
      </w:r>
      <w:r>
        <w:rPr>
          <w:rFonts w:hint="eastAsia" w:ascii="新宋体" w:hAnsi="新宋体" w:eastAsia="新宋体" w:cs="新宋体"/>
          <w:color w:val="auto"/>
          <w:sz w:val="22"/>
          <w:szCs w:val="22"/>
          <w:highlight w:val="none"/>
          <w:lang w:val="en-US" w:eastAsia="zh-CN"/>
        </w:rPr>
        <w:t>地点</w:t>
      </w:r>
      <w:r>
        <w:rPr>
          <w:rFonts w:hint="eastAsia" w:ascii="新宋体" w:hAnsi="新宋体" w:eastAsia="新宋体" w:cs="新宋体"/>
          <w:color w:val="auto"/>
          <w:sz w:val="22"/>
          <w:szCs w:val="22"/>
          <w:highlight w:val="none"/>
        </w:rPr>
        <w:t>。</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安装完成时间：乙方</w:t>
      </w:r>
      <w:r>
        <w:rPr>
          <w:rFonts w:hint="eastAsia" w:ascii="新宋体" w:hAnsi="新宋体" w:eastAsia="新宋体" w:cs="新宋体"/>
          <w:color w:val="auto"/>
          <w:spacing w:val="8"/>
          <w:sz w:val="22"/>
          <w:szCs w:val="22"/>
          <w:highlight w:val="none"/>
          <w:lang w:val="en-US" w:eastAsia="zh-CN"/>
        </w:rPr>
        <w:t>在货物到货后20个工作日内完成安装调试（其他约定除外），并正常运行，如果超出上述期限，</w:t>
      </w:r>
      <w:r>
        <w:rPr>
          <w:rFonts w:hint="eastAsia" w:ascii="新宋体" w:hAnsi="新宋体" w:eastAsia="新宋体" w:cs="新宋体"/>
          <w:color w:val="auto"/>
          <w:sz w:val="22"/>
          <w:szCs w:val="22"/>
          <w:highlight w:val="none"/>
        </w:rPr>
        <w:t>乙方</w:t>
      </w:r>
      <w:r>
        <w:rPr>
          <w:rFonts w:hint="eastAsia" w:ascii="新宋体" w:hAnsi="新宋体" w:eastAsia="新宋体" w:cs="新宋体"/>
          <w:color w:val="auto"/>
          <w:spacing w:val="8"/>
          <w:sz w:val="22"/>
          <w:szCs w:val="22"/>
          <w:highlight w:val="none"/>
          <w:lang w:val="en-US" w:eastAsia="zh-CN"/>
        </w:rPr>
        <w:t>负责由此给甲方造成的所有损失</w:t>
      </w:r>
      <w:r>
        <w:rPr>
          <w:rFonts w:hint="eastAsia" w:ascii="新宋体" w:hAnsi="新宋体" w:eastAsia="新宋体" w:cs="新宋体"/>
          <w:color w:val="auto"/>
          <w:sz w:val="22"/>
          <w:szCs w:val="22"/>
          <w:highlight w:val="none"/>
          <w:lang w:eastAsia="zh-CN"/>
        </w:rPr>
        <w:t>。</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安装标准：符合我国国家有关技术规范要求和技术标准。</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安装过程中发生的装卸、搬运和货物保险等费用全部由乙方负责。</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设备</w:t>
      </w:r>
      <w:r>
        <w:rPr>
          <w:rFonts w:hint="eastAsia" w:ascii="新宋体" w:hAnsi="新宋体" w:eastAsia="新宋体" w:cs="新宋体"/>
          <w:color w:val="auto"/>
          <w:sz w:val="22"/>
          <w:szCs w:val="22"/>
          <w:highlight w:val="none"/>
        </w:rPr>
        <w:t>使用年限≥1</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每年质保期内故障率不得超过14天，如开机率达不到要求，每超过一天质保期相应延长10天。质保期内因设备本身缺陷造成各种故障应由乙方免费技术服务和维修。</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(4)在设备整个使用期内，乙方应确保设备的正常使用。在接到甲方维修要求后应立即作出回应，并在</w:t>
      </w:r>
      <w:r>
        <w:rPr>
          <w:rFonts w:hint="eastAsia" w:ascii="新宋体" w:hAnsi="新宋体" w:eastAsia="新宋体" w:cs="新宋体"/>
          <w:color w:val="auto"/>
          <w:spacing w:val="8"/>
          <w:sz w:val="22"/>
          <w:szCs w:val="22"/>
          <w:highlight w:val="none"/>
          <w:lang w:val="en-US" w:eastAsia="zh-CN"/>
        </w:rPr>
        <w:t>（）小时内上门维修，（）小时内修复正常</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按投标文件响应填写</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r>
        <w:rPr>
          <w:rFonts w:hint="eastAsia"/>
          <w:color w:val="auto"/>
          <w:spacing w:val="8"/>
          <w:highlight w:val="none"/>
          <w:lang w:val="en-US" w:eastAsia="zh-CN"/>
        </w:rPr>
        <w:t>保证零配件供应8年以上</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维修过程中所需零配件乙方在接到通知后最长不超过3天必须送达甲方。</w:t>
      </w:r>
      <w:r>
        <w:rPr>
          <w:rFonts w:hint="eastAsia" w:ascii="新宋体" w:hAnsi="新宋体" w:eastAsia="新宋体" w:cs="新宋体"/>
          <w:color w:val="auto"/>
          <w:spacing w:val="8"/>
          <w:sz w:val="22"/>
          <w:szCs w:val="22"/>
          <w:highlight w:val="none"/>
          <w:lang w:val="en-US" w:eastAsia="zh-CN"/>
        </w:rPr>
        <w:t>出现故障后，</w:t>
      </w:r>
      <w:r>
        <w:rPr>
          <w:rFonts w:hint="eastAsia" w:ascii="新宋体" w:hAnsi="新宋体" w:eastAsia="新宋体" w:cs="新宋体"/>
          <w:color w:val="auto"/>
          <w:sz w:val="22"/>
          <w:szCs w:val="22"/>
          <w:highlight w:val="none"/>
        </w:rPr>
        <w:t>乙方</w:t>
      </w:r>
      <w:r>
        <w:rPr>
          <w:rFonts w:hint="eastAsia" w:ascii="新宋体" w:hAnsi="新宋体" w:eastAsia="新宋体" w:cs="新宋体"/>
          <w:color w:val="auto"/>
          <w:spacing w:val="8"/>
          <w:sz w:val="22"/>
          <w:szCs w:val="22"/>
          <w:highlight w:val="none"/>
          <w:lang w:val="en-US" w:eastAsia="zh-CN"/>
        </w:rPr>
        <w:t>如未按上述要求进行响应，</w:t>
      </w: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pacing w:val="8"/>
          <w:sz w:val="22"/>
          <w:szCs w:val="22"/>
          <w:highlight w:val="none"/>
          <w:lang w:val="en-US" w:eastAsia="zh-CN"/>
        </w:rPr>
        <w:t>可以采取必要的补救措施，由此产生的风险和费用将由</w:t>
      </w:r>
      <w:r>
        <w:rPr>
          <w:rFonts w:hint="eastAsia" w:ascii="新宋体" w:hAnsi="新宋体" w:eastAsia="新宋体" w:cs="新宋体"/>
          <w:color w:val="auto"/>
          <w:sz w:val="22"/>
          <w:szCs w:val="22"/>
          <w:highlight w:val="none"/>
        </w:rPr>
        <w:t>乙方</w:t>
      </w:r>
      <w:r>
        <w:rPr>
          <w:rFonts w:hint="eastAsia" w:ascii="新宋体" w:hAnsi="新宋体" w:eastAsia="新宋体" w:cs="新宋体"/>
          <w:color w:val="auto"/>
          <w:spacing w:val="8"/>
          <w:sz w:val="22"/>
          <w:szCs w:val="22"/>
          <w:highlight w:val="none"/>
          <w:lang w:val="en-US" w:eastAsia="zh-CN"/>
        </w:rPr>
        <w:t>承担。</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（5）培训</w:t>
      </w:r>
    </w:p>
    <w:p>
      <w:pPr>
        <w:widowControl w:val="0"/>
        <w:wordWrap/>
        <w:adjustRightInd/>
        <w:snapToGrid/>
        <w:spacing w:line="360" w:lineRule="auto"/>
        <w:ind w:right="0" w:firstLine="472" w:firstLineChars="200"/>
        <w:jc w:val="both"/>
        <w:textAlignment w:val="auto"/>
        <w:outlineLvl w:val="9"/>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操作应用培训：乙方负责在医院现场提供累计不少于1个工作日的操作和临床应用培训，使操作人员熟练掌握设备的操作规程及临床应用，并提供操作教学视频、操作规程、培训记录。操作教学视频应涵盖设备的所有操作及应用，且通俗易懂。所有培训费用已含入总价中。</w:t>
      </w:r>
    </w:p>
    <w:p>
      <w:pPr>
        <w:widowControl w:val="0"/>
        <w:wordWrap/>
        <w:adjustRightInd/>
        <w:snapToGrid/>
        <w:spacing w:line="360" w:lineRule="auto"/>
        <w:ind w:right="0" w:firstLine="472"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8"/>
          <w:sz w:val="22"/>
          <w:szCs w:val="22"/>
          <w:highlight w:val="none"/>
          <w:lang w:val="en-US" w:eastAsia="zh-CN"/>
        </w:rPr>
        <w:t>维修保养培训：乙方负责在医院现场提供维修人员的培训，使医院维修工程人员掌握设备参数设置、日常保养、常见故障排除等技能。乙方须提供涵盖上述内容的培训资料。所有培训费用已含入总价中</w:t>
      </w:r>
      <w:r>
        <w:rPr>
          <w:rFonts w:hint="eastAsia" w:ascii="新宋体" w:hAnsi="新宋体" w:eastAsia="新宋体" w:cs="新宋体"/>
          <w:color w:val="auto"/>
          <w:sz w:val="22"/>
          <w:szCs w:val="22"/>
          <w:highlight w:val="none"/>
        </w:rPr>
        <w:t>。</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培训完成后，</w:t>
      </w: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须提供详细培训记录，培训记录应有培训内容、参加人员（签字）、培训地点、培训时间以及操作人员考核情况。</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在设备使用期间，乙方可根据甲方的要求另行安排培训计划。</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）技术资料及服务</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供货时提供操作手册及维修手册，操作规程和维护保养规程，原厂售后服务承诺。</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2）乙方</w:t>
      </w:r>
      <w:r>
        <w:rPr>
          <w:rFonts w:hint="eastAsia" w:ascii="新宋体" w:hAnsi="新宋体" w:eastAsia="新宋体" w:cs="新宋体"/>
          <w:color w:val="auto"/>
          <w:sz w:val="22"/>
          <w:szCs w:val="22"/>
          <w:highlight w:val="none"/>
        </w:rPr>
        <w:t>对软件终身免费升级。</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3）乙方</w:t>
      </w:r>
      <w:r>
        <w:rPr>
          <w:rFonts w:hint="eastAsia" w:ascii="新宋体" w:hAnsi="新宋体" w:eastAsia="新宋体" w:cs="新宋体"/>
          <w:color w:val="auto"/>
          <w:sz w:val="22"/>
          <w:szCs w:val="22"/>
          <w:highlight w:val="none"/>
        </w:rPr>
        <w:t>应对所供货物实行终身维护。</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）验收</w:t>
      </w:r>
    </w:p>
    <w:p>
      <w:pPr>
        <w:pStyle w:val="68"/>
        <w:wordWrap/>
        <w:snapToGrid/>
        <w:spacing w:line="360" w:lineRule="auto"/>
        <w:ind w:left="12" w:leftChars="0" w:right="0"/>
        <w:textAlignment w:val="auto"/>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 xml:space="preserve">    1）验收标准：按设备相关的国家技术规范和国家标准、行业标准、厂家标准进行验收。</w:t>
      </w:r>
    </w:p>
    <w:p>
      <w:pPr>
        <w:pStyle w:val="68"/>
        <w:wordWrap/>
        <w:snapToGrid/>
        <w:spacing w:line="360" w:lineRule="auto"/>
        <w:ind w:left="12" w:leftChars="0" w:right="0"/>
        <w:textAlignment w:val="auto"/>
        <w:outlineLvl w:val="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pacing w:val="8"/>
          <w:sz w:val="22"/>
          <w:szCs w:val="22"/>
          <w:highlight w:val="none"/>
          <w:lang w:val="en-US" w:eastAsia="zh-CN"/>
        </w:rPr>
        <w:t xml:space="preserve">    2）</w:t>
      </w:r>
      <w:r>
        <w:rPr>
          <w:rFonts w:hint="eastAsia" w:ascii="新宋体" w:hAnsi="新宋体" w:eastAsia="新宋体" w:cs="新宋体"/>
          <w:bCs/>
          <w:color w:val="auto"/>
          <w:sz w:val="22"/>
          <w:szCs w:val="22"/>
          <w:highlight w:val="none"/>
        </w:rPr>
        <w:t>项目验收：达到货物验收标准后，</w:t>
      </w:r>
      <w:r>
        <w:rPr>
          <w:rFonts w:hint="eastAsia" w:ascii="新宋体" w:hAnsi="新宋体" w:eastAsia="新宋体" w:cs="新宋体"/>
          <w:bCs/>
          <w:color w:val="auto"/>
          <w:sz w:val="22"/>
          <w:szCs w:val="22"/>
          <w:highlight w:val="none"/>
          <w:lang w:val="en-US" w:eastAsia="zh-CN"/>
        </w:rPr>
        <w:t>乙方</w:t>
      </w:r>
      <w:r>
        <w:rPr>
          <w:rFonts w:hint="eastAsia" w:ascii="新宋体" w:hAnsi="新宋体" w:eastAsia="新宋体" w:cs="新宋体"/>
          <w:bCs/>
          <w:color w:val="auto"/>
          <w:sz w:val="22"/>
          <w:szCs w:val="22"/>
          <w:highlight w:val="none"/>
        </w:rPr>
        <w:t>应及时通知</w:t>
      </w:r>
      <w:r>
        <w:rPr>
          <w:rFonts w:hint="eastAsia" w:ascii="新宋体" w:hAnsi="新宋体" w:eastAsia="新宋体" w:cs="新宋体"/>
          <w:bCs/>
          <w:color w:val="auto"/>
          <w:sz w:val="22"/>
          <w:szCs w:val="22"/>
          <w:highlight w:val="none"/>
          <w:lang w:val="en-US" w:eastAsia="zh-CN"/>
        </w:rPr>
        <w:t>甲方</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甲方</w:t>
      </w:r>
      <w:r>
        <w:rPr>
          <w:rFonts w:hint="eastAsia" w:ascii="新宋体" w:hAnsi="新宋体" w:eastAsia="新宋体" w:cs="新宋体"/>
          <w:bCs/>
          <w:color w:val="auto"/>
          <w:sz w:val="22"/>
          <w:szCs w:val="22"/>
          <w:highlight w:val="none"/>
        </w:rPr>
        <w:t>应在</w:t>
      </w:r>
      <w:r>
        <w:rPr>
          <w:rFonts w:hint="eastAsia" w:ascii="新宋体" w:hAnsi="新宋体" w:eastAsia="新宋体" w:cs="新宋体"/>
          <w:bCs/>
          <w:color w:val="auto"/>
          <w:sz w:val="22"/>
          <w:szCs w:val="22"/>
          <w:highlight w:val="none"/>
          <w:lang w:eastAsia="zh-CN"/>
        </w:rPr>
        <w:t>收到通知后</w:t>
      </w:r>
      <w:r>
        <w:rPr>
          <w:rFonts w:hint="eastAsia" w:ascii="新宋体" w:hAnsi="新宋体" w:eastAsia="新宋体" w:cs="新宋体"/>
          <w:bCs/>
          <w:color w:val="auto"/>
          <w:sz w:val="22"/>
          <w:szCs w:val="22"/>
          <w:highlight w:val="none"/>
          <w:lang w:val="en-US" w:eastAsia="zh-CN"/>
        </w:rPr>
        <w:t>30</w:t>
      </w:r>
      <w:r>
        <w:rPr>
          <w:rFonts w:hint="eastAsia" w:ascii="新宋体" w:hAnsi="新宋体" w:eastAsia="新宋体" w:cs="新宋体"/>
          <w:bCs/>
          <w:color w:val="auto"/>
          <w:sz w:val="22"/>
          <w:szCs w:val="22"/>
          <w:highlight w:val="none"/>
        </w:rPr>
        <w:t>日内组织验收。经</w:t>
      </w:r>
      <w:r>
        <w:rPr>
          <w:rFonts w:hint="eastAsia" w:ascii="新宋体" w:hAnsi="新宋体" w:eastAsia="新宋体" w:cs="新宋体"/>
          <w:bCs/>
          <w:color w:val="auto"/>
          <w:sz w:val="22"/>
          <w:szCs w:val="22"/>
          <w:highlight w:val="none"/>
          <w:lang w:val="en-US" w:eastAsia="zh-CN"/>
        </w:rPr>
        <w:t>甲方</w:t>
      </w:r>
      <w:r>
        <w:rPr>
          <w:rFonts w:hint="eastAsia" w:ascii="新宋体" w:hAnsi="新宋体" w:eastAsia="新宋体" w:cs="新宋体"/>
          <w:bCs/>
          <w:color w:val="auto"/>
          <w:sz w:val="22"/>
          <w:szCs w:val="22"/>
          <w:highlight w:val="none"/>
        </w:rPr>
        <w:t>认可后，与设备性能指标、合同内容一起作为设备验收标准。达到货物验收标准且满足其他验收标准的，进行项目合格验收，</w:t>
      </w:r>
      <w:r>
        <w:rPr>
          <w:rFonts w:hint="eastAsia" w:ascii="新宋体" w:hAnsi="新宋体" w:eastAsia="新宋体" w:cs="新宋体"/>
          <w:bCs/>
          <w:color w:val="auto"/>
          <w:sz w:val="22"/>
          <w:szCs w:val="22"/>
          <w:highlight w:val="none"/>
          <w:lang w:val="en-US" w:eastAsia="zh-CN"/>
        </w:rPr>
        <w:t>双方</w:t>
      </w:r>
      <w:r>
        <w:rPr>
          <w:rFonts w:hint="eastAsia" w:ascii="新宋体" w:hAnsi="新宋体" w:eastAsia="新宋体" w:cs="新宋体"/>
          <w:bCs/>
          <w:color w:val="auto"/>
          <w:sz w:val="22"/>
          <w:szCs w:val="22"/>
          <w:highlight w:val="none"/>
        </w:rPr>
        <w:t>共同签署验收报告</w:t>
      </w:r>
      <w:r>
        <w:rPr>
          <w:rFonts w:hint="eastAsia" w:ascii="新宋体" w:hAnsi="新宋体" w:eastAsia="新宋体" w:cs="新宋体"/>
          <w:bCs/>
          <w:color w:val="auto"/>
          <w:sz w:val="22"/>
          <w:szCs w:val="22"/>
          <w:highlight w:val="none"/>
          <w:lang w:val="en-US" w:eastAsia="zh-CN"/>
        </w:rPr>
        <w:t>并加盖公章。</w:t>
      </w:r>
      <w:r>
        <w:rPr>
          <w:rFonts w:hint="eastAsia" w:ascii="新宋体" w:hAnsi="新宋体" w:eastAsia="新宋体" w:cs="新宋体"/>
          <w:bCs/>
          <w:color w:val="auto"/>
          <w:sz w:val="22"/>
          <w:szCs w:val="22"/>
          <w:highlight w:val="none"/>
        </w:rPr>
        <w:t>验收中发现设备达不到验收标准或合同规定的性能指标，</w:t>
      </w:r>
      <w:r>
        <w:rPr>
          <w:rFonts w:hint="eastAsia" w:ascii="新宋体" w:hAnsi="新宋体" w:eastAsia="新宋体" w:cs="新宋体"/>
          <w:bCs/>
          <w:color w:val="auto"/>
          <w:sz w:val="22"/>
          <w:szCs w:val="22"/>
          <w:highlight w:val="none"/>
          <w:lang w:val="en-US" w:eastAsia="zh-CN"/>
        </w:rPr>
        <w:t>乙方</w:t>
      </w:r>
      <w:r>
        <w:rPr>
          <w:rFonts w:hint="eastAsia" w:ascii="新宋体" w:hAnsi="新宋体" w:eastAsia="新宋体" w:cs="新宋体"/>
          <w:bCs/>
          <w:color w:val="auto"/>
          <w:sz w:val="22"/>
          <w:szCs w:val="22"/>
          <w:highlight w:val="none"/>
        </w:rPr>
        <w:t>必须更换设备。并且赔偿由此给</w:t>
      </w:r>
      <w:r>
        <w:rPr>
          <w:rFonts w:hint="eastAsia" w:ascii="新宋体" w:hAnsi="新宋体" w:eastAsia="新宋体" w:cs="新宋体"/>
          <w:bCs/>
          <w:color w:val="auto"/>
          <w:sz w:val="22"/>
          <w:szCs w:val="22"/>
          <w:highlight w:val="none"/>
          <w:lang w:val="en-US" w:eastAsia="zh-CN"/>
        </w:rPr>
        <w:t>甲方</w:t>
      </w:r>
      <w:r>
        <w:rPr>
          <w:rFonts w:hint="eastAsia" w:ascii="新宋体" w:hAnsi="新宋体" w:eastAsia="新宋体" w:cs="新宋体"/>
          <w:bCs/>
          <w:color w:val="auto"/>
          <w:sz w:val="22"/>
          <w:szCs w:val="22"/>
          <w:highlight w:val="none"/>
        </w:rPr>
        <w:t>造成的损失。</w:t>
      </w:r>
    </w:p>
    <w:p>
      <w:pPr>
        <w:widowControl w:val="0"/>
        <w:numPr>
          <w:numId w:val="0"/>
        </w:numPr>
        <w:wordWrap/>
        <w:adjustRightInd/>
        <w:snapToGrid/>
        <w:spacing w:line="360" w:lineRule="auto"/>
        <w:ind w:right="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 xml:space="preserve">     3）</w:t>
      </w:r>
      <w:r>
        <w:rPr>
          <w:rFonts w:hint="eastAsia" w:ascii="新宋体" w:hAnsi="新宋体" w:eastAsia="新宋体" w:cs="新宋体"/>
          <w:bCs/>
          <w:color w:val="auto"/>
          <w:sz w:val="22"/>
          <w:szCs w:val="22"/>
          <w:highlight w:val="none"/>
        </w:rPr>
        <w:t>验收过程中所发生的所有费用（含检测、耗材等）由</w:t>
      </w:r>
      <w:r>
        <w:rPr>
          <w:rFonts w:hint="eastAsia" w:ascii="新宋体" w:hAnsi="新宋体" w:eastAsia="新宋体" w:cs="新宋体"/>
          <w:bCs/>
          <w:color w:val="auto"/>
          <w:sz w:val="22"/>
          <w:szCs w:val="22"/>
          <w:highlight w:val="none"/>
          <w:lang w:val="en-US" w:eastAsia="zh-CN"/>
        </w:rPr>
        <w:t>乙方</w:t>
      </w:r>
      <w:r>
        <w:rPr>
          <w:rFonts w:hint="eastAsia" w:ascii="新宋体" w:hAnsi="新宋体" w:eastAsia="新宋体" w:cs="新宋体"/>
          <w:bCs/>
          <w:color w:val="auto"/>
          <w:sz w:val="22"/>
          <w:szCs w:val="22"/>
          <w:highlight w:val="none"/>
        </w:rPr>
        <w:t>承担。</w:t>
      </w:r>
    </w:p>
    <w:p>
      <w:pPr>
        <w:widowControl w:val="0"/>
        <w:numPr>
          <w:numId w:val="0"/>
        </w:numPr>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10. 其它： </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 xml:space="preserve">(1) </w:t>
      </w:r>
      <w:r>
        <w:rPr>
          <w:rFonts w:hint="eastAsia" w:ascii="新宋体" w:hAnsi="新宋体" w:eastAsia="新宋体" w:cs="新宋体"/>
          <w:snapToGrid w:val="0"/>
          <w:color w:val="auto"/>
          <w:sz w:val="22"/>
          <w:szCs w:val="22"/>
          <w:highlight w:val="none"/>
        </w:rPr>
        <w:t>合同依法签订，即具有法律效力，双方必须全面履行。因故需要变更，需经双方协商一致依法另立协议。在本合同履行过程中发生争议的，由双方协商解决；协商不成时，任何一方可向甲方所在地的人民法院起诉。</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合同自双方签字盖章后生效。本合同一式肆份，甲方执贰份、乙方执壹份，招标代理公司执壹份，具有同等法律效力。</w:t>
      </w:r>
    </w:p>
    <w:p>
      <w:pPr>
        <w:widowControl w:val="0"/>
        <w:wordWrap/>
        <w:adjustRightInd/>
        <w:snapToGrid/>
        <w:spacing w:line="360" w:lineRule="auto"/>
        <w:ind w:right="0" w:firstLine="330" w:firstLineChars="1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 甲方的招标文件、乙方的投标文件及采购过程中乙方的澄清记录和承诺书等均系本合同的组成部分，条款内容如有抵触，以本合同约定为准。</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文书送达地址：</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本合同载明的双方通信地址可作为送达通知文书、法院诉讼文书的地址，因载明的地址有误或未及时告知变更后的地址，导致相关文书及诉讼文书未能实际被接受的、邮寄送达的，相关文书及诉讼文书退回之日即视为送达之日。</w:t>
      </w:r>
      <w:r>
        <w:rPr>
          <w:rFonts w:hint="eastAsia" w:ascii="新宋体" w:hAnsi="新宋体" w:eastAsia="新宋体" w:cs="新宋体"/>
          <w:snapToGrid w:val="0"/>
          <w:color w:val="auto"/>
          <w:sz w:val="22"/>
          <w:szCs w:val="22"/>
          <w:highlight w:val="none"/>
        </w:rPr>
        <w:t xml:space="preserve"> </w:t>
      </w:r>
    </w:p>
    <w:tbl>
      <w:tblPr>
        <w:tblStyle w:val="66"/>
        <w:tblW w:w="10061"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4"/>
        <w:gridCol w:w="4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snapToGrid w:val="0"/>
                <w:color w:val="auto"/>
                <w:sz w:val="22"/>
                <w:szCs w:val="22"/>
                <w:highlight w:val="none"/>
              </w:rPr>
              <w:t xml:space="preserve"> </w:t>
            </w:r>
            <w:r>
              <w:rPr>
                <w:rFonts w:hint="eastAsia" w:ascii="新宋体" w:hAnsi="新宋体" w:eastAsia="新宋体" w:cs="新宋体"/>
                <w:color w:val="auto"/>
                <w:sz w:val="22"/>
                <w:szCs w:val="22"/>
                <w:highlight w:val="none"/>
              </w:rPr>
              <w:t>甲方：</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邮政编码： </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账号：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签约时间：</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rPr>
              <w:t xml:space="preserve">  月  日</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签约时间： </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rPr>
              <w:t xml:space="preserve">   月   日</w:t>
            </w:r>
          </w:p>
        </w:tc>
      </w:tr>
    </w:tbl>
    <w:p>
      <w:pPr>
        <w:widowControl w:val="0"/>
        <w:tabs>
          <w:tab w:val="left" w:pos="360"/>
        </w:tabs>
        <w:wordWrap/>
        <w:adjustRightInd/>
        <w:snapToGrid/>
        <w:spacing w:line="360" w:lineRule="auto"/>
        <w:ind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360" w:lineRule="auto"/>
        <w:rPr>
          <w:rFonts w:hint="eastAsia" w:ascii="新宋体" w:hAnsi="新宋体" w:eastAsia="新宋体" w:cs="新宋体"/>
          <w:color w:val="auto"/>
          <w:sz w:val="22"/>
          <w:szCs w:val="22"/>
          <w:highlight w:val="none"/>
        </w:rPr>
      </w:pPr>
    </w:p>
    <w:p>
      <w:pPr>
        <w:pStyle w:val="289"/>
        <w:spacing w:line="360" w:lineRule="auto"/>
        <w:ind w:firstLine="482"/>
        <w:jc w:val="center"/>
        <w:rPr>
          <w:rFonts w:hint="eastAsia" w:ascii="新宋体" w:hAnsi="新宋体" w:eastAsia="新宋体" w:cs="新宋体"/>
          <w:bCs/>
          <w:color w:val="auto"/>
          <w:sz w:val="36"/>
          <w:szCs w:val="36"/>
          <w:highlight w:val="none"/>
        </w:rPr>
      </w:pPr>
      <w:r>
        <w:rPr>
          <w:rFonts w:hint="eastAsia" w:ascii="新宋体" w:hAnsi="新宋体" w:eastAsia="新宋体" w:cs="新宋体"/>
          <w:b/>
          <w:color w:val="auto"/>
          <w:sz w:val="36"/>
          <w:szCs w:val="36"/>
          <w:highlight w:val="none"/>
        </w:rPr>
        <w:t>第三部分   投标文件格式</w:t>
      </w:r>
      <w:bookmarkEnd w:id="87"/>
      <w:bookmarkEnd w:id="88"/>
    </w:p>
    <w:p>
      <w:pPr>
        <w:spacing w:before="120" w:beforeLines="50" w:after="120" w:afterLines="50"/>
        <w:rPr>
          <w:rFonts w:hint="eastAsia" w:ascii="新宋体" w:hAnsi="新宋体" w:eastAsia="新宋体" w:cs="新宋体"/>
          <w:color w:val="auto"/>
          <w:sz w:val="22"/>
          <w:szCs w:val="22"/>
          <w:highlight w:val="none"/>
        </w:rPr>
      </w:pPr>
    </w:p>
    <w:p>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（资格文件封面，供参考）</w:t>
      </w: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pStyle w:val="14"/>
        <w:ind w:firstLine="280"/>
        <w:rPr>
          <w:rFonts w:hint="eastAsia" w:ascii="新宋体" w:hAnsi="新宋体" w:eastAsia="新宋体" w:cs="新宋体"/>
          <w:color w:val="auto"/>
          <w:sz w:val="28"/>
          <w:szCs w:val="28"/>
          <w:highlight w:val="none"/>
        </w:rPr>
      </w:pPr>
    </w:p>
    <w:p>
      <w:pPr>
        <w:pStyle w:val="14"/>
        <w:ind w:firstLine="28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w:t>
      </w: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资格文件</w:t>
      </w: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hint="eastAsia" w:ascii="新宋体" w:hAnsi="新宋体" w:eastAsia="新宋体" w:cs="新宋体"/>
          <w:color w:val="auto"/>
          <w:sz w:val="28"/>
          <w:szCs w:val="28"/>
          <w:highlight w:val="none"/>
          <w:u w:val="singl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hint="eastAsia" w:ascii="新宋体" w:hAnsi="新宋体" w:eastAsia="新宋体" w:cs="新宋体"/>
          <w:color w:val="auto"/>
          <w:sz w:val="28"/>
          <w:szCs w:val="28"/>
          <w:highlight w:val="none"/>
        </w:rPr>
      </w:pPr>
    </w:p>
    <w:p>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pPr>
        <w:jc w:val="center"/>
        <w:rPr>
          <w:rFonts w:hint="eastAsia" w:ascii="新宋体" w:hAnsi="新宋体" w:eastAsia="新宋体" w:cs="新宋体"/>
          <w:b/>
          <w:bCs/>
          <w:color w:val="auto"/>
          <w:sz w:val="52"/>
          <w:szCs w:val="52"/>
          <w:highlight w:val="none"/>
        </w:rPr>
      </w:pPr>
      <w:bookmarkStart w:id="89" w:name="_Toc465107614"/>
      <w:bookmarkStart w:id="90" w:name="_Toc504034734"/>
      <w:r>
        <w:rPr>
          <w:rFonts w:hint="eastAsia" w:ascii="新宋体" w:hAnsi="新宋体" w:eastAsia="新宋体" w:cs="新宋体"/>
          <w:b/>
          <w:bCs/>
          <w:color w:val="auto"/>
          <w:sz w:val="52"/>
          <w:szCs w:val="52"/>
          <w:highlight w:val="none"/>
        </w:rPr>
        <w:t>目    录</w:t>
      </w:r>
    </w:p>
    <w:tbl>
      <w:tblPr>
        <w:tblStyle w:val="66"/>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7764"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7764"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rPr>
              <w:t>资格文件</w:t>
            </w:r>
          </w:p>
        </w:tc>
        <w:tc>
          <w:tcPr>
            <w:tcW w:w="127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pPr>
              <w:rPr>
                <w:rFonts w:hint="eastAsia" w:ascii="新宋体" w:hAnsi="新宋体" w:eastAsia="新宋体" w:cs="新宋体"/>
                <w:b/>
                <w:bCs/>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复制件加盖公章；</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金融、保险、通讯等特定行业的全国性企业所设立的区域性分支机构，以及个</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体工商户、个人独资企业、合伙企业，如果已经依法办理了工商、税务和社保</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登记手续，并且获得总公司（总机构）授权或能够提供房产权证或其他有效财</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产证明材料，证明其具备实际承担责任的能力和法定的缔结合同能力，可以允</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许其独立参加政府采购活动，由单位负责人签署相关文件材料（合伙企业由全</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体合伙人签署相关材料，但合伙协议约定或者全体合伙人决定委托一名或数名</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合伙人执行合伙企业事务的，由执行合伙企业事务的全体合伙人签署相关文件</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材料），与其他法人单位法定代表人签署的文件材料具有同等效力。）；</w:t>
            </w:r>
          </w:p>
        </w:tc>
        <w:tc>
          <w:tcPr>
            <w:tcW w:w="127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pPr>
              <w:jc w:val="both"/>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资格条件承诺函</w:t>
            </w:r>
            <w:r>
              <w:rPr>
                <w:rFonts w:hint="eastAsia" w:ascii="新宋体" w:hAnsi="新宋体" w:eastAsia="新宋体" w:cs="新宋体"/>
                <w:color w:val="auto"/>
                <w:sz w:val="22"/>
                <w:szCs w:val="22"/>
                <w:highlight w:val="none"/>
                <w:u w:val="single"/>
              </w:rPr>
              <w:t>；</w:t>
            </w:r>
          </w:p>
        </w:tc>
        <w:tc>
          <w:tcPr>
            <w:tcW w:w="127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7764" w:type="dxa"/>
            <w:vAlign w:val="center"/>
          </w:tcPr>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投标人有效的《医疗器械经营许可证》复制件</w:t>
            </w:r>
            <w:r>
              <w:rPr>
                <w:rFonts w:hint="eastAsia" w:ascii="新宋体" w:hAnsi="新宋体" w:eastAsia="新宋体" w:cs="新宋体"/>
                <w:b/>
                <w:bCs/>
                <w:color w:val="auto"/>
                <w:sz w:val="22"/>
                <w:szCs w:val="22"/>
                <w:highlight w:val="none"/>
                <w:u w:val="single" w:color="auto"/>
              </w:rPr>
              <w:t>加盖公章</w:t>
            </w:r>
            <w:r>
              <w:rPr>
                <w:rFonts w:hint="eastAsia" w:ascii="新宋体" w:hAnsi="新宋体" w:eastAsia="新宋体" w:cs="新宋体"/>
                <w:b/>
                <w:bCs/>
                <w:color w:val="auto"/>
                <w:sz w:val="22"/>
                <w:szCs w:val="22"/>
                <w:highlight w:val="none"/>
                <w:u w:val="single" w:color="auto"/>
                <w:lang w:val="en-US" w:eastAsia="zh-CN"/>
              </w:rPr>
              <w:t>；（如适用）</w:t>
            </w:r>
          </w:p>
        </w:tc>
        <w:tc>
          <w:tcPr>
            <w:tcW w:w="1273" w:type="dxa"/>
            <w:vAlign w:val="center"/>
          </w:tcPr>
          <w:p>
            <w:pPr>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p>
        </w:tc>
        <w:tc>
          <w:tcPr>
            <w:tcW w:w="7764" w:type="dxa"/>
            <w:vAlign w:val="center"/>
          </w:tcPr>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中小企业声明函或监狱企业声明函及其相关的充分的证明材料或残疾人福利性</w:t>
            </w:r>
          </w:p>
          <w:p>
            <w:pPr>
              <w:pStyle w:val="24"/>
              <w:ind w:left="442" w:leftChars="0" w:hanging="442" w:hangingChars="200"/>
              <w:rPr>
                <w:rFonts w:hint="eastAsia" w:ascii="新宋体" w:hAnsi="新宋体" w:eastAsia="新宋体" w:cs="新宋体"/>
                <w:b w:val="0"/>
                <w:bCs w:val="0"/>
                <w:color w:val="auto"/>
                <w:sz w:val="22"/>
                <w:szCs w:val="22"/>
                <w:highlight w:val="none"/>
                <w:u w:val="single"/>
              </w:rPr>
            </w:pPr>
            <w:r>
              <w:rPr>
                <w:rFonts w:hint="eastAsia" w:ascii="新宋体" w:hAnsi="新宋体" w:eastAsia="新宋体" w:cs="新宋体"/>
                <w:b/>
                <w:bCs/>
                <w:color w:val="auto"/>
                <w:sz w:val="22"/>
                <w:szCs w:val="22"/>
                <w:highlight w:val="none"/>
                <w:u w:val="single"/>
              </w:rPr>
              <w:t>单位声明函</w:t>
            </w:r>
            <w:r>
              <w:rPr>
                <w:rFonts w:hint="eastAsia" w:ascii="新宋体" w:hAnsi="新宋体" w:eastAsia="新宋体" w:cs="新宋体"/>
                <w:b/>
                <w:bCs/>
                <w:color w:val="auto"/>
                <w:sz w:val="22"/>
                <w:szCs w:val="22"/>
                <w:highlight w:val="none"/>
                <w:u w:val="single"/>
                <w:lang w:val="en-US" w:eastAsia="zh-CN"/>
              </w:rPr>
              <w:t>；</w:t>
            </w:r>
          </w:p>
        </w:tc>
        <w:tc>
          <w:tcPr>
            <w:tcW w:w="1273" w:type="dxa"/>
            <w:vAlign w:val="center"/>
          </w:tcPr>
          <w:p>
            <w:pPr>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4</w:t>
            </w:r>
            <w:r>
              <w:rPr>
                <w:rFonts w:hint="eastAsia" w:ascii="新宋体" w:hAnsi="新宋体" w:eastAsia="新宋体" w:cs="新宋体"/>
                <w:b/>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p>
        </w:tc>
        <w:tc>
          <w:tcPr>
            <w:tcW w:w="7764" w:type="dxa"/>
            <w:vAlign w:val="center"/>
          </w:tcPr>
          <w:p>
            <w:pPr>
              <w:pStyle w:val="24"/>
              <w:ind w:left="440" w:leftChars="0" w:hanging="440" w:hanging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val="0"/>
                <w:bCs w:val="0"/>
                <w:color w:val="auto"/>
                <w:sz w:val="22"/>
                <w:szCs w:val="22"/>
                <w:highlight w:val="none"/>
                <w:u w:val="single"/>
              </w:rPr>
              <w:t>非联合体声明书</w:t>
            </w:r>
            <w:r>
              <w:rPr>
                <w:rFonts w:hint="eastAsia" w:ascii="新宋体" w:hAnsi="新宋体" w:eastAsia="新宋体" w:cs="新宋体"/>
                <w:b w:val="0"/>
                <w:bCs w:val="0"/>
                <w:color w:val="auto"/>
                <w:sz w:val="22"/>
                <w:szCs w:val="22"/>
                <w:highlight w:val="none"/>
                <w:u w:val="single"/>
                <w:lang w:eastAsia="zh-CN"/>
              </w:rPr>
              <w:t>。</w:t>
            </w:r>
          </w:p>
        </w:tc>
        <w:tc>
          <w:tcPr>
            <w:tcW w:w="1273" w:type="dxa"/>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p>
        </w:tc>
      </w:tr>
    </w:tbl>
    <w:p>
      <w:pPr>
        <w:pStyle w:val="24"/>
        <w:ind w:left="442" w:hanging="442"/>
        <w:rPr>
          <w:rFonts w:hint="eastAsia" w:ascii="新宋体" w:hAnsi="新宋体" w:eastAsia="新宋体" w:cs="新宋体"/>
          <w:b/>
          <w:bCs/>
          <w:color w:val="auto"/>
          <w:sz w:val="22"/>
          <w:szCs w:val="22"/>
          <w:highlight w:val="none"/>
        </w:rPr>
      </w:pPr>
    </w:p>
    <w:p>
      <w:pPr>
        <w:pStyle w:val="24"/>
        <w:ind w:left="442" w:hanging="442"/>
        <w:rPr>
          <w:rFonts w:hint="eastAsia" w:ascii="新宋体" w:hAnsi="新宋体" w:eastAsia="新宋体" w:cs="新宋体"/>
          <w:b/>
          <w:bCs/>
          <w:color w:val="auto"/>
          <w:sz w:val="22"/>
          <w:szCs w:val="22"/>
          <w:highlight w:val="none"/>
        </w:rPr>
      </w:pPr>
    </w:p>
    <w:p>
      <w:pPr>
        <w:pStyle w:val="24"/>
        <w:ind w:left="442" w:hanging="442"/>
        <w:rPr>
          <w:rFonts w:hint="eastAsia" w:ascii="新宋体" w:hAnsi="新宋体" w:eastAsia="新宋体" w:cs="新宋体"/>
          <w:b/>
          <w:bCs/>
          <w:color w:val="auto"/>
          <w:sz w:val="22"/>
          <w:szCs w:val="22"/>
          <w:highlight w:val="none"/>
        </w:rPr>
      </w:pPr>
    </w:p>
    <w:p>
      <w:pPr>
        <w:pStyle w:val="24"/>
        <w:ind w:left="442" w:hanging="442"/>
        <w:rPr>
          <w:rFonts w:hint="eastAsia" w:ascii="新宋体" w:hAnsi="新宋体" w:eastAsia="新宋体" w:cs="新宋体"/>
          <w:b/>
          <w:bCs/>
          <w:color w:val="auto"/>
          <w:sz w:val="22"/>
          <w:szCs w:val="22"/>
          <w:highlight w:val="none"/>
        </w:rPr>
      </w:pPr>
    </w:p>
    <w:p>
      <w:pPr>
        <w:pStyle w:val="24"/>
        <w:ind w:left="442" w:hanging="442"/>
        <w:rPr>
          <w:rFonts w:hint="eastAsia" w:ascii="新宋体" w:hAnsi="新宋体" w:eastAsia="新宋体" w:cs="新宋体"/>
          <w:b/>
          <w:bCs/>
          <w:color w:val="auto"/>
          <w:sz w:val="22"/>
          <w:szCs w:val="22"/>
          <w:highlight w:val="none"/>
        </w:rPr>
      </w:pPr>
    </w:p>
    <w:p>
      <w:pPr>
        <w:pStyle w:val="24"/>
        <w:ind w:left="442" w:hanging="442"/>
        <w:rPr>
          <w:rFonts w:hint="eastAsia" w:ascii="新宋体" w:hAnsi="新宋体" w:eastAsia="新宋体" w:cs="新宋体"/>
          <w:b/>
          <w:bCs/>
          <w:color w:val="auto"/>
          <w:sz w:val="22"/>
          <w:szCs w:val="22"/>
          <w:highlight w:val="none"/>
        </w:rPr>
      </w:pPr>
    </w:p>
    <w:p>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附件一                              </w:t>
      </w:r>
      <w:r>
        <w:rPr>
          <w:rFonts w:hint="eastAsia" w:ascii="新宋体" w:hAnsi="新宋体" w:eastAsia="新宋体" w:cs="新宋体"/>
          <w:b/>
          <w:bCs/>
          <w:color w:val="auto"/>
          <w:sz w:val="24"/>
          <w:highlight w:val="none"/>
        </w:rPr>
        <w:t>资格文件</w:t>
      </w:r>
    </w:p>
    <w:p>
      <w:pPr>
        <w:pStyle w:val="24"/>
        <w:ind w:left="442" w:hanging="442"/>
        <w:rPr>
          <w:rFonts w:hint="eastAsia" w:ascii="新宋体" w:hAnsi="新宋体" w:eastAsia="新宋体" w:cs="新宋体"/>
          <w:color w:val="auto"/>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none" w:color="auto"/>
        </w:rPr>
        <w:t>营业执照(或事业法人登记证书或其它工商等登记证明材料；自然人参与政府采购，提供身份证)</w:t>
      </w:r>
      <w:r>
        <w:rPr>
          <w:rFonts w:hint="eastAsia" w:ascii="新宋体" w:hAnsi="新宋体" w:eastAsia="新宋体" w:cs="新宋体"/>
          <w:b/>
          <w:bCs/>
          <w:color w:val="auto"/>
          <w:sz w:val="22"/>
          <w:szCs w:val="22"/>
          <w:highlight w:val="none"/>
        </w:rPr>
        <w:t>复制件</w:t>
      </w:r>
      <w:r>
        <w:rPr>
          <w:rFonts w:hint="eastAsia" w:ascii="新宋体" w:hAnsi="新宋体" w:eastAsia="新宋体" w:cs="新宋体"/>
          <w:b/>
          <w:bCs/>
          <w:color w:val="auto"/>
          <w:sz w:val="22"/>
          <w:szCs w:val="22"/>
          <w:highlight w:val="none"/>
          <w:lang w:val="en-US" w:eastAsia="zh-CN"/>
        </w:rPr>
        <w:t>加</w:t>
      </w:r>
      <w:r>
        <w:rPr>
          <w:rFonts w:hint="eastAsia" w:ascii="新宋体" w:hAnsi="新宋体" w:eastAsia="新宋体" w:cs="新宋体"/>
          <w:b/>
          <w:bCs/>
          <w:color w:val="auto"/>
          <w:sz w:val="22"/>
          <w:szCs w:val="22"/>
          <w:highlight w:val="none"/>
        </w:rPr>
        <w:t>盖公章。</w:t>
      </w:r>
    </w:p>
    <w:p>
      <w:pPr>
        <w:pStyle w:val="24"/>
        <w:spacing w:line="360" w:lineRule="auto"/>
        <w:ind w:left="-420" w:leftChars="-200" w:firstLine="0" w:firstLineChars="0"/>
        <w:rPr>
          <w:rFonts w:hint="eastAsia" w:ascii="新宋体" w:hAnsi="新宋体" w:eastAsia="新宋体" w:cs="新宋体"/>
          <w:color w:val="auto"/>
          <w:sz w:val="22"/>
          <w:szCs w:val="22"/>
          <w:highlight w:val="none"/>
        </w:rPr>
      </w:pPr>
    </w:p>
    <w:p>
      <w:pPr>
        <w:widowControl/>
        <w:numPr>
          <w:numId w:val="0"/>
        </w:numPr>
        <w:adjustRightInd w:val="0"/>
        <w:snapToGrid w:val="0"/>
        <w:spacing w:line="360" w:lineRule="auto"/>
        <w:jc w:val="both"/>
        <w:rPr>
          <w:rFonts w:hint="eastAsia" w:ascii="新宋体" w:hAnsi="新宋体" w:eastAsia="新宋体" w:cs="新宋体"/>
          <w:b/>
          <w:color w:val="auto"/>
          <w:kern w:val="0"/>
          <w:sz w:val="22"/>
          <w:szCs w:val="22"/>
          <w:highlight w:val="none"/>
          <w:lang w:val="en-US" w:eastAsia="zh-CN"/>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color w:val="auto"/>
          <w:kern w:val="0"/>
          <w:sz w:val="22"/>
          <w:szCs w:val="22"/>
          <w:highlight w:val="none"/>
          <w:lang w:val="en-US" w:eastAsia="zh-CN"/>
        </w:rPr>
        <w:t>资格条件承诺函；</w:t>
      </w:r>
    </w:p>
    <w:p>
      <w:pPr>
        <w:pStyle w:val="2"/>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资格条件承诺函</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val="en-US" w:eastAsia="zh-CN"/>
        </w:rPr>
        <w:t>温州市瓯海区娄桥街道社区卫生服务中心</w:t>
      </w:r>
      <w:r>
        <w:rPr>
          <w:rFonts w:hint="eastAsia" w:ascii="新宋体" w:hAnsi="新宋体" w:eastAsia="新宋体" w:cs="新宋体"/>
          <w:color w:val="auto"/>
          <w:sz w:val="22"/>
          <w:szCs w:val="22"/>
          <w:highlight w:val="none"/>
          <w:u w:val="single" w:color="auto"/>
          <w:lang w:val="en-US" w:eastAsia="zh-CN"/>
        </w:rPr>
        <w:t>、</w:t>
      </w:r>
      <w:r>
        <w:rPr>
          <w:rFonts w:hint="eastAsia" w:ascii="新宋体" w:hAnsi="新宋体" w:eastAsia="新宋体" w:cs="新宋体"/>
          <w:color w:val="auto"/>
          <w:sz w:val="22"/>
          <w:szCs w:val="22"/>
          <w:highlight w:val="none"/>
          <w:u w:val="single"/>
          <w:lang w:eastAsia="zh-CN"/>
        </w:rPr>
        <w:t>温州品立项目管理有限公司</w:t>
      </w:r>
      <w:r>
        <w:rPr>
          <w:rFonts w:hint="eastAsia" w:ascii="新宋体" w:hAnsi="新宋体" w:eastAsia="新宋体" w:cs="新宋体"/>
          <w:color w:val="auto"/>
          <w:sz w:val="22"/>
          <w:szCs w:val="22"/>
          <w:highlight w:val="none"/>
        </w:rPr>
        <w:t>：</w:t>
      </w:r>
    </w:p>
    <w:p>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（采购项目名称、编号）</w:t>
      </w:r>
      <w:r>
        <w:rPr>
          <w:rFonts w:hint="eastAsia" w:ascii="新宋体" w:hAnsi="新宋体" w:eastAsia="新宋体" w:cs="新宋体"/>
          <w:color w:val="auto"/>
          <w:sz w:val="22"/>
          <w:szCs w:val="22"/>
          <w:highlight w:val="none"/>
          <w:lang w:eastAsia="zh-CN"/>
        </w:rPr>
        <w:t>项目投标</w:t>
      </w:r>
      <w:r>
        <w:rPr>
          <w:rFonts w:hint="eastAsia" w:ascii="新宋体" w:hAnsi="新宋体" w:eastAsia="新宋体" w:cs="新宋体"/>
          <w:color w:val="auto"/>
          <w:sz w:val="22"/>
          <w:szCs w:val="22"/>
          <w:highlight w:val="none"/>
        </w:rPr>
        <w:t>，现郑重承诺：</w:t>
      </w:r>
    </w:p>
    <w:p>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我方符合《</w:t>
      </w:r>
      <w:r>
        <w:rPr>
          <w:rFonts w:hint="eastAsia" w:ascii="新宋体" w:hAnsi="新宋体" w:eastAsia="新宋体" w:cs="新宋体"/>
          <w:color w:val="auto"/>
          <w:sz w:val="22"/>
          <w:szCs w:val="22"/>
          <w:highlight w:val="none"/>
          <w:lang w:eastAsia="zh-CN"/>
        </w:rPr>
        <w:t>中华人民共和国政府采购法</w:t>
      </w:r>
      <w:r>
        <w:rPr>
          <w:rFonts w:hint="eastAsia" w:ascii="新宋体" w:hAnsi="新宋体" w:eastAsia="新宋体" w:cs="新宋体"/>
          <w:color w:val="auto"/>
          <w:sz w:val="22"/>
          <w:szCs w:val="22"/>
          <w:highlight w:val="none"/>
        </w:rPr>
        <w:t>》第</w:t>
      </w:r>
      <w:r>
        <w:rPr>
          <w:rFonts w:hint="eastAsia" w:ascii="新宋体" w:hAnsi="新宋体" w:eastAsia="新宋体" w:cs="新宋体"/>
          <w:color w:val="auto"/>
          <w:sz w:val="22"/>
          <w:szCs w:val="22"/>
          <w:highlight w:val="none"/>
          <w:lang w:eastAsia="zh-CN"/>
        </w:rPr>
        <w:t>二十二</w:t>
      </w:r>
      <w:r>
        <w:rPr>
          <w:rFonts w:hint="eastAsia" w:ascii="新宋体" w:hAnsi="新宋体" w:eastAsia="新宋体" w:cs="新宋体"/>
          <w:color w:val="auto"/>
          <w:sz w:val="22"/>
          <w:szCs w:val="22"/>
          <w:highlight w:val="none"/>
        </w:rPr>
        <w:t>条规定的资格条件，即</w:t>
      </w:r>
    </w:p>
    <w:p>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pPr>
        <w:widowControl/>
        <w:snapToGrid w:val="0"/>
        <w:spacing w:line="440" w:lineRule="exact"/>
        <w:ind w:left="970" w:leftChars="200" w:hanging="550" w:hangingChars="25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w:t>
      </w:r>
      <w:r>
        <w:rPr>
          <w:rFonts w:hint="eastAsia" w:ascii="新宋体" w:hAnsi="新宋体" w:eastAsia="新宋体" w:cs="新宋体"/>
          <w:color w:val="auto"/>
          <w:kern w:val="0"/>
          <w:sz w:val="22"/>
          <w:szCs w:val="22"/>
          <w:highlight w:val="none"/>
          <w:lang w:eastAsia="zh-CN"/>
        </w:rPr>
        <w:t>政府采购</w:t>
      </w:r>
      <w:r>
        <w:rPr>
          <w:rFonts w:hint="eastAsia" w:ascii="新宋体" w:hAnsi="新宋体" w:eastAsia="新宋体" w:cs="新宋体"/>
          <w:color w:val="auto"/>
          <w:kern w:val="0"/>
          <w:sz w:val="22"/>
          <w:szCs w:val="22"/>
          <w:highlight w:val="none"/>
        </w:rPr>
        <w:t>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到本项目投标截止时间为止，我方未被“信用中国（</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"http://www.creditchina.gov.cn）、" </w:instrText>
      </w:r>
      <w:r>
        <w:rPr>
          <w:rFonts w:hint="eastAsia" w:ascii="新宋体" w:hAnsi="新宋体" w:eastAsia="新宋体" w:cs="新宋体"/>
          <w:color w:val="auto"/>
          <w:kern w:val="0"/>
          <w:sz w:val="22"/>
          <w:szCs w:val="22"/>
          <w:highlight w:val="none"/>
        </w:rPr>
        <w:fldChar w:fldCharType="separate"/>
      </w:r>
      <w:r>
        <w:rPr>
          <w:rStyle w:val="60"/>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3.不存在以下情况：</w:t>
      </w:r>
    </w:p>
    <w:p>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单位负责人为同一人或者存在直接控股、管理关系的不同供应商参加同一合同项下的政府采购活动的；</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为采购项目提供整体设计、规范编制或者项目管理、监理、检测等服务后再参加该采购项目的其他采购活动的。</w:t>
      </w:r>
    </w:p>
    <w:p>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w:t>
      </w:r>
      <w:r>
        <w:rPr>
          <w:rFonts w:hint="eastAsia" w:ascii="新宋体" w:hAnsi="新宋体" w:eastAsia="新宋体" w:cs="新宋体"/>
          <w:color w:val="auto"/>
          <w:sz w:val="22"/>
          <w:szCs w:val="22"/>
          <w:highlight w:val="none"/>
        </w:rPr>
        <w:t>愿接受取消</w:t>
      </w:r>
      <w:r>
        <w:rPr>
          <w:rFonts w:hint="eastAsia" w:ascii="新宋体" w:hAnsi="新宋体" w:eastAsia="新宋体" w:cs="新宋体"/>
          <w:color w:val="auto"/>
          <w:kern w:val="0"/>
          <w:sz w:val="22"/>
          <w:szCs w:val="22"/>
          <w:highlight w:val="none"/>
        </w:rPr>
        <w:t>我方任何资格（投标/中标/签订合同）</w:t>
      </w:r>
      <w:r>
        <w:rPr>
          <w:rFonts w:hint="eastAsia" w:ascii="新宋体" w:hAnsi="新宋体" w:eastAsia="新宋体" w:cs="新宋体"/>
          <w:color w:val="auto"/>
          <w:sz w:val="22"/>
          <w:szCs w:val="22"/>
          <w:highlight w:val="none"/>
        </w:rPr>
        <w:t>及其他任何形式的处理。</w:t>
      </w:r>
    </w:p>
    <w:p>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pPr>
        <w:pStyle w:val="24"/>
        <w:rPr>
          <w:rFonts w:hint="eastAsia" w:ascii="新宋体" w:hAnsi="新宋体" w:eastAsia="新宋体" w:cs="新宋体"/>
          <w:color w:val="auto"/>
          <w:highlight w:val="none"/>
        </w:rPr>
      </w:pPr>
    </w:p>
    <w:p>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投标人名称（盖章） ：</w:t>
      </w:r>
    </w:p>
    <w:p>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法定代表人（负责人）或其授权代表（签字或盖章）：</w:t>
      </w:r>
    </w:p>
    <w:p>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spacing w:line="360" w:lineRule="auto"/>
        <w:outlineLvl w:val="1"/>
        <w:rPr>
          <w:rFonts w:hint="eastAsia" w:ascii="新宋体" w:hAnsi="新宋体" w:eastAsia="新宋体" w:cs="新宋体"/>
          <w:b/>
          <w:bCs/>
          <w:color w:val="auto"/>
          <w:sz w:val="22"/>
          <w:szCs w:val="22"/>
          <w:highlight w:val="none"/>
          <w:lang w:val="en-US" w:eastAsia="zh-CN"/>
        </w:rPr>
      </w:pPr>
    </w:p>
    <w:p>
      <w:pPr>
        <w:pStyle w:val="24"/>
        <w:spacing w:line="360" w:lineRule="auto"/>
        <w:ind w:left="442" w:hanging="442"/>
        <w:jc w:val="center"/>
        <w:rPr>
          <w:rFonts w:hint="eastAsia" w:ascii="新宋体" w:hAnsi="新宋体" w:eastAsia="新宋体" w:cs="新宋体"/>
          <w:b/>
          <w:bCs/>
          <w:color w:val="auto"/>
          <w:sz w:val="22"/>
          <w:szCs w:val="22"/>
          <w:highlight w:val="none"/>
        </w:rPr>
      </w:pPr>
    </w:p>
    <w:p>
      <w:pPr>
        <w:pStyle w:val="24"/>
        <w:ind w:left="440" w:hanging="440"/>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b/>
          <w:bCs/>
          <w:color w:val="auto"/>
          <w:kern w:val="0"/>
          <w:sz w:val="22"/>
          <w:szCs w:val="22"/>
          <w:highlight w:val="none"/>
          <w:lang w:eastAsia="zh-CN"/>
        </w:rPr>
        <w:br w:type="page"/>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lang w:val="en-US" w:eastAsia="zh-CN"/>
        </w:rPr>
        <w:t>3</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sz w:val="22"/>
          <w:szCs w:val="22"/>
          <w:highlight w:val="none"/>
        </w:rPr>
        <w:t>投标人有效的《医疗器械经营许可证》复制件加盖公章</w:t>
      </w:r>
      <w:r>
        <w:rPr>
          <w:rFonts w:hint="eastAsia" w:ascii="新宋体" w:hAnsi="新宋体" w:eastAsia="新宋体" w:cs="新宋体"/>
          <w:b/>
          <w:bCs/>
          <w:color w:val="auto"/>
          <w:sz w:val="22"/>
          <w:szCs w:val="22"/>
          <w:highlight w:val="none"/>
          <w:lang w:val="en-US" w:eastAsia="zh-CN"/>
        </w:rPr>
        <w:t>；（如适用）</w:t>
      </w:r>
    </w:p>
    <w:p>
      <w:pPr>
        <w:pStyle w:val="24"/>
        <w:ind w:left="440" w:hanging="440"/>
        <w:rPr>
          <w:rFonts w:hint="eastAsia" w:ascii="新宋体" w:hAnsi="新宋体" w:eastAsia="新宋体" w:cs="新宋体"/>
          <w:color w:val="auto"/>
          <w:kern w:val="0"/>
          <w:sz w:val="22"/>
          <w:szCs w:val="22"/>
          <w:highlight w:val="none"/>
        </w:rPr>
      </w:pPr>
    </w:p>
    <w:p>
      <w:pPr>
        <w:spacing w:before="120" w:beforeLines="50" w:after="120" w:afterLines="50"/>
        <w:ind w:left="-420" w:left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 xml:space="preserve">   </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4</w:t>
      </w:r>
      <w:r>
        <w:rPr>
          <w:rFonts w:hint="eastAsia" w:ascii="新宋体" w:hAnsi="新宋体" w:eastAsia="新宋体" w:cs="新宋体"/>
          <w:b/>
          <w:bCs/>
          <w:color w:val="auto"/>
          <w:sz w:val="22"/>
          <w:szCs w:val="22"/>
          <w:highlight w:val="none"/>
        </w:rPr>
        <w:t>）中小企业声明函或监狱企业声明函及其相关的充分的证明材料或残疾人福利性单位声明函。</w:t>
      </w:r>
    </w:p>
    <w:p>
      <w:pPr>
        <w:pStyle w:val="24"/>
        <w:ind w:left="442" w:hanging="442"/>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【投标人如为监狱企业或残疾人福利性单位，视供应商为中小企业。提供以下之一即可】</w:t>
      </w:r>
    </w:p>
    <w:p>
      <w:pPr>
        <w:pStyle w:val="15"/>
        <w:rPr>
          <w:rFonts w:hint="eastAsia" w:ascii="新宋体" w:hAnsi="新宋体" w:eastAsia="新宋体" w:cs="新宋体"/>
          <w:color w:val="auto"/>
          <w:highlight w:val="none"/>
        </w:rPr>
      </w:pPr>
    </w:p>
    <w:p>
      <w:pPr>
        <w:widowControl/>
        <w:spacing w:line="360" w:lineRule="auto"/>
        <w:jc w:val="center"/>
        <w:rPr>
          <w:rFonts w:hint="eastAsia" w:ascii="新宋体" w:hAnsi="新宋体" w:eastAsia="新宋体" w:cs="新宋体"/>
          <w:b/>
          <w:color w:val="auto"/>
          <w:sz w:val="32"/>
          <w:szCs w:val="32"/>
          <w:highlight w:val="none"/>
        </w:rPr>
      </w:pPr>
      <w:r>
        <w:rPr>
          <w:rFonts w:hint="eastAsia" w:ascii="新宋体" w:hAnsi="新宋体" w:eastAsia="新宋体" w:cs="新宋体"/>
          <w:b/>
          <w:color w:val="auto"/>
          <w:kern w:val="0"/>
          <w:sz w:val="32"/>
          <w:szCs w:val="32"/>
          <w:highlight w:val="none"/>
        </w:rPr>
        <w:t>中小企业声明函</w:t>
      </w:r>
    </w:p>
    <w:p>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本公司郑重声明，根据《政府采购促进中小企业发展管理办法》（财库﹝2020﹞46 号）的规定，本公司参加</w:t>
      </w:r>
      <w:r>
        <w:rPr>
          <w:rFonts w:hint="eastAsia" w:ascii="新宋体" w:hAnsi="新宋体" w:eastAsia="新宋体" w:cs="新宋体"/>
          <w:color w:val="auto"/>
          <w:kern w:val="0"/>
          <w:sz w:val="22"/>
          <w:szCs w:val="22"/>
          <w:highlight w:val="none"/>
          <w:u w:val="single"/>
          <w:lang w:eastAsia="zh-CN"/>
        </w:rPr>
        <w:t>温州市瓯海区娄桥街道社区卫生服务中心</w:t>
      </w:r>
      <w:r>
        <w:rPr>
          <w:rFonts w:hint="eastAsia" w:ascii="新宋体" w:hAnsi="新宋体" w:eastAsia="新宋体" w:cs="新宋体"/>
          <w:color w:val="auto"/>
          <w:kern w:val="0"/>
          <w:sz w:val="22"/>
          <w:szCs w:val="22"/>
          <w:highlight w:val="none"/>
        </w:rPr>
        <w:t>的</w:t>
      </w:r>
      <w:r>
        <w:rPr>
          <w:rFonts w:hint="eastAsia" w:ascii="新宋体" w:hAnsi="新宋体" w:eastAsia="新宋体" w:cs="新宋体"/>
          <w:color w:val="auto"/>
          <w:kern w:val="0"/>
          <w:sz w:val="22"/>
          <w:szCs w:val="22"/>
          <w:highlight w:val="none"/>
          <w:u w:val="single"/>
          <w:lang w:eastAsia="zh-CN"/>
        </w:rPr>
        <w:t>温州市瓯海区娄桥街道社区卫生服务中心经颅磁刺激仪采购</w:t>
      </w:r>
      <w:r>
        <w:rPr>
          <w:rFonts w:hint="eastAsia" w:ascii="新宋体" w:hAnsi="新宋体" w:eastAsia="新宋体" w:cs="新宋体"/>
          <w:color w:val="auto"/>
          <w:kern w:val="0"/>
          <w:sz w:val="22"/>
          <w:szCs w:val="22"/>
          <w:highlight w:val="none"/>
        </w:rPr>
        <w:t xml:space="preserve">采购活动，提供的货物全部由符合政策要求的中小企业制造。相关企业的具体情况如下： </w:t>
      </w:r>
    </w:p>
    <w:p>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u w:val="single"/>
          <w:lang w:val="en-US" w:eastAsia="zh-CN"/>
        </w:rPr>
        <w:t>经颅磁刺激仪</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color w:val="auto"/>
          <w:kern w:val="0"/>
          <w:sz w:val="22"/>
          <w:szCs w:val="22"/>
          <w:highlight w:val="none"/>
          <w:u w:val="single"/>
          <w:lang w:val="en-US" w:eastAsia="zh-CN"/>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color w:val="auto"/>
          <w:kern w:val="0"/>
          <w:sz w:val="22"/>
          <w:szCs w:val="22"/>
          <w:highlight w:val="none"/>
          <w:u w:val="single"/>
          <w:lang w:val="en-US" w:eastAsia="zh-CN"/>
        </w:rPr>
        <w:t>（中型企业、小型企业、微型企业）</w:t>
      </w:r>
      <w:r>
        <w:rPr>
          <w:rFonts w:hint="eastAsia" w:ascii="新宋体" w:hAnsi="新宋体" w:eastAsia="新宋体" w:cs="新宋体"/>
          <w:color w:val="auto"/>
          <w:kern w:val="0"/>
          <w:sz w:val="22"/>
          <w:szCs w:val="22"/>
          <w:highlight w:val="none"/>
        </w:rPr>
        <w:t xml:space="preserve">； </w:t>
      </w:r>
    </w:p>
    <w:p>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u w:val="single"/>
          <w:lang w:val="en-US" w:eastAsia="zh-CN"/>
        </w:rPr>
        <w:t xml:space="preserve">（标的名称）  </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lang w:val="en-US" w:eastAsia="zh-CN"/>
        </w:rPr>
        <w:t>行业</w:t>
      </w:r>
      <w:r>
        <w:rPr>
          <w:rFonts w:hint="eastAsia" w:ascii="新宋体" w:hAnsi="新宋体" w:eastAsia="新宋体" w:cs="新宋体"/>
          <w:color w:val="auto"/>
          <w:kern w:val="0"/>
          <w:sz w:val="22"/>
          <w:szCs w:val="22"/>
          <w:highlight w:val="none"/>
        </w:rPr>
        <w:t>；制造商为</w:t>
      </w:r>
      <w:r>
        <w:rPr>
          <w:rFonts w:hint="eastAsia" w:ascii="新宋体" w:hAnsi="新宋体" w:eastAsia="新宋体" w:cs="新宋体"/>
          <w:color w:val="auto"/>
          <w:kern w:val="0"/>
          <w:sz w:val="22"/>
          <w:szCs w:val="22"/>
          <w:highlight w:val="none"/>
          <w:u w:val="single"/>
          <w:lang w:val="en-US" w:eastAsia="zh-CN"/>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color w:val="auto"/>
          <w:kern w:val="0"/>
          <w:sz w:val="22"/>
          <w:szCs w:val="22"/>
          <w:highlight w:val="none"/>
          <w:u w:val="single"/>
          <w:lang w:val="en-US" w:eastAsia="zh-CN"/>
        </w:rPr>
        <w:t>（中型企业、小型企业、微型企业）</w:t>
      </w:r>
      <w:r>
        <w:rPr>
          <w:rFonts w:hint="eastAsia" w:ascii="新宋体" w:hAnsi="新宋体" w:eastAsia="新宋体" w:cs="新宋体"/>
          <w:color w:val="auto"/>
          <w:kern w:val="0"/>
          <w:sz w:val="22"/>
          <w:szCs w:val="22"/>
          <w:highlight w:val="none"/>
        </w:rPr>
        <w:t xml:space="preserve">； </w:t>
      </w:r>
    </w:p>
    <w:p>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rPr>
        <w:t>......</w:t>
      </w:r>
      <w:r>
        <w:rPr>
          <w:rFonts w:hint="eastAsia" w:ascii="新宋体" w:hAnsi="新宋体" w:eastAsia="新宋体" w:cs="新宋体"/>
          <w:color w:val="auto"/>
          <w:kern w:val="0"/>
          <w:sz w:val="22"/>
          <w:szCs w:val="22"/>
          <w:highlight w:val="none"/>
        </w:rPr>
        <w:t xml:space="preserve"> </w:t>
      </w:r>
    </w:p>
    <w:p>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以上企业，不属于大企业的分支机构，不存在控股股东为大企业的情形，也不存在与大企业的负责人为同一人的情形。</w:t>
      </w:r>
    </w:p>
    <w:p>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本企业对上述声明内容的真实性负责。如有虚假，将依法承担相应责任。 </w:t>
      </w:r>
    </w:p>
    <w:p>
      <w:pPr>
        <w:widowControl/>
        <w:spacing w:line="360" w:lineRule="auto"/>
        <w:ind w:firstLine="3960" w:firstLineChars="1800"/>
        <w:jc w:val="left"/>
        <w:rPr>
          <w:rFonts w:hint="eastAsia" w:ascii="新宋体" w:hAnsi="新宋体" w:eastAsia="新宋体" w:cs="新宋体"/>
          <w:color w:val="auto"/>
          <w:kern w:val="0"/>
          <w:sz w:val="22"/>
          <w:szCs w:val="22"/>
          <w:highlight w:val="none"/>
        </w:rPr>
      </w:pPr>
    </w:p>
    <w:p>
      <w:pPr>
        <w:widowControl/>
        <w:spacing w:line="360" w:lineRule="auto"/>
        <w:ind w:firstLine="3960" w:firstLineChars="1800"/>
        <w:jc w:val="left"/>
        <w:rPr>
          <w:rFonts w:hint="eastAsia" w:ascii="新宋体" w:hAnsi="新宋体" w:eastAsia="新宋体" w:cs="新宋体"/>
          <w:color w:val="auto"/>
          <w:kern w:val="0"/>
          <w:sz w:val="22"/>
          <w:szCs w:val="22"/>
          <w:highlight w:val="none"/>
        </w:rPr>
      </w:pPr>
    </w:p>
    <w:p>
      <w:pPr>
        <w:widowControl/>
        <w:spacing w:line="360" w:lineRule="auto"/>
        <w:ind w:firstLine="3960" w:firstLineChars="18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企业名称（盖章）： </w:t>
      </w:r>
    </w:p>
    <w:p>
      <w:pPr>
        <w:widowControl/>
        <w:spacing w:line="360" w:lineRule="auto"/>
        <w:ind w:firstLine="4180" w:firstLineChars="19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 期：</w:t>
      </w:r>
    </w:p>
    <w:p>
      <w:pPr>
        <w:pStyle w:val="39"/>
        <w:jc w:val="both"/>
        <w:rPr>
          <w:rFonts w:hint="eastAsia" w:ascii="新宋体" w:hAnsi="新宋体" w:eastAsia="新宋体" w:cs="新宋体"/>
          <w:color w:val="auto"/>
          <w:highlight w:val="none"/>
        </w:rPr>
      </w:pPr>
    </w:p>
    <w:p>
      <w:pPr>
        <w:widowControl/>
        <w:spacing w:line="360" w:lineRule="auto"/>
        <w:jc w:val="left"/>
        <w:rPr>
          <w:rFonts w:hint="eastAsia" w:ascii="新宋体" w:hAnsi="新宋体" w:eastAsia="新宋体" w:cs="新宋体"/>
          <w:b/>
          <w:bCs/>
          <w:color w:val="auto"/>
          <w:kern w:val="0"/>
          <w:sz w:val="22"/>
          <w:szCs w:val="22"/>
          <w:highlight w:val="none"/>
        </w:rPr>
      </w:pPr>
    </w:p>
    <w:p>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1.从业人员、营业收入、资产总额填报上一年度数据，无上一年度数据的新成立企业可不填报。</w:t>
      </w:r>
    </w:p>
    <w:p>
      <w:pPr>
        <w:widowControl/>
        <w:spacing w:line="360" w:lineRule="auto"/>
        <w:jc w:val="left"/>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投标人应实事求是填写并提供本表，不符合的可不提供；如有虚假，按照《政府采购促进中小企业发展管理办法》的通知（财库〔2020〕46号）第二十条处理。</w:t>
      </w:r>
    </w:p>
    <w:p>
      <w:pPr>
        <w:widowControl/>
        <w:spacing w:line="360" w:lineRule="auto"/>
        <w:jc w:val="left"/>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3.如中标，将在中标公示中将此函予以公示，接受社会监督。</w:t>
      </w:r>
    </w:p>
    <w:p>
      <w:pPr>
        <w:widowControl/>
        <w:spacing w:line="360" w:lineRule="auto"/>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4.可采用工业和信息化部网站（https://www.miit.gov.cn/）中小企业规模类型自测小程序进行自测</w:t>
      </w:r>
    </w:p>
    <w:p>
      <w:pPr>
        <w:widowControl/>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sz w:val="22"/>
          <w:szCs w:val="22"/>
          <w:highlight w:val="none"/>
        </w:rPr>
        <w:t>后填写，不符合的不需要提供。</w:t>
      </w: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kern w:val="0"/>
          <w:sz w:val="28"/>
          <w:szCs w:val="28"/>
          <w:highlight w:val="none"/>
        </w:rPr>
        <w:t>监狱企业声明函</w:t>
      </w:r>
    </w:p>
    <w:p>
      <w:pPr>
        <w:snapToGrid w:val="0"/>
        <w:spacing w:line="300" w:lineRule="auto"/>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）（项目编号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）采购活动，现本企业郑重声明，根据《关于政府采购支持监狱企业发展有关问题的通知》（财库[2014]68号）的规定，所投产品</w:t>
      </w:r>
      <w:r>
        <w:rPr>
          <w:rFonts w:hint="eastAsia" w:ascii="新宋体" w:hAnsi="新宋体" w:eastAsia="新宋体" w:cs="新宋体"/>
          <w:color w:val="auto"/>
          <w:spacing w:val="6"/>
          <w:sz w:val="22"/>
          <w:szCs w:val="22"/>
          <w:highlight w:val="none"/>
          <w:u w:val="single"/>
        </w:rPr>
        <w:t xml:space="preserve"> （产品名称） </w:t>
      </w:r>
      <w:r>
        <w:rPr>
          <w:rFonts w:hint="eastAsia" w:ascii="新宋体" w:hAnsi="新宋体" w:eastAsia="新宋体" w:cs="新宋体"/>
          <w:color w:val="auto"/>
          <w:spacing w:val="6"/>
          <w:sz w:val="22"/>
          <w:szCs w:val="22"/>
          <w:highlight w:val="none"/>
        </w:rPr>
        <w:t xml:space="preserve">生产企业为监狱企业。 </w:t>
      </w:r>
    </w:p>
    <w:p>
      <w:pPr>
        <w:snapToGrid w:val="0"/>
        <w:spacing w:line="300" w:lineRule="auto"/>
        <w:ind w:firstLine="464" w:firstLineChars="200"/>
        <w:jc w:val="lef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根据上述标准，投标产品生产企业属于监狱企业的理由为：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pPr>
        <w:adjustRightInd w:val="0"/>
        <w:snapToGrid w:val="0"/>
        <w:spacing w:line="30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企业名称</w:t>
      </w:r>
      <w:r>
        <w:rPr>
          <w:rFonts w:hint="eastAsia" w:ascii="新宋体" w:hAnsi="新宋体" w:eastAsia="新宋体" w:cs="新宋体"/>
          <w:color w:val="auto"/>
          <w:sz w:val="22"/>
          <w:szCs w:val="22"/>
          <w:highlight w:val="none"/>
        </w:rPr>
        <w:t>（盖章）：</w:t>
      </w:r>
    </w:p>
    <w:p>
      <w:pPr>
        <w:adjustRightInd w:val="0"/>
        <w:snapToGrid w:val="0"/>
        <w:spacing w:line="30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日期：       年     月   日 </w:t>
      </w:r>
    </w:p>
    <w:p>
      <w:pPr>
        <w:pStyle w:val="38"/>
        <w:spacing w:line="360" w:lineRule="auto"/>
        <w:ind w:left="0" w:leftChars="0" w:firstLine="440"/>
        <w:rPr>
          <w:rFonts w:hint="eastAsia" w:ascii="新宋体" w:hAnsi="新宋体" w:eastAsia="新宋体" w:cs="新宋体"/>
          <w:color w:val="auto"/>
          <w:kern w:val="0"/>
          <w:sz w:val="22"/>
          <w:szCs w:val="22"/>
          <w:highlight w:val="none"/>
        </w:rPr>
      </w:pPr>
    </w:p>
    <w:p>
      <w:pPr>
        <w:pStyle w:val="38"/>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监狱企业参加政府采购活动时，应当提供由省级以上监狱管理局、戒毒管理局（含新疆生产建设</w:t>
      </w:r>
    </w:p>
    <w:p>
      <w:pPr>
        <w:pStyle w:val="38"/>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兵团）出具的属于监狱企业的证明文件。</w:t>
      </w:r>
    </w:p>
    <w:p>
      <w:pPr>
        <w:pStyle w:val="38"/>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监狱企业：是指由司法部认定的为罪犯、戒毒人员提供生产项目和劳动对象，且全部产权属于司</w:t>
      </w:r>
    </w:p>
    <w:p>
      <w:pPr>
        <w:pStyle w:val="38"/>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部监狱管理局、戒毒管理局、直属煤矿管理局，各省、自治区、直辖市监狱管理局、戒毒管理局，各地（设区的市）监狱、强制隔离戒毒所、戒毒康复所，以及新疆生产建设兵团监狱管理局、戒毒管理局的企业。</w:t>
      </w:r>
    </w:p>
    <w:p>
      <w:pPr>
        <w:widowControl/>
        <w:spacing w:before="100" w:beforeAutospacing="1" w:after="100" w:afterAutospacing="1" w:line="440" w:lineRule="atLeast"/>
        <w:jc w:val="center"/>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br w:type="page"/>
      </w:r>
      <w:r>
        <w:rPr>
          <w:rFonts w:hint="eastAsia" w:ascii="新宋体" w:hAnsi="新宋体" w:eastAsia="新宋体" w:cs="新宋体"/>
          <w:b/>
          <w:bCs/>
          <w:color w:val="auto"/>
          <w:sz w:val="24"/>
          <w:highlight w:val="none"/>
        </w:rPr>
        <w:t>残疾人福利性单位声明函</w:t>
      </w:r>
    </w:p>
    <w:p>
      <w:pPr>
        <w:spacing w:line="588" w:lineRule="exact"/>
        <w:rPr>
          <w:rFonts w:hint="eastAsia" w:ascii="新宋体" w:hAnsi="新宋体" w:eastAsia="新宋体" w:cs="新宋体"/>
          <w:b/>
          <w:color w:val="auto"/>
          <w:spacing w:val="6"/>
          <w:sz w:val="30"/>
          <w:szCs w:val="30"/>
          <w:highlight w:val="none"/>
        </w:rPr>
      </w:pPr>
    </w:p>
    <w:p>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 民政部 中国残疾人联合会关于促进残疾人就业政府采购政策的通知》（财库</w:t>
      </w:r>
      <w:r>
        <w:rPr>
          <w:rFonts w:hint="eastAsia" w:ascii="新宋体" w:hAnsi="新宋体" w:eastAsia="新宋体" w:cs="新宋体"/>
          <w:color w:val="auto"/>
          <w:sz w:val="22"/>
          <w:szCs w:val="22"/>
          <w:highlight w:val="none"/>
        </w:rPr>
        <w:t>〔2017〕 141</w:t>
      </w:r>
      <w:r>
        <w:rPr>
          <w:rFonts w:hint="eastAsia" w:ascii="新宋体" w:hAnsi="新宋体" w:eastAsia="新宋体" w:cs="新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pPr>
        <w:spacing w:line="588" w:lineRule="exact"/>
        <w:ind w:firstLine="464" w:firstLineChars="200"/>
        <w:rPr>
          <w:rFonts w:hint="eastAsia" w:ascii="新宋体" w:hAnsi="新宋体" w:eastAsia="新宋体" w:cs="新宋体"/>
          <w:color w:val="auto"/>
          <w:spacing w:val="6"/>
          <w:sz w:val="22"/>
          <w:szCs w:val="22"/>
          <w:highlight w:val="none"/>
        </w:rPr>
      </w:pPr>
    </w:p>
    <w:p>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p>
    <w:p>
      <w:pPr>
        <w:tabs>
          <w:tab w:val="left" w:pos="4860"/>
        </w:tabs>
        <w:spacing w:line="588" w:lineRule="exact"/>
        <w:ind w:right="1560" w:firstLine="440"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kern w:val="0"/>
          <w:sz w:val="22"/>
          <w:szCs w:val="22"/>
          <w:highlight w:val="none"/>
        </w:rPr>
        <w:t>企业名称</w:t>
      </w:r>
      <w:r>
        <w:rPr>
          <w:rFonts w:hint="eastAsia" w:ascii="新宋体" w:hAnsi="新宋体" w:eastAsia="新宋体" w:cs="新宋体"/>
          <w:color w:val="auto"/>
          <w:spacing w:val="6"/>
          <w:sz w:val="22"/>
          <w:szCs w:val="22"/>
          <w:highlight w:val="none"/>
        </w:rPr>
        <w:t>（盖章）：</w:t>
      </w:r>
    </w:p>
    <w:p>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日  期：</w:t>
      </w:r>
    </w:p>
    <w:p>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pPr>
        <w:tabs>
          <w:tab w:val="left" w:pos="4860"/>
        </w:tabs>
        <w:spacing w:line="588" w:lineRule="exact"/>
        <w:ind w:right="1560"/>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备注说明：</w:t>
      </w:r>
    </w:p>
    <w:p>
      <w:pPr>
        <w:numPr>
          <w:ilvl w:val="2"/>
          <w:numId w:val="6"/>
        </w:numPr>
        <w:tabs>
          <w:tab w:val="left" w:pos="0"/>
        </w:tabs>
        <w:spacing w:line="588" w:lineRule="exact"/>
        <w:ind w:left="0" w:right="114" w:firstLine="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如中标，将在中标公示中将此残疾人福利性单位声明函予以公示，接受社会监督。</w:t>
      </w:r>
    </w:p>
    <w:p>
      <w:pPr>
        <w:numPr>
          <w:ilvl w:val="2"/>
          <w:numId w:val="6"/>
        </w:numPr>
        <w:tabs>
          <w:tab w:val="left" w:pos="0"/>
        </w:tabs>
        <w:spacing w:line="588" w:lineRule="exact"/>
        <w:ind w:left="0" w:right="114" w:firstLine="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投标人提供的《残疾人福利性单位声明函》与事实不符的，依照《政府采购法》第七十七条第一款的规定追究法律责任。</w:t>
      </w:r>
    </w:p>
    <w:p>
      <w:p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3.不符合可不提供。</w:t>
      </w:r>
    </w:p>
    <w:p>
      <w:pPr>
        <w:pStyle w:val="24"/>
        <w:spacing w:line="360" w:lineRule="auto"/>
        <w:ind w:left="440" w:hanging="440"/>
        <w:rPr>
          <w:rFonts w:hint="eastAsia" w:ascii="新宋体" w:hAnsi="新宋体" w:eastAsia="新宋体" w:cs="新宋体"/>
          <w:b/>
          <w:bCs/>
          <w:color w:val="auto"/>
          <w:kern w:val="0"/>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kern w:val="0"/>
          <w:sz w:val="22"/>
          <w:szCs w:val="22"/>
          <w:highlight w:val="none"/>
        </w:rPr>
        <w:t>（</w:t>
      </w:r>
      <w:r>
        <w:rPr>
          <w:rFonts w:hint="eastAsia" w:ascii="新宋体" w:hAnsi="新宋体" w:eastAsia="新宋体" w:cs="新宋体"/>
          <w:b/>
          <w:bCs/>
          <w:color w:val="auto"/>
          <w:kern w:val="0"/>
          <w:sz w:val="22"/>
          <w:szCs w:val="22"/>
          <w:highlight w:val="none"/>
          <w:lang w:val="en-US" w:eastAsia="zh-CN"/>
        </w:rPr>
        <w:t>5</w:t>
      </w:r>
      <w:r>
        <w:rPr>
          <w:rFonts w:hint="eastAsia" w:ascii="新宋体" w:hAnsi="新宋体" w:eastAsia="新宋体" w:cs="新宋体"/>
          <w:b/>
          <w:bCs/>
          <w:color w:val="auto"/>
          <w:kern w:val="0"/>
          <w:sz w:val="22"/>
          <w:szCs w:val="22"/>
          <w:highlight w:val="none"/>
        </w:rPr>
        <w:t>）非联合体声明书</w:t>
      </w:r>
    </w:p>
    <w:p>
      <w:pPr>
        <w:pStyle w:val="24"/>
        <w:spacing w:line="360" w:lineRule="auto"/>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color="auto"/>
          <w:lang w:eastAsia="zh-CN"/>
        </w:rPr>
        <w:t>温州市瓯海区娄桥街道社区卫生服务中心</w:t>
      </w:r>
      <w:r>
        <w:rPr>
          <w:rFonts w:hint="eastAsia" w:ascii="新宋体" w:hAnsi="新宋体" w:eastAsia="新宋体" w:cs="新宋体"/>
          <w:color w:val="auto"/>
          <w:sz w:val="22"/>
          <w:szCs w:val="22"/>
          <w:highlight w:val="none"/>
          <w:u w:val="single" w:color="auto"/>
        </w:rPr>
        <w:t>、</w:t>
      </w:r>
      <w:r>
        <w:rPr>
          <w:rFonts w:hint="eastAsia" w:ascii="新宋体" w:hAnsi="新宋体" w:eastAsia="新宋体" w:cs="新宋体"/>
          <w:color w:val="auto"/>
          <w:sz w:val="22"/>
          <w:szCs w:val="22"/>
          <w:highlight w:val="none"/>
          <w:u w:val="single" w:color="auto"/>
          <w:lang w:eastAsia="zh-CN"/>
        </w:rPr>
        <w:t>温州品立项目管理有限公司</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color w:val="auto"/>
          <w:kern w:val="0"/>
          <w:sz w:val="22"/>
          <w:szCs w:val="22"/>
          <w:highlight w:val="none"/>
        </w:rPr>
        <w:t xml:space="preserve"> </w:t>
      </w:r>
    </w:p>
    <w:p>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我方参加</w:t>
      </w:r>
      <w:r>
        <w:rPr>
          <w:rFonts w:hint="eastAsia" w:ascii="新宋体" w:hAnsi="新宋体" w:eastAsia="新宋体" w:cs="新宋体"/>
          <w:color w:val="auto"/>
          <w:kern w:val="0"/>
          <w:sz w:val="22"/>
          <w:szCs w:val="22"/>
          <w:highlight w:val="none"/>
          <w:lang w:eastAsia="zh-CN"/>
        </w:rPr>
        <w:t>温州市瓯海区娄桥街道社区卫生服务中心温州市瓯海区娄桥街道社区卫生服务中心经颅磁刺激仪采购</w:t>
      </w:r>
      <w:r>
        <w:rPr>
          <w:rFonts w:hint="eastAsia" w:ascii="新宋体" w:hAnsi="新宋体" w:eastAsia="新宋体" w:cs="新宋体"/>
          <w:color w:val="auto"/>
          <w:kern w:val="0"/>
          <w:sz w:val="22"/>
          <w:szCs w:val="22"/>
          <w:highlight w:val="none"/>
        </w:rPr>
        <w:t>项目的采购活动，未与其他单位组成联合体</w:t>
      </w:r>
      <w:r>
        <w:rPr>
          <w:rFonts w:hint="eastAsia" w:ascii="新宋体" w:hAnsi="新宋体" w:eastAsia="新宋体" w:cs="新宋体"/>
          <w:b/>
          <w:color w:val="auto"/>
          <w:kern w:val="0"/>
          <w:sz w:val="22"/>
          <w:szCs w:val="22"/>
          <w:highlight w:val="none"/>
        </w:rPr>
        <w:t xml:space="preserve">。 </w:t>
      </w:r>
    </w:p>
    <w:p>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我方上述声明的真实性负责，如有虚假或隐瞒，采购人可取消我方任何资格（投标/谈判/中标（成交）/签订合同），我方对此无任何异议，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并愿意承担一切后果和责任。</w:t>
      </w:r>
      <w:r>
        <w:rPr>
          <w:rFonts w:hint="eastAsia" w:ascii="新宋体" w:hAnsi="新宋体" w:eastAsia="新宋体" w:cs="新宋体"/>
          <w:b/>
          <w:color w:val="auto"/>
          <w:kern w:val="0"/>
          <w:sz w:val="22"/>
          <w:szCs w:val="22"/>
          <w:highlight w:val="none"/>
        </w:rPr>
        <w:t xml:space="preserve"> </w:t>
      </w:r>
    </w:p>
    <w:p>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投标人名称（盖章） ：</w:t>
      </w:r>
    </w:p>
    <w:p>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法定代表人（负责人）或授权代表（签字或盖章）：</w:t>
      </w:r>
    </w:p>
    <w:p>
      <w:pPr>
        <w:widowControl/>
        <w:adjustRightInd w:val="0"/>
        <w:snapToGrid w:val="0"/>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日期：     年  月  日</w:t>
      </w:r>
    </w:p>
    <w:p>
      <w:pPr>
        <w:spacing w:before="120" w:beforeLines="50" w:after="120" w:afterLines="50"/>
        <w:ind w:left="-420" w:left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（商务技术文件封面，供参考）</w:t>
      </w:r>
      <w:bookmarkEnd w:id="89"/>
      <w:bookmarkEnd w:id="90"/>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pStyle w:val="14"/>
        <w:ind w:firstLine="280"/>
        <w:rPr>
          <w:rFonts w:hint="eastAsia" w:ascii="新宋体" w:hAnsi="新宋体" w:eastAsia="新宋体" w:cs="新宋体"/>
          <w:color w:val="auto"/>
          <w:sz w:val="28"/>
          <w:szCs w:val="28"/>
          <w:highlight w:val="none"/>
        </w:rPr>
      </w:pPr>
    </w:p>
    <w:p>
      <w:pPr>
        <w:pStyle w:val="14"/>
        <w:ind w:firstLine="28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w:t>
      </w: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商 务 技 术 文 件</w:t>
      </w: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pStyle w:val="14"/>
        <w:ind w:firstLine="200"/>
        <w:rPr>
          <w:rFonts w:hint="eastAsia" w:ascii="新宋体" w:hAnsi="新宋体" w:eastAsia="新宋体" w:cs="新宋体"/>
          <w:color w:val="auto"/>
          <w:highlight w:val="none"/>
        </w:rPr>
      </w:pPr>
    </w:p>
    <w:p>
      <w:pPr>
        <w:spacing w:line="360" w:lineRule="auto"/>
        <w:rPr>
          <w:rFonts w:hint="eastAsia" w:ascii="新宋体" w:hAnsi="新宋体" w:eastAsia="新宋体" w:cs="新宋体"/>
          <w:color w:val="auto"/>
          <w:szCs w:val="21"/>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hint="eastAsia" w:ascii="新宋体" w:hAnsi="新宋体" w:eastAsia="新宋体" w:cs="新宋体"/>
          <w:color w:val="auto"/>
          <w:sz w:val="28"/>
          <w:szCs w:val="28"/>
          <w:highlight w:val="none"/>
          <w:u w:val="singl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hint="eastAsia" w:ascii="新宋体" w:hAnsi="新宋体" w:eastAsia="新宋体" w:cs="新宋体"/>
          <w:color w:val="auto"/>
          <w:sz w:val="28"/>
          <w:szCs w:val="28"/>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pStyle w:val="14"/>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br w:type="page"/>
      </w:r>
    </w:p>
    <w:p>
      <w:pPr>
        <w:jc w:val="center"/>
        <w:rPr>
          <w:rFonts w:hint="eastAsia" w:ascii="新宋体" w:hAnsi="新宋体" w:eastAsia="新宋体" w:cs="新宋体"/>
          <w:b/>
          <w:bCs/>
          <w:color w:val="auto"/>
          <w:sz w:val="52"/>
          <w:szCs w:val="52"/>
          <w:highlight w:val="none"/>
        </w:rPr>
      </w:pPr>
      <w:bookmarkStart w:id="91" w:name="_Toc152045787"/>
      <w:bookmarkStart w:id="92" w:name="_Toc144974856"/>
      <w:bookmarkStart w:id="93" w:name="_Toc247527827"/>
      <w:bookmarkStart w:id="94" w:name="_Toc465107615"/>
      <w:bookmarkStart w:id="95" w:name="_Toc152042576"/>
      <w:bookmarkStart w:id="96" w:name="_Toc247514246"/>
      <w:r>
        <w:rPr>
          <w:rFonts w:hint="eastAsia" w:ascii="新宋体" w:hAnsi="新宋体" w:eastAsia="新宋体" w:cs="新宋体"/>
          <w:b/>
          <w:bCs/>
          <w:color w:val="auto"/>
          <w:sz w:val="52"/>
          <w:szCs w:val="52"/>
          <w:highlight w:val="none"/>
        </w:rPr>
        <w:t>目    录</w:t>
      </w:r>
      <w:bookmarkEnd w:id="91"/>
      <w:bookmarkEnd w:id="92"/>
      <w:bookmarkEnd w:id="93"/>
      <w:bookmarkEnd w:id="94"/>
      <w:bookmarkEnd w:id="95"/>
      <w:bookmarkEnd w:id="96"/>
    </w:p>
    <w:tbl>
      <w:tblPr>
        <w:tblStyle w:val="66"/>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投标函</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法定代表人（负责人）授权书、</w:t>
            </w:r>
            <w:r>
              <w:rPr>
                <w:rFonts w:hint="eastAsia" w:ascii="新宋体" w:hAnsi="新宋体" w:eastAsia="新宋体" w:cs="新宋体"/>
                <w:color w:val="auto"/>
                <w:kern w:val="0"/>
                <w:sz w:val="22"/>
                <w:szCs w:val="22"/>
                <w:highlight w:val="none"/>
                <w:u w:val="single"/>
              </w:rPr>
              <w:t>授权代表有效身份证明复制件</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诚信投标承诺书</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所投产品配置清单及所投产品主要技术、结构、性能、特点和质量水平的详细描述</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所投产品配置清单</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所投产品的主要技术、结构、性能、特点和质量水平的详细描述</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随机标准附件、备品备件、零配件、专用工具清单</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w:t>
            </w:r>
            <w:r>
              <w:rPr>
                <w:rFonts w:hint="eastAsia" w:ascii="新宋体" w:hAnsi="新宋体" w:eastAsia="新宋体" w:cs="新宋体"/>
                <w:color w:val="auto"/>
                <w:sz w:val="22"/>
                <w:szCs w:val="22"/>
                <w:highlight w:val="none"/>
                <w:lang w:eastAsia="zh-CN"/>
              </w:rPr>
              <w:t>耗材、零配件及易损件价格</w:t>
            </w:r>
            <w:r>
              <w:rPr>
                <w:rFonts w:hint="eastAsia" w:ascii="新宋体" w:hAnsi="新宋体" w:eastAsia="新宋体" w:cs="新宋体"/>
                <w:color w:val="auto"/>
                <w:sz w:val="22"/>
                <w:szCs w:val="22"/>
                <w:highlight w:val="none"/>
              </w:rPr>
              <w:t>、全保价格</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维修服务费</w:t>
            </w:r>
            <w:r>
              <w:rPr>
                <w:rFonts w:hint="eastAsia" w:ascii="新宋体" w:hAnsi="新宋体" w:eastAsia="新宋体" w:cs="新宋体"/>
                <w:color w:val="auto"/>
                <w:sz w:val="22"/>
                <w:szCs w:val="22"/>
                <w:highlight w:val="none"/>
                <w:lang w:val="en-US" w:eastAsia="zh-CN"/>
              </w:rPr>
              <w:t>价格</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w:t>
            </w:r>
            <w:r>
              <w:rPr>
                <w:rFonts w:hint="eastAsia" w:ascii="新宋体" w:hAnsi="新宋体" w:eastAsia="新宋体" w:cs="新宋体"/>
                <w:color w:val="auto"/>
                <w:sz w:val="22"/>
                <w:szCs w:val="22"/>
                <w:highlight w:val="none"/>
                <w:lang w:eastAsia="zh-CN"/>
              </w:rPr>
              <w:t>耗材、零配件及易损件价格</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全保价格</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维修服务费</w:t>
            </w:r>
            <w:r>
              <w:rPr>
                <w:rFonts w:hint="eastAsia" w:ascii="新宋体" w:hAnsi="新宋体" w:eastAsia="新宋体" w:cs="新宋体"/>
                <w:color w:val="auto"/>
                <w:sz w:val="22"/>
                <w:szCs w:val="22"/>
                <w:highlight w:val="none"/>
                <w:lang w:val="en-US" w:eastAsia="zh-CN"/>
              </w:rPr>
              <w:t>价格</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10</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1</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w:t>
            </w:r>
          </w:p>
        </w:tc>
        <w:tc>
          <w:tcPr>
            <w:tcW w:w="7764" w:type="dxa"/>
            <w:vAlign w:val="center"/>
          </w:tcPr>
          <w:p>
            <w:pP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拟投入的项目服务人员（含售后服务机构技术服务人员）</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4</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所投产品售后服务方案</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提供食品药品监督管理部门核发的完整有效的医疗器械注册或备案证明复制件；（适用于按医疗器械管理的设备）</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p>
        </w:tc>
        <w:tc>
          <w:tcPr>
            <w:tcW w:w="7764" w:type="dxa"/>
            <w:vAlign w:val="center"/>
          </w:tcPr>
          <w:p>
            <w:pPr>
              <w:pStyle w:val="24"/>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bl>
    <w:p>
      <w:pPr>
        <w:spacing w:line="540" w:lineRule="exact"/>
        <w:ind w:left="42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注：建议按“评分细则”相关评分内容逐项编制，需编制目录索引，注明评分细则项目所在投标文件页码。</w:t>
      </w:r>
    </w:p>
    <w:p>
      <w:pPr>
        <w:pStyle w:val="24"/>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附件二</w:t>
      </w:r>
    </w:p>
    <w:p>
      <w:pPr>
        <w:spacing w:line="4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 标 函</w:t>
      </w:r>
    </w:p>
    <w:p>
      <w:pPr>
        <w:pStyle w:val="24"/>
        <w:rPr>
          <w:rFonts w:hint="eastAsia" w:ascii="新宋体" w:hAnsi="新宋体" w:eastAsia="新宋体" w:cs="新宋体"/>
          <w:color w:val="auto"/>
          <w:highlight w:val="none"/>
        </w:rPr>
      </w:pP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color="auto"/>
          <w:lang w:eastAsia="zh-CN"/>
        </w:rPr>
        <w:t>温州市瓯海区娄桥街道社区卫生服务中心</w:t>
      </w:r>
      <w:r>
        <w:rPr>
          <w:rFonts w:hint="eastAsia" w:ascii="新宋体" w:hAnsi="新宋体" w:eastAsia="新宋体" w:cs="新宋体"/>
          <w:color w:val="auto"/>
          <w:sz w:val="22"/>
          <w:szCs w:val="22"/>
          <w:highlight w:val="none"/>
        </w:rPr>
        <w:t>：</w:t>
      </w:r>
    </w:p>
    <w:p>
      <w:pPr>
        <w:pStyle w:val="24"/>
        <w:rPr>
          <w:rFonts w:hint="eastAsia" w:ascii="新宋体" w:hAnsi="新宋体" w:eastAsia="新宋体" w:cs="新宋体"/>
          <w:color w:val="auto"/>
          <w:highlight w:val="none"/>
        </w:rPr>
      </w:pPr>
    </w:p>
    <w:p>
      <w:pPr>
        <w:shd w:val="clear" w:color="auto" w:fill="FFFFFF"/>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(投标人名称)授权</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(全权代表姓名)</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(职务、职称)为全权代表，参加贵方组织的</w:t>
      </w:r>
      <w:r>
        <w:rPr>
          <w:rFonts w:hint="eastAsia" w:ascii="新宋体" w:hAnsi="新宋体" w:eastAsia="新宋体" w:cs="新宋体"/>
          <w:color w:val="auto"/>
          <w:sz w:val="22"/>
          <w:szCs w:val="22"/>
          <w:highlight w:val="none"/>
          <w:u w:val="single"/>
        </w:rPr>
        <w:t xml:space="preserve">       项目</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sz w:val="22"/>
          <w:szCs w:val="22"/>
          <w:highlight w:val="none"/>
        </w:rPr>
        <w:t>招标的有关活动，并对此项目进行投标。为此：</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2、我方承诺已经具备以下七点对供应商参加温州市政府采购采购活动应当具备的条件：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4、投标有效期内不撤销投标文件；强行撤销的，承诺按本项目</w:t>
      </w:r>
      <w:r>
        <w:rPr>
          <w:rFonts w:hint="eastAsia" w:ascii="新宋体" w:hAnsi="新宋体" w:eastAsia="新宋体" w:cs="新宋体"/>
          <w:color w:val="auto"/>
          <w:sz w:val="22"/>
          <w:szCs w:val="22"/>
          <w:highlight w:val="none"/>
          <w:lang w:eastAsia="zh-CN"/>
        </w:rPr>
        <w:t>采购预算金额</w:t>
      </w:r>
      <w:r>
        <w:rPr>
          <w:rFonts w:hint="eastAsia" w:ascii="新宋体" w:hAnsi="新宋体" w:eastAsia="新宋体" w:cs="新宋体"/>
          <w:color w:val="auto"/>
          <w:sz w:val="22"/>
          <w:szCs w:val="22"/>
          <w:highlight w:val="none"/>
        </w:rPr>
        <w:t>的2%赔偿对采购代理机构造成的损失。</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6、如中标，按招标文件规定与采购人签订合同。如拒绝签订合同，承诺按本项目</w:t>
      </w:r>
      <w:r>
        <w:rPr>
          <w:rFonts w:hint="eastAsia" w:ascii="新宋体" w:hAnsi="新宋体" w:eastAsia="新宋体" w:cs="新宋体"/>
          <w:color w:val="auto"/>
          <w:sz w:val="22"/>
          <w:szCs w:val="22"/>
          <w:highlight w:val="none"/>
          <w:lang w:eastAsia="zh-CN"/>
        </w:rPr>
        <w:t>采购预算金额</w:t>
      </w:r>
      <w:r>
        <w:rPr>
          <w:rFonts w:hint="eastAsia" w:ascii="新宋体" w:hAnsi="新宋体" w:eastAsia="新宋体" w:cs="新宋体"/>
          <w:color w:val="auto"/>
          <w:sz w:val="22"/>
          <w:szCs w:val="22"/>
          <w:highlight w:val="none"/>
        </w:rPr>
        <w:t>的2%对采购人进行赔偿；赔偿金额不足以弥补采购人损失的，承诺继续承担超过部分的损失。</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7、如中标，按招标文件规定的招标代理服务费标准，承诺在签订合同前向采购代理机构支付招标代理服务费。</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(3)与采购人、其它供应商或者采购代理机构恶意串通的；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(4)向采购人、采购代理机构行贿或者提供其他不正当利益的；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(5)在招标采购过程中与采购人进行协商谈判的；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2"/>
          <w:szCs w:val="22"/>
          <w:highlight w:val="none"/>
        </w:rPr>
        <w:t>供应商有前款第(1)至(5)项情形之一的，中标、成交无效</w:t>
      </w:r>
      <w:r>
        <w:rPr>
          <w:rFonts w:hint="eastAsia" w:ascii="新宋体" w:hAnsi="新宋体" w:eastAsia="新宋体" w:cs="新宋体"/>
          <w:color w:val="auto"/>
          <w:sz w:val="24"/>
          <w:highlight w:val="none"/>
        </w:rPr>
        <w:t>。</w:t>
      </w:r>
    </w:p>
    <w:p>
      <w:pPr>
        <w:spacing w:line="400" w:lineRule="exact"/>
        <w:ind w:firstLine="770" w:firstLineChars="3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w:t>
      </w:r>
    </w:p>
    <w:p>
      <w:pPr>
        <w:pStyle w:val="30"/>
        <w:spacing w:line="400" w:lineRule="atLeast"/>
        <w:ind w:left="657" w:leftChars="208" w:hanging="220" w:hangingChars="100"/>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投标人法定代表人（负责人）或授权代表</w:t>
      </w:r>
      <w:r>
        <w:rPr>
          <w:rFonts w:hint="eastAsia" w:ascii="新宋体" w:hAnsi="新宋体" w:eastAsia="新宋体" w:cs="新宋体"/>
          <w:color w:val="auto"/>
          <w:sz w:val="22"/>
          <w:highlight w:val="none"/>
        </w:rPr>
        <w:t>（签字或盖章）：</w:t>
      </w:r>
      <w:r>
        <w:rPr>
          <w:rFonts w:hint="eastAsia" w:ascii="新宋体" w:hAnsi="新宋体" w:eastAsia="新宋体" w:cs="新宋体"/>
          <w:color w:val="auto"/>
          <w:sz w:val="24"/>
          <w:highlight w:val="none"/>
          <w:u w:val="single"/>
          <w:lang w:val="zh-CN"/>
        </w:rPr>
        <w:t xml:space="preserve">                      </w:t>
      </w:r>
    </w:p>
    <w:p>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u w:val="single"/>
          <w:lang w:val="zh-CN"/>
        </w:rPr>
      </w:pPr>
      <w:r>
        <w:rPr>
          <w:rFonts w:hint="eastAsia" w:ascii="新宋体" w:hAnsi="新宋体" w:eastAsia="新宋体" w:cs="新宋体"/>
          <w:color w:val="auto"/>
          <w:kern w:val="0"/>
          <w:sz w:val="24"/>
          <w:highlight w:val="none"/>
          <w:lang w:val="zh-CN"/>
        </w:rPr>
        <w:t>投标人盖章：</w:t>
      </w:r>
      <w:r>
        <w:rPr>
          <w:rFonts w:hint="eastAsia" w:ascii="新宋体" w:hAnsi="新宋体" w:eastAsia="新宋体" w:cs="新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 xml:space="preserve">联系电话：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传真：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电子邮件：  </w:t>
      </w:r>
      <w:r>
        <w:rPr>
          <w:rFonts w:hint="eastAsia" w:ascii="新宋体" w:hAnsi="新宋体" w:eastAsia="新宋体" w:cs="新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联系地址：</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rPr>
        <w:tab/>
      </w:r>
      <w:r>
        <w:rPr>
          <w:rFonts w:hint="eastAsia" w:ascii="新宋体" w:hAnsi="新宋体" w:eastAsia="新宋体" w:cs="新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邮政编码：</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传真号码：</w:t>
      </w:r>
      <w:r>
        <w:rPr>
          <w:rFonts w:hint="eastAsia" w:ascii="新宋体" w:hAnsi="新宋体" w:eastAsia="新宋体" w:cs="新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u w:val="single"/>
        </w:rPr>
      </w:pPr>
      <w:r>
        <w:rPr>
          <w:rFonts w:hint="eastAsia" w:ascii="新宋体" w:hAnsi="新宋体" w:eastAsia="新宋体" w:cs="新宋体"/>
          <w:color w:val="auto"/>
          <w:kern w:val="0"/>
          <w:sz w:val="24"/>
          <w:highlight w:val="none"/>
          <w:lang w:val="zh-CN"/>
        </w:rPr>
        <w:t>日</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lang w:val="zh-CN"/>
        </w:rPr>
        <w:t>期</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lang w:val="zh-CN"/>
        </w:rPr>
        <w:t>年</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u w:val="single"/>
        </w:rPr>
        <w:tab/>
      </w:r>
      <w:r>
        <w:rPr>
          <w:rFonts w:hint="eastAsia" w:ascii="新宋体" w:hAnsi="新宋体" w:eastAsia="新宋体" w:cs="新宋体"/>
          <w:color w:val="auto"/>
          <w:kern w:val="0"/>
          <w:sz w:val="24"/>
          <w:highlight w:val="none"/>
          <w:lang w:val="zh-CN"/>
        </w:rPr>
        <w:t>月</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日</w:t>
      </w:r>
    </w:p>
    <w:p>
      <w:pPr>
        <w:pStyle w:val="30"/>
        <w:spacing w:line="400" w:lineRule="atLeast"/>
        <w:ind w:left="660" w:hanging="660" w:hangingChars="300"/>
        <w:rPr>
          <w:rFonts w:hint="eastAsia" w:ascii="新宋体" w:hAnsi="新宋体" w:eastAsia="新宋体" w:cs="新宋体"/>
          <w:color w:val="auto"/>
          <w:sz w:val="22"/>
          <w:highlight w:val="none"/>
        </w:rPr>
      </w:pPr>
    </w:p>
    <w:p>
      <w:pPr>
        <w:pStyle w:val="24"/>
        <w:rPr>
          <w:rFonts w:hint="eastAsia" w:ascii="新宋体" w:hAnsi="新宋体" w:eastAsia="新宋体" w:cs="新宋体"/>
          <w:color w:val="auto"/>
          <w:highlight w:val="none"/>
        </w:rPr>
      </w:pPr>
    </w:p>
    <w:p>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p>
    <w:p>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不提供此表将视为没有实质性响应招标文件，按无效投标处理。</w:t>
      </w:r>
    </w:p>
    <w:p>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kern w:val="0"/>
          <w:sz w:val="22"/>
          <w:szCs w:val="22"/>
          <w:highlight w:val="none"/>
        </w:rPr>
        <w:t>附件三</w:t>
      </w:r>
      <w:r>
        <w:rPr>
          <w:rFonts w:hint="eastAsia" w:ascii="新宋体" w:hAnsi="新宋体" w:eastAsia="新宋体" w:cs="新宋体"/>
          <w:b/>
          <w:bCs/>
          <w:color w:val="auto"/>
          <w:sz w:val="22"/>
          <w:szCs w:val="22"/>
          <w:highlight w:val="none"/>
        </w:rPr>
        <w:t xml:space="preserve">  </w:t>
      </w:r>
    </w:p>
    <w:p>
      <w:pPr>
        <w:spacing w:line="460" w:lineRule="exact"/>
        <w:ind w:firstLine="3935" w:firstLineChars="14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rPr>
        <w:t>(1)技术参数应答表</w:t>
      </w:r>
    </w:p>
    <w:p>
      <w:pPr>
        <w:spacing w:line="460" w:lineRule="exact"/>
        <w:ind w:firstLine="2811" w:firstLineChars="1000"/>
        <w:rPr>
          <w:rFonts w:hint="eastAsia" w:ascii="新宋体" w:hAnsi="新宋体" w:eastAsia="新宋体" w:cs="新宋体"/>
          <w:b/>
          <w:bCs/>
          <w:color w:val="auto"/>
          <w:sz w:val="28"/>
          <w:szCs w:val="28"/>
          <w:highlight w:val="none"/>
        </w:rPr>
      </w:pPr>
    </w:p>
    <w:p>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Cs/>
          <w:color w:val="auto"/>
          <w:sz w:val="22"/>
          <w:szCs w:val="22"/>
          <w:highlight w:val="none"/>
        </w:rPr>
        <w:t>项目名称：                                             项目编号：</w:t>
      </w:r>
    </w:p>
    <w:tbl>
      <w:tblPr>
        <w:tblStyle w:val="66"/>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40" w:hRule="atLeast"/>
          <w:jc w:val="center"/>
        </w:trPr>
        <w:tc>
          <w:tcPr>
            <w:tcW w:w="9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53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招标文件技术参数条款描述</w:t>
            </w:r>
          </w:p>
        </w:tc>
        <w:tc>
          <w:tcPr>
            <w:tcW w:w="2326"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实际技术参数要求条款</w:t>
            </w:r>
          </w:p>
        </w:tc>
        <w:tc>
          <w:tcPr>
            <w:tcW w:w="2115"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正/负/无偏离</w:t>
            </w:r>
          </w:p>
        </w:tc>
        <w:tc>
          <w:tcPr>
            <w:tcW w:w="1902"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0" w:hRule="atLeast"/>
          <w:jc w:val="center"/>
        </w:trPr>
        <w:tc>
          <w:tcPr>
            <w:tcW w:w="973" w:type="dxa"/>
            <w:vAlign w:val="center"/>
          </w:tcPr>
          <w:p>
            <w:pPr>
              <w:jc w:val="center"/>
              <w:rPr>
                <w:rFonts w:hint="eastAsia" w:ascii="新宋体" w:hAnsi="新宋体" w:eastAsia="新宋体" w:cs="新宋体"/>
                <w:color w:val="auto"/>
                <w:sz w:val="22"/>
                <w:szCs w:val="22"/>
                <w:highlight w:val="none"/>
              </w:rPr>
            </w:pPr>
          </w:p>
        </w:tc>
        <w:tc>
          <w:tcPr>
            <w:tcW w:w="2538" w:type="dxa"/>
            <w:vAlign w:val="center"/>
          </w:tcPr>
          <w:p>
            <w:pPr>
              <w:jc w:val="center"/>
              <w:rPr>
                <w:rFonts w:hint="eastAsia" w:ascii="新宋体" w:hAnsi="新宋体" w:eastAsia="新宋体" w:cs="新宋体"/>
                <w:color w:val="auto"/>
                <w:sz w:val="22"/>
                <w:szCs w:val="22"/>
                <w:highlight w:val="none"/>
              </w:rPr>
            </w:pPr>
          </w:p>
        </w:tc>
        <w:tc>
          <w:tcPr>
            <w:tcW w:w="2326" w:type="dxa"/>
            <w:vAlign w:val="center"/>
          </w:tcPr>
          <w:p>
            <w:pPr>
              <w:jc w:val="center"/>
              <w:rPr>
                <w:rFonts w:hint="eastAsia" w:ascii="新宋体" w:hAnsi="新宋体" w:eastAsia="新宋体" w:cs="新宋体"/>
                <w:color w:val="auto"/>
                <w:sz w:val="22"/>
                <w:szCs w:val="22"/>
                <w:highlight w:val="none"/>
              </w:rPr>
            </w:pPr>
          </w:p>
        </w:tc>
        <w:tc>
          <w:tcPr>
            <w:tcW w:w="2115" w:type="dxa"/>
            <w:vAlign w:val="center"/>
          </w:tcPr>
          <w:p>
            <w:pPr>
              <w:jc w:val="center"/>
              <w:rPr>
                <w:rFonts w:hint="eastAsia" w:ascii="新宋体" w:hAnsi="新宋体" w:eastAsia="新宋体" w:cs="新宋体"/>
                <w:color w:val="auto"/>
                <w:sz w:val="22"/>
                <w:szCs w:val="22"/>
                <w:highlight w:val="none"/>
              </w:rPr>
            </w:pPr>
          </w:p>
        </w:tc>
        <w:tc>
          <w:tcPr>
            <w:tcW w:w="1902"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73" w:type="dxa"/>
            <w:vAlign w:val="center"/>
          </w:tcPr>
          <w:p>
            <w:pPr>
              <w:jc w:val="center"/>
              <w:rPr>
                <w:rFonts w:hint="eastAsia" w:ascii="新宋体" w:hAnsi="新宋体" w:eastAsia="新宋体" w:cs="新宋体"/>
                <w:color w:val="auto"/>
                <w:sz w:val="22"/>
                <w:szCs w:val="22"/>
                <w:highlight w:val="none"/>
              </w:rPr>
            </w:pPr>
          </w:p>
        </w:tc>
        <w:tc>
          <w:tcPr>
            <w:tcW w:w="2538" w:type="dxa"/>
            <w:vAlign w:val="center"/>
          </w:tcPr>
          <w:p>
            <w:pPr>
              <w:jc w:val="center"/>
              <w:rPr>
                <w:rFonts w:hint="eastAsia" w:ascii="新宋体" w:hAnsi="新宋体" w:eastAsia="新宋体" w:cs="新宋体"/>
                <w:color w:val="auto"/>
                <w:sz w:val="22"/>
                <w:szCs w:val="22"/>
                <w:highlight w:val="none"/>
              </w:rPr>
            </w:pPr>
          </w:p>
        </w:tc>
        <w:tc>
          <w:tcPr>
            <w:tcW w:w="2326" w:type="dxa"/>
            <w:vAlign w:val="center"/>
          </w:tcPr>
          <w:p>
            <w:pPr>
              <w:jc w:val="center"/>
              <w:rPr>
                <w:rFonts w:hint="eastAsia" w:ascii="新宋体" w:hAnsi="新宋体" w:eastAsia="新宋体" w:cs="新宋体"/>
                <w:color w:val="auto"/>
                <w:sz w:val="22"/>
                <w:szCs w:val="22"/>
                <w:highlight w:val="none"/>
              </w:rPr>
            </w:pPr>
          </w:p>
        </w:tc>
        <w:tc>
          <w:tcPr>
            <w:tcW w:w="2115" w:type="dxa"/>
            <w:vAlign w:val="center"/>
          </w:tcPr>
          <w:p>
            <w:pPr>
              <w:jc w:val="center"/>
              <w:rPr>
                <w:rFonts w:hint="eastAsia" w:ascii="新宋体" w:hAnsi="新宋体" w:eastAsia="新宋体" w:cs="新宋体"/>
                <w:color w:val="auto"/>
                <w:sz w:val="22"/>
                <w:szCs w:val="22"/>
                <w:highlight w:val="none"/>
              </w:rPr>
            </w:pPr>
          </w:p>
        </w:tc>
        <w:tc>
          <w:tcPr>
            <w:tcW w:w="1902"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73" w:type="dxa"/>
            <w:vAlign w:val="center"/>
          </w:tcPr>
          <w:p>
            <w:pPr>
              <w:jc w:val="center"/>
              <w:rPr>
                <w:rFonts w:hint="eastAsia" w:ascii="新宋体" w:hAnsi="新宋体" w:eastAsia="新宋体" w:cs="新宋体"/>
                <w:color w:val="auto"/>
                <w:sz w:val="22"/>
                <w:szCs w:val="22"/>
                <w:highlight w:val="none"/>
              </w:rPr>
            </w:pPr>
          </w:p>
        </w:tc>
        <w:tc>
          <w:tcPr>
            <w:tcW w:w="2538" w:type="dxa"/>
            <w:vAlign w:val="center"/>
          </w:tcPr>
          <w:p>
            <w:pPr>
              <w:jc w:val="center"/>
              <w:rPr>
                <w:rFonts w:hint="eastAsia" w:ascii="新宋体" w:hAnsi="新宋体" w:eastAsia="新宋体" w:cs="新宋体"/>
                <w:color w:val="auto"/>
                <w:sz w:val="22"/>
                <w:szCs w:val="22"/>
                <w:highlight w:val="none"/>
              </w:rPr>
            </w:pPr>
          </w:p>
        </w:tc>
        <w:tc>
          <w:tcPr>
            <w:tcW w:w="2326" w:type="dxa"/>
            <w:vAlign w:val="center"/>
          </w:tcPr>
          <w:p>
            <w:pPr>
              <w:jc w:val="center"/>
              <w:rPr>
                <w:rFonts w:hint="eastAsia" w:ascii="新宋体" w:hAnsi="新宋体" w:eastAsia="新宋体" w:cs="新宋体"/>
                <w:color w:val="auto"/>
                <w:sz w:val="22"/>
                <w:szCs w:val="22"/>
                <w:highlight w:val="none"/>
              </w:rPr>
            </w:pPr>
          </w:p>
        </w:tc>
        <w:tc>
          <w:tcPr>
            <w:tcW w:w="2115" w:type="dxa"/>
            <w:vAlign w:val="center"/>
          </w:tcPr>
          <w:p>
            <w:pPr>
              <w:jc w:val="center"/>
              <w:rPr>
                <w:rFonts w:hint="eastAsia" w:ascii="新宋体" w:hAnsi="新宋体" w:eastAsia="新宋体" w:cs="新宋体"/>
                <w:color w:val="auto"/>
                <w:sz w:val="22"/>
                <w:szCs w:val="22"/>
                <w:highlight w:val="none"/>
              </w:rPr>
            </w:pPr>
          </w:p>
        </w:tc>
        <w:tc>
          <w:tcPr>
            <w:tcW w:w="1902"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73" w:type="dxa"/>
            <w:vAlign w:val="center"/>
          </w:tcPr>
          <w:p>
            <w:pPr>
              <w:jc w:val="center"/>
              <w:rPr>
                <w:rFonts w:hint="eastAsia" w:ascii="新宋体" w:hAnsi="新宋体" w:eastAsia="新宋体" w:cs="新宋体"/>
                <w:color w:val="auto"/>
                <w:sz w:val="22"/>
                <w:szCs w:val="22"/>
                <w:highlight w:val="none"/>
              </w:rPr>
            </w:pPr>
          </w:p>
        </w:tc>
        <w:tc>
          <w:tcPr>
            <w:tcW w:w="2538" w:type="dxa"/>
            <w:vAlign w:val="center"/>
          </w:tcPr>
          <w:p>
            <w:pPr>
              <w:jc w:val="center"/>
              <w:rPr>
                <w:rFonts w:hint="eastAsia" w:ascii="新宋体" w:hAnsi="新宋体" w:eastAsia="新宋体" w:cs="新宋体"/>
                <w:color w:val="auto"/>
                <w:sz w:val="22"/>
                <w:szCs w:val="22"/>
                <w:highlight w:val="none"/>
              </w:rPr>
            </w:pPr>
          </w:p>
        </w:tc>
        <w:tc>
          <w:tcPr>
            <w:tcW w:w="2326" w:type="dxa"/>
            <w:vAlign w:val="center"/>
          </w:tcPr>
          <w:p>
            <w:pPr>
              <w:jc w:val="center"/>
              <w:rPr>
                <w:rFonts w:hint="eastAsia" w:ascii="新宋体" w:hAnsi="新宋体" w:eastAsia="新宋体" w:cs="新宋体"/>
                <w:color w:val="auto"/>
                <w:sz w:val="22"/>
                <w:szCs w:val="22"/>
                <w:highlight w:val="none"/>
              </w:rPr>
            </w:pPr>
          </w:p>
        </w:tc>
        <w:tc>
          <w:tcPr>
            <w:tcW w:w="2115" w:type="dxa"/>
            <w:vAlign w:val="center"/>
          </w:tcPr>
          <w:p>
            <w:pPr>
              <w:jc w:val="center"/>
              <w:rPr>
                <w:rFonts w:hint="eastAsia" w:ascii="新宋体" w:hAnsi="新宋体" w:eastAsia="新宋体" w:cs="新宋体"/>
                <w:color w:val="auto"/>
                <w:sz w:val="22"/>
                <w:szCs w:val="22"/>
                <w:highlight w:val="none"/>
              </w:rPr>
            </w:pPr>
          </w:p>
        </w:tc>
        <w:tc>
          <w:tcPr>
            <w:tcW w:w="1902"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73" w:type="dxa"/>
            <w:vAlign w:val="center"/>
          </w:tcPr>
          <w:p>
            <w:pPr>
              <w:jc w:val="center"/>
              <w:rPr>
                <w:rFonts w:hint="eastAsia" w:ascii="新宋体" w:hAnsi="新宋体" w:eastAsia="新宋体" w:cs="新宋体"/>
                <w:color w:val="auto"/>
                <w:sz w:val="22"/>
                <w:szCs w:val="22"/>
                <w:highlight w:val="none"/>
              </w:rPr>
            </w:pPr>
          </w:p>
        </w:tc>
        <w:tc>
          <w:tcPr>
            <w:tcW w:w="2538" w:type="dxa"/>
            <w:vAlign w:val="center"/>
          </w:tcPr>
          <w:p>
            <w:pPr>
              <w:jc w:val="center"/>
              <w:rPr>
                <w:rFonts w:hint="eastAsia" w:ascii="新宋体" w:hAnsi="新宋体" w:eastAsia="新宋体" w:cs="新宋体"/>
                <w:color w:val="auto"/>
                <w:sz w:val="22"/>
                <w:szCs w:val="22"/>
                <w:highlight w:val="none"/>
              </w:rPr>
            </w:pPr>
          </w:p>
        </w:tc>
        <w:tc>
          <w:tcPr>
            <w:tcW w:w="2326" w:type="dxa"/>
            <w:vAlign w:val="center"/>
          </w:tcPr>
          <w:p>
            <w:pPr>
              <w:jc w:val="center"/>
              <w:rPr>
                <w:rFonts w:hint="eastAsia" w:ascii="新宋体" w:hAnsi="新宋体" w:eastAsia="新宋体" w:cs="新宋体"/>
                <w:color w:val="auto"/>
                <w:sz w:val="22"/>
                <w:szCs w:val="22"/>
                <w:highlight w:val="none"/>
              </w:rPr>
            </w:pPr>
          </w:p>
        </w:tc>
        <w:tc>
          <w:tcPr>
            <w:tcW w:w="2115" w:type="dxa"/>
            <w:vAlign w:val="center"/>
          </w:tcPr>
          <w:p>
            <w:pPr>
              <w:jc w:val="center"/>
              <w:rPr>
                <w:rFonts w:hint="eastAsia" w:ascii="新宋体" w:hAnsi="新宋体" w:eastAsia="新宋体" w:cs="新宋体"/>
                <w:color w:val="auto"/>
                <w:sz w:val="22"/>
                <w:szCs w:val="22"/>
                <w:highlight w:val="none"/>
              </w:rPr>
            </w:pPr>
          </w:p>
        </w:tc>
        <w:tc>
          <w:tcPr>
            <w:tcW w:w="1902" w:type="dxa"/>
            <w:vAlign w:val="center"/>
          </w:tcPr>
          <w:p>
            <w:pPr>
              <w:jc w:val="center"/>
              <w:rPr>
                <w:rFonts w:hint="eastAsia" w:ascii="新宋体" w:hAnsi="新宋体" w:eastAsia="新宋体" w:cs="新宋体"/>
                <w:color w:val="auto"/>
                <w:sz w:val="22"/>
                <w:szCs w:val="22"/>
                <w:highlight w:val="none"/>
              </w:rPr>
            </w:pPr>
          </w:p>
        </w:tc>
      </w:tr>
    </w:tbl>
    <w:p>
      <w:pPr>
        <w:spacing w:line="400" w:lineRule="exact"/>
        <w:ind w:left="218" w:leftChars="104"/>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pPr>
        <w:spacing w:line="400" w:lineRule="exact"/>
        <w:ind w:left="218" w:leftChars="104"/>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如有偏离，必须在本表中进行详细对比说明并注明正偏离或负偏离或</w:t>
      </w:r>
      <w:r>
        <w:rPr>
          <w:rFonts w:hint="eastAsia" w:ascii="新宋体" w:hAnsi="新宋体" w:eastAsia="新宋体" w:cs="新宋体"/>
          <w:b/>
          <w:bCs/>
          <w:color w:val="auto"/>
          <w:sz w:val="22"/>
          <w:szCs w:val="22"/>
          <w:highlight w:val="none"/>
          <w:u w:val="single"/>
          <w:lang w:val="en-US" w:eastAsia="zh-CN"/>
        </w:rPr>
        <w:t>无偏离</w:t>
      </w:r>
      <w:r>
        <w:rPr>
          <w:rFonts w:hint="eastAsia" w:ascii="新宋体" w:hAnsi="新宋体" w:eastAsia="新宋体" w:cs="新宋体"/>
          <w:b/>
          <w:bCs/>
          <w:color w:val="auto"/>
          <w:sz w:val="22"/>
          <w:szCs w:val="22"/>
          <w:highlight w:val="none"/>
          <w:u w:val="single"/>
        </w:rPr>
        <w:t>，如不说明偏离情况或未提供本表，均视为完全响应招标文件要求无偏离；</w:t>
      </w:r>
    </w:p>
    <w:p>
      <w:pPr>
        <w:spacing w:line="40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2、此表仅提供了表格形式，供应商应根据需要准备足够数量的表格来填写；</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3、招标文件第四部分“采购内容及要求”中的某些条款有要求提供相关证明材料复制件并加盖公章的，则必须按要求提供，否则视为负偏离。</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4、是否属于无偏离或正偏离或负偏离由评标委员会认定。</w:t>
      </w:r>
    </w:p>
    <w:p>
      <w:pPr>
        <w:spacing w:line="5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 xml:space="preserve">  5、</w:t>
      </w:r>
      <w:r>
        <w:rPr>
          <w:rFonts w:hint="eastAsia" w:ascii="新宋体" w:hAnsi="新宋体" w:eastAsia="新宋体" w:cs="新宋体"/>
          <w:b/>
          <w:bCs/>
          <w:color w:val="auto"/>
          <w:sz w:val="22"/>
          <w:szCs w:val="22"/>
          <w:highlight w:val="none"/>
          <w:lang w:val="en-US"/>
        </w:rPr>
        <w:t>投标人应仔细检查投标文件中是否</w:t>
      </w:r>
      <w:r>
        <w:rPr>
          <w:rFonts w:hint="eastAsia" w:ascii="新宋体" w:hAnsi="新宋体" w:eastAsia="新宋体" w:cs="新宋体"/>
          <w:b/>
          <w:bCs/>
          <w:color w:val="auto"/>
          <w:sz w:val="22"/>
          <w:szCs w:val="22"/>
          <w:highlight w:val="none"/>
          <w:lang w:val="en-US" w:eastAsia="zh-CN"/>
        </w:rPr>
        <w:t>存在</w:t>
      </w:r>
      <w:r>
        <w:rPr>
          <w:rFonts w:hint="eastAsia" w:ascii="新宋体" w:hAnsi="新宋体" w:eastAsia="新宋体" w:cs="新宋体"/>
          <w:b/>
          <w:bCs/>
          <w:color w:val="auto"/>
          <w:sz w:val="22"/>
          <w:szCs w:val="22"/>
          <w:highlight w:val="none"/>
          <w:lang w:val="en-US"/>
        </w:rPr>
        <w:t>前后矛盾、不一致的</w:t>
      </w:r>
      <w:r>
        <w:rPr>
          <w:rFonts w:hint="eastAsia" w:ascii="新宋体" w:hAnsi="新宋体" w:eastAsia="新宋体" w:cs="新宋体"/>
          <w:b/>
          <w:bCs/>
          <w:color w:val="auto"/>
          <w:sz w:val="22"/>
          <w:szCs w:val="22"/>
          <w:highlight w:val="none"/>
          <w:lang w:val="en-US" w:eastAsia="zh-CN"/>
        </w:rPr>
        <w:t>情形（如</w:t>
      </w:r>
      <w:r>
        <w:rPr>
          <w:rFonts w:hint="eastAsia" w:ascii="新宋体" w:hAnsi="新宋体" w:eastAsia="新宋体" w:cs="新宋体"/>
          <w:b/>
          <w:bCs/>
          <w:color w:val="auto"/>
          <w:sz w:val="22"/>
          <w:szCs w:val="22"/>
          <w:highlight w:val="none"/>
          <w:lang w:val="en-US"/>
        </w:rPr>
        <w:t>响应情况与投标文件中所提供的产品技术材料</w:t>
      </w:r>
      <w:r>
        <w:rPr>
          <w:rFonts w:hint="eastAsia" w:ascii="新宋体" w:hAnsi="新宋体" w:eastAsia="新宋体" w:cs="新宋体"/>
          <w:b/>
          <w:bCs/>
          <w:color w:val="auto"/>
          <w:sz w:val="22"/>
          <w:szCs w:val="22"/>
          <w:highlight w:val="none"/>
          <w:lang w:val="en-US" w:eastAsia="zh-CN"/>
        </w:rPr>
        <w:t>或其他材料</w:t>
      </w:r>
      <w:r>
        <w:rPr>
          <w:rFonts w:hint="eastAsia" w:ascii="新宋体" w:hAnsi="新宋体" w:eastAsia="新宋体" w:cs="新宋体"/>
          <w:b/>
          <w:bCs/>
          <w:color w:val="auto"/>
          <w:sz w:val="22"/>
          <w:szCs w:val="22"/>
          <w:highlight w:val="none"/>
          <w:lang w:val="en-US"/>
        </w:rPr>
        <w:t>不一致</w:t>
      </w:r>
      <w:r>
        <w:rPr>
          <w:rFonts w:hint="eastAsia" w:ascii="新宋体" w:hAnsi="新宋体" w:eastAsia="新宋体" w:cs="新宋体"/>
          <w:b/>
          <w:bCs/>
          <w:color w:val="auto"/>
          <w:sz w:val="22"/>
          <w:szCs w:val="22"/>
          <w:highlight w:val="none"/>
          <w:lang w:val="en-US" w:eastAsia="zh-CN"/>
        </w:rPr>
        <w:t>），如出现上述情形，评标委员会作出不利于投标人的评审，责任由投标人自负</w:t>
      </w:r>
      <w:r>
        <w:rPr>
          <w:rFonts w:hint="eastAsia" w:ascii="新宋体" w:hAnsi="新宋体" w:eastAsia="新宋体" w:cs="新宋体"/>
          <w:b/>
          <w:bCs/>
          <w:color w:val="auto"/>
          <w:sz w:val="22"/>
          <w:szCs w:val="22"/>
          <w:highlight w:val="none"/>
          <w:lang w:val="en-US"/>
        </w:rPr>
        <w:t>。</w:t>
      </w:r>
    </w:p>
    <w:p>
      <w:pPr>
        <w:spacing w:line="400" w:lineRule="exact"/>
        <w:rPr>
          <w:rFonts w:hint="eastAsia" w:ascii="新宋体" w:hAnsi="新宋体" w:eastAsia="新宋体" w:cs="新宋体"/>
          <w:color w:val="auto"/>
          <w:sz w:val="22"/>
          <w:szCs w:val="22"/>
          <w:highlight w:val="none"/>
        </w:rPr>
      </w:pPr>
    </w:p>
    <w:p>
      <w:pPr>
        <w:spacing w:line="400" w:lineRule="exact"/>
        <w:rPr>
          <w:rFonts w:hint="eastAsia" w:ascii="新宋体" w:hAnsi="新宋体" w:eastAsia="新宋体" w:cs="新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400" w:lineRule="exact"/>
        <w:rPr>
          <w:rFonts w:hint="eastAsia" w:ascii="新宋体" w:hAnsi="新宋体" w:eastAsia="新宋体" w:cs="新宋体"/>
          <w:color w:val="auto"/>
          <w:sz w:val="22"/>
          <w:szCs w:val="22"/>
          <w:highlight w:val="none"/>
        </w:rPr>
      </w:pPr>
    </w:p>
    <w:p>
      <w:pPr>
        <w:spacing w:line="500" w:lineRule="exact"/>
        <w:ind w:firstLine="2530" w:firstLineChars="9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8"/>
          <w:szCs w:val="28"/>
          <w:highlight w:val="none"/>
        </w:rPr>
        <w:t xml:space="preserve">       (2)商务条款偏离表</w:t>
      </w:r>
    </w:p>
    <w:p>
      <w:pPr>
        <w:pStyle w:val="24"/>
        <w:ind w:left="-420" w:leftChars="-200" w:firstLine="0" w:firstLineChars="0"/>
        <w:rPr>
          <w:rFonts w:hint="eastAsia" w:ascii="新宋体" w:hAnsi="新宋体" w:eastAsia="新宋体" w:cs="新宋体"/>
          <w:color w:val="auto"/>
          <w:highlight w:val="none"/>
        </w:rPr>
      </w:pPr>
      <w:r>
        <w:rPr>
          <w:rFonts w:hint="eastAsia" w:ascii="新宋体" w:hAnsi="新宋体" w:eastAsia="新宋体" w:cs="新宋体"/>
          <w:color w:val="auto"/>
          <w:highlight w:val="none"/>
        </w:rPr>
        <w:t xml:space="preserve"> </w:t>
      </w:r>
    </w:p>
    <w:p>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Cs/>
          <w:color w:val="auto"/>
          <w:sz w:val="22"/>
          <w:szCs w:val="22"/>
          <w:highlight w:val="none"/>
        </w:rPr>
        <w:t>项目名称：                                                项目编号：</w:t>
      </w:r>
    </w:p>
    <w:tbl>
      <w:tblPr>
        <w:tblStyle w:val="66"/>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245"/>
        <w:gridCol w:w="1357"/>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40" w:hRule="atLeast"/>
          <w:jc w:val="center"/>
        </w:trPr>
        <w:tc>
          <w:tcPr>
            <w:tcW w:w="921"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5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条款内容</w:t>
            </w:r>
          </w:p>
        </w:tc>
        <w:tc>
          <w:tcPr>
            <w:tcW w:w="2184"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招标文件商务条款描述</w:t>
            </w:r>
          </w:p>
        </w:tc>
        <w:tc>
          <w:tcPr>
            <w:tcW w:w="2245"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投标文件商务条款</w:t>
            </w:r>
          </w:p>
        </w:tc>
        <w:tc>
          <w:tcPr>
            <w:tcW w:w="1357"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正/负/无偏离</w:t>
            </w:r>
          </w:p>
        </w:tc>
        <w:tc>
          <w:tcPr>
            <w:tcW w:w="158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40" w:hRule="atLeast"/>
          <w:jc w:val="center"/>
        </w:trPr>
        <w:tc>
          <w:tcPr>
            <w:tcW w:w="921"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vAlign w:val="center"/>
          </w:tcPr>
          <w:p>
            <w:pPr>
              <w:jc w:val="center"/>
              <w:rPr>
                <w:rFonts w:hint="eastAsia" w:ascii="新宋体" w:hAnsi="新宋体" w:eastAsia="新宋体" w:cs="新宋体"/>
                <w:color w:val="auto"/>
                <w:sz w:val="22"/>
                <w:szCs w:val="22"/>
                <w:highlight w:val="none"/>
              </w:rPr>
            </w:pPr>
          </w:p>
        </w:tc>
        <w:tc>
          <w:tcPr>
            <w:tcW w:w="2184" w:type="dxa"/>
            <w:vAlign w:val="center"/>
          </w:tcPr>
          <w:p>
            <w:pPr>
              <w:jc w:val="center"/>
              <w:rPr>
                <w:rFonts w:hint="eastAsia" w:ascii="新宋体" w:hAnsi="新宋体" w:eastAsia="新宋体" w:cs="新宋体"/>
                <w:color w:val="auto"/>
                <w:sz w:val="22"/>
                <w:szCs w:val="22"/>
                <w:highlight w:val="none"/>
              </w:rPr>
            </w:pPr>
          </w:p>
        </w:tc>
        <w:tc>
          <w:tcPr>
            <w:tcW w:w="2245" w:type="dxa"/>
            <w:vAlign w:val="center"/>
          </w:tcPr>
          <w:p>
            <w:pPr>
              <w:jc w:val="center"/>
              <w:rPr>
                <w:rFonts w:hint="eastAsia" w:ascii="新宋体" w:hAnsi="新宋体" w:eastAsia="新宋体" w:cs="新宋体"/>
                <w:color w:val="auto"/>
                <w:sz w:val="22"/>
                <w:szCs w:val="22"/>
                <w:highlight w:val="none"/>
              </w:rPr>
            </w:pPr>
          </w:p>
        </w:tc>
        <w:tc>
          <w:tcPr>
            <w:tcW w:w="1357" w:type="dxa"/>
            <w:vAlign w:val="center"/>
          </w:tcPr>
          <w:p>
            <w:pPr>
              <w:jc w:val="center"/>
              <w:rPr>
                <w:rFonts w:hint="eastAsia" w:ascii="新宋体" w:hAnsi="新宋体" w:eastAsia="新宋体" w:cs="新宋体"/>
                <w:color w:val="auto"/>
                <w:sz w:val="22"/>
                <w:szCs w:val="22"/>
                <w:highlight w:val="none"/>
              </w:rPr>
            </w:pPr>
          </w:p>
        </w:tc>
        <w:tc>
          <w:tcPr>
            <w:tcW w:w="1588"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921"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vAlign w:val="center"/>
          </w:tcPr>
          <w:p>
            <w:pPr>
              <w:jc w:val="center"/>
              <w:rPr>
                <w:rFonts w:hint="eastAsia" w:ascii="新宋体" w:hAnsi="新宋体" w:eastAsia="新宋体" w:cs="新宋体"/>
                <w:color w:val="auto"/>
                <w:sz w:val="22"/>
                <w:szCs w:val="22"/>
                <w:highlight w:val="none"/>
              </w:rPr>
            </w:pPr>
          </w:p>
        </w:tc>
        <w:tc>
          <w:tcPr>
            <w:tcW w:w="2184" w:type="dxa"/>
            <w:vAlign w:val="center"/>
          </w:tcPr>
          <w:p>
            <w:pPr>
              <w:jc w:val="center"/>
              <w:rPr>
                <w:rFonts w:hint="eastAsia" w:ascii="新宋体" w:hAnsi="新宋体" w:eastAsia="新宋体" w:cs="新宋体"/>
                <w:color w:val="auto"/>
                <w:sz w:val="22"/>
                <w:szCs w:val="22"/>
                <w:highlight w:val="none"/>
              </w:rPr>
            </w:pPr>
          </w:p>
        </w:tc>
        <w:tc>
          <w:tcPr>
            <w:tcW w:w="2245" w:type="dxa"/>
            <w:vAlign w:val="center"/>
          </w:tcPr>
          <w:p>
            <w:pPr>
              <w:jc w:val="center"/>
              <w:rPr>
                <w:rFonts w:hint="eastAsia" w:ascii="新宋体" w:hAnsi="新宋体" w:eastAsia="新宋体" w:cs="新宋体"/>
                <w:color w:val="auto"/>
                <w:sz w:val="22"/>
                <w:szCs w:val="22"/>
                <w:highlight w:val="none"/>
              </w:rPr>
            </w:pPr>
          </w:p>
        </w:tc>
        <w:tc>
          <w:tcPr>
            <w:tcW w:w="1357" w:type="dxa"/>
            <w:vAlign w:val="center"/>
          </w:tcPr>
          <w:p>
            <w:pPr>
              <w:jc w:val="center"/>
              <w:rPr>
                <w:rFonts w:hint="eastAsia" w:ascii="新宋体" w:hAnsi="新宋体" w:eastAsia="新宋体" w:cs="新宋体"/>
                <w:color w:val="auto"/>
                <w:sz w:val="22"/>
                <w:szCs w:val="22"/>
                <w:highlight w:val="none"/>
              </w:rPr>
            </w:pPr>
          </w:p>
        </w:tc>
        <w:tc>
          <w:tcPr>
            <w:tcW w:w="1588"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921"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vAlign w:val="center"/>
          </w:tcPr>
          <w:p>
            <w:pPr>
              <w:jc w:val="center"/>
              <w:rPr>
                <w:rFonts w:hint="eastAsia" w:ascii="新宋体" w:hAnsi="新宋体" w:eastAsia="新宋体" w:cs="新宋体"/>
                <w:color w:val="auto"/>
                <w:sz w:val="22"/>
                <w:szCs w:val="22"/>
                <w:highlight w:val="none"/>
              </w:rPr>
            </w:pPr>
          </w:p>
        </w:tc>
        <w:tc>
          <w:tcPr>
            <w:tcW w:w="2184" w:type="dxa"/>
            <w:vAlign w:val="center"/>
          </w:tcPr>
          <w:p>
            <w:pPr>
              <w:jc w:val="center"/>
              <w:rPr>
                <w:rFonts w:hint="eastAsia" w:ascii="新宋体" w:hAnsi="新宋体" w:eastAsia="新宋体" w:cs="新宋体"/>
                <w:color w:val="auto"/>
                <w:sz w:val="22"/>
                <w:szCs w:val="22"/>
                <w:highlight w:val="none"/>
              </w:rPr>
            </w:pPr>
          </w:p>
        </w:tc>
        <w:tc>
          <w:tcPr>
            <w:tcW w:w="2245" w:type="dxa"/>
            <w:vAlign w:val="center"/>
          </w:tcPr>
          <w:p>
            <w:pPr>
              <w:jc w:val="center"/>
              <w:rPr>
                <w:rFonts w:hint="eastAsia" w:ascii="新宋体" w:hAnsi="新宋体" w:eastAsia="新宋体" w:cs="新宋体"/>
                <w:color w:val="auto"/>
                <w:sz w:val="22"/>
                <w:szCs w:val="22"/>
                <w:highlight w:val="none"/>
              </w:rPr>
            </w:pPr>
          </w:p>
        </w:tc>
        <w:tc>
          <w:tcPr>
            <w:tcW w:w="1357" w:type="dxa"/>
            <w:vAlign w:val="center"/>
          </w:tcPr>
          <w:p>
            <w:pPr>
              <w:jc w:val="center"/>
              <w:rPr>
                <w:rFonts w:hint="eastAsia" w:ascii="新宋体" w:hAnsi="新宋体" w:eastAsia="新宋体" w:cs="新宋体"/>
                <w:color w:val="auto"/>
                <w:sz w:val="22"/>
                <w:szCs w:val="22"/>
                <w:highlight w:val="none"/>
              </w:rPr>
            </w:pPr>
          </w:p>
        </w:tc>
        <w:tc>
          <w:tcPr>
            <w:tcW w:w="1588"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921"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vAlign w:val="center"/>
          </w:tcPr>
          <w:p>
            <w:pPr>
              <w:jc w:val="center"/>
              <w:rPr>
                <w:rFonts w:hint="eastAsia" w:ascii="新宋体" w:hAnsi="新宋体" w:eastAsia="新宋体" w:cs="新宋体"/>
                <w:color w:val="auto"/>
                <w:sz w:val="22"/>
                <w:szCs w:val="22"/>
                <w:highlight w:val="none"/>
              </w:rPr>
            </w:pPr>
          </w:p>
        </w:tc>
        <w:tc>
          <w:tcPr>
            <w:tcW w:w="2184" w:type="dxa"/>
            <w:vAlign w:val="center"/>
          </w:tcPr>
          <w:p>
            <w:pPr>
              <w:jc w:val="center"/>
              <w:rPr>
                <w:rFonts w:hint="eastAsia" w:ascii="新宋体" w:hAnsi="新宋体" w:eastAsia="新宋体" w:cs="新宋体"/>
                <w:color w:val="auto"/>
                <w:sz w:val="22"/>
                <w:szCs w:val="22"/>
                <w:highlight w:val="none"/>
              </w:rPr>
            </w:pPr>
          </w:p>
        </w:tc>
        <w:tc>
          <w:tcPr>
            <w:tcW w:w="2245" w:type="dxa"/>
            <w:vAlign w:val="center"/>
          </w:tcPr>
          <w:p>
            <w:pPr>
              <w:jc w:val="center"/>
              <w:rPr>
                <w:rFonts w:hint="eastAsia" w:ascii="新宋体" w:hAnsi="新宋体" w:eastAsia="新宋体" w:cs="新宋体"/>
                <w:color w:val="auto"/>
                <w:sz w:val="22"/>
                <w:szCs w:val="22"/>
                <w:highlight w:val="none"/>
              </w:rPr>
            </w:pPr>
          </w:p>
        </w:tc>
        <w:tc>
          <w:tcPr>
            <w:tcW w:w="1357" w:type="dxa"/>
            <w:vAlign w:val="center"/>
          </w:tcPr>
          <w:p>
            <w:pPr>
              <w:jc w:val="center"/>
              <w:rPr>
                <w:rFonts w:hint="eastAsia" w:ascii="新宋体" w:hAnsi="新宋体" w:eastAsia="新宋体" w:cs="新宋体"/>
                <w:color w:val="auto"/>
                <w:sz w:val="22"/>
                <w:szCs w:val="22"/>
                <w:highlight w:val="none"/>
              </w:rPr>
            </w:pPr>
          </w:p>
        </w:tc>
        <w:tc>
          <w:tcPr>
            <w:tcW w:w="1588"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921"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vAlign w:val="center"/>
          </w:tcPr>
          <w:p>
            <w:pPr>
              <w:jc w:val="center"/>
              <w:rPr>
                <w:rFonts w:hint="eastAsia" w:ascii="新宋体" w:hAnsi="新宋体" w:eastAsia="新宋体" w:cs="新宋体"/>
                <w:color w:val="auto"/>
                <w:sz w:val="22"/>
                <w:szCs w:val="22"/>
                <w:highlight w:val="none"/>
              </w:rPr>
            </w:pPr>
          </w:p>
        </w:tc>
        <w:tc>
          <w:tcPr>
            <w:tcW w:w="2184" w:type="dxa"/>
            <w:vAlign w:val="center"/>
          </w:tcPr>
          <w:p>
            <w:pPr>
              <w:jc w:val="center"/>
              <w:rPr>
                <w:rFonts w:hint="eastAsia" w:ascii="新宋体" w:hAnsi="新宋体" w:eastAsia="新宋体" w:cs="新宋体"/>
                <w:color w:val="auto"/>
                <w:sz w:val="22"/>
                <w:szCs w:val="22"/>
                <w:highlight w:val="none"/>
              </w:rPr>
            </w:pPr>
          </w:p>
        </w:tc>
        <w:tc>
          <w:tcPr>
            <w:tcW w:w="2245" w:type="dxa"/>
            <w:vAlign w:val="center"/>
          </w:tcPr>
          <w:p>
            <w:pPr>
              <w:jc w:val="center"/>
              <w:rPr>
                <w:rFonts w:hint="eastAsia" w:ascii="新宋体" w:hAnsi="新宋体" w:eastAsia="新宋体" w:cs="新宋体"/>
                <w:color w:val="auto"/>
                <w:sz w:val="22"/>
                <w:szCs w:val="22"/>
                <w:highlight w:val="none"/>
              </w:rPr>
            </w:pPr>
          </w:p>
        </w:tc>
        <w:tc>
          <w:tcPr>
            <w:tcW w:w="1357" w:type="dxa"/>
            <w:vAlign w:val="center"/>
          </w:tcPr>
          <w:p>
            <w:pPr>
              <w:jc w:val="center"/>
              <w:rPr>
                <w:rFonts w:hint="eastAsia" w:ascii="新宋体" w:hAnsi="新宋体" w:eastAsia="新宋体" w:cs="新宋体"/>
                <w:color w:val="auto"/>
                <w:sz w:val="22"/>
                <w:szCs w:val="22"/>
                <w:highlight w:val="none"/>
              </w:rPr>
            </w:pPr>
          </w:p>
        </w:tc>
        <w:tc>
          <w:tcPr>
            <w:tcW w:w="1588"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921"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184" w:type="dxa"/>
            <w:vAlign w:val="center"/>
          </w:tcPr>
          <w:p>
            <w:pPr>
              <w:jc w:val="center"/>
              <w:rPr>
                <w:rFonts w:hint="eastAsia" w:ascii="新宋体" w:hAnsi="新宋体" w:eastAsia="新宋体" w:cs="新宋体"/>
                <w:color w:val="auto"/>
                <w:sz w:val="22"/>
                <w:szCs w:val="22"/>
                <w:highlight w:val="none"/>
              </w:rPr>
            </w:pPr>
          </w:p>
        </w:tc>
        <w:tc>
          <w:tcPr>
            <w:tcW w:w="2245" w:type="dxa"/>
            <w:vAlign w:val="center"/>
          </w:tcPr>
          <w:p>
            <w:pPr>
              <w:jc w:val="center"/>
              <w:rPr>
                <w:rFonts w:hint="eastAsia" w:ascii="新宋体" w:hAnsi="新宋体" w:eastAsia="新宋体" w:cs="新宋体"/>
                <w:color w:val="auto"/>
                <w:sz w:val="22"/>
                <w:szCs w:val="22"/>
                <w:highlight w:val="none"/>
              </w:rPr>
            </w:pPr>
          </w:p>
        </w:tc>
        <w:tc>
          <w:tcPr>
            <w:tcW w:w="1357" w:type="dxa"/>
            <w:vAlign w:val="center"/>
          </w:tcPr>
          <w:p>
            <w:pPr>
              <w:jc w:val="center"/>
              <w:rPr>
                <w:rFonts w:hint="eastAsia" w:ascii="新宋体" w:hAnsi="新宋体" w:eastAsia="新宋体" w:cs="新宋体"/>
                <w:color w:val="auto"/>
                <w:sz w:val="22"/>
                <w:szCs w:val="22"/>
                <w:highlight w:val="none"/>
              </w:rPr>
            </w:pPr>
          </w:p>
        </w:tc>
        <w:tc>
          <w:tcPr>
            <w:tcW w:w="1588" w:type="dxa"/>
            <w:vAlign w:val="center"/>
          </w:tcPr>
          <w:p>
            <w:pPr>
              <w:jc w:val="center"/>
              <w:rPr>
                <w:rFonts w:hint="eastAsia" w:ascii="新宋体" w:hAnsi="新宋体" w:eastAsia="新宋体" w:cs="新宋体"/>
                <w:color w:val="auto"/>
                <w:sz w:val="22"/>
                <w:szCs w:val="22"/>
                <w:highlight w:val="none"/>
              </w:rPr>
            </w:pPr>
          </w:p>
        </w:tc>
      </w:tr>
    </w:tbl>
    <w:p>
      <w:pPr>
        <w:spacing w:line="5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pPr>
        <w:spacing w:line="400" w:lineRule="exact"/>
        <w:ind w:left="218" w:leftChars="104"/>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如有偏离，必须在本表中进行详细对比说明并注明正偏离或负偏离或</w:t>
      </w:r>
      <w:r>
        <w:rPr>
          <w:rFonts w:hint="eastAsia" w:ascii="新宋体" w:hAnsi="新宋体" w:eastAsia="新宋体" w:cs="新宋体"/>
          <w:b/>
          <w:bCs/>
          <w:color w:val="auto"/>
          <w:sz w:val="22"/>
          <w:szCs w:val="22"/>
          <w:highlight w:val="none"/>
          <w:u w:val="single"/>
          <w:lang w:val="en-US" w:eastAsia="zh-CN"/>
        </w:rPr>
        <w:t>无偏离</w:t>
      </w:r>
      <w:r>
        <w:rPr>
          <w:rFonts w:hint="eastAsia" w:ascii="新宋体" w:hAnsi="新宋体" w:eastAsia="新宋体" w:cs="新宋体"/>
          <w:b/>
          <w:bCs/>
          <w:color w:val="auto"/>
          <w:sz w:val="22"/>
          <w:szCs w:val="22"/>
          <w:highlight w:val="none"/>
          <w:u w:val="single"/>
        </w:rPr>
        <w:t>，如不说明偏离情况或未提供本表，均视为完全响应招标文件要求无偏离</w:t>
      </w:r>
      <w:r>
        <w:rPr>
          <w:rFonts w:hint="eastAsia" w:ascii="新宋体" w:hAnsi="新宋体" w:eastAsia="新宋体" w:cs="新宋体"/>
          <w:b/>
          <w:bCs/>
          <w:color w:val="auto"/>
          <w:sz w:val="22"/>
          <w:szCs w:val="22"/>
          <w:highlight w:val="none"/>
          <w:u w:val="single"/>
          <w:lang w:eastAsia="zh-CN"/>
        </w:rPr>
        <w:t>。</w:t>
      </w:r>
    </w:p>
    <w:p>
      <w:pPr>
        <w:spacing w:line="40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2、此表仅提供了表格形式，供应商应根据需要准备足够数量的表格来填写</w:t>
      </w:r>
      <w:r>
        <w:rPr>
          <w:rFonts w:hint="eastAsia" w:ascii="新宋体" w:hAnsi="新宋体" w:eastAsia="新宋体" w:cs="新宋体"/>
          <w:color w:val="auto"/>
          <w:sz w:val="22"/>
          <w:szCs w:val="22"/>
          <w:highlight w:val="none"/>
          <w:lang w:eastAsia="zh-CN"/>
        </w:rPr>
        <w:t>。</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3、是否属于无偏离或正偏离或负偏离由评标委员会认定</w:t>
      </w:r>
      <w:r>
        <w:rPr>
          <w:rFonts w:hint="eastAsia" w:ascii="新宋体" w:hAnsi="新宋体" w:eastAsia="新宋体" w:cs="新宋体"/>
          <w:color w:val="auto"/>
          <w:sz w:val="22"/>
          <w:szCs w:val="22"/>
          <w:highlight w:val="none"/>
          <w:lang w:val="en-US" w:eastAsia="zh-CN"/>
        </w:rPr>
        <w:t>。</w:t>
      </w:r>
    </w:p>
    <w:p>
      <w:pPr>
        <w:spacing w:line="50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  4、采购内容中如有要求提供相关证明文件的，需根据要求提供证明材料</w:t>
      </w:r>
      <w:r>
        <w:rPr>
          <w:rFonts w:hint="eastAsia" w:ascii="新宋体" w:hAnsi="新宋体" w:eastAsia="新宋体" w:cs="新宋体"/>
          <w:b/>
          <w:bCs/>
          <w:color w:val="auto"/>
          <w:kern w:val="2"/>
          <w:sz w:val="22"/>
          <w:szCs w:val="22"/>
          <w:highlight w:val="none"/>
          <w:lang w:val="en-US" w:eastAsia="zh-CN" w:bidi="ar-SA"/>
        </w:rPr>
        <w:t>。</w:t>
      </w:r>
    </w:p>
    <w:p>
      <w:pPr>
        <w:spacing w:line="500" w:lineRule="exact"/>
        <w:ind w:firstLine="4400" w:firstLineChars="2000"/>
        <w:rPr>
          <w:rFonts w:hint="eastAsia" w:ascii="新宋体" w:hAnsi="新宋体" w:eastAsia="新宋体" w:cs="新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widowControl/>
        <w:adjustRightInd w:val="0"/>
        <w:snapToGrid w:val="0"/>
        <w:spacing w:line="360" w:lineRule="auto"/>
        <w:rPr>
          <w:rFonts w:hint="eastAsia" w:ascii="新宋体" w:hAnsi="新宋体" w:eastAsia="新宋体" w:cs="新宋体"/>
          <w:b/>
          <w:color w:val="auto"/>
          <w:kern w:val="0"/>
          <w:sz w:val="28"/>
          <w:szCs w:val="28"/>
          <w:highlight w:val="none"/>
        </w:rPr>
      </w:pPr>
    </w:p>
    <w:p>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pPr>
        <w:ind w:firstLine="435"/>
        <w:jc w:val="center"/>
        <w:rPr>
          <w:rFonts w:hint="eastAsia" w:ascii="新宋体" w:hAnsi="新宋体" w:eastAsia="新宋体" w:cs="新宋体"/>
          <w:b/>
          <w:bCs/>
          <w:color w:val="auto"/>
          <w:sz w:val="28"/>
          <w:szCs w:val="28"/>
          <w:highlight w:val="none"/>
        </w:rPr>
      </w:pPr>
    </w:p>
    <w:p>
      <w:pPr>
        <w:widowControl/>
        <w:adjustRightInd w:val="0"/>
        <w:snapToGrid w:val="0"/>
        <w:spacing w:line="360" w:lineRule="auto"/>
        <w:rPr>
          <w:rFonts w:hint="eastAsia" w:ascii="新宋体" w:hAnsi="新宋体" w:eastAsia="新宋体" w:cs="新宋体"/>
          <w:b/>
          <w:color w:val="auto"/>
          <w:kern w:val="0"/>
          <w:sz w:val="22"/>
          <w:szCs w:val="22"/>
          <w:highlight w:val="none"/>
        </w:rPr>
      </w:pPr>
    </w:p>
    <w:p>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 xml:space="preserve">附件四  </w:t>
      </w:r>
    </w:p>
    <w:p>
      <w:pPr>
        <w:widowControl/>
        <w:adjustRightInd w:val="0"/>
        <w:snapToGrid w:val="0"/>
        <w:spacing w:line="360" w:lineRule="auto"/>
        <w:ind w:firstLine="3654" w:firstLineChars="1300"/>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法定代表人（负责人）授权书</w:t>
      </w:r>
    </w:p>
    <w:p>
      <w:pPr>
        <w:spacing w:line="420" w:lineRule="exact"/>
        <w:rPr>
          <w:rFonts w:hint="eastAsia" w:ascii="新宋体" w:hAnsi="新宋体" w:eastAsia="新宋体" w:cs="新宋体"/>
          <w:color w:val="auto"/>
          <w:sz w:val="22"/>
          <w:szCs w:val="22"/>
          <w:highlight w:val="none"/>
          <w:u w:val="single" w:color="auto"/>
          <w:lang w:eastAsia="zh-CN"/>
        </w:rPr>
      </w:pPr>
      <w:r>
        <w:rPr>
          <w:rFonts w:hint="eastAsia" w:ascii="新宋体" w:hAnsi="新宋体" w:eastAsia="新宋体" w:cs="新宋体"/>
          <w:color w:val="auto"/>
          <w:sz w:val="22"/>
          <w:szCs w:val="22"/>
          <w:highlight w:val="none"/>
          <w:u w:val="single" w:color="auto"/>
          <w:lang w:eastAsia="zh-CN"/>
        </w:rPr>
        <w:t>温州市瓯海区娄桥街道社区卫生服务中心</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color="auto"/>
          <w:lang w:eastAsia="zh-CN"/>
        </w:rPr>
        <w:t>温州品立项目管理有限公司</w:t>
      </w:r>
      <w:r>
        <w:rPr>
          <w:rFonts w:hint="eastAsia" w:ascii="新宋体" w:hAnsi="新宋体" w:eastAsia="新宋体" w:cs="新宋体"/>
          <w:color w:val="auto"/>
          <w:sz w:val="22"/>
          <w:szCs w:val="22"/>
          <w:highlight w:val="none"/>
        </w:rPr>
        <w:t>：</w:t>
      </w:r>
    </w:p>
    <w:p>
      <w:pPr>
        <w:spacing w:line="460" w:lineRule="exact"/>
        <w:rPr>
          <w:rFonts w:hint="eastAsia" w:ascii="新宋体" w:hAnsi="新宋体" w:eastAsia="新宋体" w:cs="新宋体"/>
          <w:color w:val="auto"/>
          <w:sz w:val="22"/>
          <w:szCs w:val="22"/>
          <w:highlight w:val="none"/>
          <w:u w:val="single"/>
        </w:rPr>
      </w:pPr>
    </w:p>
    <w:p>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（投标人名称）法定代表人（负责人）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（授权代表姓名）为全权代表，参加贵处组织的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项目编号）的招标活动，全权代表我方处理招标活动中的一切事宜。</w:t>
      </w:r>
    </w:p>
    <w:p>
      <w:pPr>
        <w:spacing w:line="460" w:lineRule="exact"/>
        <w:ind w:firstLine="2955"/>
        <w:rPr>
          <w:rFonts w:hint="eastAsia" w:ascii="新宋体" w:hAnsi="新宋体" w:eastAsia="新宋体" w:cs="新宋体"/>
          <w:color w:val="auto"/>
          <w:sz w:val="22"/>
          <w:szCs w:val="22"/>
          <w:highlight w:val="none"/>
        </w:rPr>
      </w:pP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60" w:lineRule="exact"/>
        <w:ind w:firstLine="3971" w:firstLineChars="180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 (签字或盖章)：</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投标人名称（公章）：</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pPr>
        <w:spacing w:line="460" w:lineRule="exact"/>
        <w:rPr>
          <w:rFonts w:hint="eastAsia" w:ascii="新宋体" w:hAnsi="新宋体" w:eastAsia="新宋体" w:cs="新宋体"/>
          <w:color w:val="auto"/>
          <w:sz w:val="22"/>
          <w:szCs w:val="22"/>
          <w:highlight w:val="none"/>
        </w:rPr>
      </w:pP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bl>
      <w:tblPr>
        <w:tblStyle w:val="66"/>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7" w:hRule="atLeast"/>
        </w:trPr>
        <w:tc>
          <w:tcPr>
            <w:tcW w:w="4864" w:type="dxa"/>
            <w:vAlign w:val="center"/>
          </w:tcPr>
          <w:p>
            <w:pPr>
              <w:spacing w:line="38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投标人代表身份证(正反面)复制件</w:t>
            </w:r>
          </w:p>
          <w:p>
            <w:pPr>
              <w:spacing w:line="380" w:lineRule="exact"/>
              <w:jc w:val="center"/>
              <w:rPr>
                <w:rFonts w:hint="eastAsia" w:ascii="新宋体" w:hAnsi="新宋体" w:eastAsia="新宋体" w:cs="新宋体"/>
                <w:b/>
                <w:bCs/>
                <w:color w:val="auto"/>
                <w:sz w:val="28"/>
                <w:highlight w:val="none"/>
                <w:lang w:val="en-US" w:eastAsia="zh-CN"/>
              </w:rPr>
            </w:pPr>
            <w:r>
              <w:rPr>
                <w:rFonts w:hint="eastAsia" w:ascii="新宋体" w:hAnsi="新宋体" w:eastAsia="新宋体" w:cs="新宋体"/>
                <w:b/>
                <w:bCs/>
                <w:color w:val="auto"/>
                <w:sz w:val="28"/>
                <w:highlight w:val="none"/>
                <w:lang w:val="en-US" w:eastAsia="zh-CN"/>
              </w:rPr>
              <w:t>粘贴处或附后</w:t>
            </w:r>
          </w:p>
        </w:tc>
      </w:tr>
    </w:tbl>
    <w:p>
      <w:pPr>
        <w:pStyle w:val="24"/>
        <w:rPr>
          <w:rFonts w:hint="eastAsia" w:ascii="新宋体" w:hAnsi="新宋体" w:eastAsia="新宋体" w:cs="新宋体"/>
          <w:color w:val="auto"/>
          <w:highlight w:val="none"/>
        </w:rPr>
      </w:pPr>
    </w:p>
    <w:p>
      <w:pPr>
        <w:spacing w:line="460" w:lineRule="exact"/>
        <w:ind w:left="22" w:hanging="22" w:hangingChars="8"/>
        <w:jc w:val="center"/>
        <w:rPr>
          <w:rFonts w:hint="eastAsia" w:ascii="新宋体" w:hAnsi="新宋体" w:eastAsia="新宋体" w:cs="新宋体"/>
          <w:b/>
          <w:bCs/>
          <w:color w:val="auto"/>
          <w:sz w:val="28"/>
          <w:szCs w:val="28"/>
          <w:highlight w:val="none"/>
        </w:rPr>
      </w:pPr>
    </w:p>
    <w:p>
      <w:pPr>
        <w:spacing w:line="460" w:lineRule="exact"/>
        <w:ind w:left="22" w:hanging="22" w:hangingChars="8"/>
        <w:jc w:val="center"/>
        <w:rPr>
          <w:rFonts w:hint="eastAsia" w:ascii="新宋体" w:hAnsi="新宋体" w:eastAsia="新宋体" w:cs="新宋体"/>
          <w:b/>
          <w:bCs/>
          <w:color w:val="auto"/>
          <w:sz w:val="28"/>
          <w:szCs w:val="28"/>
          <w:highlight w:val="none"/>
        </w:rPr>
      </w:pPr>
    </w:p>
    <w:p>
      <w:pPr>
        <w:pStyle w:val="30"/>
        <w:snapToGrid w:val="0"/>
        <w:spacing w:line="324" w:lineRule="auto"/>
        <w:jc w:val="both"/>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附件五</w:t>
      </w:r>
    </w:p>
    <w:p>
      <w:pPr>
        <w:pStyle w:val="30"/>
        <w:snapToGrid w:val="0"/>
        <w:spacing w:line="324"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诚信投标承诺书</w:t>
      </w:r>
    </w:p>
    <w:p>
      <w:pPr>
        <w:ind w:right="-153" w:rightChars="-73"/>
        <w:jc w:val="center"/>
        <w:rPr>
          <w:rFonts w:hint="eastAsia" w:ascii="新宋体" w:hAnsi="新宋体" w:eastAsia="新宋体" w:cs="新宋体"/>
          <w:color w:val="auto"/>
          <w:sz w:val="22"/>
          <w:szCs w:val="22"/>
          <w:highlight w:val="none"/>
        </w:rPr>
      </w:pPr>
    </w:p>
    <w:p>
      <w:pPr>
        <w:spacing w:line="520" w:lineRule="exact"/>
        <w:ind w:right="-153" w:rightChars="-7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本企业郑重承诺：</w:t>
      </w:r>
    </w:p>
    <w:p>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为了积极配合贵公司组织的</w:t>
      </w:r>
      <w:r>
        <w:rPr>
          <w:rFonts w:hint="eastAsia" w:ascii="新宋体" w:hAnsi="新宋体" w:eastAsia="新宋体" w:cs="新宋体"/>
          <w:color w:val="auto"/>
          <w:sz w:val="22"/>
          <w:szCs w:val="22"/>
          <w:highlight w:val="none"/>
          <w:u w:val="single"/>
        </w:rPr>
        <w:t xml:space="preserve"> （项目名称） </w:t>
      </w:r>
      <w:r>
        <w:rPr>
          <w:rFonts w:hint="eastAsia" w:ascii="新宋体" w:hAnsi="新宋体" w:eastAsia="新宋体" w:cs="新宋体"/>
          <w:color w:val="auto"/>
          <w:sz w:val="22"/>
          <w:szCs w:val="22"/>
          <w:highlight w:val="none"/>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自觉遵守国家法律法规及有关廉政建设制度。</w:t>
      </w:r>
    </w:p>
    <w:p>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主动了解采购人招投标纪律，积极配合采购人执行招投标廉政建设的有关规定。</w:t>
      </w:r>
    </w:p>
    <w:p>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不使用不正当手段妨碍、排挤其它投标人或串通投标。</w:t>
      </w:r>
    </w:p>
    <w:p>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按照本采购文件规定的方式进行投标，不隐瞒本单位投标资质的真实情况，投标资质符合规定。</w:t>
      </w:r>
    </w:p>
    <w:p>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不向采购人及个人购置或提供通讯工具、交通工具和高档办公用品等。</w:t>
      </w:r>
    </w:p>
    <w:p>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不向采购人涉及招标的人员的配偶、子女分包此次招标项目。</w:t>
      </w:r>
    </w:p>
    <w:p>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不向采购人及个人支付好处费、介绍费。</w:t>
      </w:r>
    </w:p>
    <w:p>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一旦发现相关人员在招标过程中的索要财物等不廉洁行为，坚决予以抵制，并及时向有关纪检监察部门举报。</w:t>
      </w:r>
    </w:p>
    <w:p>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我们若违反上述承诺，愿接受取消投标人资格及其他任何形式的处理。</w:t>
      </w:r>
    </w:p>
    <w:p>
      <w:pPr>
        <w:snapToGrid w:val="0"/>
        <w:spacing w:line="500" w:lineRule="exact"/>
        <w:ind w:firstLine="385" w:firstLineChars="175"/>
        <w:rPr>
          <w:rFonts w:hint="eastAsia" w:ascii="新宋体" w:hAnsi="新宋体" w:eastAsia="新宋体" w:cs="新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440" w:lineRule="exact"/>
        <w:rPr>
          <w:rFonts w:hint="eastAsia" w:ascii="新宋体" w:hAnsi="新宋体" w:eastAsia="新宋体" w:cs="新宋体"/>
          <w:color w:val="auto"/>
          <w:sz w:val="22"/>
          <w:szCs w:val="22"/>
          <w:highlight w:val="none"/>
          <w:u w:val="single"/>
        </w:rPr>
      </w:pPr>
    </w:p>
    <w:p>
      <w:pPr>
        <w:spacing w:line="460" w:lineRule="exact"/>
        <w:ind w:left="22" w:hanging="22" w:hangingChars="8"/>
        <w:rPr>
          <w:rFonts w:hint="eastAsia" w:ascii="新宋体" w:hAnsi="新宋体" w:eastAsia="新宋体" w:cs="新宋体"/>
          <w:b/>
          <w:bCs/>
          <w:color w:val="auto"/>
          <w:sz w:val="28"/>
          <w:szCs w:val="28"/>
          <w:highlight w:val="none"/>
        </w:rPr>
      </w:pPr>
    </w:p>
    <w:p>
      <w:pPr>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注：</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rPr>
        <w:t>不提供诚信投标承诺书的投标文件将被视为未实质性响应招标文件要求，投标无效。</w:t>
      </w:r>
    </w:p>
    <w:p>
      <w:pPr>
        <w:spacing w:line="380" w:lineRule="exact"/>
        <w:ind w:left="-358"/>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附件六                        </w:t>
      </w:r>
    </w:p>
    <w:p>
      <w:pPr>
        <w:spacing w:line="360" w:lineRule="auto"/>
        <w:ind w:left="-359" w:leftChars="-171"/>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所有设备供货清单</w:t>
      </w:r>
    </w:p>
    <w:p>
      <w:pPr>
        <w:spacing w:line="360" w:lineRule="auto"/>
        <w:ind w:left="-359" w:leftChars="-171"/>
        <w:jc w:val="center"/>
        <w:rPr>
          <w:rFonts w:hint="eastAsia" w:ascii="新宋体" w:hAnsi="新宋体" w:eastAsia="新宋体" w:cs="新宋体"/>
          <w:b/>
          <w:bCs/>
          <w:color w:val="auto"/>
          <w:szCs w:val="21"/>
          <w:highlight w:val="none"/>
        </w:rPr>
      </w:pPr>
      <w:r>
        <w:rPr>
          <w:rFonts w:hint="eastAsia" w:ascii="新宋体" w:hAnsi="新宋体" w:eastAsia="新宋体" w:cs="新宋体"/>
          <w:bCs/>
          <w:color w:val="auto"/>
          <w:sz w:val="22"/>
          <w:szCs w:val="22"/>
          <w:highlight w:val="none"/>
        </w:rPr>
        <w:t>项目名称：                                                项目编号：</w:t>
      </w:r>
    </w:p>
    <w:tbl>
      <w:tblPr>
        <w:tblStyle w:val="66"/>
        <w:tblW w:w="96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91"/>
        <w:gridCol w:w="1510"/>
        <w:gridCol w:w="1842"/>
        <w:gridCol w:w="1681"/>
        <w:gridCol w:w="12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 备 名  称</w:t>
            </w: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品牌、规格型号</w:t>
            </w: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pPr>
              <w:spacing w:line="360" w:lineRule="auto"/>
              <w:jc w:val="center"/>
              <w:rPr>
                <w:rFonts w:hint="eastAsia" w:ascii="新宋体" w:hAnsi="新宋体" w:eastAsia="新宋体" w:cs="新宋体"/>
                <w:b/>
                <w:bCs/>
                <w:color w:val="auto"/>
                <w:sz w:val="22"/>
                <w:szCs w:val="22"/>
                <w:highlight w:val="none"/>
              </w:rPr>
            </w:pPr>
          </w:p>
        </w:tc>
      </w:tr>
    </w:tbl>
    <w:p>
      <w:pPr>
        <w:spacing w:before="120" w:beforeLines="50" w:line="360" w:lineRule="auto"/>
        <w:ind w:left="880" w:right="-11" w:hanging="880" w:hanging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注：此表可按原有格式进行复制。</w:t>
      </w: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tabs>
          <w:tab w:val="left" w:pos="0"/>
        </w:tabs>
        <w:adjustRightInd w:val="0"/>
        <w:snapToGrid w:val="0"/>
        <w:spacing w:line="360" w:lineRule="auto"/>
        <w:ind w:firstLine="4730" w:firstLineChars="2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360" w:lineRule="auto"/>
        <w:ind w:left="-149" w:leftChars="-71" w:firstLine="209" w:firstLineChars="99"/>
        <w:rPr>
          <w:rFonts w:hint="eastAsia" w:ascii="新宋体" w:hAnsi="新宋体" w:eastAsia="新宋体" w:cs="新宋体"/>
          <w:b/>
          <w:bCs/>
          <w:color w:val="auto"/>
          <w:szCs w:val="21"/>
          <w:highlight w:val="none"/>
        </w:rPr>
      </w:pPr>
    </w:p>
    <w:p>
      <w:pPr>
        <w:spacing w:line="360" w:lineRule="auto"/>
        <w:ind w:left="-149" w:leftChars="-71" w:firstLine="209" w:firstLineChars="99"/>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br w:type="page"/>
      </w:r>
      <w:r>
        <w:rPr>
          <w:rFonts w:hint="eastAsia" w:ascii="新宋体" w:hAnsi="新宋体" w:eastAsia="新宋体" w:cs="新宋体"/>
          <w:b/>
          <w:bCs/>
          <w:color w:val="auto"/>
          <w:sz w:val="22"/>
          <w:szCs w:val="22"/>
          <w:highlight w:val="none"/>
        </w:rPr>
        <w:t xml:space="preserve">附件七 </w:t>
      </w:r>
      <w:r>
        <w:rPr>
          <w:rFonts w:hint="eastAsia" w:ascii="新宋体" w:hAnsi="新宋体" w:eastAsia="新宋体" w:cs="新宋体"/>
          <w:b/>
          <w:bCs/>
          <w:color w:val="auto"/>
          <w:szCs w:val="21"/>
          <w:highlight w:val="none"/>
        </w:rPr>
        <w:t xml:space="preserve">        </w:t>
      </w:r>
    </w:p>
    <w:p>
      <w:pPr>
        <w:spacing w:line="360" w:lineRule="auto"/>
        <w:ind w:firstLine="3313" w:firstLineChars="1500"/>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 w:val="22"/>
          <w:szCs w:val="22"/>
          <w:highlight w:val="none"/>
        </w:rPr>
        <w:t>所投产品配置清单</w:t>
      </w:r>
    </w:p>
    <w:p>
      <w:pPr>
        <w:pStyle w:val="15"/>
        <w:adjustRightInd w:val="0"/>
        <w:snapToGrid w:val="0"/>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项目名称： </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Cs/>
          <w:color w:val="auto"/>
          <w:sz w:val="22"/>
          <w:szCs w:val="22"/>
          <w:highlight w:val="none"/>
        </w:rPr>
        <w:t xml:space="preserve">                     项目编号：</w:t>
      </w:r>
    </w:p>
    <w:tbl>
      <w:tblPr>
        <w:tblStyle w:val="66"/>
        <w:tblW w:w="9854"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96"/>
        <w:gridCol w:w="1558"/>
        <w:gridCol w:w="3116"/>
        <w:gridCol w:w="1169"/>
        <w:gridCol w:w="974"/>
        <w:gridCol w:w="974"/>
        <w:gridCol w:w="1167"/>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35" w:hRule="atLeast"/>
        </w:trPr>
        <w:tc>
          <w:tcPr>
            <w:tcW w:w="896" w:type="dxa"/>
            <w:vAlign w:val="center"/>
          </w:tcPr>
          <w:p>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1558" w:type="dxa"/>
            <w:vAlign w:val="center"/>
          </w:tcPr>
          <w:p>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产品名称、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w:t>
            </w:r>
          </w:p>
        </w:tc>
        <w:tc>
          <w:tcPr>
            <w:tcW w:w="3116" w:type="dxa"/>
            <w:vAlign w:val="center"/>
          </w:tcPr>
          <w:p>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详细配置</w:t>
            </w: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原产地</w:t>
            </w: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制造商</w:t>
            </w: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数量及单位</w:t>
            </w:r>
          </w:p>
        </w:tc>
        <w:tc>
          <w:tcPr>
            <w:tcW w:w="1167" w:type="dxa"/>
            <w:vAlign w:val="center"/>
          </w:tcPr>
          <w:p>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质保期</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6" w:type="dxa"/>
            <w:vMerge w:val="restart"/>
            <w:vAlign w:val="center"/>
          </w:tcPr>
          <w:p>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8" w:type="dxa"/>
            <w:vMerge w:val="restart"/>
            <w:vAlign w:val="center"/>
          </w:tcPr>
          <w:p>
            <w:pPr>
              <w:spacing w:line="360" w:lineRule="auto"/>
              <w:jc w:val="center"/>
              <w:rPr>
                <w:rFonts w:hint="eastAsia" w:ascii="新宋体" w:hAnsi="新宋体" w:eastAsia="新宋体" w:cs="新宋体"/>
                <w:bCs/>
                <w:color w:val="auto"/>
                <w:sz w:val="22"/>
                <w:szCs w:val="22"/>
                <w:highlight w:val="none"/>
              </w:rPr>
            </w:pPr>
          </w:p>
        </w:tc>
        <w:tc>
          <w:tcPr>
            <w:tcW w:w="3116"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6" w:type="dxa"/>
            <w:vMerge w:val="continue"/>
            <w:vAlign w:val="center"/>
          </w:tcPr>
          <w:p>
            <w:pPr>
              <w:spacing w:line="360" w:lineRule="auto"/>
              <w:jc w:val="center"/>
              <w:rPr>
                <w:rFonts w:hint="eastAsia" w:ascii="新宋体" w:hAnsi="新宋体" w:eastAsia="新宋体" w:cs="新宋体"/>
                <w:color w:val="auto"/>
                <w:sz w:val="22"/>
                <w:szCs w:val="22"/>
                <w:highlight w:val="none"/>
              </w:rPr>
            </w:pPr>
          </w:p>
        </w:tc>
        <w:tc>
          <w:tcPr>
            <w:tcW w:w="1558" w:type="dxa"/>
            <w:vMerge w:val="continue"/>
            <w:vAlign w:val="center"/>
          </w:tcPr>
          <w:p>
            <w:pPr>
              <w:spacing w:line="360" w:lineRule="auto"/>
              <w:jc w:val="center"/>
              <w:rPr>
                <w:rFonts w:hint="eastAsia" w:ascii="新宋体" w:hAnsi="新宋体" w:eastAsia="新宋体" w:cs="新宋体"/>
                <w:bCs/>
                <w:color w:val="auto"/>
                <w:sz w:val="22"/>
                <w:szCs w:val="22"/>
                <w:highlight w:val="none"/>
              </w:rPr>
            </w:pPr>
          </w:p>
        </w:tc>
        <w:tc>
          <w:tcPr>
            <w:tcW w:w="3116"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6" w:type="dxa"/>
            <w:vMerge w:val="continue"/>
            <w:vAlign w:val="center"/>
          </w:tcPr>
          <w:p>
            <w:pPr>
              <w:spacing w:line="360" w:lineRule="auto"/>
              <w:jc w:val="center"/>
              <w:rPr>
                <w:rFonts w:hint="eastAsia" w:ascii="新宋体" w:hAnsi="新宋体" w:eastAsia="新宋体" w:cs="新宋体"/>
                <w:color w:val="auto"/>
                <w:sz w:val="22"/>
                <w:szCs w:val="22"/>
                <w:highlight w:val="none"/>
              </w:rPr>
            </w:pPr>
          </w:p>
        </w:tc>
        <w:tc>
          <w:tcPr>
            <w:tcW w:w="1558" w:type="dxa"/>
            <w:vMerge w:val="continue"/>
            <w:vAlign w:val="center"/>
          </w:tcPr>
          <w:p>
            <w:pPr>
              <w:spacing w:line="360" w:lineRule="auto"/>
              <w:jc w:val="center"/>
              <w:rPr>
                <w:rFonts w:hint="eastAsia" w:ascii="新宋体" w:hAnsi="新宋体" w:eastAsia="新宋体" w:cs="新宋体"/>
                <w:bCs/>
                <w:color w:val="auto"/>
                <w:sz w:val="22"/>
                <w:szCs w:val="22"/>
                <w:highlight w:val="none"/>
              </w:rPr>
            </w:pPr>
          </w:p>
        </w:tc>
        <w:tc>
          <w:tcPr>
            <w:tcW w:w="3116"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6" w:type="dxa"/>
            <w:vMerge w:val="restart"/>
            <w:vAlign w:val="center"/>
          </w:tcPr>
          <w:p>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8" w:type="dxa"/>
            <w:vMerge w:val="restart"/>
            <w:vAlign w:val="center"/>
          </w:tcPr>
          <w:p>
            <w:pPr>
              <w:spacing w:line="360" w:lineRule="auto"/>
              <w:jc w:val="center"/>
              <w:rPr>
                <w:rFonts w:hint="eastAsia" w:ascii="新宋体" w:hAnsi="新宋体" w:eastAsia="新宋体" w:cs="新宋体"/>
                <w:bCs/>
                <w:color w:val="auto"/>
                <w:sz w:val="22"/>
                <w:szCs w:val="22"/>
                <w:highlight w:val="none"/>
              </w:rPr>
            </w:pPr>
          </w:p>
        </w:tc>
        <w:tc>
          <w:tcPr>
            <w:tcW w:w="3116"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6" w:type="dxa"/>
            <w:vMerge w:val="continue"/>
            <w:vAlign w:val="center"/>
          </w:tcPr>
          <w:p>
            <w:pPr>
              <w:spacing w:line="360" w:lineRule="auto"/>
              <w:jc w:val="center"/>
              <w:rPr>
                <w:rFonts w:hint="eastAsia" w:ascii="新宋体" w:hAnsi="新宋体" w:eastAsia="新宋体" w:cs="新宋体"/>
                <w:color w:val="auto"/>
                <w:sz w:val="22"/>
                <w:szCs w:val="22"/>
                <w:highlight w:val="none"/>
              </w:rPr>
            </w:pPr>
          </w:p>
        </w:tc>
        <w:tc>
          <w:tcPr>
            <w:tcW w:w="1558" w:type="dxa"/>
            <w:vMerge w:val="continue"/>
            <w:vAlign w:val="center"/>
          </w:tcPr>
          <w:p>
            <w:pPr>
              <w:spacing w:line="360" w:lineRule="auto"/>
              <w:jc w:val="center"/>
              <w:rPr>
                <w:rFonts w:hint="eastAsia" w:ascii="新宋体" w:hAnsi="新宋体" w:eastAsia="新宋体" w:cs="新宋体"/>
                <w:bCs/>
                <w:color w:val="auto"/>
                <w:sz w:val="22"/>
                <w:szCs w:val="22"/>
                <w:highlight w:val="none"/>
              </w:rPr>
            </w:pPr>
          </w:p>
        </w:tc>
        <w:tc>
          <w:tcPr>
            <w:tcW w:w="3116"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6" w:type="dxa"/>
            <w:vMerge w:val="continue"/>
            <w:vAlign w:val="center"/>
          </w:tcPr>
          <w:p>
            <w:pPr>
              <w:spacing w:line="360" w:lineRule="auto"/>
              <w:jc w:val="center"/>
              <w:rPr>
                <w:rFonts w:hint="eastAsia" w:ascii="新宋体" w:hAnsi="新宋体" w:eastAsia="新宋体" w:cs="新宋体"/>
                <w:color w:val="auto"/>
                <w:sz w:val="22"/>
                <w:szCs w:val="22"/>
                <w:highlight w:val="none"/>
              </w:rPr>
            </w:pPr>
          </w:p>
        </w:tc>
        <w:tc>
          <w:tcPr>
            <w:tcW w:w="1558" w:type="dxa"/>
            <w:vMerge w:val="continue"/>
            <w:vAlign w:val="center"/>
          </w:tcPr>
          <w:p>
            <w:pPr>
              <w:spacing w:line="360" w:lineRule="auto"/>
              <w:jc w:val="center"/>
              <w:rPr>
                <w:rFonts w:hint="eastAsia" w:ascii="新宋体" w:hAnsi="新宋体" w:eastAsia="新宋体" w:cs="新宋体"/>
                <w:bCs/>
                <w:color w:val="auto"/>
                <w:sz w:val="22"/>
                <w:szCs w:val="22"/>
                <w:highlight w:val="none"/>
              </w:rPr>
            </w:pPr>
          </w:p>
        </w:tc>
        <w:tc>
          <w:tcPr>
            <w:tcW w:w="3116"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6"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558" w:type="dxa"/>
            <w:vAlign w:val="center"/>
          </w:tcPr>
          <w:p>
            <w:pPr>
              <w:spacing w:line="360" w:lineRule="auto"/>
              <w:rPr>
                <w:rFonts w:hint="eastAsia" w:ascii="新宋体" w:hAnsi="新宋体" w:eastAsia="新宋体" w:cs="新宋体"/>
                <w:bCs/>
                <w:color w:val="auto"/>
                <w:sz w:val="22"/>
                <w:szCs w:val="22"/>
                <w:highlight w:val="none"/>
              </w:rPr>
            </w:pPr>
          </w:p>
        </w:tc>
        <w:tc>
          <w:tcPr>
            <w:tcW w:w="3116"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6"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558" w:type="dxa"/>
            <w:vAlign w:val="center"/>
          </w:tcPr>
          <w:p>
            <w:pPr>
              <w:spacing w:line="360" w:lineRule="auto"/>
              <w:rPr>
                <w:rFonts w:hint="eastAsia" w:ascii="新宋体" w:hAnsi="新宋体" w:eastAsia="新宋体" w:cs="新宋体"/>
                <w:bCs/>
                <w:color w:val="auto"/>
                <w:sz w:val="22"/>
                <w:szCs w:val="22"/>
                <w:highlight w:val="none"/>
              </w:rPr>
            </w:pPr>
          </w:p>
        </w:tc>
        <w:tc>
          <w:tcPr>
            <w:tcW w:w="3116"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6" w:type="dxa"/>
            <w:vAlign w:val="center"/>
          </w:tcPr>
          <w:p>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8" w:type="dxa"/>
            <w:vAlign w:val="center"/>
          </w:tcPr>
          <w:p>
            <w:pPr>
              <w:spacing w:line="360" w:lineRule="auto"/>
              <w:rPr>
                <w:rFonts w:hint="eastAsia" w:ascii="新宋体" w:hAnsi="新宋体" w:eastAsia="新宋体" w:cs="新宋体"/>
                <w:color w:val="auto"/>
                <w:sz w:val="22"/>
                <w:szCs w:val="22"/>
                <w:highlight w:val="none"/>
              </w:rPr>
            </w:pPr>
          </w:p>
        </w:tc>
        <w:tc>
          <w:tcPr>
            <w:tcW w:w="3116"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pPr>
              <w:spacing w:line="360" w:lineRule="auto"/>
              <w:jc w:val="center"/>
              <w:rPr>
                <w:rFonts w:hint="eastAsia" w:ascii="新宋体" w:hAnsi="新宋体" w:eastAsia="新宋体" w:cs="新宋体"/>
                <w:color w:val="auto"/>
                <w:sz w:val="22"/>
                <w:szCs w:val="22"/>
                <w:highlight w:val="none"/>
              </w:rPr>
            </w:pPr>
          </w:p>
        </w:tc>
      </w:tr>
    </w:tbl>
    <w:p>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注：表中详细配置栏里投标人需提供设备主要部件的名称、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规格型号、配置及技术性能参数，此表可按原有格式进行复制。</w:t>
      </w:r>
    </w:p>
    <w:p>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pPr>
        <w:spacing w:line="360" w:lineRule="auto"/>
        <w:ind w:left="531" w:leftChars="253" w:firstLine="4087" w:firstLineChars="1858"/>
        <w:rPr>
          <w:rFonts w:hint="eastAsia" w:ascii="新宋体" w:hAnsi="新宋体" w:eastAsia="新宋体" w:cs="新宋体"/>
          <w:color w:val="auto"/>
          <w:sz w:val="22"/>
          <w:szCs w:val="22"/>
          <w:highlight w:val="none"/>
        </w:rPr>
      </w:pPr>
    </w:p>
    <w:p>
      <w:pPr>
        <w:spacing w:line="360" w:lineRule="auto"/>
        <w:ind w:left="531" w:leftChars="253" w:firstLine="4087" w:firstLineChars="1858"/>
        <w:rPr>
          <w:rFonts w:hint="eastAsia" w:ascii="新宋体" w:hAnsi="新宋体" w:eastAsia="新宋体" w:cs="新宋体"/>
          <w:color w:val="auto"/>
          <w:sz w:val="22"/>
          <w:szCs w:val="22"/>
          <w:highlight w:val="none"/>
        </w:rPr>
      </w:pP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pPr>
        <w:spacing w:line="360" w:lineRule="auto"/>
        <w:ind w:left="-359" w:leftChars="-171"/>
        <w:rPr>
          <w:rFonts w:hint="eastAsia" w:ascii="新宋体" w:hAnsi="新宋体" w:eastAsia="新宋体" w:cs="新宋体"/>
          <w:color w:val="auto"/>
          <w:sz w:val="22"/>
          <w:szCs w:val="22"/>
          <w:highlight w:val="none"/>
        </w:rPr>
      </w:pPr>
    </w:p>
    <w:p>
      <w:pPr>
        <w:spacing w:line="360" w:lineRule="auto"/>
        <w:ind w:left="-359" w:leftChars="-171"/>
        <w:rPr>
          <w:rFonts w:hint="eastAsia" w:ascii="新宋体" w:hAnsi="新宋体" w:eastAsia="新宋体" w:cs="新宋体"/>
          <w:color w:val="auto"/>
          <w:sz w:val="22"/>
          <w:szCs w:val="22"/>
          <w:highlight w:val="none"/>
        </w:rPr>
      </w:pPr>
    </w:p>
    <w:p>
      <w:pPr>
        <w:spacing w:line="360" w:lineRule="auto"/>
        <w:ind w:left="-359" w:leftChars="-171"/>
        <w:rPr>
          <w:rFonts w:hint="eastAsia" w:ascii="新宋体" w:hAnsi="新宋体" w:eastAsia="新宋体" w:cs="新宋体"/>
          <w:color w:val="auto"/>
          <w:sz w:val="22"/>
          <w:szCs w:val="22"/>
          <w:highlight w:val="none"/>
        </w:rPr>
      </w:pPr>
    </w:p>
    <w:p>
      <w:pPr>
        <w:spacing w:line="360" w:lineRule="auto"/>
        <w:ind w:left="-359" w:leftChars="-171"/>
        <w:rPr>
          <w:rFonts w:hint="eastAsia" w:ascii="新宋体" w:hAnsi="新宋体" w:eastAsia="新宋体" w:cs="新宋体"/>
          <w:color w:val="auto"/>
          <w:sz w:val="22"/>
          <w:szCs w:val="22"/>
          <w:highlight w:val="none"/>
        </w:rPr>
      </w:pPr>
    </w:p>
    <w:p>
      <w:pPr>
        <w:spacing w:line="360" w:lineRule="auto"/>
        <w:ind w:left="-359" w:leftChars="-171"/>
        <w:rPr>
          <w:rFonts w:hint="eastAsia" w:ascii="新宋体" w:hAnsi="新宋体" w:eastAsia="新宋体" w:cs="新宋体"/>
          <w:color w:val="auto"/>
          <w:sz w:val="22"/>
          <w:szCs w:val="22"/>
          <w:highlight w:val="none"/>
        </w:rPr>
      </w:pPr>
    </w:p>
    <w:p>
      <w:pPr>
        <w:spacing w:line="360" w:lineRule="auto"/>
        <w:ind w:left="-359" w:leftChars="-171"/>
        <w:rPr>
          <w:rFonts w:hint="eastAsia" w:ascii="新宋体" w:hAnsi="新宋体" w:eastAsia="新宋体" w:cs="新宋体"/>
          <w:color w:val="auto"/>
          <w:sz w:val="22"/>
          <w:szCs w:val="22"/>
          <w:highlight w:val="none"/>
        </w:rPr>
      </w:pPr>
    </w:p>
    <w:p>
      <w:pPr>
        <w:spacing w:line="360" w:lineRule="auto"/>
        <w:ind w:firstLine="1325" w:firstLineChars="600"/>
        <w:rPr>
          <w:rFonts w:hint="eastAsia" w:ascii="新宋体" w:hAnsi="新宋体" w:eastAsia="新宋体" w:cs="新宋体"/>
          <w:b/>
          <w:bCs/>
          <w:color w:val="auto"/>
          <w:sz w:val="22"/>
          <w:szCs w:val="22"/>
          <w:highlight w:val="none"/>
        </w:rPr>
      </w:pPr>
    </w:p>
    <w:p>
      <w:pPr>
        <w:spacing w:line="360" w:lineRule="auto"/>
        <w:ind w:left="-359" w:leftChars="-171"/>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附件八  </w:t>
      </w:r>
    </w:p>
    <w:p>
      <w:pPr>
        <w:spacing w:line="360" w:lineRule="auto"/>
        <w:jc w:val="both"/>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 xml:space="preserve">                     </w:t>
      </w:r>
      <w:r>
        <w:rPr>
          <w:rFonts w:hint="eastAsia" w:ascii="新宋体" w:hAnsi="新宋体" w:eastAsia="新宋体" w:cs="新宋体"/>
          <w:b/>
          <w:bCs/>
          <w:color w:val="auto"/>
          <w:sz w:val="22"/>
          <w:szCs w:val="22"/>
          <w:highlight w:val="none"/>
          <w:lang w:eastAsia="zh-CN"/>
        </w:rPr>
        <w:t>随机标准附件、备品备件、零配件、专用工具清单</w:t>
      </w:r>
    </w:p>
    <w:p>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项目名称：                                     </w:t>
      </w:r>
      <w:r>
        <w:rPr>
          <w:rFonts w:hint="eastAsia" w:ascii="新宋体" w:hAnsi="新宋体" w:eastAsia="新宋体" w:cs="新宋体"/>
          <w:bCs/>
          <w:color w:val="auto"/>
          <w:sz w:val="22"/>
          <w:szCs w:val="22"/>
          <w:highlight w:val="none"/>
          <w:lang w:val="en-US" w:eastAsia="zh-CN"/>
        </w:rPr>
        <w:t xml:space="preserve">                  </w:t>
      </w:r>
      <w:r>
        <w:rPr>
          <w:rFonts w:hint="eastAsia" w:ascii="新宋体" w:hAnsi="新宋体" w:eastAsia="新宋体" w:cs="新宋体"/>
          <w:bCs/>
          <w:color w:val="auto"/>
          <w:sz w:val="22"/>
          <w:szCs w:val="22"/>
          <w:highlight w:val="none"/>
        </w:rPr>
        <w:t>项目编号：</w:t>
      </w:r>
    </w:p>
    <w:tbl>
      <w:tblPr>
        <w:tblStyle w:val="66"/>
        <w:tblW w:w="95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2205"/>
        <w:gridCol w:w="26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品牌/产地</w:t>
            </w:r>
            <w:r>
              <w:rPr>
                <w:rFonts w:hint="eastAsia" w:ascii="新宋体" w:hAnsi="新宋体" w:eastAsia="新宋体" w:cs="新宋体"/>
                <w:b/>
                <w:bCs/>
                <w:color w:val="auto"/>
                <w:sz w:val="22"/>
                <w:szCs w:val="22"/>
                <w:highlight w:val="none"/>
                <w:lang w:val="en-US" w:eastAsia="zh-CN"/>
              </w:rPr>
              <w:t>/规格型号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bl>
    <w:p>
      <w:pPr>
        <w:spacing w:line="360" w:lineRule="auto"/>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w:t>
      </w:r>
      <w:r>
        <w:rPr>
          <w:rFonts w:hint="eastAsia" w:ascii="新宋体" w:hAnsi="新宋体" w:eastAsia="新宋体" w:cs="新宋体"/>
          <w:color w:val="auto"/>
          <w:sz w:val="22"/>
          <w:szCs w:val="22"/>
          <w:highlight w:val="none"/>
          <w:lang w:eastAsia="zh-CN"/>
        </w:rPr>
        <w:t>投标人</w:t>
      </w:r>
      <w:r>
        <w:rPr>
          <w:rFonts w:hint="eastAsia" w:ascii="新宋体" w:hAnsi="新宋体" w:eastAsia="新宋体" w:cs="新宋体"/>
          <w:bCs/>
          <w:color w:val="auto"/>
          <w:sz w:val="22"/>
          <w:szCs w:val="22"/>
          <w:highlight w:val="none"/>
        </w:rPr>
        <w:t xml:space="preserve">可按以上表格形式进行复制。 </w:t>
      </w:r>
    </w:p>
    <w:p>
      <w:pPr>
        <w:spacing w:line="360" w:lineRule="auto"/>
        <w:ind w:firstLine="5280" w:firstLineChars="2400"/>
        <w:rPr>
          <w:rFonts w:hint="eastAsia" w:ascii="新宋体" w:hAnsi="新宋体" w:eastAsia="新宋体" w:cs="新宋体"/>
          <w:color w:val="auto"/>
          <w:sz w:val="22"/>
          <w:szCs w:val="22"/>
          <w:highlight w:val="none"/>
        </w:rPr>
      </w:pP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投标人名称</w:t>
      </w:r>
      <w:r>
        <w:rPr>
          <w:rFonts w:hint="eastAsia" w:ascii="新宋体" w:hAnsi="新宋体" w:eastAsia="新宋体" w:cs="新宋体"/>
          <w:color w:val="auto"/>
          <w:sz w:val="22"/>
          <w:szCs w:val="22"/>
          <w:highlight w:val="none"/>
        </w:rPr>
        <w:t>（盖章）：</w:t>
      </w: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法定代表人（负责人）</w:t>
      </w:r>
      <w:r>
        <w:rPr>
          <w:rFonts w:hint="eastAsia" w:ascii="新宋体" w:hAnsi="新宋体" w:eastAsia="新宋体" w:cs="新宋体"/>
          <w:color w:val="auto"/>
          <w:sz w:val="22"/>
          <w:szCs w:val="22"/>
          <w:highlight w:val="none"/>
        </w:rPr>
        <w:t>或授权代表（签名或盖章）：</w:t>
      </w: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60" w:lineRule="auto"/>
        <w:ind w:firstLine="2650" w:firstLineChars="1200"/>
        <w:rPr>
          <w:rFonts w:hint="eastAsia" w:ascii="新宋体" w:hAnsi="新宋体" w:eastAsia="新宋体" w:cs="新宋体"/>
          <w:b/>
          <w:bCs/>
          <w:color w:val="auto"/>
          <w:sz w:val="22"/>
          <w:szCs w:val="22"/>
          <w:highlight w:val="none"/>
        </w:rPr>
      </w:pPr>
    </w:p>
    <w:p>
      <w:pPr>
        <w:spacing w:line="360" w:lineRule="auto"/>
        <w:ind w:firstLine="2650" w:firstLineChars="1200"/>
        <w:rPr>
          <w:rFonts w:hint="eastAsia" w:ascii="新宋体" w:hAnsi="新宋体" w:eastAsia="新宋体" w:cs="新宋体"/>
          <w:b/>
          <w:bCs/>
          <w:color w:val="auto"/>
          <w:sz w:val="22"/>
          <w:szCs w:val="22"/>
          <w:highlight w:val="none"/>
        </w:rPr>
      </w:pP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附件九           </w:t>
      </w:r>
    </w:p>
    <w:p>
      <w:pPr>
        <w:spacing w:line="360" w:lineRule="auto"/>
        <w:ind w:firstLine="2871" w:firstLineChars="1300"/>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 xml:space="preserve"> </w:t>
      </w:r>
      <w:r>
        <w:rPr>
          <w:rFonts w:hint="eastAsia" w:ascii="新宋体" w:hAnsi="新宋体" w:eastAsia="新宋体" w:cs="新宋体"/>
          <w:b/>
          <w:bCs/>
          <w:color w:val="auto"/>
          <w:sz w:val="22"/>
          <w:szCs w:val="22"/>
          <w:highlight w:val="none"/>
          <w:lang w:eastAsia="zh-CN"/>
        </w:rPr>
        <w:t>主要耗材、零配件及易损件价格</w:t>
      </w:r>
    </w:p>
    <w:p>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项目名称：                                     </w:t>
      </w:r>
      <w:r>
        <w:rPr>
          <w:rFonts w:hint="eastAsia" w:ascii="新宋体" w:hAnsi="新宋体" w:eastAsia="新宋体" w:cs="新宋体"/>
          <w:bCs/>
          <w:color w:val="auto"/>
          <w:sz w:val="22"/>
          <w:szCs w:val="22"/>
          <w:highlight w:val="none"/>
          <w:lang w:val="en-US" w:eastAsia="zh-CN"/>
        </w:rPr>
        <w:t xml:space="preserve">                  </w:t>
      </w:r>
      <w:r>
        <w:rPr>
          <w:rFonts w:hint="eastAsia" w:ascii="新宋体" w:hAnsi="新宋体" w:eastAsia="新宋体" w:cs="新宋体"/>
          <w:bCs/>
          <w:color w:val="auto"/>
          <w:sz w:val="22"/>
          <w:szCs w:val="22"/>
          <w:highlight w:val="none"/>
        </w:rPr>
        <w:t>项目编号：</w:t>
      </w:r>
    </w:p>
    <w:tbl>
      <w:tblPr>
        <w:tblStyle w:val="66"/>
        <w:tblW w:w="9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2824"/>
        <w:gridCol w:w="2968"/>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材料及部件名称</w:t>
            </w:r>
          </w:p>
        </w:tc>
        <w:tc>
          <w:tcPr>
            <w:tcW w:w="2824"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制造商/产地/品牌</w:t>
            </w:r>
          </w:p>
        </w:tc>
        <w:tc>
          <w:tcPr>
            <w:tcW w:w="296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规格型号</w:t>
            </w:r>
          </w:p>
        </w:tc>
        <w:tc>
          <w:tcPr>
            <w:tcW w:w="2032"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bl>
    <w:p>
      <w:pPr>
        <w:widowControl w:val="0"/>
        <w:numPr>
          <w:numId w:val="0"/>
        </w:numPr>
        <w:wordWrap/>
        <w:spacing w:line="360" w:lineRule="auto"/>
        <w:ind w:leftChars="0" w:right="0"/>
        <w:jc w:val="both"/>
        <w:textAlignment w:val="auto"/>
        <w:outlineLvl w:val="9"/>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注：</w:t>
      </w:r>
    </w:p>
    <w:p>
      <w:pPr>
        <w:widowControl w:val="0"/>
        <w:numPr>
          <w:ilvl w:val="0"/>
          <w:numId w:val="8"/>
        </w:numPr>
        <w:wordWrap/>
        <w:spacing w:line="360" w:lineRule="auto"/>
        <w:ind w:left="0" w:leftChars="0" w:right="0" w:firstLine="0" w:firstLineChars="0"/>
        <w:jc w:val="both"/>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此表仅提供了表格形式，供应商应根据需要准备足够数量的表格来填写。</w:t>
      </w:r>
    </w:p>
    <w:p>
      <w:pPr>
        <w:widowControl w:val="0"/>
        <w:numPr>
          <w:ilvl w:val="0"/>
          <w:numId w:val="8"/>
        </w:numPr>
        <w:wordWrap/>
        <w:spacing w:line="360" w:lineRule="auto"/>
        <w:ind w:left="0" w:leftChars="0" w:right="0" w:firstLine="0" w:firstLineChars="0"/>
        <w:jc w:val="both"/>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投标人不按此要求填写此项内容，不纳入评分范围</w:t>
      </w:r>
      <w:r>
        <w:rPr>
          <w:rFonts w:hint="eastAsia" w:ascii="新宋体" w:hAnsi="新宋体" w:eastAsia="新宋体" w:cs="新宋体"/>
          <w:b/>
          <w:bCs/>
          <w:color w:val="auto"/>
          <w:sz w:val="22"/>
          <w:szCs w:val="22"/>
          <w:highlight w:val="none"/>
          <w:lang w:eastAsia="zh-CN"/>
        </w:rPr>
        <w:t>。</w:t>
      </w:r>
    </w:p>
    <w:p>
      <w:pPr>
        <w:widowControl w:val="0"/>
        <w:tabs>
          <w:tab w:val="left" w:pos="840"/>
          <w:tab w:val="left" w:pos="5400"/>
        </w:tabs>
        <w:wordWrap/>
        <w:adjustRightInd w:val="0"/>
        <w:snapToGrid w:val="0"/>
        <w:spacing w:line="360" w:lineRule="auto"/>
        <w:ind w:left="0" w:leftChars="0" w:right="0" w:firstLine="0" w:firstLineChars="0"/>
        <w:jc w:val="both"/>
        <w:textAlignment w:val="auto"/>
        <w:outlineLvl w:val="9"/>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3.采购人如有需要，按不高于上表的价格执行。</w:t>
      </w:r>
    </w:p>
    <w:p>
      <w:pPr>
        <w:tabs>
          <w:tab w:val="left" w:pos="840"/>
          <w:tab w:val="left" w:pos="5400"/>
        </w:tabs>
        <w:adjustRightInd w:val="0"/>
        <w:snapToGrid w:val="0"/>
        <w:spacing w:line="400" w:lineRule="exact"/>
        <w:ind w:left="5886" w:leftChars="2384" w:hanging="880" w:hanging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tabs>
          <w:tab w:val="left" w:pos="840"/>
          <w:tab w:val="left" w:pos="5400"/>
        </w:tabs>
        <w:adjustRightInd w:val="0"/>
        <w:snapToGrid w:val="0"/>
        <w:spacing w:line="400" w:lineRule="exact"/>
        <w:ind w:left="420" w:leftChars="200" w:firstLine="4620" w:firstLineChars="2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shd w:val="clear" w:color="auto" w:fill="auto"/>
          <w:lang w:eastAsia="zh-CN"/>
        </w:rPr>
        <w:t>法定代表人（负责人）</w:t>
      </w:r>
      <w:r>
        <w:rPr>
          <w:rFonts w:hint="eastAsia" w:ascii="新宋体" w:hAnsi="新宋体" w:eastAsia="新宋体" w:cs="新宋体"/>
          <w:color w:val="auto"/>
          <w:sz w:val="22"/>
          <w:szCs w:val="22"/>
          <w:highlight w:val="none"/>
        </w:rPr>
        <w:t>或授权代表（签字或盖章）：</w:t>
      </w:r>
    </w:p>
    <w:p>
      <w:pPr>
        <w:tabs>
          <w:tab w:val="left" w:pos="840"/>
          <w:tab w:val="left" w:pos="5400"/>
        </w:tabs>
        <w:spacing w:line="400" w:lineRule="exact"/>
        <w:ind w:left="5886" w:leftChars="2384" w:hanging="880" w:hanging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年  月  日              </w:t>
      </w:r>
    </w:p>
    <w:p>
      <w:pPr>
        <w:tabs>
          <w:tab w:val="left" w:pos="840"/>
        </w:tabs>
        <w:adjustRightInd w:val="0"/>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附件十</w:t>
      </w:r>
    </w:p>
    <w:p>
      <w:pPr>
        <w:tabs>
          <w:tab w:val="left" w:pos="840"/>
        </w:tabs>
        <w:adjustRightInd w:val="0"/>
        <w:snapToGrid w:val="0"/>
        <w:spacing w:line="360" w:lineRule="auto"/>
        <w:ind w:firstLine="3313" w:firstLineChars="15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项目业绩一览表</w:t>
      </w:r>
    </w:p>
    <w:p>
      <w:pPr>
        <w:pStyle w:val="24"/>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66"/>
        <w:tblW w:w="93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68"/>
        <w:gridCol w:w="1538"/>
        <w:gridCol w:w="1371"/>
        <w:gridCol w:w="1389"/>
        <w:gridCol w:w="1184"/>
        <w:gridCol w:w="1083"/>
        <w:gridCol w:w="14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88" w:hRule="atLeast"/>
          <w:jc w:val="center"/>
        </w:trPr>
        <w:tc>
          <w:tcPr>
            <w:tcW w:w="1368" w:type="dxa"/>
            <w:vAlign w:val="center"/>
          </w:tcPr>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538" w:type="dxa"/>
            <w:vAlign w:val="center"/>
          </w:tcPr>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项目名称</w:t>
            </w:r>
          </w:p>
        </w:tc>
        <w:tc>
          <w:tcPr>
            <w:tcW w:w="1371" w:type="dxa"/>
            <w:vAlign w:val="center"/>
          </w:tcPr>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项目单位</w:t>
            </w:r>
          </w:p>
        </w:tc>
        <w:tc>
          <w:tcPr>
            <w:tcW w:w="1389" w:type="dxa"/>
            <w:vAlign w:val="center"/>
          </w:tcPr>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合同金额</w:t>
            </w:r>
          </w:p>
        </w:tc>
        <w:tc>
          <w:tcPr>
            <w:tcW w:w="1184" w:type="dxa"/>
            <w:vAlign w:val="center"/>
          </w:tcPr>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合同日期</w:t>
            </w:r>
          </w:p>
        </w:tc>
        <w:tc>
          <w:tcPr>
            <w:tcW w:w="1083" w:type="dxa"/>
            <w:vAlign w:val="center"/>
          </w:tcPr>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联系人</w:t>
            </w:r>
          </w:p>
        </w:tc>
        <w:tc>
          <w:tcPr>
            <w:tcW w:w="1412" w:type="dxa"/>
            <w:vAlign w:val="center"/>
          </w:tcPr>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07"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bl>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1.此表仅提供了表格形式，投标人应根据需要准备足够数量的表格来填写</w:t>
      </w:r>
      <w:r>
        <w:rPr>
          <w:rFonts w:hint="eastAsia" w:ascii="新宋体" w:hAnsi="新宋体" w:eastAsia="新宋体" w:cs="新宋体"/>
          <w:color w:val="auto"/>
          <w:sz w:val="22"/>
          <w:szCs w:val="22"/>
          <w:highlight w:val="none"/>
          <w:lang w:val="en-US" w:eastAsia="zh-CN"/>
        </w:rPr>
        <w:t>；</w:t>
      </w:r>
    </w:p>
    <w:p>
      <w:pPr>
        <w:spacing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2.每项业绩须根据商务技术文件评分细则的要求提供证明材料； </w:t>
      </w:r>
    </w:p>
    <w:p>
      <w:pPr>
        <w:spacing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3.投标人不按此要求填写此项内容或未按要求提供业绩证明材料将视为无业绩，不纳入评分范围。</w:t>
      </w:r>
    </w:p>
    <w:p>
      <w:pPr>
        <w:spacing w:line="400" w:lineRule="exact"/>
        <w:ind w:left="180"/>
        <w:rPr>
          <w:rFonts w:hint="eastAsia" w:ascii="新宋体" w:hAnsi="新宋体" w:eastAsia="新宋体" w:cs="新宋体"/>
          <w:b/>
          <w:color w:val="auto"/>
          <w:sz w:val="22"/>
          <w:szCs w:val="22"/>
          <w:highlight w:val="none"/>
        </w:rPr>
      </w:pP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360" w:lineRule="auto"/>
        <w:ind w:firstLine="1767" w:firstLineChars="800"/>
        <w:rPr>
          <w:rFonts w:hint="eastAsia" w:ascii="新宋体" w:hAnsi="新宋体" w:eastAsia="新宋体" w:cs="新宋体"/>
          <w:b/>
          <w:bCs/>
          <w:color w:val="auto"/>
          <w:sz w:val="22"/>
          <w:szCs w:val="22"/>
          <w:highlight w:val="none"/>
        </w:rPr>
      </w:pPr>
    </w:p>
    <w:p>
      <w:pPr>
        <w:spacing w:line="360" w:lineRule="auto"/>
        <w:ind w:firstLine="1767" w:firstLineChars="800"/>
        <w:rPr>
          <w:rFonts w:hint="eastAsia" w:ascii="新宋体" w:hAnsi="新宋体" w:eastAsia="新宋体" w:cs="新宋体"/>
          <w:b/>
          <w:bCs/>
          <w:color w:val="auto"/>
          <w:sz w:val="22"/>
          <w:szCs w:val="22"/>
          <w:highlight w:val="none"/>
        </w:rPr>
      </w:pPr>
    </w:p>
    <w:p>
      <w:pPr>
        <w:spacing w:line="360" w:lineRule="auto"/>
        <w:ind w:firstLine="1767" w:firstLineChars="800"/>
        <w:rPr>
          <w:rFonts w:hint="eastAsia" w:ascii="新宋体" w:hAnsi="新宋体" w:eastAsia="新宋体" w:cs="新宋体"/>
          <w:b/>
          <w:bCs/>
          <w:color w:val="auto"/>
          <w:sz w:val="22"/>
          <w:szCs w:val="22"/>
          <w:highlight w:val="none"/>
        </w:rPr>
      </w:pPr>
    </w:p>
    <w:p>
      <w:pPr>
        <w:tabs>
          <w:tab w:val="left" w:pos="840"/>
        </w:tabs>
        <w:adjustRightInd w:val="0"/>
        <w:snapToGrid w:val="0"/>
        <w:spacing w:line="40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r>
        <w:rPr>
          <w:rFonts w:hint="eastAsia" w:ascii="新宋体" w:hAnsi="新宋体" w:eastAsia="新宋体" w:cs="新宋体"/>
          <w:b/>
          <w:color w:val="auto"/>
          <w:sz w:val="22"/>
          <w:szCs w:val="22"/>
          <w:highlight w:val="none"/>
        </w:rPr>
        <w:t>附件十一</w:t>
      </w:r>
    </w:p>
    <w:p>
      <w:pPr>
        <w:tabs>
          <w:tab w:val="left" w:pos="840"/>
        </w:tabs>
        <w:adjustRightInd w:val="0"/>
        <w:snapToGrid w:val="0"/>
        <w:spacing w:line="400" w:lineRule="exact"/>
        <w:jc w:val="center"/>
        <w:rPr>
          <w:rFonts w:hint="eastAsia" w:ascii="新宋体" w:hAnsi="新宋体" w:eastAsia="新宋体" w:cs="新宋体"/>
          <w:b/>
          <w:bCs/>
          <w:color w:val="auto"/>
          <w:sz w:val="28"/>
          <w:szCs w:val="28"/>
          <w:highlight w:val="none"/>
          <w:lang w:eastAsia="zh-CN"/>
        </w:rPr>
      </w:pPr>
      <w:r>
        <w:rPr>
          <w:rFonts w:hint="eastAsia" w:ascii="新宋体" w:hAnsi="新宋体" w:eastAsia="新宋体" w:cs="新宋体"/>
          <w:b/>
          <w:bCs/>
          <w:color w:val="auto"/>
          <w:sz w:val="28"/>
          <w:szCs w:val="28"/>
          <w:highlight w:val="none"/>
          <w:lang w:eastAsia="zh-CN"/>
        </w:rPr>
        <w:t>拟投入的项目服务人员（含售后服务机构技术服务人员）</w:t>
      </w:r>
    </w:p>
    <w:p>
      <w:pPr>
        <w:pStyle w:val="24"/>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6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5" w:hRule="atLeas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958"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姓名</w:t>
            </w:r>
          </w:p>
        </w:tc>
        <w:tc>
          <w:tcPr>
            <w:tcW w:w="958"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性别</w:t>
            </w:r>
          </w:p>
        </w:tc>
        <w:tc>
          <w:tcPr>
            <w:tcW w:w="767"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年龄</w:t>
            </w:r>
          </w:p>
        </w:tc>
        <w:tc>
          <w:tcPr>
            <w:tcW w:w="767"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学历</w:t>
            </w:r>
          </w:p>
        </w:tc>
        <w:tc>
          <w:tcPr>
            <w:tcW w:w="1340" w:type="dxa"/>
            <w:vAlign w:val="center"/>
          </w:tcPr>
          <w:p>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职称/职务</w:t>
            </w:r>
          </w:p>
        </w:tc>
        <w:tc>
          <w:tcPr>
            <w:tcW w:w="1326" w:type="dxa"/>
            <w:vAlign w:val="center"/>
          </w:tcPr>
          <w:p>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本项目中的岗位</w:t>
            </w:r>
          </w:p>
        </w:tc>
        <w:tc>
          <w:tcPr>
            <w:tcW w:w="1825"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从事专业年限</w:t>
            </w:r>
          </w:p>
        </w:tc>
        <w:tc>
          <w:tcPr>
            <w:tcW w:w="1147"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bl>
    <w:p>
      <w:pPr>
        <w:pStyle w:val="30"/>
        <w:spacing w:line="400" w:lineRule="atLeast"/>
        <w:ind w:left="660" w:hanging="660" w:hangingChars="3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注：此表仅提供了表格形式，投标人可按此表格复制。</w:t>
      </w:r>
    </w:p>
    <w:p>
      <w:pPr>
        <w:pStyle w:val="30"/>
        <w:spacing w:line="400" w:lineRule="atLeast"/>
        <w:ind w:left="660" w:hanging="660" w:hangingChars="300"/>
        <w:rPr>
          <w:rFonts w:hint="eastAsia" w:ascii="新宋体" w:hAnsi="新宋体" w:eastAsia="新宋体" w:cs="新宋体"/>
          <w:color w:val="auto"/>
          <w:sz w:val="22"/>
          <w:highlight w:val="none"/>
        </w:rPr>
      </w:pP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360" w:lineRule="auto"/>
        <w:jc w:val="center"/>
        <w:rPr>
          <w:rFonts w:hint="eastAsia" w:ascii="新宋体" w:hAnsi="新宋体" w:eastAsia="新宋体" w:cs="新宋体"/>
          <w:b/>
          <w:color w:val="auto"/>
          <w:sz w:val="28"/>
          <w:highlight w:val="none"/>
        </w:rPr>
      </w:pPr>
    </w:p>
    <w:p>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br w:type="page"/>
      </w:r>
    </w:p>
    <w:p>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（报价文件封面，供参考）</w:t>
      </w: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pStyle w:val="14"/>
        <w:ind w:firstLine="280"/>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报 价 文 件</w:t>
      </w: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hint="eastAsia" w:ascii="新宋体" w:hAnsi="新宋体" w:eastAsia="新宋体" w:cs="新宋体"/>
          <w:color w:val="auto"/>
          <w:sz w:val="28"/>
          <w:szCs w:val="28"/>
          <w:highlight w:val="none"/>
          <w:u w:val="singl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hint="eastAsia" w:ascii="新宋体" w:hAnsi="新宋体" w:eastAsia="新宋体" w:cs="新宋体"/>
          <w:color w:val="auto"/>
          <w:sz w:val="28"/>
          <w:szCs w:val="28"/>
          <w:highlight w:val="none"/>
        </w:rPr>
      </w:pPr>
    </w:p>
    <w:p>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目    录</w:t>
      </w:r>
    </w:p>
    <w:p>
      <w:pPr>
        <w:spacing w:line="540" w:lineRule="exact"/>
        <w:rPr>
          <w:rFonts w:hint="eastAsia" w:ascii="新宋体" w:hAnsi="新宋体" w:eastAsia="新宋体" w:cs="新宋体"/>
          <w:color w:val="auto"/>
          <w:highlight w:val="none"/>
        </w:rPr>
      </w:pPr>
    </w:p>
    <w:tbl>
      <w:tblPr>
        <w:tblStyle w:val="66"/>
        <w:tblW w:w="98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tbl>
    <w:p>
      <w:pPr>
        <w:overflowPunct w:val="0"/>
        <w:spacing w:line="380" w:lineRule="exact"/>
        <w:rPr>
          <w:rFonts w:hint="eastAsia" w:ascii="新宋体" w:hAnsi="新宋体" w:eastAsia="新宋体" w:cs="新宋体"/>
          <w:color w:val="auto"/>
          <w:sz w:val="22"/>
          <w:szCs w:val="22"/>
          <w:highlight w:val="none"/>
        </w:rPr>
      </w:pPr>
    </w:p>
    <w:p>
      <w:pPr>
        <w:overflowPunct w:val="0"/>
        <w:spacing w:line="380" w:lineRule="exact"/>
        <w:rPr>
          <w:rFonts w:hint="eastAsia" w:ascii="新宋体" w:hAnsi="新宋体" w:eastAsia="新宋体" w:cs="新宋体"/>
          <w:color w:val="auto"/>
          <w:sz w:val="22"/>
          <w:szCs w:val="22"/>
          <w:highlight w:val="none"/>
        </w:rPr>
      </w:pPr>
    </w:p>
    <w:p>
      <w:pPr>
        <w:overflowPunct w:val="0"/>
        <w:spacing w:line="380" w:lineRule="exact"/>
        <w:rPr>
          <w:rFonts w:hint="eastAsia" w:ascii="新宋体" w:hAnsi="新宋体" w:eastAsia="新宋体" w:cs="新宋体"/>
          <w:color w:val="auto"/>
          <w:sz w:val="22"/>
          <w:szCs w:val="22"/>
          <w:highlight w:val="none"/>
        </w:rPr>
      </w:pPr>
    </w:p>
    <w:p>
      <w:pPr>
        <w:overflowPunct w:val="0"/>
        <w:spacing w:line="380" w:lineRule="exact"/>
        <w:rPr>
          <w:rFonts w:hint="eastAsia" w:ascii="新宋体" w:hAnsi="新宋体" w:eastAsia="新宋体" w:cs="新宋体"/>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附件十二</w:t>
      </w:r>
    </w:p>
    <w:p>
      <w:pPr>
        <w:autoSpaceDE w:val="0"/>
        <w:autoSpaceDN w:val="0"/>
        <w:adjustRightInd w:val="0"/>
        <w:spacing w:line="460" w:lineRule="atLeast"/>
        <w:jc w:val="center"/>
        <w:rPr>
          <w:rFonts w:hint="eastAsia" w:ascii="新宋体" w:hAnsi="新宋体" w:eastAsia="新宋体" w:cs="新宋体"/>
          <w:b/>
          <w:bCs/>
          <w:color w:val="auto"/>
          <w:kern w:val="0"/>
          <w:sz w:val="28"/>
          <w:szCs w:val="28"/>
          <w:highlight w:val="none"/>
          <w:lang w:val="zh-CN"/>
        </w:rPr>
      </w:pPr>
    </w:p>
    <w:p>
      <w:pPr>
        <w:autoSpaceDE w:val="0"/>
        <w:autoSpaceDN w:val="0"/>
        <w:adjustRightInd w:val="0"/>
        <w:spacing w:line="460" w:lineRule="atLeast"/>
        <w:jc w:val="center"/>
        <w:rPr>
          <w:rFonts w:hint="eastAsia" w:ascii="新宋体" w:hAnsi="新宋体" w:eastAsia="新宋体" w:cs="新宋体"/>
          <w:b/>
          <w:bCs/>
          <w:color w:val="auto"/>
          <w:kern w:val="0"/>
          <w:sz w:val="28"/>
          <w:szCs w:val="28"/>
          <w:highlight w:val="none"/>
          <w:lang w:val="zh-CN"/>
        </w:rPr>
      </w:pPr>
      <w:r>
        <w:rPr>
          <w:rFonts w:hint="eastAsia" w:ascii="新宋体" w:hAnsi="新宋体" w:eastAsia="新宋体" w:cs="新宋体"/>
          <w:b/>
          <w:bCs/>
          <w:color w:val="auto"/>
          <w:kern w:val="0"/>
          <w:sz w:val="28"/>
          <w:szCs w:val="28"/>
          <w:highlight w:val="none"/>
          <w:lang w:val="zh-CN"/>
        </w:rPr>
        <w:t>一、开标一览表</w:t>
      </w:r>
    </w:p>
    <w:p>
      <w:pPr>
        <w:spacing w:line="380" w:lineRule="exact"/>
        <w:ind w:right="349" w:rightChars="166"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                                   项目编号：              人民币（元）</w:t>
      </w:r>
    </w:p>
    <w:tbl>
      <w:tblPr>
        <w:tblStyle w:val="66"/>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4999"/>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186" w:type="dxa"/>
            <w:vAlign w:val="center"/>
          </w:tcPr>
          <w:p>
            <w:pPr>
              <w:pStyle w:val="3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项目名称</w:t>
            </w:r>
          </w:p>
        </w:tc>
        <w:tc>
          <w:tcPr>
            <w:tcW w:w="4999" w:type="dxa"/>
            <w:vAlign w:val="center"/>
          </w:tcPr>
          <w:p>
            <w:pPr>
              <w:pStyle w:val="3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投标总价（人民币元）</w:t>
            </w:r>
          </w:p>
        </w:tc>
        <w:tc>
          <w:tcPr>
            <w:tcW w:w="1647" w:type="dxa"/>
            <w:vAlign w:val="center"/>
          </w:tcPr>
          <w:p>
            <w:pPr>
              <w:pStyle w:val="3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186" w:type="dxa"/>
            <w:vAlign w:val="center"/>
          </w:tcPr>
          <w:p>
            <w:pPr>
              <w:pStyle w:val="30"/>
              <w:jc w:val="center"/>
              <w:rPr>
                <w:rFonts w:hint="eastAsia" w:ascii="新宋体" w:hAnsi="新宋体" w:eastAsia="新宋体" w:cs="新宋体"/>
                <w:color w:val="auto"/>
                <w:kern w:val="2"/>
                <w:highlight w:val="none"/>
              </w:rPr>
            </w:pPr>
          </w:p>
        </w:tc>
        <w:tc>
          <w:tcPr>
            <w:tcW w:w="4999" w:type="dxa"/>
            <w:vAlign w:val="center"/>
          </w:tcPr>
          <w:p>
            <w:pPr>
              <w:pStyle w:val="30"/>
              <w:jc w:val="both"/>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（大写）：</w:t>
            </w:r>
          </w:p>
          <w:p>
            <w:pPr>
              <w:pStyle w:val="30"/>
              <w:jc w:val="both"/>
              <w:rPr>
                <w:rFonts w:hint="eastAsia" w:ascii="新宋体" w:hAnsi="新宋体" w:eastAsia="新宋体" w:cs="新宋体"/>
                <w:color w:val="auto"/>
                <w:kern w:val="2"/>
                <w:highlight w:val="none"/>
              </w:rPr>
            </w:pPr>
            <w:r>
              <w:rPr>
                <w:rFonts w:hint="eastAsia" w:ascii="新宋体" w:hAnsi="新宋体" w:eastAsia="新宋体" w:cs="新宋体"/>
                <w:color w:val="auto"/>
                <w:kern w:val="2"/>
                <w:sz w:val="22"/>
                <w:szCs w:val="22"/>
                <w:highlight w:val="none"/>
              </w:rPr>
              <w:t>（小写）：</w:t>
            </w:r>
          </w:p>
        </w:tc>
        <w:tc>
          <w:tcPr>
            <w:tcW w:w="1647" w:type="dxa"/>
            <w:vAlign w:val="center"/>
          </w:tcPr>
          <w:p>
            <w:pPr>
              <w:pStyle w:val="30"/>
              <w:jc w:val="center"/>
              <w:rPr>
                <w:rFonts w:hint="eastAsia" w:ascii="新宋体" w:hAnsi="新宋体" w:eastAsia="新宋体" w:cs="新宋体"/>
                <w:color w:val="auto"/>
                <w:kern w:val="2"/>
                <w:highlight w:val="none"/>
              </w:rPr>
            </w:pPr>
          </w:p>
        </w:tc>
      </w:tr>
    </w:tbl>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pPr>
        <w:autoSpaceDE w:val="0"/>
        <w:autoSpaceDN w:val="0"/>
        <w:adjustRightInd w:val="0"/>
        <w:spacing w:line="400" w:lineRule="atLeast"/>
        <w:ind w:left="400"/>
        <w:rPr>
          <w:rFonts w:hint="eastAsia" w:ascii="新宋体" w:hAnsi="新宋体" w:eastAsia="新宋体" w:cs="新宋体"/>
          <w:b/>
          <w:bCs/>
          <w:color w:val="auto"/>
          <w:kern w:val="0"/>
          <w:sz w:val="22"/>
          <w:szCs w:val="22"/>
          <w:highlight w:val="none"/>
          <w:u w:val="wave"/>
          <w:lang w:val="zh-CN"/>
        </w:rPr>
      </w:pPr>
      <w:r>
        <w:rPr>
          <w:rFonts w:hint="eastAsia" w:ascii="新宋体" w:hAnsi="新宋体" w:eastAsia="新宋体" w:cs="新宋体"/>
          <w:b/>
          <w:color w:val="auto"/>
          <w:sz w:val="22"/>
          <w:szCs w:val="22"/>
          <w:highlight w:val="none"/>
        </w:rPr>
        <w:t>1.</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不提供此表格将被视为没有实质性响应招标文件要求，其投标文件作无效标处理。</w:t>
      </w:r>
    </w:p>
    <w:p>
      <w:pPr>
        <w:autoSpaceDE w:val="0"/>
        <w:autoSpaceDN w:val="0"/>
        <w:adjustRightInd w:val="0"/>
        <w:spacing w:line="400" w:lineRule="atLeast"/>
        <w:ind w:left="400"/>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lang w:val="en-US" w:eastAsia="zh-CN"/>
        </w:rPr>
        <w:t>2.</w:t>
      </w:r>
      <w:r>
        <w:rPr>
          <w:rFonts w:hint="eastAsia" w:ascii="新宋体" w:hAnsi="新宋体" w:eastAsia="新宋体" w:cs="新宋体"/>
          <w:b/>
          <w:bCs/>
          <w:color w:val="auto"/>
          <w:sz w:val="22"/>
          <w:szCs w:val="22"/>
          <w:highlight w:val="none"/>
        </w:rPr>
        <w:t>本表中的投标总价</w:t>
      </w:r>
      <w:r>
        <w:rPr>
          <w:rFonts w:hint="eastAsia" w:ascii="新宋体" w:hAnsi="新宋体" w:eastAsia="新宋体" w:cs="新宋体"/>
          <w:b/>
          <w:bCs/>
          <w:color w:val="auto"/>
          <w:sz w:val="22"/>
          <w:szCs w:val="22"/>
          <w:highlight w:val="none"/>
          <w:lang w:val="en-US" w:eastAsia="zh-CN"/>
        </w:rPr>
        <w:t>应</w:t>
      </w:r>
      <w:r>
        <w:rPr>
          <w:rFonts w:hint="eastAsia" w:ascii="新宋体" w:hAnsi="新宋体" w:eastAsia="新宋体" w:cs="新宋体"/>
          <w:b/>
          <w:bCs/>
          <w:color w:val="auto"/>
          <w:sz w:val="22"/>
          <w:szCs w:val="22"/>
          <w:highlight w:val="none"/>
        </w:rPr>
        <w:t>与附件十三</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投标分项报价表</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中的“设备总价”相一致。</w:t>
      </w:r>
    </w:p>
    <w:p>
      <w:pPr>
        <w:spacing w:line="460" w:lineRule="exact"/>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b/>
          <w:bCs/>
          <w:color w:val="auto"/>
          <w:sz w:val="22"/>
          <w:szCs w:val="22"/>
          <w:highlight w:val="none"/>
          <w:lang w:val="en-US" w:eastAsia="zh-CN"/>
        </w:rPr>
        <w:t xml:space="preserve"> 3.投标人投标报价低于项目采购预算金额50%的，应在报价文件中详细阐述不影响产品质量或者诚信履约的具体原因。</w:t>
      </w:r>
    </w:p>
    <w:p>
      <w:pPr>
        <w:autoSpaceDE w:val="0"/>
        <w:autoSpaceDN w:val="0"/>
        <w:adjustRightInd w:val="0"/>
        <w:spacing w:line="380" w:lineRule="atLeast"/>
        <w:rPr>
          <w:rFonts w:hint="eastAsia" w:ascii="新宋体" w:hAnsi="新宋体" w:eastAsia="新宋体" w:cs="新宋体"/>
          <w:color w:val="auto"/>
          <w:kern w:val="0"/>
          <w:sz w:val="22"/>
          <w:szCs w:val="22"/>
          <w:highlight w:val="none"/>
          <w:lang w:val="en-US" w:eastAsia="zh-CN"/>
        </w:rPr>
      </w:pPr>
    </w:p>
    <w:p>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autoSpaceDE w:val="0"/>
        <w:autoSpaceDN w:val="0"/>
        <w:adjustRightInd w:val="0"/>
        <w:spacing w:line="380" w:lineRule="atLeast"/>
        <w:rPr>
          <w:rFonts w:hint="eastAsia" w:ascii="新宋体" w:hAnsi="新宋体" w:eastAsia="新宋体" w:cs="新宋体"/>
          <w:b/>
          <w:bCs/>
          <w:color w:val="auto"/>
          <w:kern w:val="0"/>
          <w:sz w:val="22"/>
          <w:szCs w:val="22"/>
          <w:highlight w:val="none"/>
        </w:rPr>
      </w:pPr>
      <w:r>
        <w:rPr>
          <w:rFonts w:hint="eastAsia" w:ascii="新宋体" w:hAnsi="新宋体" w:eastAsia="新宋体" w:cs="新宋体"/>
          <w:color w:val="auto"/>
          <w:kern w:val="0"/>
          <w:sz w:val="22"/>
          <w:szCs w:val="22"/>
          <w:highlight w:val="none"/>
        </w:rPr>
        <w:br w:type="page"/>
      </w:r>
      <w:r>
        <w:rPr>
          <w:rFonts w:hint="eastAsia" w:ascii="新宋体" w:hAnsi="新宋体" w:eastAsia="新宋体" w:cs="新宋体"/>
          <w:b/>
          <w:bCs/>
          <w:color w:val="auto"/>
          <w:kern w:val="0"/>
          <w:sz w:val="22"/>
          <w:szCs w:val="22"/>
          <w:highlight w:val="none"/>
          <w:lang w:val="zh-CN"/>
        </w:rPr>
        <w:t>附件十</w:t>
      </w:r>
      <w:r>
        <w:rPr>
          <w:rFonts w:hint="eastAsia" w:ascii="新宋体" w:hAnsi="新宋体" w:eastAsia="新宋体" w:cs="新宋体"/>
          <w:b/>
          <w:bCs/>
          <w:color w:val="auto"/>
          <w:kern w:val="0"/>
          <w:sz w:val="22"/>
          <w:szCs w:val="22"/>
          <w:highlight w:val="none"/>
        </w:rPr>
        <w:t xml:space="preserve">三    </w:t>
      </w:r>
    </w:p>
    <w:p>
      <w:pPr>
        <w:autoSpaceDE w:val="0"/>
        <w:autoSpaceDN w:val="0"/>
        <w:adjustRightInd w:val="0"/>
        <w:spacing w:line="380" w:lineRule="atLeast"/>
        <w:jc w:val="center"/>
        <w:rPr>
          <w:rFonts w:hint="eastAsia" w:ascii="新宋体" w:hAnsi="新宋体" w:eastAsia="新宋体" w:cs="新宋体"/>
          <w:b/>
          <w:bCs/>
          <w:color w:val="auto"/>
          <w:kern w:val="0"/>
          <w:sz w:val="28"/>
          <w:szCs w:val="28"/>
          <w:highlight w:val="none"/>
          <w:lang w:val="en-US" w:eastAsia="zh-CN"/>
        </w:rPr>
      </w:pPr>
    </w:p>
    <w:p>
      <w:pPr>
        <w:numPr>
          <w:ilvl w:val="0"/>
          <w:numId w:val="9"/>
        </w:numPr>
        <w:autoSpaceDE w:val="0"/>
        <w:autoSpaceDN w:val="0"/>
        <w:adjustRightInd w:val="0"/>
        <w:spacing w:line="380" w:lineRule="atLeast"/>
        <w:jc w:val="center"/>
        <w:rPr>
          <w:rFonts w:hint="eastAsia" w:ascii="新宋体" w:hAnsi="新宋体" w:eastAsia="新宋体" w:cs="新宋体"/>
          <w:b/>
          <w:bCs/>
          <w:color w:val="auto"/>
          <w:kern w:val="0"/>
          <w:sz w:val="28"/>
          <w:szCs w:val="28"/>
          <w:highlight w:val="none"/>
          <w:lang w:val="zh-CN"/>
        </w:rPr>
      </w:pPr>
      <w:r>
        <w:rPr>
          <w:rFonts w:hint="eastAsia" w:ascii="新宋体" w:hAnsi="新宋体" w:eastAsia="新宋体" w:cs="新宋体"/>
          <w:b/>
          <w:bCs/>
          <w:color w:val="auto"/>
          <w:kern w:val="0"/>
          <w:sz w:val="28"/>
          <w:szCs w:val="28"/>
          <w:highlight w:val="none"/>
          <w:lang w:val="zh-CN"/>
        </w:rPr>
        <w:t>投标分项报价表</w:t>
      </w:r>
    </w:p>
    <w:p>
      <w:pPr>
        <w:numPr>
          <w:numId w:val="0"/>
        </w:numPr>
        <w:autoSpaceDE w:val="0"/>
        <w:autoSpaceDN w:val="0"/>
        <w:adjustRightInd w:val="0"/>
        <w:spacing w:line="380" w:lineRule="atLeast"/>
        <w:jc w:val="both"/>
        <w:rPr>
          <w:rFonts w:hint="eastAsia" w:ascii="新宋体" w:hAnsi="新宋体" w:eastAsia="新宋体" w:cs="新宋体"/>
          <w:b/>
          <w:bCs/>
          <w:color w:val="auto"/>
          <w:kern w:val="0"/>
          <w:sz w:val="28"/>
          <w:szCs w:val="28"/>
          <w:highlight w:val="none"/>
          <w:lang w:val="zh-CN"/>
        </w:rPr>
      </w:pPr>
    </w:p>
    <w:p>
      <w:pPr>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 xml:space="preserve">项目名称：        </w:t>
      </w: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bCs/>
          <w:color w:val="auto"/>
          <w:kern w:val="0"/>
          <w:sz w:val="22"/>
          <w:szCs w:val="22"/>
          <w:highlight w:val="none"/>
          <w:lang w:val="zh-CN"/>
        </w:rPr>
        <w:t>项目编号：</w:t>
      </w: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bCs/>
          <w:color w:val="auto"/>
          <w:kern w:val="0"/>
          <w:sz w:val="22"/>
          <w:szCs w:val="22"/>
          <w:highlight w:val="none"/>
          <w:lang w:val="en-US" w:eastAsia="zh-CN"/>
        </w:rPr>
        <w:t xml:space="preserve">             </w:t>
      </w:r>
      <w:r>
        <w:rPr>
          <w:rFonts w:hint="eastAsia" w:ascii="新宋体" w:hAnsi="新宋体" w:eastAsia="新宋体" w:cs="新宋体"/>
          <w:b/>
          <w:color w:val="auto"/>
          <w:sz w:val="22"/>
          <w:szCs w:val="22"/>
          <w:highlight w:val="none"/>
        </w:rPr>
        <w:t>价格单位：人民币（元）</w:t>
      </w:r>
    </w:p>
    <w:tbl>
      <w:tblPr>
        <w:tblStyle w:val="66"/>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844"/>
        <w:gridCol w:w="1256"/>
        <w:gridCol w:w="1281"/>
        <w:gridCol w:w="937"/>
        <w:gridCol w:w="1033"/>
        <w:gridCol w:w="1167"/>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 w:type="dxa"/>
            <w:tcBorders>
              <w:top w:val="single" w:color="auto" w:sz="12" w:space="0"/>
              <w:left w:val="single" w:color="auto" w:sz="12" w:space="0"/>
              <w:bottom w:val="single" w:color="auto" w:sz="12"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844" w:type="dxa"/>
            <w:tcBorders>
              <w:top w:val="single" w:color="auto" w:sz="12" w:space="0"/>
              <w:bottom w:val="single" w:color="auto" w:sz="12"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设备(货物)或其他费用名称</w:t>
            </w:r>
          </w:p>
        </w:tc>
        <w:tc>
          <w:tcPr>
            <w:tcW w:w="1256" w:type="dxa"/>
            <w:tcBorders>
              <w:top w:val="single" w:color="auto" w:sz="12" w:space="0"/>
              <w:bottom w:val="single" w:color="auto" w:sz="12"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品牌及规格型号</w:t>
            </w:r>
          </w:p>
        </w:tc>
        <w:tc>
          <w:tcPr>
            <w:tcW w:w="1281" w:type="dxa"/>
            <w:tcBorders>
              <w:top w:val="single" w:color="auto" w:sz="12" w:space="0"/>
              <w:bottom w:val="single" w:color="auto" w:sz="12"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产地</w:t>
            </w:r>
          </w:p>
        </w:tc>
        <w:tc>
          <w:tcPr>
            <w:tcW w:w="937" w:type="dxa"/>
            <w:tcBorders>
              <w:top w:val="single" w:color="auto" w:sz="12" w:space="0"/>
              <w:bottom w:val="single" w:color="auto" w:sz="12"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数量及单位</w:t>
            </w:r>
          </w:p>
        </w:tc>
        <w:tc>
          <w:tcPr>
            <w:tcW w:w="1033" w:type="dxa"/>
            <w:tcBorders>
              <w:top w:val="single" w:color="auto" w:sz="12" w:space="0"/>
              <w:bottom w:val="single" w:color="auto" w:sz="12"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w:t>
            </w:r>
          </w:p>
        </w:tc>
        <w:tc>
          <w:tcPr>
            <w:tcW w:w="1167" w:type="dxa"/>
            <w:tcBorders>
              <w:top w:val="single" w:color="auto" w:sz="12" w:space="0"/>
              <w:bottom w:val="single" w:color="auto" w:sz="12"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小计</w:t>
            </w:r>
          </w:p>
        </w:tc>
        <w:tc>
          <w:tcPr>
            <w:tcW w:w="1243" w:type="dxa"/>
            <w:tcBorders>
              <w:top w:val="single" w:color="auto" w:sz="12" w:space="0"/>
              <w:bottom w:val="single" w:color="auto" w:sz="12" w:space="0"/>
              <w:right w:val="single" w:color="auto" w:sz="12"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lang w:val="en-US" w:eastAsia="zh-CN"/>
              </w:rPr>
            </w:pPr>
          </w:p>
        </w:tc>
        <w:tc>
          <w:tcPr>
            <w:tcW w:w="1844"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979" w:type="dxa"/>
            <w:gridSpan w:val="3"/>
            <w:tcBorders>
              <w:left w:val="single" w:color="auto" w:sz="12" w:space="0"/>
              <w:bottom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 xml:space="preserve"> 设备总价报价（合计）</w:t>
            </w:r>
          </w:p>
        </w:tc>
        <w:tc>
          <w:tcPr>
            <w:tcW w:w="5661" w:type="dxa"/>
            <w:gridSpan w:val="5"/>
            <w:tcBorders>
              <w:bottom w:val="single" w:color="auto" w:sz="12" w:space="0"/>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bl>
    <w:p>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1.</w:t>
      </w:r>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本项目</w:t>
      </w:r>
      <w:r>
        <w:rPr>
          <w:rFonts w:hint="eastAsia" w:ascii="新宋体" w:hAnsi="新宋体" w:eastAsia="新宋体" w:cs="新宋体"/>
          <w:b/>
          <w:bCs/>
          <w:color w:val="auto"/>
          <w:sz w:val="22"/>
          <w:szCs w:val="22"/>
          <w:highlight w:val="none"/>
          <w:u w:val="single"/>
          <w:lang w:eastAsia="zh-CN"/>
        </w:rPr>
        <w:t>采购预算</w:t>
      </w:r>
      <w:r>
        <w:rPr>
          <w:rFonts w:hint="eastAsia" w:ascii="新宋体" w:hAnsi="新宋体" w:eastAsia="新宋体" w:cs="新宋体"/>
          <w:b/>
          <w:bCs/>
          <w:color w:val="auto"/>
          <w:sz w:val="22"/>
          <w:szCs w:val="22"/>
          <w:highlight w:val="none"/>
          <w:u w:val="single"/>
          <w:lang w:val="en-US" w:eastAsia="zh-CN"/>
        </w:rPr>
        <w:t>金额</w:t>
      </w:r>
      <w:r>
        <w:rPr>
          <w:rFonts w:hint="eastAsia" w:ascii="新宋体" w:hAnsi="新宋体" w:eastAsia="新宋体" w:cs="新宋体"/>
          <w:b/>
          <w:bCs/>
          <w:color w:val="auto"/>
          <w:sz w:val="22"/>
          <w:szCs w:val="22"/>
          <w:highlight w:val="none"/>
          <w:u w:val="single"/>
        </w:rPr>
        <w:t>为人民币</w:t>
      </w:r>
      <w:r>
        <w:rPr>
          <w:rFonts w:hint="eastAsia" w:ascii="新宋体" w:hAnsi="新宋体" w:eastAsia="新宋体" w:cs="新宋体"/>
          <w:b/>
          <w:bCs/>
          <w:color w:val="auto"/>
          <w:sz w:val="22"/>
          <w:szCs w:val="22"/>
          <w:highlight w:val="none"/>
          <w:u w:val="single"/>
          <w:lang w:eastAsia="zh-CN"/>
        </w:rPr>
        <w:t>580000</w:t>
      </w:r>
      <w:r>
        <w:rPr>
          <w:rFonts w:hint="eastAsia" w:ascii="新宋体" w:hAnsi="新宋体" w:eastAsia="新宋体" w:cs="新宋体"/>
          <w:b/>
          <w:bCs/>
          <w:color w:val="auto"/>
          <w:sz w:val="22"/>
          <w:szCs w:val="22"/>
          <w:highlight w:val="none"/>
          <w:u w:val="single"/>
        </w:rPr>
        <w:t>元整</w:t>
      </w:r>
      <w:r>
        <w:rPr>
          <w:rFonts w:hint="eastAsia" w:ascii="新宋体" w:hAnsi="新宋体" w:eastAsia="新宋体" w:cs="新宋体"/>
          <w:b/>
          <w:bCs/>
          <w:color w:val="auto"/>
          <w:kern w:val="0"/>
          <w:sz w:val="22"/>
          <w:szCs w:val="22"/>
          <w:highlight w:val="none"/>
          <w:u w:val="single"/>
        </w:rPr>
        <w:t>，如投标人</w:t>
      </w:r>
      <w:r>
        <w:rPr>
          <w:rFonts w:hint="eastAsia" w:ascii="新宋体" w:hAnsi="新宋体" w:eastAsia="新宋体" w:cs="新宋体"/>
          <w:b/>
          <w:bCs/>
          <w:color w:val="auto"/>
          <w:kern w:val="0"/>
          <w:sz w:val="22"/>
          <w:szCs w:val="22"/>
          <w:highlight w:val="none"/>
          <w:u w:val="single"/>
          <w:lang w:val="en-US" w:eastAsia="zh-CN"/>
        </w:rPr>
        <w:t>设备总价</w:t>
      </w:r>
      <w:r>
        <w:rPr>
          <w:rFonts w:hint="eastAsia" w:ascii="新宋体" w:hAnsi="新宋体" w:eastAsia="新宋体" w:cs="新宋体"/>
          <w:b/>
          <w:bCs/>
          <w:color w:val="auto"/>
          <w:kern w:val="0"/>
          <w:sz w:val="22"/>
          <w:szCs w:val="22"/>
          <w:highlight w:val="none"/>
          <w:u w:val="single"/>
        </w:rPr>
        <w:t>报价超过</w:t>
      </w:r>
      <w:r>
        <w:rPr>
          <w:rFonts w:hint="eastAsia" w:ascii="新宋体" w:hAnsi="新宋体" w:eastAsia="新宋体" w:cs="新宋体"/>
          <w:b/>
          <w:bCs/>
          <w:color w:val="auto"/>
          <w:kern w:val="0"/>
          <w:sz w:val="22"/>
          <w:szCs w:val="22"/>
          <w:highlight w:val="none"/>
          <w:u w:val="single"/>
          <w:lang w:eastAsia="zh-CN"/>
        </w:rPr>
        <w:t>采购预算</w:t>
      </w:r>
      <w:r>
        <w:rPr>
          <w:rFonts w:hint="eastAsia" w:ascii="新宋体" w:hAnsi="新宋体" w:eastAsia="新宋体" w:cs="新宋体"/>
          <w:b/>
          <w:bCs/>
          <w:color w:val="auto"/>
          <w:kern w:val="0"/>
          <w:sz w:val="22"/>
          <w:szCs w:val="22"/>
          <w:highlight w:val="none"/>
          <w:u w:val="single"/>
          <w:lang w:val="en-US" w:eastAsia="zh-CN"/>
        </w:rPr>
        <w:t>金额</w:t>
      </w:r>
      <w:r>
        <w:rPr>
          <w:rFonts w:hint="eastAsia" w:ascii="新宋体" w:hAnsi="新宋体" w:eastAsia="新宋体" w:cs="新宋体"/>
          <w:b/>
          <w:bCs/>
          <w:color w:val="auto"/>
          <w:kern w:val="0"/>
          <w:sz w:val="22"/>
          <w:szCs w:val="22"/>
          <w:highlight w:val="none"/>
          <w:u w:val="single"/>
        </w:rPr>
        <w:t>，其投标文件作无效标处理</w:t>
      </w:r>
      <w:r>
        <w:rPr>
          <w:rFonts w:hint="eastAsia" w:ascii="新宋体" w:hAnsi="新宋体" w:eastAsia="新宋体" w:cs="新宋体"/>
          <w:b/>
          <w:bCs/>
          <w:color w:val="auto"/>
          <w:sz w:val="22"/>
          <w:szCs w:val="22"/>
          <w:highlight w:val="none"/>
          <w:u w:val="single"/>
        </w:rPr>
        <w:t>；</w:t>
      </w:r>
    </w:p>
    <w:p>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kern w:val="0"/>
          <w:sz w:val="22"/>
          <w:szCs w:val="22"/>
          <w:highlight w:val="none"/>
          <w:lang w:val="zh-CN"/>
        </w:rPr>
        <w:t>本表可在不改变格式的情况下根据具体需要自行增减。</w:t>
      </w:r>
    </w:p>
    <w:p>
      <w:pPr>
        <w:pStyle w:val="24"/>
        <w:spacing w:line="360" w:lineRule="auto"/>
        <w:ind w:left="0" w:firstLine="0" w:firstLineChars="0"/>
        <w:rPr>
          <w:rFonts w:hint="eastAsia" w:ascii="新宋体" w:hAnsi="新宋体" w:eastAsia="新宋体" w:cs="新宋体"/>
          <w:color w:val="auto"/>
          <w:highlight w:val="none"/>
          <w:lang w:val="zh-CN"/>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zh-CN"/>
        </w:rPr>
        <w:t>.</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lang w:val="zh-CN"/>
        </w:rPr>
        <w:t>不提供</w:t>
      </w:r>
      <w:r>
        <w:rPr>
          <w:rFonts w:hint="eastAsia" w:ascii="新宋体" w:hAnsi="新宋体" w:eastAsia="新宋体" w:cs="新宋体"/>
          <w:b/>
          <w:bCs/>
          <w:color w:val="auto"/>
          <w:kern w:val="0"/>
          <w:sz w:val="22"/>
          <w:szCs w:val="22"/>
          <w:highlight w:val="none"/>
          <w:u w:val="single"/>
        </w:rPr>
        <w:t>本</w:t>
      </w:r>
      <w:r>
        <w:rPr>
          <w:rFonts w:hint="eastAsia" w:ascii="新宋体" w:hAnsi="新宋体" w:eastAsia="新宋体" w:cs="新宋体"/>
          <w:b/>
          <w:bCs/>
          <w:color w:val="auto"/>
          <w:kern w:val="0"/>
          <w:sz w:val="22"/>
          <w:szCs w:val="22"/>
          <w:highlight w:val="none"/>
          <w:u w:val="single"/>
          <w:lang w:val="zh-CN"/>
        </w:rPr>
        <w:t>表的投标文件将被视为未实质性响应招标文件</w:t>
      </w:r>
      <w:r>
        <w:rPr>
          <w:rFonts w:hint="eastAsia" w:ascii="新宋体" w:hAnsi="新宋体" w:eastAsia="新宋体" w:cs="新宋体"/>
          <w:b/>
          <w:bCs/>
          <w:color w:val="auto"/>
          <w:kern w:val="0"/>
          <w:sz w:val="22"/>
          <w:szCs w:val="22"/>
          <w:highlight w:val="none"/>
          <w:u w:val="single"/>
        </w:rPr>
        <w:t>要求，其投标文件作无效标处理</w:t>
      </w:r>
      <w:r>
        <w:rPr>
          <w:rFonts w:hint="eastAsia" w:ascii="新宋体" w:hAnsi="新宋体" w:eastAsia="新宋体" w:cs="新宋体"/>
          <w:b/>
          <w:bCs/>
          <w:color w:val="auto"/>
          <w:kern w:val="0"/>
          <w:sz w:val="22"/>
          <w:szCs w:val="22"/>
          <w:highlight w:val="none"/>
          <w:u w:val="single"/>
          <w:lang w:val="zh-CN"/>
        </w:rPr>
        <w:t>。</w:t>
      </w:r>
    </w:p>
    <w:p>
      <w:pPr>
        <w:spacing w:line="380" w:lineRule="exact"/>
        <w:ind w:firstLine="4400" w:firstLineChars="2000"/>
        <w:rPr>
          <w:rFonts w:hint="eastAsia" w:ascii="新宋体" w:hAnsi="新宋体" w:eastAsia="新宋体" w:cs="新宋体"/>
          <w:color w:val="auto"/>
          <w:sz w:val="22"/>
          <w:szCs w:val="22"/>
          <w:highlight w:val="none"/>
        </w:rPr>
      </w:pP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bookmarkStart w:id="97" w:name="_Toc34508139"/>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8"/>
          <w:szCs w:val="28"/>
          <w:highlight w:val="none"/>
          <w:lang w:val="zh-CN"/>
        </w:rPr>
        <w:br w:type="page"/>
      </w:r>
    </w:p>
    <w:p>
      <w:pPr>
        <w:spacing w:line="460" w:lineRule="exact"/>
        <w:jc w:val="center"/>
        <w:rPr>
          <w:rFonts w:hint="eastAsia" w:ascii="新宋体" w:hAnsi="新宋体" w:eastAsia="新宋体" w:cs="新宋体"/>
          <w:color w:val="auto"/>
          <w:sz w:val="36"/>
          <w:szCs w:val="36"/>
          <w:highlight w:val="none"/>
        </w:rPr>
      </w:pPr>
      <w:r>
        <w:rPr>
          <w:rFonts w:hint="eastAsia" w:ascii="新宋体" w:hAnsi="新宋体" w:eastAsia="新宋体" w:cs="新宋体"/>
          <w:b/>
          <w:bCs/>
          <w:color w:val="auto"/>
          <w:sz w:val="36"/>
          <w:szCs w:val="36"/>
          <w:highlight w:val="none"/>
        </w:rPr>
        <w:t>第四部分   采购内容及要求</w:t>
      </w:r>
    </w:p>
    <w:bookmarkEnd w:id="97"/>
    <w:p>
      <w:pPr>
        <w:wordWrap/>
        <w:spacing w:line="360" w:lineRule="auto"/>
        <w:rPr>
          <w:rFonts w:hint="eastAsia" w:ascii="新宋体" w:hAnsi="新宋体" w:eastAsia="新宋体" w:cs="新宋体"/>
          <w:b/>
          <w:color w:val="auto"/>
          <w:sz w:val="22"/>
          <w:szCs w:val="22"/>
          <w:highlight w:val="none"/>
        </w:rPr>
      </w:pPr>
      <w:bookmarkStart w:id="98" w:name="_Toc265529390"/>
      <w:bookmarkStart w:id="99" w:name="_Toc241404209"/>
      <w:bookmarkStart w:id="100" w:name="_Toc221423626"/>
      <w:bookmarkStart w:id="101" w:name="_Toc222114886"/>
      <w:bookmarkStart w:id="102" w:name="_Toc221374633"/>
      <w:bookmarkStart w:id="103" w:name="_Toc223716005"/>
      <w:bookmarkStart w:id="104" w:name="_Toc221356960"/>
      <w:bookmarkStart w:id="105" w:name="_Toc221356897"/>
      <w:bookmarkStart w:id="106" w:name="_Toc239145361"/>
      <w:r>
        <w:rPr>
          <w:rFonts w:hint="eastAsia" w:ascii="新宋体" w:hAnsi="新宋体" w:eastAsia="新宋体" w:cs="新宋体"/>
          <w:b/>
          <w:color w:val="auto"/>
          <w:sz w:val="22"/>
          <w:szCs w:val="22"/>
          <w:highlight w:val="none"/>
        </w:rPr>
        <w:t>一、采购原则及规范</w:t>
      </w:r>
    </w:p>
    <w:p>
      <w:pPr>
        <w:pStyle w:val="34"/>
        <w:tabs>
          <w:tab w:val="left" w:pos="540"/>
        </w:tabs>
        <w:wordWrap/>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温州品立项目管理有限公司</w:t>
      </w:r>
      <w:r>
        <w:rPr>
          <w:rFonts w:hint="eastAsia" w:ascii="新宋体" w:hAnsi="新宋体" w:eastAsia="新宋体" w:cs="新宋体"/>
          <w:color w:val="auto"/>
          <w:sz w:val="22"/>
          <w:szCs w:val="22"/>
          <w:highlight w:val="none"/>
        </w:rPr>
        <w:t>就</w:t>
      </w:r>
      <w:r>
        <w:rPr>
          <w:rFonts w:hint="eastAsia" w:ascii="新宋体" w:hAnsi="新宋体" w:eastAsia="新宋体" w:cs="新宋体"/>
          <w:color w:val="auto"/>
          <w:sz w:val="22"/>
          <w:szCs w:val="22"/>
          <w:highlight w:val="none"/>
          <w:lang w:eastAsia="zh-CN"/>
        </w:rPr>
        <w:t>温州市瓯海区娄桥街道社区卫生服务中心</w:t>
      </w:r>
      <w:r>
        <w:rPr>
          <w:rFonts w:hint="eastAsia" w:ascii="新宋体" w:hAnsi="新宋体" w:eastAsia="新宋体" w:cs="新宋体"/>
          <w:color w:val="auto"/>
          <w:sz w:val="22"/>
          <w:szCs w:val="22"/>
          <w:highlight w:val="none"/>
        </w:rPr>
        <w:t>所需</w:t>
      </w:r>
      <w:r>
        <w:rPr>
          <w:rFonts w:hint="eastAsia" w:ascii="新宋体" w:hAnsi="新宋体" w:eastAsia="新宋体" w:cs="新宋体"/>
          <w:color w:val="auto"/>
          <w:sz w:val="22"/>
          <w:szCs w:val="22"/>
          <w:highlight w:val="none"/>
          <w:lang w:eastAsia="zh-CN"/>
        </w:rPr>
        <w:t>温州市瓯海区娄桥街道社区卫生服务中心经颅磁刺激仪采购</w:t>
      </w:r>
      <w:r>
        <w:rPr>
          <w:rFonts w:hint="eastAsia" w:ascii="新宋体" w:hAnsi="新宋体" w:eastAsia="新宋体" w:cs="新宋体"/>
          <w:color w:val="auto"/>
          <w:sz w:val="22"/>
          <w:szCs w:val="22"/>
          <w:highlight w:val="none"/>
        </w:rPr>
        <w:t>项目进行公开招标采购。投标人所投货物须达到招标文件所规定的使用功能及要求（招标文件内另有说明的除外）。</w:t>
      </w:r>
    </w:p>
    <w:p>
      <w:pPr>
        <w:pStyle w:val="34"/>
        <w:tabs>
          <w:tab w:val="left" w:pos="540"/>
        </w:tabs>
        <w:wordWrap/>
        <w:spacing w:line="360" w:lineRule="auto"/>
        <w:ind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本次招标只设一个标项，</w:t>
      </w:r>
      <w:r>
        <w:rPr>
          <w:rFonts w:hint="eastAsia" w:ascii="新宋体" w:hAnsi="新宋体" w:eastAsia="新宋体" w:cs="新宋体"/>
          <w:b/>
          <w:color w:val="auto"/>
          <w:kern w:val="0"/>
          <w:sz w:val="22"/>
          <w:szCs w:val="22"/>
          <w:highlight w:val="none"/>
          <w:u w:val="single"/>
        </w:rPr>
        <w:t>投标人必须对全部采购内容进行投标，不允许仅对部分内容进行投标报价。</w:t>
      </w:r>
    </w:p>
    <w:p>
      <w:pPr>
        <w:pStyle w:val="24"/>
        <w:wordWrap/>
        <w:spacing w:line="360" w:lineRule="auto"/>
        <w:ind w:left="442" w:hanging="442"/>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color w:val="auto"/>
          <w:sz w:val="22"/>
          <w:szCs w:val="22"/>
          <w:highlight w:val="none"/>
          <w:u w:val="single"/>
          <w:lang w:eastAsia="zh-CN"/>
        </w:rPr>
        <w:t>▲本项目拒绝进口产品投标</w:t>
      </w:r>
      <w:r>
        <w:rPr>
          <w:rFonts w:hint="eastAsia" w:ascii="新宋体" w:hAnsi="新宋体" w:eastAsia="新宋体" w:cs="新宋体"/>
          <w:b/>
          <w:color w:val="auto"/>
          <w:sz w:val="22"/>
          <w:szCs w:val="22"/>
          <w:highlight w:val="none"/>
          <w:u w:val="single"/>
        </w:rPr>
        <w:t>。</w:t>
      </w:r>
    </w:p>
    <w:p>
      <w:pPr>
        <w:pStyle w:val="24"/>
        <w:wordWrap/>
        <w:spacing w:line="360" w:lineRule="auto"/>
        <w:ind w:left="442" w:hanging="442"/>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说明：进口产品是指通过中国海关报关验放进入中国境内且产自关境外的产品。</w:t>
      </w:r>
    </w:p>
    <w:p>
      <w:pPr>
        <w:pStyle w:val="34"/>
        <w:tabs>
          <w:tab w:val="left" w:pos="540"/>
        </w:tabs>
        <w:wordWrap/>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、所涉及产品的产品标准、规范，验收标准、规范，应符合国家有关条例及规范，如有新的标准应采纳新标准，如是国外相应标准应得到采购人认可。</w:t>
      </w:r>
    </w:p>
    <w:p>
      <w:pPr>
        <w:tabs>
          <w:tab w:val="left" w:pos="630"/>
        </w:tabs>
        <w:wordWrap/>
        <w:spacing w:line="360" w:lineRule="auto"/>
        <w:rPr>
          <w:rFonts w:hint="eastAsia" w:ascii="新宋体" w:hAnsi="新宋体" w:eastAsia="新宋体" w:cs="新宋体"/>
          <w:b/>
          <w:color w:val="auto"/>
          <w:sz w:val="22"/>
          <w:szCs w:val="22"/>
          <w:highlight w:val="none"/>
        </w:rPr>
      </w:pPr>
    </w:p>
    <w:p>
      <w:pPr>
        <w:tabs>
          <w:tab w:val="left" w:pos="630"/>
        </w:tabs>
        <w:wordWrap/>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二、采购内容清单及技术参数要求</w:t>
      </w:r>
    </w:p>
    <w:p>
      <w:pPr>
        <w:tabs>
          <w:tab w:val="left" w:pos="630"/>
        </w:tabs>
        <w:wordWrap/>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（一）</w:t>
      </w:r>
      <w:r>
        <w:rPr>
          <w:rFonts w:hint="eastAsia" w:ascii="新宋体" w:hAnsi="新宋体" w:eastAsia="新宋体" w:cs="新宋体"/>
          <w:b/>
          <w:color w:val="auto"/>
          <w:sz w:val="22"/>
          <w:szCs w:val="22"/>
          <w:highlight w:val="none"/>
        </w:rPr>
        <w:t>设备采购清单：</w:t>
      </w:r>
    </w:p>
    <w:tbl>
      <w:tblPr>
        <w:tblStyle w:val="66"/>
        <w:tblW w:w="97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9"/>
        <w:gridCol w:w="2811"/>
        <w:gridCol w:w="1400"/>
        <w:gridCol w:w="4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2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设备名称</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数量</w:t>
            </w:r>
          </w:p>
        </w:tc>
        <w:tc>
          <w:tcPr>
            <w:tcW w:w="4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采购预算</w:t>
            </w:r>
            <w:r>
              <w:rPr>
                <w:rFonts w:hint="eastAsia" w:ascii="新宋体" w:hAnsi="新宋体" w:eastAsia="新宋体" w:cs="新宋体"/>
                <w:color w:val="auto"/>
                <w:kern w:val="0"/>
                <w:sz w:val="22"/>
                <w:szCs w:val="22"/>
                <w:highlight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360" w:lineRule="auto"/>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360" w:lineRule="auto"/>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经颅磁刺激仪</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1套</w:t>
            </w:r>
          </w:p>
        </w:tc>
        <w:tc>
          <w:tcPr>
            <w:tcW w:w="4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numId w:val="0"/>
              </w:numPr>
              <w:wordWrap/>
              <w:spacing w:line="360" w:lineRule="auto"/>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eastAsia="zh-CN"/>
              </w:rPr>
              <w:t>580000</w:t>
            </w:r>
            <w:r>
              <w:rPr>
                <w:rFonts w:hint="eastAsia" w:ascii="新宋体" w:hAnsi="新宋体" w:eastAsia="新宋体" w:cs="新宋体"/>
                <w:color w:val="auto"/>
                <w:kern w:val="0"/>
                <w:sz w:val="22"/>
                <w:szCs w:val="22"/>
                <w:highlight w:val="none"/>
              </w:rPr>
              <w:t>元</w:t>
            </w:r>
          </w:p>
        </w:tc>
      </w:tr>
    </w:tbl>
    <w:p>
      <w:pPr>
        <w:pStyle w:val="3"/>
        <w:wordWrap/>
        <w:spacing w:line="360" w:lineRule="auto"/>
        <w:rPr>
          <w:rFonts w:hint="eastAsia" w:ascii="新宋体" w:hAnsi="新宋体" w:eastAsia="新宋体" w:cs="新宋体"/>
          <w:color w:val="auto"/>
          <w:sz w:val="22"/>
          <w:szCs w:val="22"/>
          <w:highlight w:val="none"/>
        </w:rPr>
      </w:pPr>
    </w:p>
    <w:p>
      <w:pPr>
        <w:wordWrap/>
        <w:spacing w:line="360" w:lineRule="auto"/>
        <w:jc w:val="left"/>
        <w:rPr>
          <w:rFonts w:hint="eastAsia" w:ascii="新宋体" w:hAnsi="新宋体" w:eastAsia="新宋体" w:cs="新宋体"/>
          <w:b/>
          <w:bCs/>
          <w:color w:val="auto"/>
          <w:sz w:val="22"/>
          <w:szCs w:val="22"/>
          <w:highlight w:val="none"/>
          <w:lang w:eastAsia="zh-CN"/>
        </w:rPr>
      </w:pPr>
      <w:bookmarkStart w:id="107" w:name="_Toc34508140"/>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lang w:eastAsia="zh-CN"/>
        </w:rPr>
        <w:t>）技术参数</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eastAsia="zh-CN"/>
        </w:rPr>
        <w:t>要求</w:t>
      </w:r>
    </w:p>
    <w:tbl>
      <w:tblPr>
        <w:tblStyle w:val="66"/>
        <w:tblW w:w="9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9"/>
        <w:gridCol w:w="85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8"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8543" w:type="dxa"/>
            <w:tcBorders>
              <w:top w:val="single" w:color="auto" w:sz="8" w:space="0"/>
              <w:left w:val="single" w:color="auto" w:sz="4" w:space="0"/>
              <w:bottom w:val="single" w:color="auto" w:sz="4" w:space="0"/>
              <w:right w:val="single" w:color="auto" w:sz="8" w:space="0"/>
            </w:tcBorders>
            <w:vAlign w:val="center"/>
          </w:tcPr>
          <w:p>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eastAsia="zh-CN"/>
              </w:rPr>
              <w:t>技术参数</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eastAsia="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设备功能、用途：用于人体中枢神经刺激和外周神经刺激，可用于神经电生理检查、康复科神经功能评定和神经科运动功能评定及治疗研究；进行心境低落、失眠等症状的辅助治疗。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功能技术要求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硬件性能指标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1.1</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产品符合YY 9706.102-2021 医用设备EMC要求更安全。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1.2</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冷却系统：高效变频智能液冷+风冷一体式散热系统，冷却液应无渗漏、无挥发现象。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设备支持24小时持续刺激输出，当冷却系统发生故障时，有提示或停止磁场输出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▲1.4</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主机可满足2人同时独立治疗，标配蝶形（或8字形）线圈，后期可增配其他线圈，如圆形线圈、深部线圈、动物线圈、儿童线圈等。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两个刺激线圈可以独立工作进行单拍刺激，也可进行双拍联动成对刺激，双线圈成对脉冲最小时间间隔0ms；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刺激线圈具备温度、磁场强度和磁场上升率3种显示功能，温度显示精度±0.5°C，方便治疗师实时了解线圈温度与磁场强度，确保治疗安全性。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磁刺激线圈表面温度≤40℃，当刺激线圈温度超过该温度，磁刺激仪应自动停止刺激输出。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标配触控式一体机（触摸屏），操作简单，一体机与工作站紧密固定，非笔记本直接放置在台面上，无跌落风险；屏幕尺寸≥15寸。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标配运动诱发电位检查模块：运动诱发电位检查模块支持无线和有线传输功能，可实时同步记录多靶肌MEP，可用于在治疗中进行电生理安全监测。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1.10</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运动诱发电位检查模块通道数≥2通道。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1.11</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工频陷波器：</w:t>
            </w:r>
            <w:bookmarkStart w:id="108" w:name="OLE_LINK5"/>
            <w:r>
              <w:rPr>
                <w:rFonts w:hint="eastAsia" w:ascii="新宋体" w:hAnsi="新宋体" w:eastAsia="新宋体" w:cs="新宋体"/>
                <w:color w:val="auto"/>
                <w:sz w:val="22"/>
                <w:szCs w:val="22"/>
                <w:highlight w:val="none"/>
              </w:rPr>
              <w:t>有50Hz陷波滤波器，衰减后幅值应≤5μV（峰-谷值）</w:t>
            </w:r>
            <w:bookmarkEnd w:id="10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△1.12</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支持电容放电计数功能，并能够在线圈显示屏以及软件中显示；满足1亿次脉冲输出。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△1.13</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设备使用年限≥10年。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1.14</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开放式设计平台，具备延时触发功能；提供触发输入输出通用接口，可用于连接其他设备如电刺激、EMG、近红外、导航等。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1.15</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触发延迟功能：-500ms～500ms可调。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主机性能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最大磁感应强度：≥6T，允差≤±5%。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▲2.2</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最大输出脉冲重复频率：≥100Hz可调；</w:t>
            </w:r>
            <w:r>
              <w:rPr>
                <w:rFonts w:hint="eastAsia" w:ascii="新宋体" w:hAnsi="新宋体" w:eastAsia="新宋体" w:cs="新宋体"/>
                <w:b/>
                <w:bCs/>
                <w:color w:val="auto"/>
                <w:sz w:val="22"/>
                <w:szCs w:val="22"/>
                <w:highlight w:val="none"/>
                <w:u w:val="single"/>
              </w:rPr>
              <w:t>（投标文件中须提供彩页或铭牌或说明书</w:t>
            </w:r>
            <w:r>
              <w:rPr>
                <w:rFonts w:hint="eastAsia" w:ascii="新宋体" w:hAnsi="新宋体" w:eastAsia="新宋体" w:cs="新宋体"/>
                <w:b/>
                <w:bCs/>
                <w:color w:val="auto"/>
                <w:sz w:val="22"/>
                <w:szCs w:val="22"/>
                <w:highlight w:val="none"/>
                <w:u w:val="single"/>
                <w:lang w:val="en-US" w:eastAsia="zh-CN"/>
              </w:rPr>
              <w:t>或</w:t>
            </w:r>
            <w:r>
              <w:rPr>
                <w:rFonts w:hint="eastAsia" w:ascii="新宋体" w:hAnsi="新宋体" w:eastAsia="新宋体" w:cs="新宋体"/>
                <w:b/>
                <w:bCs/>
                <w:color w:val="auto"/>
                <w:sz w:val="22"/>
                <w:szCs w:val="22"/>
                <w:highlight w:val="none"/>
                <w:u w:val="single"/>
              </w:rPr>
              <w:t>官网截图复制件）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w:t>
            </w:r>
          </w:p>
        </w:tc>
        <w:tc>
          <w:tcPr>
            <w:tcW w:w="8543" w:type="dxa"/>
            <w:tcBorders>
              <w:top w:val="single" w:color="auto" w:sz="4" w:space="0"/>
              <w:left w:val="single" w:color="auto" w:sz="4" w:space="0"/>
              <w:bottom w:val="single" w:color="auto" w:sz="4" w:space="0"/>
              <w:right w:val="single" w:color="auto" w:sz="8" w:space="0"/>
            </w:tcBorders>
            <w:vAlign w:val="center"/>
          </w:tcPr>
          <w:p>
            <w:pPr>
              <w:spacing w:line="300" w:lineRule="exact"/>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Hz以下步长0.01Hz, 1Hz以上步长1Hz，允差≤±3%。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脉冲上升时间：50μs ±10μs。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脉冲持续时间：340μs ±20μs。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磁感应强度最大变化率：≥90kT/s；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软件系统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可实现单脉冲刺激、重复脉冲刺激和模式化刺激（含TBS模式）、成对脉冲刺激、调频调幅等常见磁刺激模式。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内置多种专家方案，支持自定义编辑方案，支持组合方案，供临床医生选择。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提供自动阈值辅助检测及推送功能：设备可自动调节刺激强度，分析由运动诱发模块采集到的肌电信号，确定运动阈值，减轻临床工作难度，提升治疗效率。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3.4</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支持多种神经电生理检测项目：MT阈值检测、MEP评估、CMCT、ICI/ICF、CSP。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3.5</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治疗界面能够实时采集运动诱发电位，并提供大脑解剖定位图辅助定位。内置声音报警功能，以进行治疗过程中电生理安全监测；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患者基本信息、临床方案、诊疗记录等信息海量存储，并可实时查询、编辑及导出数据备份保存；可配置病员管理云系统：多台设备病员信息局域网内共享。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top"/>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配置要求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磁刺激仪主机系统          2套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蝶形（或8字形）刺激线圈  2套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计算机操作系统            2套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运动诱发电位监测模块      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磁刺激仪软件              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刺激线圈支架              2套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磁刺激仪移动推车          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8543" w:type="dxa"/>
            <w:tcBorders>
              <w:top w:val="single" w:color="auto" w:sz="4" w:space="0"/>
              <w:left w:val="single" w:color="auto" w:sz="4" w:space="0"/>
              <w:bottom w:val="single" w:color="auto" w:sz="4"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定位帽                    3个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089" w:type="dxa"/>
            <w:tcBorders>
              <w:top w:val="single" w:color="auto" w:sz="4" w:space="0"/>
              <w:left w:val="single" w:color="auto" w:sz="8" w:space="0"/>
              <w:bottom w:val="single" w:color="auto" w:sz="8"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8543" w:type="dxa"/>
            <w:tcBorders>
              <w:top w:val="single" w:color="auto" w:sz="4" w:space="0"/>
              <w:left w:val="single" w:color="auto" w:sz="4" w:space="0"/>
              <w:bottom w:val="single" w:color="auto" w:sz="8" w:space="0"/>
              <w:right w:val="single" w:color="auto" w:sz="8" w:space="0"/>
            </w:tcBorders>
            <w:vAlign w:val="center"/>
          </w:tcPr>
          <w:p>
            <w:pPr>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脚踏开关                  1个</w:t>
            </w:r>
          </w:p>
        </w:tc>
      </w:tr>
    </w:tbl>
    <w:p>
      <w:pPr>
        <w:wordWrap/>
        <w:spacing w:line="360" w:lineRule="auto"/>
        <w:rPr>
          <w:rFonts w:hint="eastAsia" w:ascii="新宋体" w:hAnsi="新宋体" w:eastAsia="新宋体" w:cs="新宋体"/>
          <w:b/>
          <w:bCs/>
          <w:color w:val="auto"/>
          <w:sz w:val="22"/>
          <w:szCs w:val="22"/>
          <w:highlight w:val="none"/>
          <w:lang w:val="en-US" w:eastAsia="zh-CN"/>
        </w:rPr>
      </w:pPr>
    </w:p>
    <w:p>
      <w:pPr>
        <w:wordWrap/>
        <w:spacing w:line="360" w:lineRule="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 xml:space="preserve"> 三、商务内容及要求</w:t>
      </w:r>
    </w:p>
    <w:tbl>
      <w:tblPr>
        <w:tblStyle w:val="66"/>
        <w:tblW w:w="9641"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2"/>
        <w:gridCol w:w="851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leftChars="0"/>
              <w:outlineLvl w:val="0"/>
              <w:rPr>
                <w:rFonts w:hint="eastAsia" w:ascii="新宋体" w:hAnsi="新宋体" w:eastAsia="新宋体" w:cs="新宋体"/>
                <w:snapToGrid w:val="0"/>
                <w:color w:val="auto"/>
                <w:spacing w:val="8"/>
                <w:kern w:val="0"/>
                <w:sz w:val="22"/>
                <w:szCs w:val="22"/>
                <w:highlight w:val="none"/>
                <w:lang w:val="en-US" w:eastAsia="zh-CN" w:bidi="ar-SA"/>
              </w:rPr>
            </w:pPr>
            <w:r>
              <w:rPr>
                <w:rFonts w:hint="eastAsia" w:ascii="新宋体" w:hAnsi="新宋体" w:eastAsia="新宋体" w:cs="新宋体"/>
                <w:color w:val="auto"/>
                <w:spacing w:val="8"/>
                <w:sz w:val="22"/>
                <w:szCs w:val="22"/>
                <w:highlight w:val="none"/>
                <w:lang w:val="en-US" w:eastAsia="zh-CN"/>
              </w:rPr>
              <w:t>1、</w:t>
            </w: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leftChars="0"/>
              <w:outlineLvl w:val="0"/>
              <w:rPr>
                <w:rFonts w:hint="eastAsia" w:ascii="新宋体" w:hAnsi="新宋体" w:eastAsia="新宋体" w:cs="新宋体"/>
                <w:snapToGrid w:val="0"/>
                <w:color w:val="auto"/>
                <w:spacing w:val="8"/>
                <w:kern w:val="0"/>
                <w:sz w:val="22"/>
                <w:szCs w:val="22"/>
                <w:highlight w:val="none"/>
                <w:lang w:val="en-US" w:eastAsia="zh-CN" w:bidi="ar-SA"/>
              </w:rPr>
            </w:pPr>
            <w:r>
              <w:rPr>
                <w:rFonts w:hint="eastAsia" w:ascii="新宋体" w:hAnsi="新宋体" w:eastAsia="新宋体" w:cs="新宋体"/>
                <w:color w:val="auto"/>
                <w:spacing w:val="8"/>
                <w:sz w:val="22"/>
                <w:szCs w:val="22"/>
                <w:highlight w:val="none"/>
                <w:lang w:val="en-US" w:eastAsia="zh-CN"/>
              </w:rPr>
              <w:t>质保期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bCs/>
                <w:color w:val="auto"/>
                <w:sz w:val="22"/>
                <w:szCs w:val="22"/>
                <w:highlight w:val="none"/>
              </w:rPr>
              <w:t>整机质保</w:t>
            </w:r>
            <w:r>
              <w:rPr>
                <w:rFonts w:hint="eastAsia" w:ascii="新宋体" w:hAnsi="新宋体" w:eastAsia="新宋体" w:cs="新宋体"/>
                <w:bCs/>
                <w:color w:val="auto"/>
                <w:sz w:val="22"/>
                <w:szCs w:val="22"/>
                <w:highlight w:val="none"/>
                <w:lang w:val="en-US" w:eastAsia="zh-CN"/>
              </w:rPr>
              <w:t>期：3年</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时间为设备验收合格并正常使用之日起</w:t>
            </w:r>
            <w:r>
              <w:rPr>
                <w:rFonts w:hint="eastAsia" w:ascii="新宋体" w:hAnsi="新宋体" w:eastAsia="新宋体" w:cs="新宋体"/>
                <w:bCs/>
                <w:color w:val="auto"/>
                <w:sz w:val="22"/>
                <w:szCs w:val="22"/>
                <w:highlight w:val="none"/>
                <w:lang w:eastAsia="zh-CN"/>
              </w:rPr>
              <w:t>算</w:t>
            </w:r>
            <w:r>
              <w:rPr>
                <w:rFonts w:hint="eastAsia" w:ascii="新宋体" w:hAnsi="新宋体" w:eastAsia="新宋体" w:cs="新宋体"/>
                <w:color w:val="auto"/>
                <w:spacing w:val="8"/>
                <w:sz w:val="22"/>
                <w:szCs w:val="22"/>
                <w:highlight w:val="none"/>
                <w:lang w:val="en-US" w:eastAsia="zh-CN"/>
              </w:rPr>
              <w:t>，质保期后</w:t>
            </w:r>
            <w:r>
              <w:rPr>
                <w:rFonts w:hint="eastAsia" w:ascii="新宋体" w:hAnsi="新宋体" w:eastAsia="新宋体" w:cs="新宋体"/>
                <w:color w:val="auto"/>
                <w:sz w:val="22"/>
                <w:szCs w:val="22"/>
                <w:highlight w:val="none"/>
              </w:rPr>
              <w:t>维修不收取差旅费、工时费等，只收取配件费</w:t>
            </w:r>
            <w:r>
              <w:rPr>
                <w:rFonts w:hint="eastAsia" w:ascii="新宋体" w:hAnsi="新宋体" w:eastAsia="新宋体" w:cs="新宋体"/>
                <w:color w:val="auto"/>
                <w:spacing w:val="8"/>
                <w:sz w:val="22"/>
                <w:szCs w:val="22"/>
                <w:highlight w:val="none"/>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2、</w:t>
            </w: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售后（技术）服务要求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1.质保期内非人为因素出现的质量问题，须按国家有关规定和要求（如无国家规定和要求的，按承诺和厂方“三包”规定）立即进行免费维修、免费更换有缺陷的零部件、直至免费更换新货物。因货物本身问题在维修后 48 小时之内仍不能排除的故障，应提供与原货物相同或不低于原货物性能的备用货物。故障排除后应出具书面故障诊断报告备案。</w:t>
            </w:r>
          </w:p>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2.维修响应时间：48小时内上门维修，72小时内修复正常。</w:t>
            </w:r>
          </w:p>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3.出现故障后，中标人如未按上述要求进行响应，采购人可以采取必要的补救措施，由此产生的风险和费用将由中标人承担。</w:t>
            </w:r>
          </w:p>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4.技术资料：供货时提供操作手册及维修手册，操作规程和维护保养规程，原厂售后服务承诺。</w:t>
            </w:r>
          </w:p>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5.中标人对软件终身免费升级。</w:t>
            </w:r>
          </w:p>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6.中标人应对所供货物实行终身维护。</w:t>
            </w:r>
          </w:p>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7.保证零配件供应8年以上，</w:t>
            </w:r>
            <w:r>
              <w:rPr>
                <w:rFonts w:hint="eastAsia" w:ascii="新宋体" w:hAnsi="新宋体" w:eastAsia="新宋体" w:cs="新宋体"/>
                <w:color w:val="auto"/>
                <w:sz w:val="22"/>
                <w:szCs w:val="22"/>
                <w:highlight w:val="none"/>
              </w:rPr>
              <w:t>维修过程中所需零配件</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在接到通知后最长不超过3天必须送达</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w:t>
            </w:r>
          </w:p>
          <w:p>
            <w:pPr>
              <w:pStyle w:val="68"/>
              <w:spacing w:before="27" w:line="218" w:lineRule="auto"/>
              <w:ind w:left="12"/>
              <w:outlineLvl w:val="0"/>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8.</w:t>
            </w:r>
            <w:r>
              <w:rPr>
                <w:rFonts w:hint="eastAsia" w:ascii="新宋体" w:hAnsi="新宋体" w:eastAsia="新宋体" w:cs="新宋体"/>
                <w:color w:val="auto"/>
                <w:sz w:val="22"/>
                <w:szCs w:val="22"/>
                <w:highlight w:val="none"/>
              </w:rPr>
              <w:t>每年质保期内故障率不得超过14天，如开机率达不到要求，每超过一天质保期相应延长10天。质保期内因设备本身缺陷造成各种故障应由乙方免费技术服务和维修。</w:t>
            </w:r>
          </w:p>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z w:val="22"/>
                <w:szCs w:val="22"/>
                <w:highlight w:val="none"/>
                <w:lang w:val="en-US" w:eastAsia="zh-CN"/>
              </w:rPr>
              <w:t>说明：投标人应在投标文件中详细说明“</w:t>
            </w:r>
            <w:r>
              <w:rPr>
                <w:rFonts w:hint="eastAsia" w:ascii="新宋体" w:hAnsi="新宋体" w:eastAsia="新宋体" w:cs="新宋体"/>
                <w:snapToGrid w:val="0"/>
                <w:color w:val="auto"/>
                <w:kern w:val="2"/>
                <w:sz w:val="22"/>
                <w:szCs w:val="22"/>
                <w:highlight w:val="none"/>
              </w:rPr>
              <w:t>售后服务方案</w:t>
            </w:r>
            <w:r>
              <w:rPr>
                <w:rFonts w:hint="eastAsia" w:ascii="新宋体" w:hAnsi="新宋体" w:eastAsia="新宋体" w:cs="新宋体"/>
                <w:color w:val="auto"/>
                <w:sz w:val="22"/>
                <w:szCs w:val="22"/>
                <w:highlight w:val="none"/>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3、</w:t>
            </w: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leftChars="0"/>
              <w:outlineLvl w:val="0"/>
              <w:rPr>
                <w:rFonts w:hint="eastAsia" w:ascii="新宋体" w:hAnsi="新宋体" w:eastAsia="新宋体" w:cs="新宋体"/>
                <w:snapToGrid w:val="0"/>
                <w:color w:val="auto"/>
                <w:spacing w:val="8"/>
                <w:kern w:val="0"/>
                <w:sz w:val="22"/>
                <w:szCs w:val="22"/>
                <w:highlight w:val="none"/>
                <w:lang w:val="en-US" w:eastAsia="zh-CN" w:bidi="ar-SA"/>
              </w:rPr>
            </w:pPr>
            <w:r>
              <w:rPr>
                <w:rFonts w:hint="eastAsia" w:ascii="新宋体" w:hAnsi="新宋体" w:eastAsia="新宋体" w:cs="新宋体"/>
                <w:color w:val="auto"/>
                <w:spacing w:val="8"/>
                <w:sz w:val="22"/>
                <w:szCs w:val="22"/>
                <w:highlight w:val="none"/>
                <w:lang w:val="en-US" w:eastAsia="zh-CN"/>
              </w:rPr>
              <w:t>交货时间、地点及货物包装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1.交货时间：合同签订后，接到采购人通知后30天内。</w:t>
            </w:r>
          </w:p>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2.交货地点：医院指定地点。</w:t>
            </w:r>
          </w:p>
          <w:p>
            <w:pPr>
              <w:pStyle w:val="68"/>
              <w:spacing w:before="27" w:line="218" w:lineRule="auto"/>
              <w:ind w:left="12" w:leftChars="0"/>
              <w:outlineLvl w:val="0"/>
              <w:rPr>
                <w:rFonts w:hint="eastAsia" w:ascii="新宋体" w:hAnsi="新宋体" w:eastAsia="新宋体" w:cs="新宋体"/>
                <w:snapToGrid w:val="0"/>
                <w:color w:val="auto"/>
                <w:spacing w:val="8"/>
                <w:kern w:val="0"/>
                <w:sz w:val="22"/>
                <w:szCs w:val="22"/>
                <w:highlight w:val="none"/>
                <w:lang w:val="en-US" w:eastAsia="zh-CN" w:bidi="ar-SA"/>
              </w:rPr>
            </w:pPr>
            <w:r>
              <w:rPr>
                <w:rFonts w:hint="eastAsia" w:ascii="新宋体" w:hAnsi="新宋体" w:eastAsia="新宋体" w:cs="新宋体"/>
                <w:color w:val="auto"/>
                <w:spacing w:val="8"/>
                <w:sz w:val="22"/>
                <w:szCs w:val="22"/>
                <w:highlight w:val="none"/>
                <w:lang w:val="en-US" w:eastAsia="zh-CN"/>
              </w:rPr>
              <w:t>3.货物包装：卖方提供货物包装方式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4、</w:t>
            </w: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leftChars="0"/>
              <w:outlineLvl w:val="0"/>
              <w:rPr>
                <w:rFonts w:hint="eastAsia" w:ascii="新宋体" w:hAnsi="新宋体" w:eastAsia="新宋体" w:cs="新宋体"/>
                <w:snapToGrid w:val="0"/>
                <w:color w:val="auto"/>
                <w:spacing w:val="8"/>
                <w:kern w:val="0"/>
                <w:sz w:val="22"/>
                <w:szCs w:val="22"/>
                <w:highlight w:val="none"/>
                <w:lang w:val="en-US" w:eastAsia="zh-CN" w:bidi="ar-SA"/>
              </w:rPr>
            </w:pPr>
            <w:r>
              <w:rPr>
                <w:rFonts w:hint="eastAsia" w:ascii="新宋体" w:hAnsi="新宋体" w:eastAsia="新宋体" w:cs="新宋体"/>
                <w:color w:val="auto"/>
                <w:spacing w:val="8"/>
                <w:sz w:val="22"/>
                <w:szCs w:val="22"/>
                <w:highlight w:val="none"/>
                <w:lang w:val="en-US" w:eastAsia="zh-CN"/>
              </w:rPr>
              <w:t>安装调试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1.安装地点：医院指定地点。</w:t>
            </w:r>
          </w:p>
          <w:p>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2.安装完成时间：卖方在货物到货后20个工作日内完成安装调试（其他约定除外），并正常运行，如果超出上述期限，卖方负责由此给买方造成的所有损失。</w:t>
            </w:r>
          </w:p>
          <w:p>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bCs/>
                <w:snapToGrid w:val="0"/>
                <w:color w:val="auto"/>
                <w:kern w:val="2"/>
                <w:sz w:val="22"/>
                <w:szCs w:val="22"/>
                <w:highlight w:val="none"/>
                <w:lang w:val="en-US" w:eastAsia="zh-CN" w:bidi="ar-SA"/>
              </w:rPr>
              <w:t>说明：投标人应在投标文件中</w:t>
            </w:r>
            <w:r>
              <w:rPr>
                <w:rFonts w:hint="eastAsia" w:ascii="新宋体" w:hAnsi="新宋体" w:eastAsia="新宋体" w:cs="新宋体"/>
                <w:bCs/>
                <w:color w:val="auto"/>
                <w:sz w:val="22"/>
                <w:szCs w:val="22"/>
                <w:highlight w:val="none"/>
                <w:lang w:val="en-US" w:eastAsia="zh-CN"/>
              </w:rPr>
              <w:t>详细说明</w:t>
            </w:r>
            <w:r>
              <w:rPr>
                <w:rFonts w:hint="eastAsia" w:ascii="新宋体" w:hAnsi="新宋体" w:eastAsia="新宋体" w:cs="新宋体"/>
                <w:bCs/>
                <w:snapToGrid w:val="0"/>
                <w:color w:val="auto"/>
                <w:kern w:val="2"/>
                <w:sz w:val="22"/>
                <w:szCs w:val="22"/>
                <w:highlight w:val="none"/>
                <w:lang w:val="en-US" w:eastAsia="zh-CN" w:bidi="ar-SA"/>
              </w:rPr>
              <w:t>“</w:t>
            </w:r>
            <w:r>
              <w:rPr>
                <w:rFonts w:hint="eastAsia" w:ascii="新宋体" w:hAnsi="新宋体" w:eastAsia="新宋体" w:cs="新宋体"/>
                <w:color w:val="auto"/>
                <w:sz w:val="22"/>
                <w:szCs w:val="22"/>
                <w:highlight w:val="none"/>
              </w:rPr>
              <w:t>安装调试方案</w:t>
            </w:r>
            <w:r>
              <w:rPr>
                <w:rFonts w:hint="eastAsia" w:ascii="新宋体" w:hAnsi="新宋体" w:eastAsia="新宋体" w:cs="新宋体"/>
                <w:bCs/>
                <w:snapToGrid w:val="0"/>
                <w:color w:val="auto"/>
                <w:kern w:val="2"/>
                <w:sz w:val="22"/>
                <w:szCs w:val="22"/>
                <w:highlight w:val="none"/>
                <w:lang w:val="en-US" w:eastAsia="zh-CN" w:bidi="ar-SA"/>
              </w:rPr>
              <w:t>”</w:t>
            </w:r>
            <w:r>
              <w:rPr>
                <w:rFonts w:hint="eastAsia" w:ascii="新宋体" w:hAnsi="新宋体" w:eastAsia="新宋体" w:cs="新宋体"/>
                <w:bCs/>
                <w:color w:val="auto"/>
                <w:sz w:val="22"/>
                <w:szCs w:val="22"/>
                <w:highlight w:val="none"/>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5、</w:t>
            </w: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leftChars="0"/>
              <w:outlineLvl w:val="0"/>
              <w:rPr>
                <w:rFonts w:hint="eastAsia" w:ascii="新宋体" w:hAnsi="新宋体" w:eastAsia="新宋体" w:cs="新宋体"/>
                <w:snapToGrid w:val="0"/>
                <w:color w:val="auto"/>
                <w:spacing w:val="8"/>
                <w:kern w:val="0"/>
                <w:sz w:val="22"/>
                <w:szCs w:val="22"/>
                <w:highlight w:val="none"/>
                <w:lang w:val="en-US" w:eastAsia="zh-CN" w:bidi="ar-SA"/>
              </w:rPr>
            </w:pPr>
            <w:r>
              <w:rPr>
                <w:rFonts w:hint="eastAsia" w:ascii="新宋体" w:hAnsi="新宋体" w:eastAsia="新宋体" w:cs="新宋体"/>
                <w:color w:val="auto"/>
                <w:spacing w:val="8"/>
                <w:sz w:val="22"/>
                <w:szCs w:val="22"/>
                <w:highlight w:val="none"/>
                <w:lang w:val="en-US" w:eastAsia="zh-CN"/>
              </w:rPr>
              <w:t>技术培训（由验收部门视情况而定）</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1.操作应用培训：卖方负责在医院现场提供累计不少于1个工作日的操作和临床应用培训，使操作人员熟练掌握设备的操作规程及临床应用，并提供操作教学视频、操作规程、培训记录。操作教学视频应涵盖设备的所有操作及应用，且通俗易懂。所有培训费用已含入总价中。</w:t>
            </w:r>
          </w:p>
          <w:p>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2.维修保养培训：卖方负责在医院现场提供维修人员的培训，使医院维修工程人员掌握设备参数设置、日常保养、常见故障排除等技能。卖方须提供涵盖上述内容的培训资料。所有培训费用已含入总价中。</w:t>
            </w:r>
          </w:p>
          <w:p>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说明：</w:t>
            </w:r>
            <w:r>
              <w:rPr>
                <w:rFonts w:hint="eastAsia" w:ascii="新宋体" w:hAnsi="新宋体" w:eastAsia="新宋体" w:cs="新宋体"/>
                <w:bCs/>
                <w:color w:val="auto"/>
                <w:sz w:val="22"/>
                <w:szCs w:val="22"/>
                <w:highlight w:val="none"/>
                <w:lang w:val="en-US" w:eastAsia="zh-CN"/>
              </w:rPr>
              <w:t>投标人应在投标文件“技术</w:t>
            </w:r>
            <w:r>
              <w:rPr>
                <w:rFonts w:hint="eastAsia" w:ascii="新宋体" w:hAnsi="新宋体" w:eastAsia="新宋体" w:cs="新宋体"/>
                <w:color w:val="auto"/>
                <w:sz w:val="22"/>
                <w:szCs w:val="22"/>
                <w:highlight w:val="none"/>
              </w:rPr>
              <w:t>培训方案</w:t>
            </w:r>
            <w:r>
              <w:rPr>
                <w:rFonts w:hint="eastAsia" w:ascii="新宋体" w:hAnsi="新宋体" w:eastAsia="新宋体" w:cs="新宋体"/>
                <w:bCs/>
                <w:color w:val="auto"/>
                <w:sz w:val="22"/>
                <w:szCs w:val="22"/>
                <w:highlight w:val="none"/>
                <w:lang w:val="en-US" w:eastAsia="zh-CN"/>
              </w:rPr>
              <w:t>”中详细说明。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6、</w:t>
            </w: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验收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1、验收标准：按设备相关的国家技术规范和国家标准、行业标准、厂家标准进行验收。</w:t>
            </w:r>
          </w:p>
          <w:p>
            <w:pPr>
              <w:pStyle w:val="68"/>
              <w:spacing w:before="27" w:line="218" w:lineRule="auto"/>
              <w:ind w:left="12" w:leftChars="0"/>
              <w:outlineLvl w:val="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pacing w:val="8"/>
                <w:sz w:val="22"/>
                <w:szCs w:val="22"/>
                <w:highlight w:val="none"/>
                <w:lang w:val="en-US" w:eastAsia="zh-CN"/>
              </w:rPr>
              <w:t>2、</w:t>
            </w:r>
            <w:r>
              <w:rPr>
                <w:rFonts w:hint="eastAsia" w:ascii="新宋体" w:hAnsi="新宋体" w:eastAsia="新宋体" w:cs="新宋体"/>
                <w:bCs/>
                <w:color w:val="auto"/>
                <w:sz w:val="22"/>
                <w:szCs w:val="22"/>
                <w:highlight w:val="none"/>
              </w:rPr>
              <w:t>项目验收：达到货物验收标准后，</w:t>
            </w:r>
            <w:r>
              <w:rPr>
                <w:rFonts w:hint="eastAsia" w:ascii="新宋体" w:hAnsi="新宋体" w:eastAsia="新宋体" w:cs="新宋体"/>
                <w:bCs/>
                <w:color w:val="auto"/>
                <w:sz w:val="22"/>
                <w:szCs w:val="22"/>
                <w:highlight w:val="none"/>
                <w:lang w:val="en-US" w:eastAsia="zh-CN"/>
              </w:rPr>
              <w:t>卖方</w:t>
            </w:r>
            <w:r>
              <w:rPr>
                <w:rFonts w:hint="eastAsia" w:ascii="新宋体" w:hAnsi="新宋体" w:eastAsia="新宋体" w:cs="新宋体"/>
                <w:bCs/>
                <w:color w:val="auto"/>
                <w:sz w:val="22"/>
                <w:szCs w:val="22"/>
                <w:highlight w:val="none"/>
              </w:rPr>
              <w:t>应及时通知</w:t>
            </w:r>
            <w:r>
              <w:rPr>
                <w:rFonts w:hint="eastAsia" w:ascii="新宋体" w:hAnsi="新宋体" w:eastAsia="新宋体" w:cs="新宋体"/>
                <w:bCs/>
                <w:color w:val="auto"/>
                <w:sz w:val="22"/>
                <w:szCs w:val="22"/>
                <w:highlight w:val="none"/>
                <w:lang w:val="en-US" w:eastAsia="zh-CN"/>
              </w:rPr>
              <w:t>买方</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买方</w:t>
            </w:r>
            <w:r>
              <w:rPr>
                <w:rFonts w:hint="eastAsia" w:ascii="新宋体" w:hAnsi="新宋体" w:eastAsia="新宋体" w:cs="新宋体"/>
                <w:bCs/>
                <w:color w:val="auto"/>
                <w:sz w:val="22"/>
                <w:szCs w:val="22"/>
                <w:highlight w:val="none"/>
              </w:rPr>
              <w:t>应在</w:t>
            </w:r>
            <w:r>
              <w:rPr>
                <w:rFonts w:hint="eastAsia" w:ascii="新宋体" w:hAnsi="新宋体" w:eastAsia="新宋体" w:cs="新宋体"/>
                <w:bCs/>
                <w:color w:val="auto"/>
                <w:sz w:val="22"/>
                <w:szCs w:val="22"/>
                <w:highlight w:val="none"/>
                <w:lang w:eastAsia="zh-CN"/>
              </w:rPr>
              <w:t>收到通知后</w:t>
            </w:r>
            <w:r>
              <w:rPr>
                <w:rFonts w:hint="eastAsia" w:ascii="新宋体" w:hAnsi="新宋体" w:eastAsia="新宋体" w:cs="新宋体"/>
                <w:bCs/>
                <w:color w:val="auto"/>
                <w:sz w:val="22"/>
                <w:szCs w:val="22"/>
                <w:highlight w:val="none"/>
                <w:lang w:val="en-US" w:eastAsia="zh-CN"/>
              </w:rPr>
              <w:t>30</w:t>
            </w:r>
            <w:r>
              <w:rPr>
                <w:rFonts w:hint="eastAsia" w:ascii="新宋体" w:hAnsi="新宋体" w:eastAsia="新宋体" w:cs="新宋体"/>
                <w:bCs/>
                <w:color w:val="auto"/>
                <w:sz w:val="22"/>
                <w:szCs w:val="22"/>
                <w:highlight w:val="none"/>
              </w:rPr>
              <w:t>日内组织验收。经</w:t>
            </w:r>
            <w:r>
              <w:rPr>
                <w:rFonts w:hint="eastAsia" w:ascii="新宋体" w:hAnsi="新宋体" w:eastAsia="新宋体" w:cs="新宋体"/>
                <w:bCs/>
                <w:color w:val="auto"/>
                <w:sz w:val="22"/>
                <w:szCs w:val="22"/>
                <w:highlight w:val="none"/>
                <w:lang w:val="en-US" w:eastAsia="zh-CN"/>
              </w:rPr>
              <w:t>买方</w:t>
            </w:r>
            <w:r>
              <w:rPr>
                <w:rFonts w:hint="eastAsia" w:ascii="新宋体" w:hAnsi="新宋体" w:eastAsia="新宋体" w:cs="新宋体"/>
                <w:bCs/>
                <w:color w:val="auto"/>
                <w:sz w:val="22"/>
                <w:szCs w:val="22"/>
                <w:highlight w:val="none"/>
              </w:rPr>
              <w:t>认可后，与设备性能指标、合同内容一起作为设备验收标准。达到货物验收标准且满足其他验收标准的，进行项目合格验收，</w:t>
            </w:r>
            <w:r>
              <w:rPr>
                <w:rFonts w:hint="eastAsia" w:ascii="新宋体" w:hAnsi="新宋体" w:eastAsia="新宋体" w:cs="新宋体"/>
                <w:bCs/>
                <w:color w:val="auto"/>
                <w:sz w:val="22"/>
                <w:szCs w:val="22"/>
                <w:highlight w:val="none"/>
                <w:lang w:val="en-US" w:eastAsia="zh-CN"/>
              </w:rPr>
              <w:t>双方</w:t>
            </w:r>
            <w:r>
              <w:rPr>
                <w:rFonts w:hint="eastAsia" w:ascii="新宋体" w:hAnsi="新宋体" w:eastAsia="新宋体" w:cs="新宋体"/>
                <w:bCs/>
                <w:color w:val="auto"/>
                <w:sz w:val="22"/>
                <w:szCs w:val="22"/>
                <w:highlight w:val="none"/>
              </w:rPr>
              <w:t>共同签署验收报告</w:t>
            </w:r>
            <w:r>
              <w:rPr>
                <w:rFonts w:hint="eastAsia" w:ascii="新宋体" w:hAnsi="新宋体" w:eastAsia="新宋体" w:cs="新宋体"/>
                <w:bCs/>
                <w:color w:val="auto"/>
                <w:sz w:val="22"/>
                <w:szCs w:val="22"/>
                <w:highlight w:val="none"/>
                <w:lang w:val="en-US" w:eastAsia="zh-CN"/>
              </w:rPr>
              <w:t>并加盖公章。</w:t>
            </w:r>
            <w:r>
              <w:rPr>
                <w:rFonts w:hint="eastAsia" w:ascii="新宋体" w:hAnsi="新宋体" w:eastAsia="新宋体" w:cs="新宋体"/>
                <w:bCs/>
                <w:color w:val="auto"/>
                <w:sz w:val="22"/>
                <w:szCs w:val="22"/>
                <w:highlight w:val="none"/>
              </w:rPr>
              <w:t>验收中发现设备达不到验收标准或合同规定的性能指标，</w:t>
            </w:r>
            <w:r>
              <w:rPr>
                <w:rFonts w:hint="eastAsia" w:ascii="新宋体" w:hAnsi="新宋体" w:eastAsia="新宋体" w:cs="新宋体"/>
                <w:bCs/>
                <w:color w:val="auto"/>
                <w:sz w:val="22"/>
                <w:szCs w:val="22"/>
                <w:highlight w:val="none"/>
                <w:lang w:val="en-US" w:eastAsia="zh-CN"/>
              </w:rPr>
              <w:t>卖方</w:t>
            </w:r>
            <w:r>
              <w:rPr>
                <w:rFonts w:hint="eastAsia" w:ascii="新宋体" w:hAnsi="新宋体" w:eastAsia="新宋体" w:cs="新宋体"/>
                <w:bCs/>
                <w:color w:val="auto"/>
                <w:sz w:val="22"/>
                <w:szCs w:val="22"/>
                <w:highlight w:val="none"/>
              </w:rPr>
              <w:t>必须更换设备。并且赔偿由此给</w:t>
            </w:r>
            <w:r>
              <w:rPr>
                <w:rFonts w:hint="eastAsia" w:ascii="新宋体" w:hAnsi="新宋体" w:eastAsia="新宋体" w:cs="新宋体"/>
                <w:bCs/>
                <w:color w:val="auto"/>
                <w:sz w:val="22"/>
                <w:szCs w:val="22"/>
                <w:highlight w:val="none"/>
                <w:lang w:val="en-US" w:eastAsia="zh-CN"/>
              </w:rPr>
              <w:t>买方</w:t>
            </w:r>
            <w:r>
              <w:rPr>
                <w:rFonts w:hint="eastAsia" w:ascii="新宋体" w:hAnsi="新宋体" w:eastAsia="新宋体" w:cs="新宋体"/>
                <w:bCs/>
                <w:color w:val="auto"/>
                <w:sz w:val="22"/>
                <w:szCs w:val="22"/>
                <w:highlight w:val="none"/>
              </w:rPr>
              <w:t>造成的损失。</w:t>
            </w:r>
          </w:p>
          <w:p>
            <w:pPr>
              <w:pStyle w:val="68"/>
              <w:spacing w:before="27" w:line="218" w:lineRule="auto"/>
              <w:ind w:left="12" w:leftChars="0"/>
              <w:outlineLvl w:val="0"/>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验收过程中所发生的所有费用（含检测、耗材等）由</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承担。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7、</w:t>
            </w: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付款方式：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ascii="新宋体" w:hAnsi="新宋体" w:eastAsia="新宋体" w:cs="新宋体"/>
                <w:bCs w:val="0"/>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(1)合同签订生效</w:t>
            </w:r>
            <w:r>
              <w:rPr>
                <w:rFonts w:hint="eastAsia" w:ascii="新宋体" w:hAnsi="新宋体" w:eastAsia="新宋体" w:cs="新宋体"/>
                <w:color w:val="auto"/>
                <w:sz w:val="22"/>
                <w:szCs w:val="22"/>
                <w:highlight w:val="none"/>
                <w:lang w:eastAsia="zh-CN"/>
              </w:rPr>
              <w:t>以及具备实施条件后</w:t>
            </w:r>
            <w:r>
              <w:rPr>
                <w:rFonts w:hint="eastAsia" w:ascii="新宋体" w:hAnsi="新宋体" w:eastAsia="新宋体" w:cs="新宋体"/>
                <w:color w:val="auto"/>
                <w:sz w:val="22"/>
                <w:szCs w:val="22"/>
                <w:highlight w:val="none"/>
                <w:lang w:val="en-US" w:eastAsia="zh-CN"/>
              </w:rPr>
              <w:t>7个工作日内中标人向采购人提交合同总金额40%的预付款保函或其它金融担保措施后</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支付合同总金额的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0%给</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作为预付款</w:t>
            </w:r>
            <w:r>
              <w:rPr>
                <w:rFonts w:hint="eastAsia" w:ascii="新宋体" w:hAnsi="新宋体" w:eastAsia="新宋体" w:cs="新宋体"/>
                <w:bCs w:val="0"/>
                <w:color w:val="auto"/>
                <w:sz w:val="22"/>
                <w:szCs w:val="22"/>
                <w:highlight w:val="none"/>
              </w:rPr>
              <w:t>；</w:t>
            </w:r>
          </w:p>
          <w:p>
            <w:pPr>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)设备</w:t>
            </w:r>
            <w:r>
              <w:rPr>
                <w:rFonts w:hint="eastAsia" w:ascii="新宋体" w:hAnsi="新宋体" w:eastAsia="新宋体" w:cs="新宋体"/>
                <w:bCs w:val="0"/>
                <w:color w:val="auto"/>
                <w:sz w:val="22"/>
                <w:szCs w:val="22"/>
                <w:highlight w:val="none"/>
              </w:rPr>
              <w:t>到货</w:t>
            </w:r>
            <w:r>
              <w:rPr>
                <w:rFonts w:hint="eastAsia" w:ascii="新宋体" w:hAnsi="新宋体" w:eastAsia="新宋体" w:cs="新宋体"/>
                <w:color w:val="auto"/>
                <w:sz w:val="22"/>
                <w:szCs w:val="22"/>
                <w:highlight w:val="none"/>
              </w:rPr>
              <w:t>安装完成、</w:t>
            </w:r>
            <w:r>
              <w:rPr>
                <w:rFonts w:hint="eastAsia" w:ascii="新宋体" w:hAnsi="新宋体" w:eastAsia="新宋体" w:cs="新宋体"/>
                <w:color w:val="auto"/>
                <w:sz w:val="22"/>
                <w:szCs w:val="22"/>
                <w:highlight w:val="none"/>
                <w:lang w:val="en-US" w:eastAsia="zh-CN"/>
              </w:rPr>
              <w:t>最终</w:t>
            </w:r>
            <w:r>
              <w:rPr>
                <w:rFonts w:hint="eastAsia" w:ascii="新宋体" w:hAnsi="新宋体" w:eastAsia="新宋体" w:cs="新宋体"/>
                <w:color w:val="auto"/>
                <w:sz w:val="22"/>
                <w:szCs w:val="22"/>
                <w:highlight w:val="none"/>
              </w:rPr>
              <w:t>验收合格并正常运行后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收到</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提供的同等金额的正规</w:t>
            </w:r>
            <w:r>
              <w:rPr>
                <w:rFonts w:hint="eastAsia" w:ascii="新宋体" w:hAnsi="新宋体" w:eastAsia="新宋体" w:cs="新宋体"/>
                <w:color w:val="auto"/>
                <w:sz w:val="22"/>
                <w:szCs w:val="22"/>
                <w:highlight w:val="none"/>
                <w:lang w:val="en-US" w:eastAsia="zh-CN"/>
              </w:rPr>
              <w:t>发票</w:t>
            </w:r>
            <w:r>
              <w:rPr>
                <w:rFonts w:hint="eastAsia" w:ascii="新宋体" w:hAnsi="新宋体" w:eastAsia="新宋体" w:cs="新宋体"/>
                <w:color w:val="auto"/>
                <w:sz w:val="22"/>
                <w:szCs w:val="22"/>
                <w:highlight w:val="none"/>
              </w:rPr>
              <w:t>后7个工作日内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支付合同总金额</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0%。</w:t>
            </w:r>
          </w:p>
          <w:p>
            <w:pPr>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注：1）在签订合同时，</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明确表示无需预付款或者主动要求降低预付款比例的，双方可以另行约定。</w:t>
            </w:r>
          </w:p>
          <w:p>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迟延支付上述款项的，</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可要求</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支付逾期利息。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8、</w:t>
            </w: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leftChars="0"/>
              <w:outlineLvl w:val="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Cs/>
                <w:color w:val="auto"/>
                <w:sz w:val="22"/>
                <w:szCs w:val="22"/>
                <w:highlight w:val="none"/>
              </w:rPr>
              <w:t>知识产权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leftChars="0"/>
              <w:outlineLvl w:val="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中标人</w:t>
            </w:r>
            <w:r>
              <w:rPr>
                <w:rFonts w:hint="eastAsia" w:ascii="新宋体" w:hAnsi="新宋体" w:eastAsia="新宋体" w:cs="新宋体"/>
                <w:bCs/>
                <w:color w:val="auto"/>
                <w:sz w:val="22"/>
                <w:szCs w:val="22"/>
                <w:highlight w:val="none"/>
              </w:rPr>
              <w:t>所提供的产品应具有知识产权的合法产品，且</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保证所提供的货物或其任何一部分均不会侵犯任何第三方的知识产权</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若因此招致纠纷，应由</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负责处理，并由</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承担全部法律责任，由此导致</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直接、间接损失（包括但不限于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因此支付的诉讼费、诉讼保全担保金、律师费、交通费</w:t>
            </w:r>
            <w:r>
              <w:rPr>
                <w:rFonts w:hint="eastAsia" w:ascii="新宋体" w:hAnsi="新宋体" w:eastAsia="新宋体" w:cs="新宋体"/>
                <w:color w:val="auto"/>
                <w:sz w:val="22"/>
                <w:szCs w:val="22"/>
                <w:highlight w:val="none"/>
                <w:lang w:eastAsia="zh-CN"/>
              </w:rPr>
              <w:t>、鉴定费、保全费</w:t>
            </w:r>
            <w:r>
              <w:rPr>
                <w:rFonts w:hint="eastAsia" w:ascii="新宋体" w:hAnsi="新宋体" w:eastAsia="新宋体" w:cs="新宋体"/>
                <w:color w:val="auto"/>
                <w:sz w:val="22"/>
                <w:szCs w:val="22"/>
                <w:highlight w:val="none"/>
              </w:rPr>
              <w:t>等）的，应由</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予以赔偿。</w:t>
            </w:r>
            <w:r>
              <w:rPr>
                <w:rFonts w:hint="eastAsia" w:ascii="新宋体" w:hAnsi="新宋体" w:eastAsia="新宋体" w:cs="新宋体"/>
                <w:bCs/>
                <w:color w:val="auto"/>
                <w:sz w:val="22"/>
                <w:szCs w:val="22"/>
                <w:highlight w:val="none"/>
              </w:rPr>
              <w:t>货物所含的软件</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具有永久使用权。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122"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9、</w:t>
            </w:r>
          </w:p>
        </w:tc>
        <w:tc>
          <w:tcPr>
            <w:tcW w:w="8519" w:type="dxa"/>
            <w:tcBorders>
              <w:top w:val="single" w:color="auto" w:sz="4" w:space="0"/>
              <w:left w:val="single" w:color="auto" w:sz="4" w:space="0"/>
              <w:bottom w:val="single" w:color="auto" w:sz="4" w:space="0"/>
              <w:right w:val="single" w:color="auto" w:sz="4" w:space="0"/>
            </w:tcBorders>
            <w:vAlign w:val="center"/>
          </w:tcPr>
          <w:p>
            <w:pPr>
              <w:pStyle w:val="68"/>
              <w:spacing w:before="27" w:line="218" w:lineRule="auto"/>
              <w:ind w:left="12" w:leftChars="0"/>
              <w:outlineLvl w:val="0"/>
              <w:rPr>
                <w:rFonts w:hint="eastAsia" w:hAnsi="宋体"/>
                <w:bCs/>
                <w:color w:val="auto"/>
                <w:szCs w:val="21"/>
                <w:highlight w:val="none"/>
                <w:lang w:val="en-US" w:eastAsia="zh-CN"/>
              </w:rPr>
            </w:pPr>
            <w:r>
              <w:rPr>
                <w:rFonts w:hint="eastAsia" w:ascii="新宋体" w:hAnsi="新宋体" w:eastAsia="新宋体" w:cs="新宋体"/>
                <w:color w:val="auto"/>
                <w:sz w:val="22"/>
                <w:szCs w:val="22"/>
                <w:highlight w:val="none"/>
                <w:lang w:val="en-US" w:eastAsia="zh-CN"/>
              </w:rPr>
              <w:t>提供</w:t>
            </w:r>
            <w:r>
              <w:rPr>
                <w:rFonts w:hint="eastAsia" w:ascii="新宋体" w:hAnsi="新宋体" w:eastAsia="新宋体" w:cs="新宋体"/>
                <w:color w:val="auto"/>
                <w:sz w:val="22"/>
                <w:szCs w:val="22"/>
                <w:highlight w:val="none"/>
              </w:rPr>
              <w:t>主要</w:t>
            </w:r>
            <w:r>
              <w:rPr>
                <w:rFonts w:hint="eastAsia" w:ascii="新宋体" w:hAnsi="新宋体" w:eastAsia="新宋体" w:cs="新宋体"/>
                <w:color w:val="auto"/>
                <w:sz w:val="22"/>
                <w:szCs w:val="22"/>
                <w:highlight w:val="none"/>
                <w:lang w:eastAsia="zh-CN"/>
              </w:rPr>
              <w:t>耗材、零配件及易损件价格</w:t>
            </w:r>
            <w:r>
              <w:rPr>
                <w:rFonts w:hint="eastAsia" w:ascii="新宋体" w:hAnsi="新宋体" w:eastAsia="新宋体" w:cs="新宋体"/>
                <w:color w:val="auto"/>
                <w:sz w:val="22"/>
                <w:szCs w:val="22"/>
                <w:highlight w:val="none"/>
              </w:rPr>
              <w:t>、全保价格</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维修服务费</w:t>
            </w:r>
            <w:r>
              <w:rPr>
                <w:rFonts w:hint="eastAsia" w:ascii="新宋体" w:hAnsi="新宋体" w:eastAsia="新宋体" w:cs="新宋体"/>
                <w:color w:val="auto"/>
                <w:sz w:val="22"/>
                <w:szCs w:val="22"/>
                <w:highlight w:val="none"/>
                <w:lang w:val="en-US" w:eastAsia="zh-CN"/>
              </w:rPr>
              <w:t>价格等报价。</w:t>
            </w:r>
          </w:p>
        </w:tc>
      </w:tr>
    </w:tbl>
    <w:p>
      <w:pPr>
        <w:wordWrap/>
        <w:spacing w:line="360" w:lineRule="auto"/>
        <w:jc w:val="center"/>
        <w:rPr>
          <w:rStyle w:val="469"/>
          <w:rFonts w:hint="eastAsia" w:ascii="新宋体" w:hAnsi="新宋体" w:eastAsia="新宋体" w:cs="新宋体"/>
          <w:color w:val="auto"/>
          <w:sz w:val="36"/>
          <w:szCs w:val="36"/>
          <w:highlight w:val="none"/>
        </w:rPr>
      </w:pPr>
      <w:r>
        <w:rPr>
          <w:rStyle w:val="469"/>
          <w:rFonts w:hint="eastAsia" w:ascii="新宋体" w:hAnsi="新宋体" w:eastAsia="新宋体" w:cs="新宋体"/>
          <w:color w:val="auto"/>
          <w:sz w:val="36"/>
          <w:szCs w:val="36"/>
          <w:highlight w:val="none"/>
        </w:rPr>
        <w:br w:type="page"/>
      </w:r>
      <w:r>
        <w:rPr>
          <w:rStyle w:val="469"/>
          <w:rFonts w:hint="eastAsia" w:ascii="新宋体" w:hAnsi="新宋体" w:eastAsia="新宋体" w:cs="新宋体"/>
          <w:color w:val="auto"/>
          <w:sz w:val="36"/>
          <w:szCs w:val="36"/>
          <w:highlight w:val="none"/>
        </w:rPr>
        <w:t>第五部分   评标原则及方法</w:t>
      </w:r>
      <w:bookmarkEnd w:id="98"/>
      <w:bookmarkEnd w:id="99"/>
      <w:bookmarkEnd w:id="100"/>
      <w:bookmarkEnd w:id="101"/>
      <w:bookmarkEnd w:id="102"/>
      <w:bookmarkEnd w:id="103"/>
      <w:bookmarkEnd w:id="104"/>
      <w:bookmarkEnd w:id="105"/>
      <w:bookmarkEnd w:id="106"/>
      <w:bookmarkEnd w:id="107"/>
    </w:p>
    <w:p>
      <w:pPr>
        <w:pStyle w:val="15"/>
        <w:overflowPunct w:val="0"/>
        <w:spacing w:after="0" w:line="460" w:lineRule="exact"/>
        <w:rPr>
          <w:rFonts w:hint="eastAsia" w:ascii="新宋体" w:hAnsi="新宋体" w:eastAsia="新宋体" w:cs="新宋体"/>
          <w:b/>
          <w:color w:val="auto"/>
          <w:sz w:val="22"/>
          <w:szCs w:val="22"/>
          <w:highlight w:val="none"/>
        </w:rPr>
      </w:pPr>
      <w:bookmarkStart w:id="109" w:name="_Toc221356898"/>
      <w:bookmarkStart w:id="110" w:name="_Toc221356961"/>
      <w:r>
        <w:rPr>
          <w:rFonts w:hint="eastAsia" w:ascii="新宋体" w:hAnsi="新宋体" w:eastAsia="新宋体" w:cs="新宋体"/>
          <w:b/>
          <w:color w:val="auto"/>
          <w:sz w:val="22"/>
          <w:szCs w:val="22"/>
          <w:highlight w:val="none"/>
        </w:rPr>
        <w:t>一. 总  则</w:t>
      </w:r>
      <w:bookmarkEnd w:id="109"/>
      <w:bookmarkEnd w:id="110"/>
    </w:p>
    <w:p>
      <w:pPr>
        <w:overflowPunct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评标工作遵循公平、公正、科学、择优原则和诚实、信誉、效率的服务原则。本着科学、严谨的态度，认真进行评标。择优选用，推进技术进步，确保工程质量、</w:t>
      </w:r>
      <w:r>
        <w:rPr>
          <w:rFonts w:hint="eastAsia" w:ascii="新宋体" w:hAnsi="新宋体" w:eastAsia="新宋体" w:cs="新宋体"/>
          <w:color w:val="auto"/>
          <w:sz w:val="22"/>
          <w:szCs w:val="22"/>
          <w:highlight w:val="none"/>
          <w:lang w:eastAsia="zh-CN"/>
        </w:rPr>
        <w:t>交货期限</w:t>
      </w:r>
      <w:r>
        <w:rPr>
          <w:rFonts w:hint="eastAsia" w:ascii="新宋体" w:hAnsi="新宋体" w:eastAsia="新宋体" w:cs="新宋体"/>
          <w:color w:val="auto"/>
          <w:sz w:val="22"/>
          <w:szCs w:val="22"/>
          <w:highlight w:val="none"/>
        </w:rPr>
        <w:t>，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15"/>
        <w:overflowPunct w:val="0"/>
        <w:spacing w:after="0" w:line="460" w:lineRule="exact"/>
        <w:rPr>
          <w:rFonts w:hint="eastAsia" w:ascii="新宋体" w:hAnsi="新宋体" w:eastAsia="新宋体" w:cs="新宋体"/>
          <w:b/>
          <w:color w:val="auto"/>
          <w:sz w:val="22"/>
          <w:szCs w:val="22"/>
          <w:highlight w:val="none"/>
        </w:rPr>
      </w:pPr>
      <w:bookmarkStart w:id="111" w:name="_Toc221356962"/>
      <w:bookmarkStart w:id="112" w:name="_Toc221356899"/>
      <w:r>
        <w:rPr>
          <w:rFonts w:hint="eastAsia" w:ascii="新宋体" w:hAnsi="新宋体" w:eastAsia="新宋体" w:cs="新宋体"/>
          <w:b/>
          <w:color w:val="auto"/>
          <w:sz w:val="22"/>
          <w:szCs w:val="22"/>
          <w:highlight w:val="none"/>
        </w:rPr>
        <w:t>二、评标组织</w:t>
      </w:r>
      <w:bookmarkEnd w:id="111"/>
      <w:bookmarkEnd w:id="112"/>
    </w:p>
    <w:p>
      <w:pPr>
        <w:overflowPunct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w:t>
      </w:r>
    </w:p>
    <w:p>
      <w:pPr>
        <w:autoSpaceDE w:val="0"/>
        <w:autoSpaceDN w:val="0"/>
        <w:adjustRightInd w:val="0"/>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pPr>
        <w:overflowPunct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pPr>
        <w:pStyle w:val="15"/>
        <w:adjustRightInd w:val="0"/>
        <w:snapToGrid w:val="0"/>
        <w:spacing w:after="0"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 评标办法</w:t>
      </w:r>
    </w:p>
    <w:p>
      <w:pPr>
        <w:pStyle w:val="24"/>
        <w:numPr>
          <w:ilvl w:val="0"/>
          <w:numId w:val="10"/>
        </w:numPr>
        <w:spacing w:line="460" w:lineRule="exact"/>
        <w:ind w:firstLineChars="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本项目评标办法采取百分制综合评分法</w:t>
      </w: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其中</w:t>
      </w:r>
      <w:r>
        <w:rPr>
          <w:rFonts w:hint="eastAsia" w:ascii="新宋体" w:hAnsi="新宋体" w:eastAsia="新宋体" w:cs="新宋体"/>
          <w:b/>
          <w:bCs/>
          <w:color w:val="auto"/>
          <w:sz w:val="22"/>
          <w:szCs w:val="22"/>
          <w:highlight w:val="none"/>
        </w:rPr>
        <w:t>商务技术</w:t>
      </w:r>
      <w:r>
        <w:rPr>
          <w:rFonts w:hint="eastAsia" w:ascii="新宋体" w:hAnsi="新宋体" w:eastAsia="新宋体" w:cs="新宋体"/>
          <w:b/>
          <w:color w:val="auto"/>
          <w:sz w:val="22"/>
          <w:szCs w:val="22"/>
          <w:highlight w:val="none"/>
        </w:rPr>
        <w:t>70分（商务技术权值为70%），投标报价30分（投标报价权值为30%）。</w:t>
      </w:r>
      <w:r>
        <w:rPr>
          <w:rFonts w:hint="eastAsia" w:ascii="新宋体" w:hAnsi="新宋体" w:eastAsia="新宋体" w:cs="新宋体"/>
          <w:color w:val="auto"/>
          <w:sz w:val="22"/>
          <w:szCs w:val="22"/>
          <w:highlight w:val="none"/>
        </w:rPr>
        <w:t>即最大限度地满足招标文件实质性要求前提下，按照招标文件中规定的各项评分内容进行综合评审。以综合得分（即商务技术文件得分和投标报价得分的总和）高低进行排序，综合得分第一名的投标人确定为第一中标候选人（得分相同，则具有首台套产品和“制造精品”的自主创新产品的排序第一；均不具有或均具有，则投标报价低的排序第一；得分且投标报价相同的，由评标委员会抽签决定。），综合得分第二名的投标人推荐为第二中标候选人。</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评标过程中遇到特殊情况，由评标委员会遵循公平、公正原则，采取记名投票方式按照少数服从多数原则决定。</w:t>
      </w:r>
    </w:p>
    <w:p>
      <w:pPr>
        <w:pStyle w:val="15"/>
        <w:spacing w:after="0"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pPr>
        <w:numPr>
          <w:ilvl w:val="0"/>
          <w:numId w:val="11"/>
        </w:num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商务技术文件的评定（70分）</w:t>
      </w:r>
    </w:p>
    <w:p>
      <w:pPr>
        <w:spacing w:line="46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投标人的商务技术最终得分为评标委员会各评委有效评分的算术平均值（计分过程中，四舍五入，保留二位小数）。</w:t>
      </w:r>
    </w:p>
    <w:tbl>
      <w:tblPr>
        <w:tblStyle w:val="66"/>
        <w:tblW w:w="9967"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87"/>
        <w:gridCol w:w="7517"/>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8" w:type="dxa"/>
            <w:vAlign w:val="center"/>
          </w:tcPr>
          <w:p>
            <w:pPr>
              <w:widowControl w:val="0"/>
              <w:wordWrap/>
              <w:spacing w:line="360" w:lineRule="auto"/>
              <w:ind w:right="0"/>
              <w:jc w:val="center"/>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187" w:type="dxa"/>
            <w:vAlign w:val="center"/>
          </w:tcPr>
          <w:p>
            <w:pPr>
              <w:widowControl w:val="0"/>
              <w:wordWrap/>
              <w:spacing w:line="360" w:lineRule="auto"/>
              <w:ind w:right="0"/>
              <w:jc w:val="center"/>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类型</w:t>
            </w:r>
          </w:p>
        </w:tc>
        <w:tc>
          <w:tcPr>
            <w:tcW w:w="7517" w:type="dxa"/>
            <w:vAlign w:val="center"/>
          </w:tcPr>
          <w:p>
            <w:pPr>
              <w:widowControl w:val="0"/>
              <w:wordWrap/>
              <w:spacing w:line="360" w:lineRule="auto"/>
              <w:ind w:right="0"/>
              <w:jc w:val="center"/>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评分标准（电子投标文件中提供的证明材料（证书、合同等）应清晰可辨，如无法辨识，将不予给分。）</w:t>
            </w:r>
          </w:p>
        </w:tc>
        <w:tc>
          <w:tcPr>
            <w:tcW w:w="725" w:type="dxa"/>
            <w:vAlign w:val="center"/>
          </w:tcPr>
          <w:p>
            <w:pPr>
              <w:widowControl w:val="0"/>
              <w:wordWrap/>
              <w:spacing w:line="360" w:lineRule="auto"/>
              <w:ind w:right="0"/>
              <w:jc w:val="center"/>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8" w:type="dxa"/>
            <w:vMerge w:val="restart"/>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1187" w:type="dxa"/>
            <w:vMerge w:val="restart"/>
            <w:vAlign w:val="center"/>
          </w:tcPr>
          <w:p>
            <w:pPr>
              <w:pStyle w:val="14"/>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资信</w:t>
            </w:r>
          </w:p>
          <w:p>
            <w:pPr>
              <w:pStyle w:val="14"/>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部分</w:t>
            </w:r>
          </w:p>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分）</w:t>
            </w:r>
          </w:p>
        </w:tc>
        <w:tc>
          <w:tcPr>
            <w:tcW w:w="7517" w:type="dxa"/>
            <w:vAlign w:val="center"/>
          </w:tcPr>
          <w:p>
            <w:pPr>
              <w:pStyle w:val="14"/>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[客观分]</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投标产品与采购要求的符合性评价：</w:t>
            </w:r>
          </w:p>
          <w:p>
            <w:pPr>
              <w:pStyle w:val="14"/>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1.1 </w:t>
            </w:r>
            <w:r>
              <w:rPr>
                <w:rFonts w:hint="eastAsia" w:ascii="新宋体" w:hAnsi="新宋体" w:eastAsia="新宋体" w:cs="新宋体"/>
                <w:color w:val="auto"/>
                <w:sz w:val="22"/>
                <w:szCs w:val="22"/>
                <w:highlight w:val="none"/>
              </w:rPr>
              <w:t>投标文件明确的投标产品技术指标</w:t>
            </w:r>
            <w:r>
              <w:rPr>
                <w:rFonts w:hint="eastAsia" w:ascii="新宋体" w:hAnsi="新宋体" w:eastAsia="新宋体" w:cs="新宋体"/>
                <w:color w:val="auto"/>
                <w:sz w:val="22"/>
                <w:szCs w:val="22"/>
                <w:highlight w:val="none"/>
                <w:lang w:val="en-US" w:eastAsia="zh-CN"/>
              </w:rPr>
              <w:t>完全</w:t>
            </w:r>
            <w:r>
              <w:rPr>
                <w:rFonts w:hint="eastAsia" w:ascii="新宋体" w:hAnsi="新宋体" w:eastAsia="新宋体" w:cs="新宋体"/>
                <w:color w:val="auto"/>
                <w:sz w:val="22"/>
                <w:szCs w:val="22"/>
                <w:highlight w:val="none"/>
              </w:rPr>
              <w:t>符合招标文件规定的</w:t>
            </w:r>
            <w:r>
              <w:rPr>
                <w:rFonts w:hint="eastAsia" w:ascii="新宋体" w:hAnsi="新宋体" w:eastAsia="新宋体" w:cs="新宋体"/>
                <w:color w:val="auto"/>
                <w:sz w:val="22"/>
                <w:szCs w:val="22"/>
                <w:highlight w:val="none"/>
                <w:lang w:val="en-US" w:eastAsia="zh-CN"/>
              </w:rPr>
              <w:t>采购需求【</w:t>
            </w:r>
            <w:r>
              <w:rPr>
                <w:rFonts w:hint="eastAsia" w:ascii="新宋体" w:hAnsi="新宋体" w:eastAsia="新宋体" w:cs="新宋体"/>
                <w:color w:val="auto"/>
                <w:sz w:val="22"/>
                <w:szCs w:val="22"/>
                <w:highlight w:val="none"/>
              </w:rPr>
              <w:t>技术</w:t>
            </w:r>
            <w:r>
              <w:rPr>
                <w:rFonts w:hint="eastAsia" w:ascii="新宋体" w:hAnsi="新宋体" w:eastAsia="新宋体" w:cs="新宋体"/>
                <w:color w:val="auto"/>
                <w:sz w:val="22"/>
                <w:szCs w:val="22"/>
                <w:highlight w:val="none"/>
                <w:lang w:val="en-US" w:eastAsia="zh-CN"/>
              </w:rPr>
              <w:t>参数要求】</w:t>
            </w:r>
            <w:r>
              <w:rPr>
                <w:rFonts w:hint="eastAsia" w:ascii="新宋体" w:hAnsi="新宋体" w:eastAsia="新宋体" w:cs="新宋体"/>
                <w:color w:val="auto"/>
                <w:sz w:val="22"/>
                <w:szCs w:val="22"/>
                <w:highlight w:val="none"/>
              </w:rPr>
              <w:t>（标有</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的技术要求）的</w:t>
            </w:r>
            <w:r>
              <w:rPr>
                <w:rFonts w:hint="eastAsia" w:ascii="新宋体" w:hAnsi="新宋体" w:eastAsia="新宋体" w:cs="新宋体"/>
                <w:color w:val="auto"/>
                <w:sz w:val="22"/>
                <w:szCs w:val="22"/>
                <w:highlight w:val="none"/>
                <w:lang w:val="en-US" w:eastAsia="zh-CN"/>
              </w:rPr>
              <w:t>得21</w:t>
            </w:r>
            <w:r>
              <w:rPr>
                <w:rFonts w:hint="eastAsia" w:ascii="新宋体" w:hAnsi="新宋体" w:eastAsia="新宋体" w:cs="新宋体"/>
                <w:color w:val="auto"/>
                <w:sz w:val="22"/>
                <w:szCs w:val="22"/>
                <w:highlight w:val="none"/>
              </w:rPr>
              <w:t>分，如有一项</w:t>
            </w:r>
            <w:r>
              <w:rPr>
                <w:rFonts w:hint="eastAsia" w:ascii="新宋体" w:hAnsi="新宋体" w:eastAsia="新宋体" w:cs="新宋体"/>
                <w:color w:val="auto"/>
                <w:sz w:val="22"/>
                <w:szCs w:val="22"/>
                <w:highlight w:val="none"/>
                <w:lang w:val="en-US" w:eastAsia="zh-CN"/>
              </w:rPr>
              <w:t>负偏离</w:t>
            </w:r>
            <w:r>
              <w:rPr>
                <w:rFonts w:hint="eastAsia" w:ascii="新宋体" w:hAnsi="新宋体" w:eastAsia="新宋体" w:cs="新宋体"/>
                <w:color w:val="auto"/>
                <w:sz w:val="22"/>
                <w:szCs w:val="22"/>
                <w:highlight w:val="none"/>
              </w:rPr>
              <w:t>扣</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分，最高扣</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rPr>
              <w:t>分。</w:t>
            </w:r>
          </w:p>
          <w:p>
            <w:pPr>
              <w:pStyle w:val="14"/>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1.2 </w:t>
            </w:r>
            <w:r>
              <w:rPr>
                <w:rFonts w:hint="eastAsia" w:ascii="新宋体" w:hAnsi="新宋体" w:eastAsia="新宋体" w:cs="新宋体"/>
                <w:color w:val="auto"/>
                <w:sz w:val="22"/>
                <w:szCs w:val="22"/>
                <w:highlight w:val="none"/>
              </w:rPr>
              <w:t>投标文件明确的投标产品技术指标</w:t>
            </w:r>
            <w:r>
              <w:rPr>
                <w:rFonts w:hint="eastAsia" w:ascii="新宋体" w:hAnsi="新宋体" w:eastAsia="新宋体" w:cs="新宋体"/>
                <w:color w:val="auto"/>
                <w:sz w:val="22"/>
                <w:szCs w:val="22"/>
                <w:highlight w:val="none"/>
                <w:lang w:val="en-US" w:eastAsia="zh-CN"/>
              </w:rPr>
              <w:t>完全符合</w:t>
            </w:r>
            <w:r>
              <w:rPr>
                <w:rFonts w:hint="eastAsia" w:ascii="新宋体" w:hAnsi="新宋体" w:eastAsia="新宋体" w:cs="新宋体"/>
                <w:color w:val="auto"/>
                <w:sz w:val="22"/>
                <w:szCs w:val="22"/>
                <w:highlight w:val="none"/>
              </w:rPr>
              <w:t>招标文件规定的</w:t>
            </w:r>
            <w:r>
              <w:rPr>
                <w:rFonts w:hint="eastAsia" w:ascii="新宋体" w:hAnsi="新宋体" w:eastAsia="新宋体" w:cs="新宋体"/>
                <w:color w:val="auto"/>
                <w:sz w:val="22"/>
                <w:szCs w:val="22"/>
                <w:highlight w:val="none"/>
                <w:lang w:val="en-US" w:eastAsia="zh-CN"/>
              </w:rPr>
              <w:t>采购需求【</w:t>
            </w:r>
            <w:r>
              <w:rPr>
                <w:rFonts w:hint="eastAsia" w:ascii="新宋体" w:hAnsi="新宋体" w:eastAsia="新宋体" w:cs="新宋体"/>
                <w:color w:val="auto"/>
                <w:sz w:val="22"/>
                <w:szCs w:val="22"/>
                <w:highlight w:val="none"/>
              </w:rPr>
              <w:t>技术</w:t>
            </w:r>
            <w:r>
              <w:rPr>
                <w:rFonts w:hint="eastAsia" w:ascii="新宋体" w:hAnsi="新宋体" w:eastAsia="新宋体" w:cs="新宋体"/>
                <w:color w:val="auto"/>
                <w:sz w:val="22"/>
                <w:szCs w:val="22"/>
                <w:highlight w:val="none"/>
                <w:lang w:val="en-US" w:eastAsia="zh-CN"/>
              </w:rPr>
              <w:t>参数要求】</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2"/>
                <w:sz w:val="22"/>
                <w:szCs w:val="22"/>
                <w:highlight w:val="none"/>
              </w:rPr>
              <w:t>除</w:t>
            </w:r>
            <w:r>
              <w:rPr>
                <w:rFonts w:hint="eastAsia" w:ascii="新宋体" w:hAnsi="新宋体" w:eastAsia="新宋体" w:cs="新宋体"/>
                <w:color w:val="auto"/>
                <w:sz w:val="22"/>
                <w:szCs w:val="22"/>
                <w:highlight w:val="none"/>
              </w:rPr>
              <w:t>标有</w:t>
            </w:r>
            <w:r>
              <w:rPr>
                <w:rFonts w:hint="eastAsia" w:ascii="新宋体" w:hAnsi="新宋体" w:eastAsia="新宋体" w:cs="新宋体"/>
                <w:color w:val="auto"/>
                <w:sz w:val="22"/>
                <w:szCs w:val="22"/>
                <w:highlight w:val="none"/>
                <w:lang w:eastAsia="zh-CN"/>
              </w:rPr>
              <w:t>▲且加下划线</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的技术</w:t>
            </w:r>
            <w:r>
              <w:rPr>
                <w:rFonts w:hint="eastAsia" w:ascii="新宋体" w:hAnsi="新宋体" w:eastAsia="新宋体" w:cs="新宋体"/>
                <w:color w:val="auto"/>
                <w:sz w:val="22"/>
                <w:szCs w:val="22"/>
                <w:highlight w:val="none"/>
                <w:lang w:val="en-US" w:eastAsia="zh-CN"/>
              </w:rPr>
              <w:t>要求</w:t>
            </w:r>
            <w:r>
              <w:rPr>
                <w:rFonts w:hint="eastAsia" w:ascii="新宋体" w:hAnsi="新宋体" w:eastAsia="新宋体" w:cs="新宋体"/>
                <w:color w:val="auto"/>
                <w:sz w:val="22"/>
                <w:szCs w:val="22"/>
                <w:highlight w:val="none"/>
              </w:rPr>
              <w:t>外）的得</w:t>
            </w:r>
            <w:r>
              <w:rPr>
                <w:rFonts w:hint="eastAsia" w:ascii="新宋体" w:hAnsi="新宋体" w:eastAsia="新宋体" w:cs="新宋体"/>
                <w:color w:val="auto"/>
                <w:sz w:val="22"/>
                <w:szCs w:val="22"/>
                <w:highlight w:val="none"/>
                <w:lang w:val="en-US" w:eastAsia="zh-CN"/>
              </w:rPr>
              <w:t>25</w:t>
            </w:r>
            <w:r>
              <w:rPr>
                <w:rFonts w:hint="eastAsia" w:ascii="新宋体" w:hAnsi="新宋体" w:eastAsia="新宋体" w:cs="新宋体"/>
                <w:color w:val="auto"/>
                <w:sz w:val="22"/>
                <w:szCs w:val="22"/>
                <w:highlight w:val="none"/>
              </w:rPr>
              <w:t>分，如有一项</w:t>
            </w:r>
            <w:r>
              <w:rPr>
                <w:rFonts w:hint="eastAsia" w:ascii="新宋体" w:hAnsi="新宋体" w:eastAsia="新宋体" w:cs="新宋体"/>
                <w:color w:val="auto"/>
                <w:sz w:val="22"/>
                <w:szCs w:val="22"/>
                <w:highlight w:val="none"/>
                <w:lang w:val="en-US" w:eastAsia="zh-CN"/>
              </w:rPr>
              <w:t>负偏离</w:t>
            </w:r>
            <w:r>
              <w:rPr>
                <w:rFonts w:hint="eastAsia" w:ascii="新宋体" w:hAnsi="新宋体" w:eastAsia="新宋体" w:cs="新宋体"/>
                <w:color w:val="auto"/>
                <w:sz w:val="22"/>
                <w:szCs w:val="22"/>
                <w:highlight w:val="none"/>
              </w:rPr>
              <w:t>扣</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val="en-US" w:eastAsia="zh-CN"/>
              </w:rPr>
              <w:t>；负偏离超过25项的，按无效标处理。</w:t>
            </w:r>
          </w:p>
          <w:p>
            <w:pPr>
              <w:pStyle w:val="14"/>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备注：上述采购需求（技术要求）是指本招标文件第四部分采购内容及要求“二、采购内容及要求-（二）技术参数等要求”中所列的要求；（2）如招标文件要求提供证明材料的，还需提供证明材料，否则视为负偏离；（3）标注“▲”且加下划线项为实质性要求，任意一项负偏离按无效标处理。</w:t>
            </w:r>
          </w:p>
        </w:tc>
        <w:tc>
          <w:tcPr>
            <w:tcW w:w="725" w:type="dxa"/>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46</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8" w:type="dxa"/>
            <w:vMerge w:val="continue"/>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1187" w:type="dxa"/>
            <w:vMerge w:val="continue"/>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7517" w:type="dxa"/>
            <w:vAlign w:val="center"/>
          </w:tcPr>
          <w:p>
            <w:pPr>
              <w:pStyle w:val="14"/>
              <w:spacing w:line="360" w:lineRule="auto"/>
              <w:ind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lang w:val="en-US" w:eastAsia="zh-CN"/>
              </w:rPr>
              <w:t>[客观分]</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投标产品</w:t>
            </w:r>
            <w:r>
              <w:rPr>
                <w:rFonts w:hint="eastAsia" w:ascii="新宋体" w:hAnsi="新宋体" w:eastAsia="新宋体" w:cs="新宋体"/>
                <w:color w:val="auto"/>
                <w:sz w:val="22"/>
                <w:szCs w:val="22"/>
                <w:highlight w:val="none"/>
                <w:lang w:eastAsia="zh-CN"/>
              </w:rPr>
              <w:t>（经颅磁刺激仪）</w:t>
            </w:r>
            <w:r>
              <w:rPr>
                <w:rFonts w:hint="eastAsia" w:ascii="新宋体" w:hAnsi="新宋体" w:eastAsia="新宋体" w:cs="新宋体"/>
                <w:color w:val="auto"/>
                <w:sz w:val="22"/>
                <w:szCs w:val="22"/>
                <w:highlight w:val="none"/>
                <w:lang w:val="en-US" w:eastAsia="zh-CN"/>
              </w:rPr>
              <w:t>销售</w:t>
            </w:r>
            <w:r>
              <w:rPr>
                <w:rFonts w:hint="eastAsia" w:ascii="新宋体" w:hAnsi="新宋体" w:eastAsia="新宋体" w:cs="新宋体"/>
                <w:color w:val="auto"/>
                <w:sz w:val="22"/>
                <w:szCs w:val="22"/>
                <w:highlight w:val="none"/>
              </w:rPr>
              <w:t>业绩：</w:t>
            </w:r>
            <w:r>
              <w:rPr>
                <w:rFonts w:hint="eastAsia" w:ascii="新宋体" w:hAnsi="新宋体" w:eastAsia="新宋体" w:cs="新宋体"/>
                <w:color w:val="auto"/>
                <w:kern w:val="0"/>
                <w:sz w:val="22"/>
                <w:szCs w:val="22"/>
                <w:highlight w:val="none"/>
              </w:rPr>
              <w:t>提供投标产品与最终用户签订的业绩合同，1个业绩合同得1分，最高得3分。业绩合同的签订时间为20</w:t>
            </w:r>
            <w:r>
              <w:rPr>
                <w:rFonts w:hint="eastAsia" w:ascii="新宋体" w:hAnsi="新宋体" w:eastAsia="新宋体" w:cs="新宋体"/>
                <w:color w:val="auto"/>
                <w:kern w:val="0"/>
                <w:sz w:val="22"/>
                <w:szCs w:val="22"/>
                <w:highlight w:val="none"/>
                <w:lang w:val="en-US" w:eastAsia="zh-CN"/>
              </w:rPr>
              <w:t>20</w:t>
            </w:r>
            <w:r>
              <w:rPr>
                <w:rFonts w:hint="eastAsia" w:ascii="新宋体" w:hAnsi="新宋体" w:eastAsia="新宋体" w:cs="新宋体"/>
                <w:color w:val="auto"/>
                <w:kern w:val="0"/>
                <w:sz w:val="22"/>
                <w:szCs w:val="22"/>
                <w:highlight w:val="none"/>
              </w:rPr>
              <w:t>年1月1日以后，合同中供货方可以不是投标人，合同中产品与投标产品型号一致。</w:t>
            </w:r>
          </w:p>
          <w:p>
            <w:pPr>
              <w:pStyle w:val="14"/>
              <w:spacing w:line="360" w:lineRule="auto"/>
              <w:ind w:firstLine="0" w:firstLineChars="0"/>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val="en-US" w:eastAsia="zh-CN"/>
              </w:rPr>
              <w:t>备注</w:t>
            </w:r>
            <w:r>
              <w:rPr>
                <w:rFonts w:hint="eastAsia" w:ascii="新宋体" w:hAnsi="新宋体" w:eastAsia="新宋体" w:cs="新宋体"/>
                <w:b/>
                <w:bCs/>
                <w:color w:val="auto"/>
                <w:kern w:val="0"/>
                <w:sz w:val="22"/>
                <w:szCs w:val="22"/>
                <w:highlight w:val="none"/>
              </w:rPr>
              <w:t>：①根据投标文件中提供的业绩合同</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lang w:val="en-US" w:eastAsia="zh-CN"/>
              </w:rPr>
              <w:t>复制件加盖投标人公章）</w:t>
            </w:r>
            <w:r>
              <w:rPr>
                <w:rFonts w:hint="eastAsia" w:ascii="新宋体" w:hAnsi="新宋体" w:eastAsia="新宋体" w:cs="新宋体"/>
                <w:b/>
                <w:bCs/>
                <w:color w:val="auto"/>
                <w:kern w:val="0"/>
                <w:sz w:val="22"/>
                <w:szCs w:val="22"/>
                <w:highlight w:val="none"/>
              </w:rPr>
              <w:t>进行评分，未提供或不符合以上条件不得分。</w:t>
            </w:r>
          </w:p>
          <w:p>
            <w:pPr>
              <w:pStyle w:val="14"/>
              <w:spacing w:line="360" w:lineRule="auto"/>
              <w:ind w:firstLine="0" w:firstLineChars="0"/>
              <w:rPr>
                <w:rFonts w:hint="eastAsia" w:ascii="新宋体" w:hAnsi="新宋体" w:eastAsia="新宋体" w:cs="新宋体"/>
                <w:snapToGrid w:val="0"/>
                <w:color w:val="auto"/>
                <w:sz w:val="22"/>
                <w:szCs w:val="22"/>
                <w:highlight w:val="none"/>
              </w:rPr>
            </w:pPr>
            <w:r>
              <w:rPr>
                <w:rFonts w:hint="eastAsia" w:ascii="新宋体" w:hAnsi="新宋体" w:eastAsia="新宋体" w:cs="新宋体"/>
                <w:b/>
                <w:bCs/>
                <w:color w:val="auto"/>
                <w:kern w:val="0"/>
                <w:sz w:val="22"/>
                <w:szCs w:val="22"/>
                <w:highlight w:val="none"/>
              </w:rPr>
              <w:t>②产品如为首台套产品以及产品核心技术高于国内领先水平，并具有明晰自主知识产权的“制造精品”产品，自认定之日起3年内视同已具备相应销售业绩，业绩分值为满分。根据投标文件中提供的相应证明材料</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复制件加盖投标人公章</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进行评分，未提供或不符合以上条件不得分。</w:t>
            </w:r>
          </w:p>
        </w:tc>
        <w:tc>
          <w:tcPr>
            <w:tcW w:w="725" w:type="dxa"/>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8" w:type="dxa"/>
            <w:vMerge w:val="continue"/>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1187" w:type="dxa"/>
            <w:vMerge w:val="continue"/>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7517" w:type="dxa"/>
            <w:vAlign w:val="center"/>
          </w:tcPr>
          <w:p>
            <w:pPr>
              <w:pStyle w:val="14"/>
              <w:spacing w:line="360" w:lineRule="auto"/>
              <w:ind w:firstLine="0" w:firstLineChars="0"/>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2"/>
                <w:sz w:val="22"/>
                <w:szCs w:val="22"/>
                <w:highlight w:val="none"/>
              </w:rPr>
              <w:t>[客观分]</w:t>
            </w:r>
            <w:r>
              <w:rPr>
                <w:rFonts w:hint="eastAsia" w:ascii="新宋体" w:hAnsi="新宋体" w:eastAsia="新宋体" w:cs="新宋体"/>
                <w:color w:val="auto"/>
                <w:kern w:val="2"/>
                <w:sz w:val="22"/>
                <w:szCs w:val="22"/>
                <w:highlight w:val="none"/>
              </w:rPr>
              <w:t>3.</w:t>
            </w:r>
            <w:r>
              <w:rPr>
                <w:rFonts w:hint="eastAsia" w:ascii="新宋体" w:hAnsi="新宋体" w:eastAsia="新宋体" w:cs="新宋体"/>
                <w:color w:val="auto"/>
                <w:sz w:val="22"/>
                <w:szCs w:val="22"/>
                <w:highlight w:val="none"/>
              </w:rPr>
              <w:t>设备质量保证期在满足招标文件要求的基础上增加1年加1分，最多加</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分，增加的时间不足1年或无增加均不得分。</w:t>
            </w:r>
          </w:p>
        </w:tc>
        <w:tc>
          <w:tcPr>
            <w:tcW w:w="725" w:type="dxa"/>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8" w:type="dxa"/>
            <w:vMerge w:val="continue"/>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1187" w:type="dxa"/>
            <w:vMerge w:val="continue"/>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7517" w:type="dxa"/>
            <w:vAlign w:val="center"/>
          </w:tcPr>
          <w:p>
            <w:pPr>
              <w:spacing w:line="276"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2"/>
                <w:sz w:val="22"/>
                <w:szCs w:val="22"/>
                <w:highlight w:val="none"/>
              </w:rPr>
              <w:t>[客观分]</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管理体系认证证书</w:t>
            </w:r>
            <w:r>
              <w:rPr>
                <w:rFonts w:hint="eastAsia" w:ascii="新宋体" w:hAnsi="新宋体" w:eastAsia="新宋体" w:cs="新宋体"/>
                <w:color w:val="auto"/>
                <w:sz w:val="22"/>
                <w:szCs w:val="22"/>
                <w:highlight w:val="none"/>
                <w:lang w:val="en-US" w:eastAsia="zh-CN"/>
              </w:rPr>
              <w:t>评价</w:t>
            </w:r>
            <w:r>
              <w:rPr>
                <w:rFonts w:hint="eastAsia" w:ascii="新宋体" w:hAnsi="新宋体" w:eastAsia="新宋体" w:cs="新宋体"/>
                <w:color w:val="auto"/>
                <w:sz w:val="22"/>
                <w:szCs w:val="22"/>
                <w:highlight w:val="none"/>
              </w:rPr>
              <w:t>：</w:t>
            </w:r>
          </w:p>
          <w:p>
            <w:pPr>
              <w:spacing w:line="276"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w:t>
            </w:r>
            <w:r>
              <w:rPr>
                <w:rFonts w:hint="eastAsia" w:ascii="新宋体" w:hAnsi="新宋体" w:eastAsia="新宋体" w:cs="新宋体"/>
                <w:color w:val="auto"/>
                <w:sz w:val="22"/>
                <w:szCs w:val="22"/>
                <w:highlight w:val="none"/>
                <w:lang w:eastAsia="zh-CN"/>
              </w:rPr>
              <w:t>投标人</w:t>
            </w:r>
            <w:r>
              <w:rPr>
                <w:rFonts w:hint="eastAsia" w:ascii="新宋体" w:hAnsi="新宋体" w:eastAsia="新宋体" w:cs="新宋体"/>
                <w:b w:val="0"/>
                <w:bCs w:val="0"/>
                <w:color w:val="auto"/>
                <w:kern w:val="2"/>
                <w:sz w:val="22"/>
                <w:szCs w:val="22"/>
                <w:highlight w:val="none"/>
                <w:lang w:val="en-US" w:eastAsia="zh-CN"/>
              </w:rPr>
              <w:t>或投标产品制造商</w:t>
            </w:r>
            <w:r>
              <w:rPr>
                <w:rFonts w:hint="eastAsia" w:ascii="新宋体" w:hAnsi="新宋体" w:eastAsia="新宋体" w:cs="新宋体"/>
                <w:color w:val="auto"/>
                <w:sz w:val="22"/>
                <w:szCs w:val="22"/>
                <w:highlight w:val="none"/>
              </w:rPr>
              <w:t>具有有效的质量管理体系认证证书，得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p>
          <w:p>
            <w:pPr>
              <w:spacing w:line="276" w:lineRule="auto"/>
              <w:jc w:val="lef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②</w:t>
            </w:r>
            <w:r>
              <w:rPr>
                <w:rFonts w:hint="eastAsia" w:ascii="新宋体" w:hAnsi="新宋体" w:eastAsia="新宋体" w:cs="新宋体"/>
                <w:color w:val="auto"/>
                <w:sz w:val="22"/>
                <w:szCs w:val="22"/>
                <w:highlight w:val="none"/>
                <w:lang w:eastAsia="zh-CN"/>
              </w:rPr>
              <w:t>投</w:t>
            </w:r>
            <w:r>
              <w:rPr>
                <w:rFonts w:hint="eastAsia" w:ascii="新宋体" w:hAnsi="新宋体" w:eastAsia="新宋体" w:cs="新宋体"/>
                <w:bCs/>
                <w:color w:val="auto"/>
                <w:sz w:val="22"/>
                <w:szCs w:val="22"/>
                <w:highlight w:val="none"/>
                <w:lang w:eastAsia="zh-CN"/>
              </w:rPr>
              <w:t>标人</w:t>
            </w:r>
            <w:r>
              <w:rPr>
                <w:rFonts w:hint="eastAsia" w:ascii="新宋体" w:hAnsi="新宋体" w:eastAsia="新宋体" w:cs="新宋体"/>
                <w:b w:val="0"/>
                <w:bCs w:val="0"/>
                <w:color w:val="auto"/>
                <w:kern w:val="2"/>
                <w:sz w:val="22"/>
                <w:szCs w:val="22"/>
                <w:highlight w:val="none"/>
                <w:lang w:val="en-US" w:eastAsia="zh-CN"/>
              </w:rPr>
              <w:t>或或投标产品制造商</w:t>
            </w:r>
            <w:r>
              <w:rPr>
                <w:rFonts w:hint="eastAsia" w:ascii="新宋体" w:hAnsi="新宋体" w:eastAsia="新宋体" w:cs="新宋体"/>
                <w:bCs/>
                <w:color w:val="auto"/>
                <w:sz w:val="22"/>
                <w:szCs w:val="22"/>
                <w:highlight w:val="none"/>
              </w:rPr>
              <w:t>具有有效的环境管理体系认证证书，得</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分。</w:t>
            </w:r>
          </w:p>
          <w:p>
            <w:pPr>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③</w:t>
            </w:r>
            <w:r>
              <w:rPr>
                <w:rFonts w:hint="eastAsia" w:ascii="新宋体" w:hAnsi="新宋体" w:eastAsia="新宋体" w:cs="新宋体"/>
                <w:bCs/>
                <w:color w:val="auto"/>
                <w:sz w:val="22"/>
                <w:szCs w:val="22"/>
                <w:highlight w:val="none"/>
                <w:lang w:eastAsia="zh-CN"/>
              </w:rPr>
              <w:t>投标人</w:t>
            </w:r>
            <w:r>
              <w:rPr>
                <w:rFonts w:hint="eastAsia" w:ascii="新宋体" w:hAnsi="新宋体" w:eastAsia="新宋体" w:cs="新宋体"/>
                <w:b w:val="0"/>
                <w:bCs w:val="0"/>
                <w:color w:val="auto"/>
                <w:kern w:val="2"/>
                <w:sz w:val="22"/>
                <w:szCs w:val="22"/>
                <w:highlight w:val="none"/>
                <w:lang w:val="en-US" w:eastAsia="zh-CN"/>
              </w:rPr>
              <w:t>或或投标产品制造商</w:t>
            </w:r>
            <w:r>
              <w:rPr>
                <w:rFonts w:hint="eastAsia" w:ascii="新宋体" w:hAnsi="新宋体" w:eastAsia="新宋体" w:cs="新宋体"/>
                <w:bCs/>
                <w:color w:val="auto"/>
                <w:sz w:val="22"/>
                <w:szCs w:val="22"/>
                <w:highlight w:val="none"/>
              </w:rPr>
              <w:t>具有有效的职业健康安全管理体系认证证书，得</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分。</w:t>
            </w:r>
          </w:p>
          <w:p>
            <w:pPr>
              <w:spacing w:line="276" w:lineRule="auto"/>
              <w:jc w:val="left"/>
              <w:rPr>
                <w:rFonts w:hint="eastAsia" w:ascii="新宋体" w:hAnsi="新宋体" w:eastAsia="新宋体" w:cs="新宋体"/>
                <w:b/>
                <w:bCs/>
                <w:color w:val="auto"/>
                <w:kern w:val="2"/>
                <w:sz w:val="22"/>
                <w:szCs w:val="22"/>
                <w:highlight w:val="none"/>
              </w:rPr>
            </w:pPr>
            <w:r>
              <w:rPr>
                <w:rFonts w:hint="eastAsia" w:ascii="新宋体" w:hAnsi="新宋体" w:eastAsia="新宋体" w:cs="新宋体"/>
                <w:b/>
                <w:bCs w:val="0"/>
                <w:color w:val="auto"/>
                <w:sz w:val="22"/>
                <w:szCs w:val="22"/>
                <w:highlight w:val="none"/>
              </w:rPr>
              <w:t>注：以上证书均须提供有效的认证证书复制件加盖</w:t>
            </w:r>
            <w:r>
              <w:rPr>
                <w:rFonts w:hint="eastAsia" w:ascii="新宋体" w:hAnsi="新宋体" w:eastAsia="新宋体" w:cs="新宋体"/>
                <w:b/>
                <w:bCs w:val="0"/>
                <w:color w:val="auto"/>
                <w:sz w:val="22"/>
                <w:szCs w:val="22"/>
                <w:highlight w:val="none"/>
                <w:lang w:eastAsia="zh-CN"/>
              </w:rPr>
              <w:t>投标人</w:t>
            </w:r>
            <w:r>
              <w:rPr>
                <w:rFonts w:hint="eastAsia" w:ascii="新宋体" w:hAnsi="新宋体" w:eastAsia="新宋体" w:cs="新宋体"/>
                <w:b/>
                <w:bCs w:val="0"/>
                <w:color w:val="auto"/>
                <w:sz w:val="22"/>
                <w:szCs w:val="22"/>
                <w:highlight w:val="none"/>
              </w:rPr>
              <w:t>公章及认监委官网（http://cx.cnca.cn）证书查询截图复制件加盖</w:t>
            </w:r>
            <w:r>
              <w:rPr>
                <w:rFonts w:hint="eastAsia" w:ascii="新宋体" w:hAnsi="新宋体" w:eastAsia="新宋体" w:cs="新宋体"/>
                <w:b/>
                <w:bCs w:val="0"/>
                <w:color w:val="auto"/>
                <w:sz w:val="22"/>
                <w:szCs w:val="22"/>
                <w:highlight w:val="none"/>
                <w:lang w:eastAsia="zh-CN"/>
              </w:rPr>
              <w:t>投标人</w:t>
            </w:r>
            <w:r>
              <w:rPr>
                <w:rFonts w:hint="eastAsia" w:ascii="新宋体" w:hAnsi="新宋体" w:eastAsia="新宋体" w:cs="新宋体"/>
                <w:b/>
                <w:bCs w:val="0"/>
                <w:color w:val="auto"/>
                <w:sz w:val="22"/>
                <w:szCs w:val="22"/>
                <w:highlight w:val="none"/>
              </w:rPr>
              <w:t>公章，不提供或未提供齐全的，则该项证书不得分。</w:t>
            </w:r>
          </w:p>
        </w:tc>
        <w:tc>
          <w:tcPr>
            <w:tcW w:w="725" w:type="dxa"/>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8" w:type="dxa"/>
            <w:vMerge w:val="continue"/>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1187" w:type="dxa"/>
            <w:vMerge w:val="continue"/>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7517" w:type="dxa"/>
            <w:vAlign w:val="center"/>
          </w:tcPr>
          <w:p>
            <w:pPr>
              <w:spacing w:line="276" w:lineRule="auto"/>
              <w:jc w:val="left"/>
              <w:rPr>
                <w:rFonts w:hint="eastAsia" w:ascii="新宋体" w:hAnsi="新宋体" w:eastAsia="新宋体" w:cs="新宋体"/>
                <w:color w:val="auto"/>
                <w:spacing w:val="1"/>
                <w:sz w:val="22"/>
                <w:szCs w:val="22"/>
                <w:highlight w:val="none"/>
                <w:lang w:eastAsia="zh-CN"/>
              </w:rPr>
            </w:pPr>
            <w:r>
              <w:rPr>
                <w:rFonts w:hint="eastAsia" w:ascii="新宋体" w:hAnsi="新宋体" w:eastAsia="新宋体" w:cs="新宋体"/>
                <w:b/>
                <w:bCs/>
                <w:color w:val="auto"/>
                <w:kern w:val="2"/>
                <w:sz w:val="22"/>
                <w:szCs w:val="22"/>
                <w:highlight w:val="none"/>
              </w:rPr>
              <w:t>[客观分]</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pacing w:val="1"/>
                <w:sz w:val="22"/>
                <w:szCs w:val="22"/>
                <w:highlight w:val="none"/>
              </w:rPr>
              <w:t>售后维修响应时间</w:t>
            </w:r>
            <w:r>
              <w:rPr>
                <w:rFonts w:hint="eastAsia" w:ascii="新宋体" w:hAnsi="新宋体" w:eastAsia="新宋体" w:cs="新宋体"/>
                <w:color w:val="auto"/>
                <w:spacing w:val="1"/>
                <w:sz w:val="22"/>
                <w:szCs w:val="22"/>
                <w:highlight w:val="none"/>
                <w:lang w:val="en-US" w:eastAsia="zh-CN"/>
              </w:rPr>
              <w:t>评价</w:t>
            </w:r>
            <w:r>
              <w:rPr>
                <w:rFonts w:hint="eastAsia" w:ascii="新宋体" w:hAnsi="新宋体" w:eastAsia="新宋体" w:cs="新宋体"/>
                <w:color w:val="auto"/>
                <w:spacing w:val="1"/>
                <w:sz w:val="22"/>
                <w:szCs w:val="22"/>
                <w:highlight w:val="none"/>
                <w:lang w:eastAsia="zh-CN"/>
              </w:rPr>
              <w:t>：</w:t>
            </w:r>
          </w:p>
          <w:p>
            <w:pPr>
              <w:spacing w:line="276" w:lineRule="auto"/>
              <w:jc w:val="left"/>
              <w:rPr>
                <w:rFonts w:hint="eastAsia" w:ascii="新宋体" w:hAnsi="新宋体" w:eastAsia="新宋体" w:cs="新宋体"/>
                <w:b/>
                <w:bCs w:val="0"/>
                <w:color w:val="auto"/>
                <w:sz w:val="22"/>
                <w:szCs w:val="22"/>
                <w:highlight w:val="none"/>
              </w:rPr>
            </w:pPr>
            <w:r>
              <w:rPr>
                <w:rFonts w:hint="eastAsia" w:ascii="新宋体" w:hAnsi="新宋体" w:eastAsia="新宋体" w:cs="新宋体"/>
                <w:color w:val="auto"/>
                <w:spacing w:val="-3"/>
                <w:sz w:val="22"/>
                <w:szCs w:val="22"/>
                <w:highlight w:val="none"/>
              </w:rPr>
              <w:t>承诺</w:t>
            </w:r>
            <w:r>
              <w:rPr>
                <w:rFonts w:hint="eastAsia" w:ascii="新宋体" w:hAnsi="新宋体" w:eastAsia="新宋体" w:cs="新宋体"/>
                <w:color w:val="auto"/>
                <w:spacing w:val="-46"/>
                <w:sz w:val="22"/>
                <w:szCs w:val="22"/>
                <w:highlight w:val="none"/>
              </w:rPr>
              <w:t xml:space="preserve"> </w:t>
            </w:r>
            <w:r>
              <w:rPr>
                <w:rFonts w:hint="eastAsia" w:ascii="新宋体" w:hAnsi="新宋体" w:eastAsia="新宋体" w:cs="新宋体"/>
                <w:color w:val="auto"/>
                <w:spacing w:val="-3"/>
                <w:sz w:val="22"/>
                <w:szCs w:val="22"/>
                <w:highlight w:val="none"/>
              </w:rPr>
              <w:t>2</w:t>
            </w:r>
            <w:r>
              <w:rPr>
                <w:rFonts w:hint="eastAsia" w:ascii="新宋体" w:hAnsi="新宋体" w:eastAsia="新宋体" w:cs="新宋体"/>
                <w:color w:val="auto"/>
                <w:spacing w:val="-39"/>
                <w:sz w:val="22"/>
                <w:szCs w:val="22"/>
                <w:highlight w:val="none"/>
              </w:rPr>
              <w:t xml:space="preserve"> </w:t>
            </w:r>
            <w:r>
              <w:rPr>
                <w:rFonts w:hint="eastAsia" w:ascii="新宋体" w:hAnsi="新宋体" w:eastAsia="新宋体" w:cs="新宋体"/>
                <w:color w:val="auto"/>
                <w:spacing w:val="-3"/>
                <w:sz w:val="22"/>
                <w:szCs w:val="22"/>
                <w:highlight w:val="none"/>
              </w:rPr>
              <w:t>小时内响应，12</w:t>
            </w:r>
            <w:r>
              <w:rPr>
                <w:rFonts w:hint="eastAsia" w:ascii="新宋体" w:hAnsi="新宋体" w:eastAsia="新宋体" w:cs="新宋体"/>
                <w:color w:val="auto"/>
                <w:spacing w:val="-42"/>
                <w:sz w:val="22"/>
                <w:szCs w:val="22"/>
                <w:highlight w:val="none"/>
              </w:rPr>
              <w:t xml:space="preserve"> </w:t>
            </w:r>
            <w:r>
              <w:rPr>
                <w:rFonts w:hint="eastAsia" w:ascii="新宋体" w:hAnsi="新宋体" w:eastAsia="新宋体" w:cs="新宋体"/>
                <w:color w:val="auto"/>
                <w:spacing w:val="-3"/>
                <w:sz w:val="22"/>
                <w:szCs w:val="22"/>
                <w:highlight w:val="none"/>
              </w:rPr>
              <w:t>小时内</w:t>
            </w:r>
            <w:r>
              <w:rPr>
                <w:rFonts w:hint="eastAsia" w:ascii="新宋体" w:hAnsi="新宋体" w:eastAsia="新宋体" w:cs="新宋体"/>
                <w:color w:val="auto"/>
                <w:spacing w:val="-3"/>
                <w:sz w:val="22"/>
                <w:szCs w:val="22"/>
                <w:highlight w:val="none"/>
                <w:lang w:val="en-US" w:eastAsia="zh-CN"/>
              </w:rPr>
              <w:t>上门维修</w:t>
            </w:r>
            <w:r>
              <w:rPr>
                <w:rFonts w:hint="eastAsia" w:ascii="新宋体" w:hAnsi="新宋体" w:eastAsia="新宋体" w:cs="新宋体"/>
                <w:color w:val="auto"/>
                <w:spacing w:val="-3"/>
                <w:sz w:val="22"/>
                <w:szCs w:val="22"/>
                <w:highlight w:val="none"/>
              </w:rPr>
              <w:t>，48</w:t>
            </w:r>
            <w:r>
              <w:rPr>
                <w:rFonts w:hint="eastAsia" w:ascii="新宋体" w:hAnsi="新宋体" w:eastAsia="新宋体" w:cs="新宋体"/>
                <w:color w:val="auto"/>
                <w:spacing w:val="-42"/>
                <w:sz w:val="22"/>
                <w:szCs w:val="22"/>
                <w:highlight w:val="none"/>
              </w:rPr>
              <w:t xml:space="preserve"> </w:t>
            </w:r>
            <w:r>
              <w:rPr>
                <w:rFonts w:hint="eastAsia" w:ascii="新宋体" w:hAnsi="新宋体" w:eastAsia="新宋体" w:cs="新宋体"/>
                <w:color w:val="auto"/>
                <w:spacing w:val="-3"/>
                <w:sz w:val="22"/>
                <w:szCs w:val="22"/>
                <w:highlight w:val="none"/>
              </w:rPr>
              <w:t>小时内</w:t>
            </w:r>
            <w:r>
              <w:rPr>
                <w:rFonts w:hint="eastAsia" w:ascii="新宋体" w:hAnsi="新宋体" w:eastAsia="新宋体" w:cs="新宋体"/>
                <w:color w:val="auto"/>
                <w:spacing w:val="-3"/>
                <w:sz w:val="22"/>
                <w:szCs w:val="22"/>
                <w:highlight w:val="none"/>
                <w:lang w:val="en-US" w:eastAsia="zh-CN"/>
              </w:rPr>
              <w:t>修复并正常运行</w:t>
            </w:r>
            <w:r>
              <w:rPr>
                <w:rFonts w:hint="eastAsia" w:ascii="新宋体" w:hAnsi="新宋体" w:eastAsia="新宋体" w:cs="新宋体"/>
                <w:color w:val="auto"/>
                <w:spacing w:val="-3"/>
                <w:sz w:val="22"/>
                <w:szCs w:val="22"/>
                <w:highlight w:val="none"/>
              </w:rPr>
              <w:t>得</w:t>
            </w:r>
            <w:r>
              <w:rPr>
                <w:rFonts w:hint="eastAsia" w:ascii="新宋体" w:hAnsi="新宋体" w:eastAsia="新宋体" w:cs="新宋体"/>
                <w:color w:val="auto"/>
                <w:spacing w:val="-47"/>
                <w:sz w:val="22"/>
                <w:szCs w:val="22"/>
                <w:highlight w:val="none"/>
              </w:rPr>
              <w:t xml:space="preserve"> </w:t>
            </w:r>
            <w:r>
              <w:rPr>
                <w:rFonts w:hint="eastAsia" w:ascii="新宋体" w:hAnsi="新宋体" w:eastAsia="新宋体" w:cs="新宋体"/>
                <w:color w:val="auto"/>
                <w:spacing w:val="-3"/>
                <w:sz w:val="22"/>
                <w:szCs w:val="22"/>
                <w:highlight w:val="none"/>
              </w:rPr>
              <w:t>2</w:t>
            </w:r>
            <w:r>
              <w:rPr>
                <w:rFonts w:hint="eastAsia" w:ascii="新宋体" w:hAnsi="新宋体" w:eastAsia="新宋体" w:cs="新宋体"/>
                <w:color w:val="auto"/>
                <w:spacing w:val="1"/>
                <w:sz w:val="22"/>
                <w:szCs w:val="22"/>
                <w:highlight w:val="none"/>
              </w:rPr>
              <w:t>分；承诺</w:t>
            </w:r>
            <w:r>
              <w:rPr>
                <w:rFonts w:hint="eastAsia" w:ascii="新宋体" w:hAnsi="新宋体" w:eastAsia="新宋体" w:cs="新宋体"/>
                <w:color w:val="auto"/>
                <w:spacing w:val="-50"/>
                <w:sz w:val="22"/>
                <w:szCs w:val="22"/>
                <w:highlight w:val="none"/>
              </w:rPr>
              <w:t xml:space="preserve"> </w:t>
            </w:r>
            <w:r>
              <w:rPr>
                <w:rFonts w:hint="eastAsia" w:ascii="新宋体" w:hAnsi="新宋体" w:eastAsia="新宋体" w:cs="新宋体"/>
                <w:color w:val="auto"/>
                <w:spacing w:val="1"/>
                <w:sz w:val="22"/>
                <w:szCs w:val="22"/>
                <w:highlight w:val="none"/>
              </w:rPr>
              <w:t>4</w:t>
            </w:r>
            <w:r>
              <w:rPr>
                <w:rFonts w:hint="eastAsia" w:ascii="新宋体" w:hAnsi="新宋体" w:eastAsia="新宋体" w:cs="新宋体"/>
                <w:color w:val="auto"/>
                <w:spacing w:val="-39"/>
                <w:sz w:val="22"/>
                <w:szCs w:val="22"/>
                <w:highlight w:val="none"/>
              </w:rPr>
              <w:t xml:space="preserve"> </w:t>
            </w:r>
            <w:r>
              <w:rPr>
                <w:rFonts w:hint="eastAsia" w:ascii="新宋体" w:hAnsi="新宋体" w:eastAsia="新宋体" w:cs="新宋体"/>
                <w:color w:val="auto"/>
                <w:spacing w:val="1"/>
                <w:sz w:val="22"/>
                <w:szCs w:val="22"/>
                <w:highlight w:val="none"/>
              </w:rPr>
              <w:t>小时内响应，18</w:t>
            </w:r>
            <w:r>
              <w:rPr>
                <w:rFonts w:hint="eastAsia" w:ascii="新宋体" w:hAnsi="新宋体" w:eastAsia="新宋体" w:cs="新宋体"/>
                <w:color w:val="auto"/>
                <w:spacing w:val="-42"/>
                <w:sz w:val="22"/>
                <w:szCs w:val="22"/>
                <w:highlight w:val="none"/>
              </w:rPr>
              <w:t xml:space="preserve"> </w:t>
            </w:r>
            <w:r>
              <w:rPr>
                <w:rFonts w:hint="eastAsia" w:ascii="新宋体" w:hAnsi="新宋体" w:eastAsia="新宋体" w:cs="新宋体"/>
                <w:color w:val="auto"/>
                <w:spacing w:val="1"/>
                <w:sz w:val="22"/>
                <w:szCs w:val="22"/>
                <w:highlight w:val="none"/>
              </w:rPr>
              <w:t>小时内</w:t>
            </w:r>
            <w:r>
              <w:rPr>
                <w:rFonts w:hint="eastAsia" w:ascii="新宋体" w:hAnsi="新宋体" w:eastAsia="新宋体" w:cs="新宋体"/>
                <w:color w:val="auto"/>
                <w:spacing w:val="-3"/>
                <w:sz w:val="22"/>
                <w:szCs w:val="22"/>
                <w:highlight w:val="none"/>
                <w:lang w:val="en-US" w:eastAsia="zh-CN"/>
              </w:rPr>
              <w:t>上门维修</w:t>
            </w:r>
            <w:r>
              <w:rPr>
                <w:rFonts w:hint="eastAsia" w:ascii="新宋体" w:hAnsi="新宋体" w:eastAsia="新宋体" w:cs="新宋体"/>
                <w:color w:val="auto"/>
                <w:spacing w:val="1"/>
                <w:sz w:val="22"/>
                <w:szCs w:val="22"/>
                <w:highlight w:val="none"/>
              </w:rPr>
              <w:t>，48</w:t>
            </w:r>
            <w:r>
              <w:rPr>
                <w:rFonts w:hint="eastAsia" w:ascii="新宋体" w:hAnsi="新宋体" w:eastAsia="新宋体" w:cs="新宋体"/>
                <w:color w:val="auto"/>
                <w:spacing w:val="-39"/>
                <w:sz w:val="22"/>
                <w:szCs w:val="22"/>
                <w:highlight w:val="none"/>
              </w:rPr>
              <w:t xml:space="preserve"> </w:t>
            </w:r>
            <w:r>
              <w:rPr>
                <w:rFonts w:hint="eastAsia" w:ascii="新宋体" w:hAnsi="新宋体" w:eastAsia="新宋体" w:cs="新宋体"/>
                <w:color w:val="auto"/>
                <w:spacing w:val="1"/>
                <w:sz w:val="22"/>
                <w:szCs w:val="22"/>
                <w:highlight w:val="none"/>
              </w:rPr>
              <w:t>小时内</w:t>
            </w:r>
            <w:r>
              <w:rPr>
                <w:rFonts w:hint="eastAsia" w:ascii="新宋体" w:hAnsi="新宋体" w:eastAsia="新宋体" w:cs="新宋体"/>
                <w:color w:val="auto"/>
                <w:spacing w:val="-3"/>
                <w:sz w:val="22"/>
                <w:szCs w:val="22"/>
                <w:highlight w:val="none"/>
                <w:lang w:val="en-US" w:eastAsia="zh-CN"/>
              </w:rPr>
              <w:t>修复并正常运行</w:t>
            </w:r>
            <w:r>
              <w:rPr>
                <w:rFonts w:hint="eastAsia" w:ascii="新宋体" w:hAnsi="新宋体" w:eastAsia="新宋体" w:cs="新宋体"/>
                <w:color w:val="auto"/>
                <w:spacing w:val="-3"/>
                <w:sz w:val="22"/>
                <w:szCs w:val="22"/>
                <w:highlight w:val="none"/>
              </w:rPr>
              <w:t>得</w:t>
            </w:r>
            <w:r>
              <w:rPr>
                <w:rFonts w:hint="eastAsia" w:ascii="新宋体" w:hAnsi="新宋体" w:eastAsia="新宋体" w:cs="新宋体"/>
                <w:color w:val="auto"/>
                <w:spacing w:val="-24"/>
                <w:sz w:val="22"/>
                <w:szCs w:val="22"/>
                <w:highlight w:val="none"/>
              </w:rPr>
              <w:t xml:space="preserve"> </w:t>
            </w:r>
            <w:r>
              <w:rPr>
                <w:rFonts w:hint="eastAsia" w:ascii="新宋体" w:hAnsi="新宋体" w:eastAsia="新宋体" w:cs="新宋体"/>
                <w:color w:val="auto"/>
                <w:spacing w:val="-3"/>
                <w:sz w:val="22"/>
                <w:szCs w:val="22"/>
                <w:highlight w:val="none"/>
              </w:rPr>
              <w:t>1</w:t>
            </w:r>
            <w:r>
              <w:rPr>
                <w:rFonts w:hint="eastAsia" w:ascii="新宋体" w:hAnsi="新宋体" w:eastAsia="新宋体" w:cs="新宋体"/>
                <w:color w:val="auto"/>
                <w:spacing w:val="-43"/>
                <w:sz w:val="22"/>
                <w:szCs w:val="22"/>
                <w:highlight w:val="none"/>
              </w:rPr>
              <w:t xml:space="preserve"> </w:t>
            </w:r>
            <w:r>
              <w:rPr>
                <w:rFonts w:hint="eastAsia" w:ascii="新宋体" w:hAnsi="新宋体" w:eastAsia="新宋体" w:cs="新宋体"/>
                <w:color w:val="auto"/>
                <w:spacing w:val="-3"/>
                <w:sz w:val="22"/>
                <w:szCs w:val="22"/>
                <w:highlight w:val="none"/>
              </w:rPr>
              <w:t>分</w:t>
            </w:r>
            <w:r>
              <w:rPr>
                <w:rFonts w:hint="eastAsia" w:ascii="新宋体" w:hAnsi="新宋体" w:eastAsia="新宋体" w:cs="新宋体"/>
                <w:color w:val="auto"/>
                <w:spacing w:val="-3"/>
                <w:sz w:val="22"/>
                <w:szCs w:val="22"/>
                <w:highlight w:val="none"/>
                <w:lang w:eastAsia="zh-CN"/>
              </w:rPr>
              <w:t>。</w:t>
            </w:r>
          </w:p>
        </w:tc>
        <w:tc>
          <w:tcPr>
            <w:tcW w:w="725" w:type="dxa"/>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8" w:type="dxa"/>
            <w:vMerge w:val="continue"/>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1187" w:type="dxa"/>
            <w:vMerge w:val="continue"/>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7517" w:type="dxa"/>
            <w:vAlign w:val="center"/>
          </w:tcPr>
          <w:p>
            <w:pPr>
              <w:widowControl w:val="0"/>
              <w:wordWrap/>
              <w:spacing w:line="360" w:lineRule="auto"/>
              <w:ind w:right="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[客观分]</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.环境标志产品、节能产品评审</w:t>
            </w:r>
          </w:p>
          <w:p>
            <w:pPr>
              <w:widowControl w:val="0"/>
              <w:wordWrap/>
              <w:spacing w:line="360" w:lineRule="auto"/>
              <w:ind w:right="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①投标产品取得有效的节能产品认证证书的，得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最高得1分</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未</w:t>
            </w:r>
            <w:r>
              <w:rPr>
                <w:rFonts w:hint="eastAsia" w:ascii="新宋体" w:hAnsi="新宋体" w:eastAsia="新宋体" w:cs="新宋体"/>
                <w:color w:val="auto"/>
                <w:sz w:val="22"/>
                <w:szCs w:val="22"/>
                <w:highlight w:val="none"/>
              </w:rPr>
              <w:t>列入强制采购节能产品清单目录的产品不计分）；</w:t>
            </w:r>
          </w:p>
          <w:p>
            <w:pPr>
              <w:widowControl w:val="0"/>
              <w:wordWrap/>
              <w:spacing w:line="360" w:lineRule="auto"/>
              <w:ind w:right="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②投标产品取得有效的环境标志产品认证证书的，得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最高得1分</w:t>
            </w:r>
            <w:r>
              <w:rPr>
                <w:rFonts w:hint="eastAsia" w:ascii="新宋体" w:hAnsi="新宋体" w:eastAsia="新宋体" w:cs="新宋体"/>
                <w:color w:val="auto"/>
                <w:sz w:val="22"/>
                <w:szCs w:val="22"/>
                <w:highlight w:val="none"/>
              </w:rPr>
              <w:t>。</w:t>
            </w:r>
          </w:p>
          <w:p>
            <w:pPr>
              <w:pStyle w:val="14"/>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rPr>
            </w:pPr>
            <w:bookmarkStart w:id="113" w:name="_GoBack"/>
            <w:r>
              <w:rPr>
                <w:rFonts w:hint="eastAsia" w:ascii="新宋体" w:hAnsi="新宋体" w:eastAsia="新宋体" w:cs="新宋体"/>
                <w:b/>
                <w:bCs/>
                <w:color w:val="auto"/>
                <w:sz w:val="22"/>
                <w:szCs w:val="22"/>
                <w:highlight w:val="none"/>
              </w:rPr>
              <w:t>备注：提供国家确定的认证机构出具的、处于有效期之内的认证证书（复制件加盖投标人公章）。</w:t>
            </w:r>
            <w:bookmarkEnd w:id="113"/>
          </w:p>
        </w:tc>
        <w:tc>
          <w:tcPr>
            <w:tcW w:w="725" w:type="dxa"/>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8" w:type="dxa"/>
            <w:vMerge w:val="restart"/>
            <w:vAlign w:val="center"/>
          </w:tcPr>
          <w:p>
            <w:pPr>
              <w:widowControl w:val="0"/>
              <w:wordWrap/>
              <w:spacing w:line="360" w:lineRule="auto"/>
              <w:ind w:right="0" w:firstLine="110" w:firstLineChars="50"/>
              <w:textAlignment w:val="auto"/>
              <w:outlineLvl w:val="9"/>
              <w:rPr>
                <w:rFonts w:hint="eastAsia" w:ascii="新宋体" w:hAnsi="新宋体" w:eastAsia="新宋体" w:cs="新宋体"/>
                <w:color w:val="auto"/>
                <w:sz w:val="22"/>
                <w:szCs w:val="22"/>
                <w:highlight w:val="none"/>
              </w:rPr>
            </w:pPr>
          </w:p>
          <w:p>
            <w:pPr>
              <w:widowControl w:val="0"/>
              <w:wordWrap/>
              <w:spacing w:line="360" w:lineRule="auto"/>
              <w:ind w:right="0" w:firstLine="110" w:firstLineChars="50"/>
              <w:textAlignment w:val="auto"/>
              <w:outlineLvl w:val="9"/>
              <w:rPr>
                <w:rFonts w:hint="eastAsia" w:ascii="新宋体" w:hAnsi="新宋体" w:eastAsia="新宋体" w:cs="新宋体"/>
                <w:color w:val="auto"/>
                <w:sz w:val="22"/>
                <w:szCs w:val="22"/>
                <w:highlight w:val="none"/>
              </w:rPr>
            </w:pPr>
          </w:p>
          <w:p>
            <w:pPr>
              <w:widowControl w:val="0"/>
              <w:wordWrap/>
              <w:spacing w:line="360" w:lineRule="auto"/>
              <w:ind w:right="0" w:firstLine="110" w:firstLineChars="5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w:t>
            </w:r>
          </w:p>
        </w:tc>
        <w:tc>
          <w:tcPr>
            <w:tcW w:w="1187" w:type="dxa"/>
            <w:vMerge w:val="restart"/>
            <w:vAlign w:val="center"/>
          </w:tcPr>
          <w:p>
            <w:pPr>
              <w:pStyle w:val="14"/>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p>
          <w:p>
            <w:pPr>
              <w:pStyle w:val="14"/>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p>
          <w:p>
            <w:pPr>
              <w:pStyle w:val="14"/>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p>
          <w:p>
            <w:pPr>
              <w:pStyle w:val="14"/>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w:t>
            </w:r>
          </w:p>
          <w:p>
            <w:pPr>
              <w:pStyle w:val="14"/>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部分</w:t>
            </w:r>
          </w:p>
          <w:p>
            <w:pPr>
              <w:pStyle w:val="14"/>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tc>
        <w:tc>
          <w:tcPr>
            <w:tcW w:w="7517" w:type="dxa"/>
            <w:vAlign w:val="center"/>
          </w:tcPr>
          <w:p>
            <w:pPr>
              <w:widowControl w:val="0"/>
              <w:wordWrap/>
              <w:autoSpaceDE w:val="0"/>
              <w:autoSpaceDN w:val="0"/>
              <w:spacing w:after="120" w:line="360" w:lineRule="auto"/>
              <w:ind w:right="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[主观分]</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安装调试方案，包括但不限于对场地环境的了解、人员的安排、时间进度的规划，对设备的调试进度安排，调试的步骤、措施，问题的解决方案等</w:t>
            </w:r>
            <w:r>
              <w:rPr>
                <w:rFonts w:hint="eastAsia" w:ascii="新宋体" w:hAnsi="新宋体" w:eastAsia="新宋体" w:cs="新宋体"/>
                <w:color w:val="auto"/>
                <w:sz w:val="22"/>
                <w:szCs w:val="22"/>
                <w:highlight w:val="none"/>
                <w:lang w:val="en-US" w:eastAsia="zh-CN"/>
              </w:rPr>
              <w:t>内容进行评价（3,2,1,0.5,0分）。</w:t>
            </w:r>
          </w:p>
        </w:tc>
        <w:tc>
          <w:tcPr>
            <w:tcW w:w="725" w:type="dxa"/>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8" w:type="dxa"/>
            <w:vMerge w:val="continue"/>
            <w:vAlign w:val="center"/>
          </w:tcPr>
          <w:p>
            <w:pPr>
              <w:widowControl w:val="0"/>
              <w:wordWrap/>
              <w:spacing w:line="360" w:lineRule="auto"/>
              <w:ind w:right="0" w:firstLine="110" w:firstLineChars="50"/>
              <w:textAlignment w:val="auto"/>
              <w:outlineLvl w:val="9"/>
              <w:rPr>
                <w:rFonts w:hint="eastAsia" w:ascii="新宋体" w:hAnsi="新宋体" w:eastAsia="新宋体" w:cs="新宋体"/>
                <w:color w:val="auto"/>
                <w:sz w:val="22"/>
                <w:szCs w:val="22"/>
                <w:highlight w:val="none"/>
              </w:rPr>
            </w:pPr>
          </w:p>
        </w:tc>
        <w:tc>
          <w:tcPr>
            <w:tcW w:w="1187" w:type="dxa"/>
            <w:vMerge w:val="continue"/>
            <w:vAlign w:val="center"/>
          </w:tcPr>
          <w:p>
            <w:pPr>
              <w:pStyle w:val="14"/>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p>
        </w:tc>
        <w:tc>
          <w:tcPr>
            <w:tcW w:w="7517" w:type="dxa"/>
            <w:vAlign w:val="center"/>
          </w:tcPr>
          <w:p>
            <w:pPr>
              <w:numPr>
                <w:numId w:val="0"/>
              </w:numPr>
              <w:autoSpaceDE w:val="0"/>
              <w:autoSpaceDN w:val="0"/>
              <w:spacing w:after="120"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[主观分]</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培训方案，包括但不限于培训人员方式、课时安排、师资力量安排等</w:t>
            </w:r>
            <w:r>
              <w:rPr>
                <w:rFonts w:hint="eastAsia" w:ascii="新宋体" w:hAnsi="新宋体" w:eastAsia="新宋体" w:cs="新宋体"/>
                <w:color w:val="auto"/>
                <w:sz w:val="22"/>
                <w:szCs w:val="22"/>
                <w:highlight w:val="none"/>
                <w:lang w:val="en-US" w:eastAsia="zh-CN"/>
              </w:rPr>
              <w:t>内容进行评价（3,2,1,0.5,0分）</w:t>
            </w:r>
            <w:r>
              <w:rPr>
                <w:rFonts w:hint="eastAsia" w:ascii="新宋体" w:hAnsi="新宋体" w:eastAsia="新宋体" w:cs="新宋体"/>
                <w:color w:val="auto"/>
                <w:sz w:val="22"/>
                <w:szCs w:val="22"/>
                <w:highlight w:val="none"/>
                <w:lang w:eastAsia="zh-CN"/>
              </w:rPr>
              <w:t>。</w:t>
            </w:r>
          </w:p>
        </w:tc>
        <w:tc>
          <w:tcPr>
            <w:tcW w:w="725" w:type="dxa"/>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538" w:type="dxa"/>
            <w:vMerge w:val="continue"/>
            <w:vAlign w:val="center"/>
          </w:tcPr>
          <w:p>
            <w:pPr>
              <w:widowControl w:val="0"/>
              <w:wordWrap/>
              <w:snapToGrid/>
              <w:spacing w:line="360" w:lineRule="auto"/>
              <w:ind w:right="0" w:firstLine="110" w:firstLineChars="50"/>
              <w:textAlignment w:val="auto"/>
              <w:outlineLvl w:val="9"/>
              <w:rPr>
                <w:rFonts w:hint="eastAsia" w:ascii="新宋体" w:hAnsi="新宋体" w:eastAsia="新宋体" w:cs="新宋体"/>
                <w:color w:val="auto"/>
                <w:sz w:val="22"/>
                <w:szCs w:val="22"/>
                <w:highlight w:val="none"/>
              </w:rPr>
            </w:pPr>
          </w:p>
        </w:tc>
        <w:tc>
          <w:tcPr>
            <w:tcW w:w="1187" w:type="dxa"/>
            <w:vMerge w:val="continue"/>
            <w:vAlign w:val="center"/>
          </w:tcPr>
          <w:p>
            <w:pPr>
              <w:pStyle w:val="14"/>
              <w:widowControl w:val="0"/>
              <w:wordWrap/>
              <w:snapToGrid/>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p>
        </w:tc>
        <w:tc>
          <w:tcPr>
            <w:tcW w:w="7517" w:type="dxa"/>
            <w:vAlign w:val="center"/>
          </w:tcPr>
          <w:p>
            <w:pPr>
              <w:pStyle w:val="14"/>
              <w:widowControl w:val="0"/>
              <w:wordWrap/>
              <w:snapToGrid/>
              <w:spacing w:line="360" w:lineRule="auto"/>
              <w:ind w:right="0" w:firstLine="0" w:firstLineChars="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[主观分]</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w:t>
            </w:r>
            <w:r>
              <w:rPr>
                <w:rFonts w:hint="eastAsia" w:ascii="新宋体" w:hAnsi="新宋体" w:eastAsia="新宋体" w:cs="新宋体"/>
                <w:snapToGrid w:val="0"/>
                <w:color w:val="auto"/>
                <w:kern w:val="2"/>
                <w:sz w:val="22"/>
                <w:szCs w:val="22"/>
                <w:highlight w:val="none"/>
              </w:rPr>
              <w:t>售后服务方案</w:t>
            </w:r>
            <w:r>
              <w:rPr>
                <w:rFonts w:hint="eastAsia" w:ascii="新宋体" w:hAnsi="新宋体" w:eastAsia="新宋体" w:cs="新宋体"/>
                <w:snapToGrid w:val="0"/>
                <w:color w:val="auto"/>
                <w:kern w:val="2"/>
                <w:sz w:val="22"/>
                <w:szCs w:val="22"/>
                <w:highlight w:val="none"/>
                <w:lang w:eastAsia="zh-CN"/>
              </w:rPr>
              <w:t>，</w:t>
            </w:r>
            <w:r>
              <w:rPr>
                <w:rFonts w:hint="eastAsia" w:ascii="新宋体" w:hAnsi="新宋体" w:eastAsia="新宋体" w:cs="新宋体"/>
                <w:snapToGrid w:val="0"/>
                <w:color w:val="auto"/>
                <w:kern w:val="2"/>
                <w:sz w:val="22"/>
                <w:szCs w:val="22"/>
                <w:highlight w:val="none"/>
                <w:lang w:val="en-US" w:eastAsia="zh-CN"/>
              </w:rPr>
              <w:t>包括</w:t>
            </w:r>
            <w:r>
              <w:rPr>
                <w:rFonts w:hint="eastAsia" w:ascii="新宋体" w:hAnsi="新宋体" w:eastAsia="新宋体" w:cs="新宋体"/>
                <w:color w:val="auto"/>
                <w:sz w:val="22"/>
                <w:szCs w:val="22"/>
                <w:highlight w:val="none"/>
              </w:rPr>
              <w:t>但不限于故障解决方案</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技术服务人员</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售后服务机构备品备件储备情况</w:t>
            </w:r>
            <w:r>
              <w:rPr>
                <w:rFonts w:hint="eastAsia" w:ascii="新宋体" w:hAnsi="新宋体" w:eastAsia="新宋体" w:cs="新宋体"/>
                <w:color w:val="auto"/>
                <w:sz w:val="22"/>
                <w:szCs w:val="22"/>
                <w:highlight w:val="none"/>
                <w:lang w:val="en-US" w:eastAsia="zh-CN"/>
              </w:rPr>
              <w:t>等内容进行评价（3,2,1,0.5,0分）</w:t>
            </w:r>
            <w:r>
              <w:rPr>
                <w:rFonts w:hint="eastAsia" w:ascii="新宋体" w:hAnsi="新宋体" w:eastAsia="新宋体" w:cs="新宋体"/>
                <w:snapToGrid w:val="0"/>
                <w:color w:val="auto"/>
                <w:kern w:val="2"/>
                <w:sz w:val="22"/>
                <w:szCs w:val="22"/>
                <w:highlight w:val="none"/>
              </w:rPr>
              <w:t>。</w:t>
            </w:r>
          </w:p>
        </w:tc>
        <w:tc>
          <w:tcPr>
            <w:tcW w:w="725" w:type="dxa"/>
            <w:vAlign w:val="center"/>
          </w:tcPr>
          <w:p>
            <w:pPr>
              <w:widowControl w:val="0"/>
              <w:wordWrap/>
              <w:snapToGrid/>
              <w:spacing w:line="360" w:lineRule="auto"/>
              <w:ind w:right="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8" w:type="dxa"/>
            <w:vMerge w:val="continue"/>
            <w:vAlign w:val="center"/>
          </w:tcPr>
          <w:p>
            <w:pPr>
              <w:widowControl w:val="0"/>
              <w:wordWrap/>
              <w:snapToGrid/>
              <w:spacing w:line="360" w:lineRule="auto"/>
              <w:ind w:right="0" w:firstLine="110" w:firstLineChars="50"/>
              <w:textAlignment w:val="auto"/>
              <w:outlineLvl w:val="9"/>
              <w:rPr>
                <w:rFonts w:hint="eastAsia" w:ascii="新宋体" w:hAnsi="新宋体" w:eastAsia="新宋体" w:cs="新宋体"/>
                <w:color w:val="auto"/>
                <w:sz w:val="22"/>
                <w:szCs w:val="22"/>
                <w:highlight w:val="none"/>
              </w:rPr>
            </w:pPr>
          </w:p>
        </w:tc>
        <w:tc>
          <w:tcPr>
            <w:tcW w:w="1187" w:type="dxa"/>
            <w:vMerge w:val="continue"/>
            <w:vAlign w:val="center"/>
          </w:tcPr>
          <w:p>
            <w:pPr>
              <w:pStyle w:val="14"/>
              <w:widowControl w:val="0"/>
              <w:wordWrap/>
              <w:snapToGrid/>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p>
        </w:tc>
        <w:tc>
          <w:tcPr>
            <w:tcW w:w="7517" w:type="dxa"/>
            <w:vAlign w:val="center"/>
          </w:tcPr>
          <w:p>
            <w:pPr>
              <w:pStyle w:val="14"/>
              <w:widowControl w:val="0"/>
              <w:wordWrap/>
              <w:snapToGrid/>
              <w:spacing w:line="360" w:lineRule="auto"/>
              <w:ind w:right="0" w:firstLine="0" w:firstLineChars="0"/>
              <w:textAlignment w:val="auto"/>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lang w:val="en-US" w:eastAsia="zh-CN"/>
              </w:rPr>
              <w:t>[主观分]</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rPr>
              <w:t>主要</w:t>
            </w:r>
            <w:r>
              <w:rPr>
                <w:rFonts w:hint="eastAsia" w:ascii="新宋体" w:hAnsi="新宋体" w:eastAsia="新宋体" w:cs="新宋体"/>
                <w:color w:val="auto"/>
                <w:sz w:val="22"/>
                <w:szCs w:val="22"/>
                <w:highlight w:val="none"/>
                <w:lang w:eastAsia="zh-CN"/>
              </w:rPr>
              <w:t>耗材、零配件及易损件价格</w:t>
            </w:r>
            <w:r>
              <w:rPr>
                <w:rFonts w:hint="eastAsia" w:ascii="新宋体" w:hAnsi="新宋体" w:eastAsia="新宋体" w:cs="新宋体"/>
                <w:color w:val="auto"/>
                <w:sz w:val="22"/>
                <w:szCs w:val="22"/>
                <w:highlight w:val="none"/>
              </w:rPr>
              <w:t>、全保价格</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维修服务费</w:t>
            </w:r>
            <w:r>
              <w:rPr>
                <w:rFonts w:hint="eastAsia" w:ascii="新宋体" w:hAnsi="新宋体" w:eastAsia="新宋体" w:cs="新宋体"/>
                <w:color w:val="auto"/>
                <w:sz w:val="22"/>
                <w:szCs w:val="22"/>
                <w:highlight w:val="none"/>
                <w:lang w:val="en-US" w:eastAsia="zh-CN"/>
              </w:rPr>
              <w:t>价格等报价进行评价（3,2,1,0.5,0分）</w:t>
            </w:r>
            <w:r>
              <w:rPr>
                <w:rFonts w:hint="eastAsia" w:ascii="新宋体" w:hAnsi="新宋体" w:eastAsia="新宋体" w:cs="新宋体"/>
                <w:snapToGrid w:val="0"/>
                <w:color w:val="auto"/>
                <w:kern w:val="2"/>
                <w:sz w:val="22"/>
                <w:szCs w:val="22"/>
                <w:highlight w:val="none"/>
              </w:rPr>
              <w:t>。</w:t>
            </w:r>
          </w:p>
        </w:tc>
        <w:tc>
          <w:tcPr>
            <w:tcW w:w="725" w:type="dxa"/>
            <w:vAlign w:val="center"/>
          </w:tcPr>
          <w:p>
            <w:pPr>
              <w:widowControl w:val="0"/>
              <w:wordWrap/>
              <w:snapToGrid/>
              <w:spacing w:line="360" w:lineRule="auto"/>
              <w:ind w:right="0"/>
              <w:jc w:val="center"/>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r>
    </w:tbl>
    <w:p>
      <w:pPr>
        <w:widowControl w:val="0"/>
        <w:numPr>
          <w:ilvl w:val="0"/>
          <w:numId w:val="11"/>
        </w:numPr>
        <w:wordWrap/>
        <w:snapToGrid/>
        <w:spacing w:line="360" w:lineRule="auto"/>
        <w:ind w:right="0" w:firstLine="0"/>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投标报价评分</w:t>
      </w:r>
      <w:r>
        <w:rPr>
          <w:rFonts w:hint="eastAsia" w:ascii="新宋体" w:hAnsi="新宋体" w:eastAsia="新宋体" w:cs="新宋体"/>
          <w:b/>
          <w:bCs/>
          <w:color w:val="auto"/>
          <w:sz w:val="22"/>
          <w:szCs w:val="22"/>
          <w:highlight w:val="none"/>
        </w:rPr>
        <w:t>（30分）：</w:t>
      </w:r>
    </w:p>
    <w:p>
      <w:pPr>
        <w:widowControl w:val="0"/>
        <w:wordWrap/>
        <w:snapToGrid/>
        <w:spacing w:line="360" w:lineRule="auto"/>
        <w:ind w:right="0"/>
        <w:textAlignment w:val="auto"/>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2.1满足采购文件要求且投标价格最低的投标报价为评标基准价；</w:t>
      </w:r>
    </w:p>
    <w:p>
      <w:pPr>
        <w:widowControl w:val="0"/>
        <w:wordWrap/>
        <w:snapToGrid/>
        <w:spacing w:line="360" w:lineRule="auto"/>
        <w:ind w:left="330" w:right="0"/>
        <w:textAlignment w:val="auto"/>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1）有效投标人的投标价等于评标基准价时，其投标报价评分值为满分；</w:t>
      </w:r>
    </w:p>
    <w:p>
      <w:pPr>
        <w:spacing w:line="360" w:lineRule="auto"/>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szCs w:val="22"/>
          <w:highlight w:val="none"/>
        </w:rPr>
        <w:t>其他投标人的价格分按以下公式计算:</w:t>
      </w:r>
    </w:p>
    <w:p>
      <w:pPr>
        <w:spacing w:line="360" w:lineRule="auto"/>
        <w:ind w:left="657" w:leftChars="31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报价得分</w:t>
      </w:r>
      <w:r>
        <w:rPr>
          <w:rFonts w:hint="eastAsia" w:ascii="新宋体" w:hAnsi="新宋体" w:eastAsia="新宋体" w:cs="新宋体"/>
          <w:color w:val="auto"/>
          <w:kern w:val="0"/>
          <w:sz w:val="22"/>
          <w:szCs w:val="22"/>
          <w:highlight w:val="none"/>
        </w:rPr>
        <w:t>=（评标基准价/投标人投标报价）</w:t>
      </w:r>
      <w:r>
        <w:rPr>
          <w:rFonts w:hint="eastAsia" w:ascii="新宋体" w:hAnsi="新宋体" w:eastAsia="新宋体" w:cs="新宋体"/>
          <w:color w:val="auto"/>
          <w:sz w:val="22"/>
          <w:szCs w:val="22"/>
          <w:highlight w:val="none"/>
        </w:rPr>
        <w:t>×价格权值×100（四舍五入后保留小数2位，价格权值为30%）。</w:t>
      </w:r>
    </w:p>
    <w:p>
      <w:pPr>
        <w:spacing w:line="360" w:lineRule="auto"/>
        <w:ind w:left="330"/>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本项目</w:t>
      </w:r>
      <w:r>
        <w:rPr>
          <w:rFonts w:hint="eastAsia" w:ascii="新宋体" w:hAnsi="新宋体" w:eastAsia="新宋体" w:cs="新宋体"/>
          <w:b/>
          <w:bCs/>
          <w:color w:val="auto"/>
          <w:sz w:val="22"/>
          <w:szCs w:val="22"/>
          <w:highlight w:val="none"/>
          <w:u w:val="single"/>
          <w:lang w:eastAsia="zh-CN"/>
        </w:rPr>
        <w:t>采购预算</w:t>
      </w:r>
      <w:r>
        <w:rPr>
          <w:rFonts w:hint="eastAsia" w:ascii="新宋体" w:hAnsi="新宋体" w:eastAsia="新宋体" w:cs="新宋体"/>
          <w:b/>
          <w:bCs/>
          <w:color w:val="auto"/>
          <w:sz w:val="22"/>
          <w:szCs w:val="22"/>
          <w:highlight w:val="none"/>
          <w:u w:val="single"/>
          <w:lang w:val="en-US" w:eastAsia="zh-CN"/>
        </w:rPr>
        <w:t>金额</w:t>
      </w:r>
      <w:r>
        <w:rPr>
          <w:rFonts w:hint="eastAsia" w:ascii="新宋体" w:hAnsi="新宋体" w:eastAsia="新宋体" w:cs="新宋体"/>
          <w:b/>
          <w:bCs/>
          <w:color w:val="auto"/>
          <w:sz w:val="22"/>
          <w:szCs w:val="22"/>
          <w:highlight w:val="none"/>
          <w:u w:val="single"/>
        </w:rPr>
        <w:t>为人民币</w:t>
      </w:r>
      <w:r>
        <w:rPr>
          <w:rFonts w:hint="eastAsia" w:ascii="新宋体" w:hAnsi="新宋体" w:eastAsia="新宋体" w:cs="新宋体"/>
          <w:b/>
          <w:bCs/>
          <w:color w:val="auto"/>
          <w:sz w:val="22"/>
          <w:szCs w:val="22"/>
          <w:highlight w:val="none"/>
          <w:u w:val="single"/>
          <w:lang w:eastAsia="zh-CN"/>
        </w:rPr>
        <w:t>580000</w:t>
      </w:r>
      <w:r>
        <w:rPr>
          <w:rFonts w:hint="eastAsia" w:ascii="新宋体" w:hAnsi="新宋体" w:eastAsia="新宋体" w:cs="新宋体"/>
          <w:b/>
          <w:bCs/>
          <w:color w:val="auto"/>
          <w:sz w:val="22"/>
          <w:szCs w:val="22"/>
          <w:highlight w:val="none"/>
          <w:u w:val="single"/>
        </w:rPr>
        <w:t>元整</w:t>
      </w:r>
      <w:r>
        <w:rPr>
          <w:rFonts w:hint="eastAsia" w:ascii="新宋体" w:hAnsi="新宋体" w:eastAsia="新宋体" w:cs="新宋体"/>
          <w:b/>
          <w:bCs/>
          <w:color w:val="auto"/>
          <w:kern w:val="0"/>
          <w:sz w:val="22"/>
          <w:szCs w:val="22"/>
          <w:highlight w:val="none"/>
          <w:u w:val="single"/>
        </w:rPr>
        <w:t>，如投标人</w:t>
      </w:r>
      <w:r>
        <w:rPr>
          <w:rFonts w:hint="eastAsia" w:ascii="新宋体" w:hAnsi="新宋体" w:eastAsia="新宋体" w:cs="新宋体"/>
          <w:b/>
          <w:bCs/>
          <w:color w:val="auto"/>
          <w:kern w:val="0"/>
          <w:sz w:val="22"/>
          <w:szCs w:val="22"/>
          <w:highlight w:val="none"/>
          <w:u w:val="single"/>
          <w:lang w:val="en-US" w:eastAsia="zh-CN"/>
        </w:rPr>
        <w:t>投标总</w:t>
      </w:r>
      <w:r>
        <w:rPr>
          <w:rFonts w:hint="eastAsia" w:ascii="新宋体" w:hAnsi="新宋体" w:eastAsia="新宋体" w:cs="新宋体"/>
          <w:b/>
          <w:bCs/>
          <w:color w:val="auto"/>
          <w:kern w:val="0"/>
          <w:sz w:val="22"/>
          <w:szCs w:val="22"/>
          <w:highlight w:val="none"/>
          <w:u w:val="single"/>
        </w:rPr>
        <w:t>价超过</w:t>
      </w:r>
      <w:r>
        <w:rPr>
          <w:rFonts w:hint="eastAsia" w:ascii="新宋体" w:hAnsi="新宋体" w:eastAsia="新宋体" w:cs="新宋体"/>
          <w:b/>
          <w:bCs/>
          <w:color w:val="auto"/>
          <w:kern w:val="0"/>
          <w:sz w:val="22"/>
          <w:szCs w:val="22"/>
          <w:highlight w:val="none"/>
          <w:u w:val="single"/>
          <w:lang w:eastAsia="zh-CN"/>
        </w:rPr>
        <w:t>采购预算</w:t>
      </w:r>
      <w:r>
        <w:rPr>
          <w:rFonts w:hint="eastAsia" w:ascii="新宋体" w:hAnsi="新宋体" w:eastAsia="新宋体" w:cs="新宋体"/>
          <w:b/>
          <w:bCs/>
          <w:color w:val="auto"/>
          <w:kern w:val="0"/>
          <w:sz w:val="22"/>
          <w:szCs w:val="22"/>
          <w:highlight w:val="none"/>
          <w:u w:val="single"/>
        </w:rPr>
        <w:t>，其投标文件作无效标处理。</w:t>
      </w:r>
    </w:p>
    <w:p>
      <w:pPr>
        <w:spacing w:line="360" w:lineRule="auto"/>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4）所有投标人投标报价均超</w:t>
      </w:r>
      <w:r>
        <w:rPr>
          <w:rFonts w:hint="eastAsia" w:ascii="新宋体" w:hAnsi="新宋体" w:eastAsia="新宋体" w:cs="新宋体"/>
          <w:color w:val="auto"/>
          <w:kern w:val="0"/>
          <w:sz w:val="22"/>
          <w:szCs w:val="22"/>
          <w:highlight w:val="none"/>
          <w:lang w:val="en-US" w:eastAsia="zh-CN"/>
        </w:rPr>
        <w:t>采购预算金额</w:t>
      </w:r>
      <w:r>
        <w:rPr>
          <w:rFonts w:hint="eastAsia" w:ascii="新宋体" w:hAnsi="新宋体" w:eastAsia="新宋体" w:cs="新宋体"/>
          <w:color w:val="auto"/>
          <w:kern w:val="0"/>
          <w:sz w:val="22"/>
          <w:szCs w:val="22"/>
          <w:highlight w:val="none"/>
        </w:rPr>
        <w:t>，重新组织招标。</w:t>
      </w: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2.2政府采购政策说明:本项目面向中小企业采购，不</w:t>
      </w:r>
      <w:r>
        <w:rPr>
          <w:rFonts w:hint="eastAsia" w:ascii="新宋体" w:hAnsi="新宋体" w:eastAsia="新宋体" w:cs="新宋体"/>
          <w:b/>
          <w:bCs/>
          <w:color w:val="auto"/>
          <w:sz w:val="22"/>
          <w:szCs w:val="22"/>
          <w:highlight w:val="none"/>
          <w:lang w:val="en-US" w:eastAsia="zh-CN"/>
        </w:rPr>
        <w:t>再</w:t>
      </w:r>
      <w:r>
        <w:rPr>
          <w:rFonts w:hint="eastAsia" w:ascii="新宋体" w:hAnsi="新宋体" w:eastAsia="新宋体" w:cs="新宋体"/>
          <w:b/>
          <w:bCs/>
          <w:color w:val="auto"/>
          <w:sz w:val="22"/>
          <w:szCs w:val="22"/>
          <w:highlight w:val="none"/>
        </w:rPr>
        <w:t>进行价格扣除。</w:t>
      </w:r>
    </w:p>
    <w:p>
      <w:pPr>
        <w:numPr>
          <w:ilvl w:val="0"/>
          <w:numId w:val="11"/>
        </w:numPr>
        <w:spacing w:line="360" w:lineRule="auto"/>
        <w:ind w:firstLine="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有效投标人的综合得分为商务技术文件得分和投标报价得分的总和。</w:t>
      </w:r>
    </w:p>
    <w:p>
      <w:pPr>
        <w:pStyle w:val="466"/>
        <w:widowControl w:val="0"/>
        <w:snapToGrid w:val="0"/>
        <w:spacing w:line="500" w:lineRule="exact"/>
        <w:rPr>
          <w:rFonts w:hint="eastAsia" w:ascii="新宋体" w:hAnsi="新宋体" w:eastAsia="新宋体" w:cs="新宋体"/>
          <w:b/>
          <w:color w:val="auto"/>
          <w:sz w:val="28"/>
          <w:szCs w:val="28"/>
          <w:highlight w:val="none"/>
        </w:rPr>
      </w:pPr>
      <w:r>
        <w:rPr>
          <w:rFonts w:hint="eastAsia" w:ascii="新宋体" w:hAnsi="新宋体" w:eastAsia="新宋体" w:cs="新宋体"/>
          <w:b/>
          <w:bCs/>
          <w:color w:val="auto"/>
          <w:sz w:val="22"/>
          <w:szCs w:val="22"/>
          <w:highlight w:val="none"/>
          <w:lang w:val="en-US" w:eastAsia="zh-CN"/>
        </w:rPr>
        <w:br w:type="page"/>
      </w:r>
      <w:r>
        <w:rPr>
          <w:rFonts w:hint="eastAsia" w:ascii="新宋体" w:hAnsi="新宋体" w:eastAsia="新宋体" w:cs="新宋体"/>
          <w:b/>
          <w:bCs/>
          <w:color w:val="auto"/>
          <w:sz w:val="22"/>
          <w:szCs w:val="22"/>
          <w:highlight w:val="none"/>
          <w:lang w:val="en-US" w:eastAsia="zh-CN"/>
        </w:rPr>
        <w:t>其他附件一</w:t>
      </w:r>
    </w:p>
    <w:p>
      <w:pPr>
        <w:pStyle w:val="466"/>
        <w:widowControl w:val="0"/>
        <w:snapToGrid w:val="0"/>
        <w:spacing w:line="50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中小企业划型标准规定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一、根据《中华人民共和国中小企业促进法》和《</w:t>
      </w:r>
      <w:r>
        <w:rPr>
          <w:rFonts w:hint="eastAsia" w:ascii="新宋体" w:hAnsi="新宋体" w:eastAsia="新宋体" w:cs="新宋体"/>
          <w:color w:val="auto"/>
          <w:spacing w:val="6"/>
          <w:sz w:val="22"/>
          <w:szCs w:val="22"/>
          <w:highlight w:val="none"/>
        </w:rPr>
        <w:fldChar w:fldCharType="begin"/>
      </w:r>
      <w:r>
        <w:rPr>
          <w:rFonts w:hint="eastAsia" w:ascii="新宋体" w:hAnsi="新宋体" w:eastAsia="新宋体" w:cs="新宋体"/>
          <w:color w:val="auto"/>
          <w:spacing w:val="6"/>
          <w:sz w:val="22"/>
          <w:szCs w:val="22"/>
          <w:highlight w:val="none"/>
        </w:rPr>
        <w:instrText xml:space="preserve"> HYPERLINK "https://www.shui5.cn/article/47/26142.html" </w:instrText>
      </w:r>
      <w:r>
        <w:rPr>
          <w:rFonts w:hint="eastAsia" w:ascii="新宋体" w:hAnsi="新宋体" w:eastAsia="新宋体" w:cs="新宋体"/>
          <w:color w:val="auto"/>
          <w:spacing w:val="6"/>
          <w:sz w:val="22"/>
          <w:szCs w:val="22"/>
          <w:highlight w:val="none"/>
        </w:rPr>
        <w:fldChar w:fldCharType="separate"/>
      </w:r>
      <w:r>
        <w:rPr>
          <w:rFonts w:hint="eastAsia" w:ascii="新宋体" w:hAnsi="新宋体" w:eastAsia="新宋体" w:cs="新宋体"/>
          <w:color w:val="auto"/>
          <w:spacing w:val="6"/>
          <w:sz w:val="22"/>
          <w:szCs w:val="22"/>
          <w:highlight w:val="none"/>
        </w:rPr>
        <w:t>国务院关于进一步促进中小企业发展的若干意见</w:t>
      </w:r>
      <w:r>
        <w:rPr>
          <w:rFonts w:hint="eastAsia" w:ascii="新宋体" w:hAnsi="新宋体" w:eastAsia="新宋体" w:cs="新宋体"/>
          <w:color w:val="auto"/>
          <w:spacing w:val="6"/>
          <w:sz w:val="22"/>
          <w:szCs w:val="22"/>
          <w:highlight w:val="none"/>
        </w:rPr>
        <w:fldChar w:fldCharType="end"/>
      </w:r>
      <w:r>
        <w:rPr>
          <w:rFonts w:hint="eastAsia" w:ascii="新宋体" w:hAnsi="新宋体" w:eastAsia="新宋体" w:cs="新宋体"/>
          <w:color w:val="auto"/>
          <w:spacing w:val="6"/>
          <w:sz w:val="22"/>
          <w:szCs w:val="22"/>
          <w:highlight w:val="none"/>
        </w:rPr>
        <w:t>》（</w:t>
      </w:r>
      <w:r>
        <w:rPr>
          <w:rFonts w:hint="eastAsia" w:ascii="新宋体" w:hAnsi="新宋体" w:eastAsia="新宋体" w:cs="新宋体"/>
          <w:color w:val="auto"/>
          <w:spacing w:val="6"/>
          <w:sz w:val="22"/>
          <w:szCs w:val="22"/>
          <w:highlight w:val="none"/>
        </w:rPr>
        <w:fldChar w:fldCharType="begin"/>
      </w:r>
      <w:r>
        <w:rPr>
          <w:rFonts w:hint="eastAsia" w:ascii="新宋体" w:hAnsi="新宋体" w:eastAsia="新宋体" w:cs="新宋体"/>
          <w:color w:val="auto"/>
          <w:spacing w:val="6"/>
          <w:sz w:val="22"/>
          <w:szCs w:val="22"/>
          <w:highlight w:val="none"/>
        </w:rPr>
        <w:instrText xml:space="preserve"> HYPERLINK "https://www.shui5.cn/article/47/26142.html" </w:instrText>
      </w:r>
      <w:r>
        <w:rPr>
          <w:rFonts w:hint="eastAsia" w:ascii="新宋体" w:hAnsi="新宋体" w:eastAsia="新宋体" w:cs="新宋体"/>
          <w:color w:val="auto"/>
          <w:spacing w:val="6"/>
          <w:sz w:val="22"/>
          <w:szCs w:val="22"/>
          <w:highlight w:val="none"/>
        </w:rPr>
        <w:fldChar w:fldCharType="separate"/>
      </w:r>
      <w:r>
        <w:rPr>
          <w:rFonts w:hint="eastAsia" w:ascii="新宋体" w:hAnsi="新宋体" w:eastAsia="新宋体" w:cs="新宋体"/>
          <w:color w:val="auto"/>
          <w:spacing w:val="6"/>
          <w:sz w:val="22"/>
          <w:szCs w:val="22"/>
          <w:highlight w:val="none"/>
        </w:rPr>
        <w:t>国发〔2009〕36号</w:t>
      </w:r>
      <w:r>
        <w:rPr>
          <w:rFonts w:hint="eastAsia" w:ascii="新宋体" w:hAnsi="新宋体" w:eastAsia="新宋体" w:cs="新宋体"/>
          <w:color w:val="auto"/>
          <w:spacing w:val="6"/>
          <w:sz w:val="22"/>
          <w:szCs w:val="22"/>
          <w:highlight w:val="none"/>
        </w:rPr>
        <w:fldChar w:fldCharType="end"/>
      </w:r>
      <w:r>
        <w:rPr>
          <w:rFonts w:hint="eastAsia" w:ascii="新宋体" w:hAnsi="新宋体" w:eastAsia="新宋体" w:cs="新宋体"/>
          <w:color w:val="auto"/>
          <w:spacing w:val="6"/>
          <w:sz w:val="22"/>
          <w:szCs w:val="22"/>
          <w:highlight w:val="none"/>
        </w:rPr>
        <w:t>)，制定本规定。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二、中小企业划分为中型、小型、微型三种类型，具体标准根据企业从业人员、营业收入、资产总额等指标，结合行业特点制定。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四、各行业划型标准为：</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（一）农、林、牧、渔业。营业收入20000万元以下的为中小微型企业。其中，营业收入500万元及以上的为中型企业，营业收入50万元及以上的为小型企业，营业收入50万元以下的为微型企业。</w:t>
      </w:r>
    </w:p>
    <w:p>
      <w:pPr>
        <w:pStyle w:val="466"/>
        <w:widowControl w:val="0"/>
        <w:adjustRightInd w:val="0"/>
        <w:snapToGrid w:val="0"/>
        <w:spacing w:line="360" w:lineRule="auto"/>
        <w:ind w:firstLine="466" w:firstLineChars="200"/>
        <w:jc w:val="both"/>
        <w:rPr>
          <w:rFonts w:hint="eastAsia" w:ascii="新宋体" w:hAnsi="新宋体" w:eastAsia="新宋体" w:cs="新宋体"/>
          <w:b/>
          <w:bCs/>
          <w:color w:val="auto"/>
          <w:spacing w:val="6"/>
          <w:sz w:val="22"/>
          <w:szCs w:val="22"/>
          <w:highlight w:val="none"/>
        </w:rPr>
      </w:pPr>
      <w:r>
        <w:rPr>
          <w:rFonts w:hint="eastAsia" w:ascii="新宋体" w:hAnsi="新宋体" w:eastAsia="新宋体" w:cs="新宋体"/>
          <w:b/>
          <w:bCs/>
          <w:color w:val="auto"/>
          <w:spacing w:val="6"/>
          <w:sz w:val="22"/>
          <w:szCs w:val="22"/>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（十六）其他未列明行业。从业人员300人以下的为中小微型企业。其中，从业人员100人及以上的为中型企业；从业人员10人及以上的为小型企业；从业人员10人以下的为微型企业。</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五、企业类型的划分以统计部门的统计数据为依据。</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六、本规定适用于在中华人民共和国境内依法设立的各类所有制和各种组织形式的企业。个体工商户和本规定以外的行业，参照本规定进行划型。</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八、本规定由工业和信息化部、国家统计局会同有关部门根据《国民经济行业分类》修订情况和企业发展变化情况适时修订。</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九、本规定由工业和信息化部、国家统计局会同有关部门负责解释。</w:t>
      </w:r>
    </w:p>
    <w:p>
      <w:pPr>
        <w:pStyle w:val="466"/>
        <w:widowControl w:val="0"/>
        <w:adjustRightInd w:val="0"/>
        <w:snapToGrid w:val="0"/>
        <w:spacing w:line="360" w:lineRule="auto"/>
        <w:ind w:firstLine="464" w:firstLineChars="20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rPr>
        <w:t>十、本规定自发布之日起执行，原国家经贸委、原国家计委、财政部和国家统计局2003年颁布的《</w:t>
      </w:r>
      <w:r>
        <w:rPr>
          <w:rFonts w:hint="eastAsia" w:ascii="新宋体" w:hAnsi="新宋体" w:eastAsia="新宋体" w:cs="新宋体"/>
          <w:color w:val="auto"/>
          <w:spacing w:val="6"/>
          <w:sz w:val="22"/>
          <w:szCs w:val="22"/>
          <w:highlight w:val="none"/>
        </w:rPr>
        <w:fldChar w:fldCharType="begin"/>
      </w:r>
      <w:r>
        <w:rPr>
          <w:rFonts w:hint="eastAsia" w:ascii="新宋体" w:hAnsi="新宋体" w:eastAsia="新宋体" w:cs="新宋体"/>
          <w:color w:val="auto"/>
          <w:spacing w:val="6"/>
          <w:sz w:val="22"/>
          <w:szCs w:val="22"/>
          <w:highlight w:val="none"/>
        </w:rPr>
        <w:instrText xml:space="preserve"> HYPERLINK "https://www.shui5.cn/article/df/24263.html" </w:instrText>
      </w:r>
      <w:r>
        <w:rPr>
          <w:rFonts w:hint="eastAsia" w:ascii="新宋体" w:hAnsi="新宋体" w:eastAsia="新宋体" w:cs="新宋体"/>
          <w:color w:val="auto"/>
          <w:spacing w:val="6"/>
          <w:sz w:val="22"/>
          <w:szCs w:val="22"/>
          <w:highlight w:val="none"/>
        </w:rPr>
        <w:fldChar w:fldCharType="separate"/>
      </w:r>
      <w:r>
        <w:rPr>
          <w:rFonts w:hint="eastAsia" w:ascii="新宋体" w:hAnsi="新宋体" w:eastAsia="新宋体" w:cs="新宋体"/>
          <w:color w:val="auto"/>
          <w:spacing w:val="6"/>
          <w:sz w:val="22"/>
          <w:szCs w:val="22"/>
          <w:highlight w:val="none"/>
        </w:rPr>
        <w:t>中小企业标准暂行规定</w:t>
      </w:r>
      <w:r>
        <w:rPr>
          <w:rFonts w:hint="eastAsia" w:ascii="新宋体" w:hAnsi="新宋体" w:eastAsia="新宋体" w:cs="新宋体"/>
          <w:color w:val="auto"/>
          <w:spacing w:val="6"/>
          <w:sz w:val="22"/>
          <w:szCs w:val="22"/>
          <w:highlight w:val="none"/>
        </w:rPr>
        <w:fldChar w:fldCharType="end"/>
      </w:r>
      <w:r>
        <w:rPr>
          <w:rFonts w:hint="eastAsia" w:ascii="新宋体" w:hAnsi="新宋体" w:eastAsia="新宋体" w:cs="新宋体"/>
          <w:color w:val="auto"/>
          <w:spacing w:val="6"/>
          <w:sz w:val="22"/>
          <w:szCs w:val="22"/>
          <w:highlight w:val="none"/>
        </w:rPr>
        <w:t>》</w:t>
      </w:r>
      <w:r>
        <w:rPr>
          <w:rFonts w:hint="eastAsia" w:ascii="新宋体" w:hAnsi="新宋体" w:eastAsia="新宋体" w:cs="新宋体"/>
          <w:color w:val="auto"/>
          <w:spacing w:val="6"/>
          <w:sz w:val="22"/>
          <w:szCs w:val="22"/>
          <w:highlight w:val="none"/>
        </w:rPr>
        <w:fldChar w:fldCharType="begin"/>
      </w:r>
      <w:r>
        <w:rPr>
          <w:rFonts w:hint="eastAsia" w:ascii="新宋体" w:hAnsi="新宋体" w:eastAsia="新宋体" w:cs="新宋体"/>
          <w:color w:val="auto"/>
          <w:spacing w:val="6"/>
          <w:sz w:val="22"/>
          <w:szCs w:val="22"/>
          <w:highlight w:val="none"/>
        </w:rPr>
        <w:instrText xml:space="preserve"> HYPERLINK "https://www.shui5.cn/article/df/24263.html" </w:instrText>
      </w:r>
      <w:r>
        <w:rPr>
          <w:rFonts w:hint="eastAsia" w:ascii="新宋体" w:hAnsi="新宋体" w:eastAsia="新宋体" w:cs="新宋体"/>
          <w:color w:val="auto"/>
          <w:spacing w:val="6"/>
          <w:sz w:val="22"/>
          <w:szCs w:val="22"/>
          <w:highlight w:val="none"/>
        </w:rPr>
        <w:fldChar w:fldCharType="separate"/>
      </w:r>
      <w:r>
        <w:rPr>
          <w:rFonts w:hint="eastAsia" w:ascii="新宋体" w:hAnsi="新宋体" w:eastAsia="新宋体" w:cs="新宋体"/>
          <w:color w:val="auto"/>
          <w:spacing w:val="6"/>
          <w:sz w:val="22"/>
          <w:szCs w:val="22"/>
          <w:highlight w:val="none"/>
        </w:rPr>
        <w:t>国经贸中小企[2003]143号</w:t>
      </w:r>
      <w:r>
        <w:rPr>
          <w:rFonts w:hint="eastAsia" w:ascii="新宋体" w:hAnsi="新宋体" w:eastAsia="新宋体" w:cs="新宋体"/>
          <w:color w:val="auto"/>
          <w:spacing w:val="6"/>
          <w:sz w:val="22"/>
          <w:szCs w:val="22"/>
          <w:highlight w:val="none"/>
        </w:rPr>
        <w:fldChar w:fldCharType="end"/>
      </w:r>
      <w:r>
        <w:rPr>
          <w:rFonts w:hint="eastAsia" w:ascii="新宋体" w:hAnsi="新宋体" w:eastAsia="新宋体" w:cs="新宋体"/>
          <w:color w:val="auto"/>
          <w:spacing w:val="6"/>
          <w:sz w:val="22"/>
          <w:szCs w:val="22"/>
          <w:highlight w:val="none"/>
        </w:rPr>
        <w:t>同时废止。</w:t>
      </w:r>
      <w:r>
        <w:rPr>
          <w:rFonts w:hint="eastAsia" w:ascii="新宋体" w:hAnsi="新宋体" w:eastAsia="新宋体" w:cs="新宋体"/>
          <w:color w:val="auto"/>
          <w:sz w:val="22"/>
          <w:szCs w:val="22"/>
          <w:highlight w:val="none"/>
        </w:rPr>
        <w:t xml:space="preserve"> </w:t>
      </w:r>
    </w:p>
    <w:p>
      <w:pPr>
        <w:pStyle w:val="466"/>
        <w:widowControl w:val="0"/>
        <w:adjustRightInd w:val="0"/>
        <w:snapToGrid w:val="0"/>
        <w:spacing w:line="360" w:lineRule="auto"/>
        <w:ind w:firstLine="440" w:firstLineChars="200"/>
        <w:jc w:val="both"/>
        <w:rPr>
          <w:rFonts w:hint="eastAsia" w:ascii="新宋体" w:hAnsi="新宋体" w:eastAsia="新宋体" w:cs="新宋体"/>
          <w:color w:val="auto"/>
          <w:sz w:val="22"/>
          <w:szCs w:val="22"/>
          <w:highlight w:val="none"/>
        </w:rPr>
      </w:pPr>
    </w:p>
    <w:p>
      <w:pPr>
        <w:pStyle w:val="466"/>
        <w:widowControl w:val="0"/>
        <w:adjustRightInd w:val="0"/>
        <w:snapToGrid w:val="0"/>
        <w:spacing w:line="360" w:lineRule="auto"/>
        <w:ind w:firstLine="442" w:firstLineChars="200"/>
        <w:jc w:val="both"/>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lang w:val="en-US" w:eastAsia="zh-CN"/>
        </w:rPr>
        <w:t>注：</w:t>
      </w:r>
      <w:r>
        <w:rPr>
          <w:rFonts w:hint="eastAsia" w:ascii="新宋体" w:hAnsi="新宋体" w:eastAsia="新宋体" w:cs="新宋体"/>
          <w:b/>
          <w:bCs/>
          <w:color w:val="auto"/>
          <w:sz w:val="22"/>
          <w:szCs w:val="22"/>
          <w:highlight w:val="none"/>
        </w:rPr>
        <w:t>可采用工业和信息化部网站（https://www.miit.gov.cn/）中小企业规模类型自测小程序进行自测</w:t>
      </w:r>
      <w:r>
        <w:rPr>
          <w:rFonts w:hint="eastAsia" w:ascii="新宋体" w:hAnsi="新宋体" w:eastAsia="新宋体" w:cs="新宋体"/>
          <w:color w:val="auto"/>
          <w:kern w:val="0"/>
          <w:sz w:val="22"/>
          <w:szCs w:val="22"/>
          <w:highlight w:val="none"/>
        </w:rPr>
        <w:t>。</w:t>
      </w:r>
    </w:p>
    <w:p>
      <w:pPr>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color w:val="auto"/>
          <w:kern w:val="0"/>
          <w:sz w:val="22"/>
          <w:szCs w:val="22"/>
          <w:highlight w:val="none"/>
        </w:rPr>
        <w:br w:type="page"/>
      </w:r>
      <w:r>
        <w:rPr>
          <w:rFonts w:hint="eastAsia" w:ascii="新宋体" w:hAnsi="新宋体" w:eastAsia="新宋体" w:cs="新宋体"/>
          <w:b/>
          <w:bCs/>
          <w:color w:val="auto"/>
          <w:kern w:val="0"/>
          <w:sz w:val="22"/>
          <w:szCs w:val="22"/>
          <w:highlight w:val="none"/>
        </w:rPr>
        <w:t>其他附件二</w:t>
      </w:r>
    </w:p>
    <w:p>
      <w:pPr>
        <w:widowControl/>
        <w:snapToGrid w:val="0"/>
        <w:spacing w:line="360" w:lineRule="auto"/>
        <w:jc w:val="center"/>
        <w:rPr>
          <w:rFonts w:hint="eastAsia"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政府采购活动现场确认声明书</w:t>
      </w:r>
    </w:p>
    <w:p>
      <w:pPr>
        <w:pStyle w:val="466"/>
        <w:widowControl w:val="0"/>
        <w:snapToGrid w:val="0"/>
        <w:spacing w:line="500" w:lineRule="exact"/>
        <w:jc w:val="both"/>
        <w:rPr>
          <w:rFonts w:hAnsi="宋体"/>
          <w:b/>
          <w:color w:val="auto"/>
          <w:sz w:val="22"/>
          <w:szCs w:val="22"/>
          <w:highlight w:val="none"/>
        </w:rPr>
      </w:pPr>
      <w:r>
        <w:rPr>
          <w:rFonts w:hint="eastAsia" w:hAnsi="宋体"/>
          <w:color w:val="auto"/>
          <w:kern w:val="0"/>
          <w:sz w:val="22"/>
          <w:szCs w:val="22"/>
          <w:highlight w:val="none"/>
          <w:u w:val="single"/>
          <w:lang w:eastAsia="zh-CN"/>
        </w:rPr>
        <w:t>温州品立项目管理有限公司</w:t>
      </w:r>
      <w:r>
        <w:rPr>
          <w:rFonts w:hAnsi="宋体"/>
          <w:color w:val="auto"/>
          <w:kern w:val="0"/>
          <w:sz w:val="22"/>
          <w:szCs w:val="22"/>
          <w:highlight w:val="none"/>
        </w:rPr>
        <w:t>：</w:t>
      </w:r>
    </w:p>
    <w:p>
      <w:pPr>
        <w:pStyle w:val="466"/>
        <w:widowControl w:val="0"/>
        <w:snapToGrid w:val="0"/>
        <w:spacing w:line="500" w:lineRule="exact"/>
        <w:ind w:firstLine="440"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i w:val="0"/>
          <w:iCs w:val="0"/>
          <w:caps w:val="0"/>
          <w:color w:val="auto"/>
          <w:spacing w:val="0"/>
          <w:sz w:val="22"/>
          <w:szCs w:val="22"/>
          <w:highlight w:val="none"/>
        </w:rPr>
        <w:t>本人 ____________（授权代表姓名），经由______________________________（单位</w:t>
      </w:r>
      <w:r>
        <w:rPr>
          <w:rFonts w:hint="eastAsia" w:hAnsi="宋体" w:eastAsia="宋体" w:cs="宋体"/>
          <w:i w:val="0"/>
          <w:iCs w:val="0"/>
          <w:caps w:val="0"/>
          <w:color w:val="auto"/>
          <w:spacing w:val="0"/>
          <w:sz w:val="22"/>
          <w:szCs w:val="22"/>
          <w:highlight w:val="none"/>
          <w:lang w:val="en-US" w:eastAsia="zh-CN"/>
        </w:rPr>
        <w:t>名称</w:t>
      </w:r>
      <w:r>
        <w:rPr>
          <w:rFonts w:hint="eastAsia" w:ascii="宋体" w:hAnsi="宋体" w:eastAsia="宋体" w:cs="宋体"/>
          <w:i w:val="0"/>
          <w:iCs w:val="0"/>
          <w:caps w:val="0"/>
          <w:color w:val="auto"/>
          <w:spacing w:val="0"/>
          <w:sz w:val="22"/>
          <w:szCs w:val="22"/>
          <w:highlight w:val="none"/>
        </w:rPr>
        <w:t>） ____________（法定代表人姓名）合法授权参加</w:t>
      </w:r>
      <w:r>
        <w:rPr>
          <w:rFonts w:hint="eastAsia" w:hAnsi="宋体" w:cs="宋体"/>
          <w:i w:val="0"/>
          <w:iCs w:val="0"/>
          <w:caps w:val="0"/>
          <w:color w:val="auto"/>
          <w:spacing w:val="0"/>
          <w:sz w:val="22"/>
          <w:szCs w:val="22"/>
          <w:highlight w:val="none"/>
          <w:u w:val="single"/>
          <w:lang w:val="en-US" w:eastAsia="zh-CN"/>
        </w:rPr>
        <w:t>温州市瓯海区娄桥街道社区卫生服务中心经颅磁刺激仪采购</w:t>
      </w:r>
      <w:r>
        <w:rPr>
          <w:rFonts w:hint="eastAsia" w:hAnsi="宋体" w:cs="宋体"/>
          <w:i w:val="0"/>
          <w:iCs w:val="0"/>
          <w:caps w:val="0"/>
          <w:color w:val="auto"/>
          <w:spacing w:val="0"/>
          <w:sz w:val="22"/>
          <w:szCs w:val="22"/>
          <w:highlight w:val="none"/>
          <w:u w:val="none" w:color="auto"/>
          <w:lang w:eastAsia="zh-CN"/>
        </w:rPr>
        <w:t>项目</w:t>
      </w:r>
      <w:r>
        <w:rPr>
          <w:rFonts w:hint="eastAsia" w:ascii="宋体" w:hAnsi="宋体" w:eastAsia="宋体" w:cs="宋体"/>
          <w:i w:val="0"/>
          <w:iCs w:val="0"/>
          <w:caps w:val="0"/>
          <w:color w:val="auto"/>
          <w:spacing w:val="0"/>
          <w:sz w:val="22"/>
          <w:szCs w:val="22"/>
          <w:highlight w:val="none"/>
        </w:rPr>
        <w:t>（</w:t>
      </w:r>
      <w:r>
        <w:rPr>
          <w:rFonts w:hint="eastAsia" w:hAnsi="宋体" w:cs="宋体"/>
          <w:i w:val="0"/>
          <w:iCs w:val="0"/>
          <w:caps w:val="0"/>
          <w:color w:val="auto"/>
          <w:spacing w:val="0"/>
          <w:sz w:val="22"/>
          <w:szCs w:val="22"/>
          <w:highlight w:val="none"/>
          <w:lang w:val="en-US" w:eastAsia="zh-CN"/>
        </w:rPr>
        <w:t>项目</w:t>
      </w:r>
      <w:r>
        <w:rPr>
          <w:rFonts w:hint="eastAsia" w:ascii="宋体" w:hAnsi="宋体" w:eastAsia="宋体" w:cs="宋体"/>
          <w:i w:val="0"/>
          <w:iCs w:val="0"/>
          <w:caps w:val="0"/>
          <w:color w:val="auto"/>
          <w:spacing w:val="0"/>
          <w:sz w:val="22"/>
          <w:szCs w:val="22"/>
          <w:highlight w:val="none"/>
        </w:rPr>
        <w:t>编号：</w:t>
      </w:r>
      <w:r>
        <w:rPr>
          <w:rFonts w:hint="eastAsia" w:ascii="宋体" w:hAnsi="宋体" w:eastAsia="宋体" w:cs="宋体"/>
          <w:i w:val="0"/>
          <w:iCs w:val="0"/>
          <w:caps w:val="0"/>
          <w:color w:val="auto"/>
          <w:spacing w:val="0"/>
          <w:sz w:val="22"/>
          <w:szCs w:val="22"/>
          <w:highlight w:val="none"/>
          <w:u w:val="single" w:color="auto"/>
        </w:rPr>
        <w:t>PLXM-ZC-H20240930</w:t>
      </w:r>
      <w:r>
        <w:rPr>
          <w:rFonts w:hint="eastAsia" w:ascii="宋体" w:hAnsi="宋体" w:eastAsia="宋体" w:cs="宋体"/>
          <w:i w:val="0"/>
          <w:iCs w:val="0"/>
          <w:caps w:val="0"/>
          <w:color w:val="auto"/>
          <w:spacing w:val="0"/>
          <w:sz w:val="22"/>
          <w:szCs w:val="22"/>
          <w:highlight w:val="none"/>
        </w:rPr>
        <w:t>）政府采购活动．经与本单位法人代表（负责人）联系确认，现就有关公平竞争事项郑重声明如下</w:t>
      </w:r>
      <w:r>
        <w:rPr>
          <w:rFonts w:hint="eastAsia" w:ascii="宋体" w:hAnsi="宋体" w:eastAsia="宋体" w:cs="宋体"/>
          <w:color w:val="auto"/>
          <w:spacing w:val="6"/>
          <w:sz w:val="22"/>
          <w:szCs w:val="22"/>
          <w:highlight w:val="none"/>
        </w:rPr>
        <w:t xml:space="preserve">： </w:t>
      </w:r>
    </w:p>
    <w:p>
      <w:pPr>
        <w:pStyle w:val="465"/>
        <w:widowControl/>
        <w:numPr>
          <w:ilvl w:val="0"/>
          <w:numId w:val="12"/>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pPr>
        <w:pStyle w:val="465"/>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pPr>
        <w:pStyle w:val="465"/>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pPr>
        <w:pStyle w:val="465"/>
        <w:widowControl/>
        <w:snapToGrid w:val="0"/>
        <w:spacing w:line="500" w:lineRule="exact"/>
        <w:rPr>
          <w:rFonts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现已清楚知道参加本项目</w:t>
      </w:r>
      <w:r>
        <w:rPr>
          <w:rFonts w:hint="eastAsia" w:ascii="宋体" w:hAnsi="宋体"/>
          <w:color w:val="auto"/>
          <w:kern w:val="0"/>
          <w:sz w:val="22"/>
          <w:szCs w:val="22"/>
          <w:highlight w:val="none"/>
          <w:lang w:val="en-US" w:eastAsia="zh-CN"/>
        </w:rPr>
        <w:t>所投标项</w:t>
      </w:r>
      <w:r>
        <w:rPr>
          <w:rFonts w:ascii="宋体" w:hAnsi="宋体"/>
          <w:color w:val="auto"/>
          <w:kern w:val="0"/>
          <w:sz w:val="22"/>
          <w:szCs w:val="22"/>
          <w:highlight w:val="none"/>
        </w:rPr>
        <w:t xml:space="preserve">采购活动的其他所有供应商名称，本单位 </w:t>
      </w:r>
      <w:r>
        <w:rPr>
          <w:rFonts w:ascii="宋体" w:hAnsi="宋体" w:cs="宋体"/>
          <w:color w:val="auto"/>
          <w:kern w:val="0"/>
          <w:sz w:val="22"/>
          <w:szCs w:val="22"/>
          <w:highlight w:val="none"/>
        </w:rPr>
        <w:t>□与其他所有供应商之间均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pPr>
        <w:pStyle w:val="466"/>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pPr>
        <w:pStyle w:val="466"/>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pPr>
        <w:pStyle w:val="466"/>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pPr>
        <w:pStyle w:val="466"/>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pPr>
        <w:pStyle w:val="466"/>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pPr>
        <w:pStyle w:val="466"/>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pPr>
        <w:pStyle w:val="466"/>
        <w:widowControl w:val="0"/>
        <w:snapToGrid w:val="0"/>
        <w:spacing w:line="500" w:lineRule="exact"/>
        <w:jc w:val="both"/>
        <w:outlineLvl w:val="0"/>
        <w:rPr>
          <w:rFonts w:hAnsi="宋体"/>
          <w:color w:val="auto"/>
          <w:kern w:val="0"/>
          <w:sz w:val="22"/>
          <w:szCs w:val="22"/>
          <w:highlight w:val="none"/>
        </w:rPr>
      </w:pPr>
      <w:r>
        <w:rPr>
          <w:rFonts w:hAnsi="宋体"/>
          <w:color w:val="auto"/>
          <w:kern w:val="0"/>
          <w:sz w:val="22"/>
          <w:szCs w:val="22"/>
          <w:highlight w:val="none"/>
        </w:rPr>
        <w:t xml:space="preserve">    G.存在共同直接或间接投资设立子公司、联营企业和合营企业情况</w:t>
      </w:r>
    </w:p>
    <w:p>
      <w:pPr>
        <w:pStyle w:val="466"/>
        <w:widowControl w:val="0"/>
        <w:snapToGrid w:val="0"/>
        <w:spacing w:line="500" w:lineRule="exact"/>
        <w:jc w:val="both"/>
        <w:rPr>
          <w:rFonts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pPr>
        <w:pStyle w:val="466"/>
        <w:widowControl w:val="0"/>
        <w:snapToGrid w:val="0"/>
        <w:spacing w:line="500" w:lineRule="exact"/>
        <w:jc w:val="both"/>
        <w:rPr>
          <w:rFonts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sz w:val="22"/>
          <w:szCs w:val="22"/>
          <w:highlight w:val="none"/>
          <w:u w:val="single"/>
        </w:rPr>
        <w:t xml:space="preserve">                              </w:t>
      </w:r>
      <w:r>
        <w:rPr>
          <w:rFonts w:hAnsi="宋体"/>
          <w:color w:val="auto"/>
          <w:kern w:val="0"/>
          <w:sz w:val="22"/>
          <w:szCs w:val="22"/>
          <w:highlight w:val="none"/>
        </w:rPr>
        <w:t>。</w:t>
      </w:r>
    </w:p>
    <w:p>
      <w:pPr>
        <w:pStyle w:val="465"/>
        <w:widowControl/>
        <w:numPr>
          <w:ilvl w:val="0"/>
          <w:numId w:val="13"/>
        </w:numPr>
        <w:snapToGrid w:val="0"/>
        <w:spacing w:line="500" w:lineRule="exact"/>
        <w:ind w:firstLine="415" w:firstLineChars="189"/>
        <w:rPr>
          <w:rFonts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pPr>
        <w:pStyle w:val="465"/>
        <w:widowControl/>
        <w:numPr>
          <w:ilvl w:val="0"/>
          <w:numId w:val="13"/>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我发现</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供应商之间存在或可能存在上述第二条第</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项利害关系。</w:t>
      </w:r>
    </w:p>
    <w:p>
      <w:pPr>
        <w:pStyle w:val="466"/>
        <w:widowControl w:val="0"/>
        <w:snapToGrid w:val="0"/>
        <w:spacing w:line="500" w:lineRule="exact"/>
        <w:ind w:firstLine="440" w:firstLineChars="200"/>
        <w:jc w:val="center"/>
        <w:rPr>
          <w:rFonts w:hAnsi="宋体"/>
          <w:color w:val="auto"/>
          <w:sz w:val="22"/>
          <w:szCs w:val="22"/>
          <w:highlight w:val="none"/>
        </w:rPr>
      </w:pPr>
      <w:r>
        <w:rPr>
          <w:rFonts w:hAnsi="宋体"/>
          <w:color w:val="auto"/>
          <w:sz w:val="22"/>
          <w:szCs w:val="22"/>
          <w:highlight w:val="none"/>
        </w:rPr>
        <w:t xml:space="preserve">                                          （供应商代表签名）：</w:t>
      </w:r>
    </w:p>
    <w:p>
      <w:pPr>
        <w:pStyle w:val="30"/>
        <w:widowControl w:val="0"/>
        <w:adjustRightInd w:val="0"/>
        <w:snapToGrid w:val="0"/>
        <w:spacing w:line="360" w:lineRule="auto"/>
        <w:rPr>
          <w:rFonts w:hint="eastAsia" w:hAnsi="宋体"/>
          <w:color w:val="auto"/>
          <w:sz w:val="22"/>
          <w:szCs w:val="22"/>
          <w:highlight w:val="none"/>
        </w:rPr>
      </w:pPr>
      <w:r>
        <w:rPr>
          <w:rFonts w:hint="eastAsia" w:hAnsi="宋体"/>
          <w:color w:val="auto"/>
          <w:sz w:val="22"/>
          <w:szCs w:val="22"/>
          <w:highlight w:val="none"/>
        </w:rPr>
        <w:t xml:space="preserve">                                                      </w:t>
      </w:r>
      <w:r>
        <w:rPr>
          <w:rFonts w:hint="eastAsia" w:hAnsi="宋体"/>
          <w:color w:val="auto"/>
          <w:sz w:val="22"/>
          <w:szCs w:val="22"/>
          <w:highlight w:val="none"/>
          <w:lang w:val="en-US" w:eastAsia="zh-CN"/>
        </w:rPr>
        <w:t xml:space="preserve">   2024</w:t>
      </w:r>
      <w:r>
        <w:rPr>
          <w:rFonts w:hint="eastAsia" w:hAnsi="宋体"/>
          <w:color w:val="auto"/>
          <w:sz w:val="22"/>
          <w:szCs w:val="22"/>
          <w:highlight w:val="none"/>
        </w:rPr>
        <w:t>年</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月</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日</w:t>
      </w:r>
    </w:p>
    <w:p>
      <w:pPr>
        <w:pStyle w:val="30"/>
        <w:widowControl w:val="0"/>
        <w:adjustRightInd w:val="0"/>
        <w:snapToGrid w:val="0"/>
        <w:spacing w:line="360" w:lineRule="auto"/>
        <w:rPr>
          <w:rFonts w:hint="eastAsia" w:hAnsi="宋体" w:eastAsia="新宋体"/>
          <w:b/>
          <w:bCs/>
          <w:color w:val="auto"/>
          <w:sz w:val="22"/>
          <w:szCs w:val="22"/>
          <w:highlight w:val="none"/>
          <w:lang w:val="en-US" w:eastAsia="zh-CN"/>
        </w:rPr>
      </w:pPr>
    </w:p>
    <w:p>
      <w:pPr>
        <w:pStyle w:val="466"/>
        <w:widowControl w:val="0"/>
        <w:adjustRightInd w:val="0"/>
        <w:snapToGrid w:val="0"/>
        <w:spacing w:line="360" w:lineRule="auto"/>
        <w:ind w:firstLine="442" w:firstLineChars="200"/>
        <w:jc w:val="both"/>
        <w:rPr>
          <w:rFonts w:hint="eastAsia" w:ascii="新宋体" w:hAnsi="新宋体" w:eastAsia="新宋体" w:cs="新宋体"/>
          <w:b/>
          <w:bCs/>
          <w:color w:val="auto"/>
          <w:sz w:val="22"/>
          <w:szCs w:val="22"/>
          <w:highlight w:val="none"/>
        </w:rPr>
      </w:pPr>
      <w:r>
        <w:rPr>
          <w:rFonts w:hint="eastAsia" w:hAnsi="宋体" w:eastAsia="新宋体"/>
          <w:b/>
          <w:bCs/>
          <w:color w:val="auto"/>
          <w:sz w:val="22"/>
          <w:szCs w:val="22"/>
          <w:highlight w:val="none"/>
          <w:lang w:val="en-US" w:eastAsia="zh-CN"/>
        </w:rPr>
        <w:t>注：</w:t>
      </w:r>
      <w:r>
        <w:rPr>
          <w:rFonts w:hint="eastAsia" w:hAnsi="宋体" w:eastAsia="新宋体"/>
          <w:b/>
          <w:bCs/>
          <w:color w:val="auto"/>
          <w:sz w:val="22"/>
          <w:szCs w:val="22"/>
          <w:highlight w:val="none"/>
          <w:u w:val="single" w:color="auto"/>
          <w:lang w:val="en-US" w:eastAsia="zh-CN"/>
        </w:rPr>
        <w:t>项目开标后，</w:t>
      </w:r>
      <w:r>
        <w:rPr>
          <w:rFonts w:hint="eastAsia" w:ascii="新宋体" w:hAnsi="新宋体" w:eastAsia="新宋体" w:cs="新宋体"/>
          <w:b/>
          <w:bCs/>
          <w:color w:val="auto"/>
          <w:sz w:val="22"/>
          <w:szCs w:val="22"/>
          <w:highlight w:val="none"/>
          <w:u w:val="single" w:color="auto"/>
          <w:lang w:val="en-US" w:eastAsia="zh-CN"/>
        </w:rPr>
        <w:t>按规定填写完成扫描后发送至采购代理机构邮箱：</w:t>
      </w:r>
      <w:r>
        <w:rPr>
          <w:rFonts w:hint="eastAsia" w:ascii="新宋体" w:hAnsi="新宋体" w:eastAsia="新宋体" w:cs="新宋体"/>
          <w:b/>
          <w:bCs/>
          <w:color w:val="auto"/>
          <w:sz w:val="22"/>
          <w:szCs w:val="22"/>
          <w:highlight w:val="none"/>
          <w:u w:val="single" w:color="auto"/>
          <w:lang w:val="en-US" w:eastAsia="zh-CN"/>
        </w:rPr>
        <w:fldChar w:fldCharType="begin"/>
      </w:r>
      <w:r>
        <w:rPr>
          <w:rFonts w:hint="eastAsia" w:ascii="新宋体" w:hAnsi="新宋体" w:eastAsia="新宋体" w:cs="新宋体"/>
          <w:b/>
          <w:bCs/>
          <w:color w:val="auto"/>
          <w:sz w:val="22"/>
          <w:szCs w:val="22"/>
          <w:highlight w:val="none"/>
          <w:u w:val="single" w:color="auto"/>
          <w:lang w:val="en-US" w:eastAsia="zh-CN"/>
        </w:rPr>
        <w:instrText xml:space="preserve"> HYPERLINK "mailto:53514766@qq.com。" </w:instrText>
      </w:r>
      <w:r>
        <w:rPr>
          <w:rFonts w:hint="eastAsia" w:ascii="新宋体" w:hAnsi="新宋体" w:eastAsia="新宋体" w:cs="新宋体"/>
          <w:b/>
          <w:bCs/>
          <w:color w:val="auto"/>
          <w:sz w:val="22"/>
          <w:szCs w:val="22"/>
          <w:highlight w:val="none"/>
          <w:u w:val="single" w:color="auto"/>
          <w:lang w:val="en-US" w:eastAsia="zh-CN"/>
        </w:rPr>
        <w:fldChar w:fldCharType="separate"/>
      </w:r>
      <w:r>
        <w:rPr>
          <w:rFonts w:hint="eastAsia" w:ascii="新宋体" w:hAnsi="新宋体" w:eastAsia="新宋体" w:cs="新宋体"/>
          <w:b/>
          <w:bCs/>
          <w:color w:val="auto"/>
          <w:sz w:val="22"/>
          <w:szCs w:val="22"/>
          <w:highlight w:val="none"/>
          <w:u w:val="single" w:color="auto"/>
          <w:lang w:val="en-US" w:eastAsia="zh-CN"/>
        </w:rPr>
        <w:t>53514766@qq.com。</w:t>
      </w:r>
      <w:r>
        <w:rPr>
          <w:rFonts w:hint="eastAsia" w:ascii="新宋体" w:hAnsi="新宋体" w:eastAsia="新宋体" w:cs="新宋体"/>
          <w:b/>
          <w:bCs/>
          <w:color w:val="auto"/>
          <w:sz w:val="22"/>
          <w:szCs w:val="22"/>
          <w:highlight w:val="none"/>
          <w:u w:val="single" w:color="auto"/>
          <w:lang w:val="en-US" w:eastAsia="zh-CN"/>
        </w:rPr>
        <w:fldChar w:fldCharType="end"/>
      </w:r>
    </w:p>
    <w:sectPr>
      <w:footerReference r:id="rId11" w:type="default"/>
      <w:pgSz w:w="11906" w:h="16838"/>
      <w:pgMar w:top="1134" w:right="1134" w:bottom="1134" w:left="1134" w:header="851" w:footer="851" w:gutter="0"/>
      <w:pgBorders>
        <w:top w:val="none" w:color="auto" w:sz="0" w:space="0"/>
        <w:left w:val="none" w:color="auto" w:sz="0" w:space="0"/>
        <w:bottom w:val="none" w:color="auto" w:sz="0" w:space="0"/>
        <w:right w:val="none" w:color="auto"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Calibri">
    <w:panose1 w:val="020F0502020204030204"/>
    <w:charset w:val="00"/>
    <w:family w:val="auto"/>
    <w:pitch w:val="default"/>
    <w:sig w:usb0="E4002EFF" w:usb1="C000247B" w:usb2="00000009" w:usb3="00000000" w:csb0="200001FF" w:csb1="00000000"/>
  </w:font>
  <w:font w:name="宋体,Verdana,Arial">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Helvetica">
    <w:altName w:val="Arial"/>
    <w:panose1 w:val="020B0504020202030204"/>
    <w:charset w:val="00"/>
    <w:family w:val="auto"/>
    <w:pitch w:val="default"/>
    <w:sig w:usb0="00000000" w:usb1="00000000" w:usb2="00000000" w:usb3="00000000" w:csb0="00000093"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新宋体">
    <w:panose1 w:val="02010609030101010101"/>
    <w:charset w:val="86"/>
    <w:family w:val="auto"/>
    <w:pitch w:val="default"/>
    <w:sig w:usb0="00000203" w:usb1="288F0000" w:usb2="00000006" w:usb3="00000000" w:csb0="00040001" w:csb1="00000000"/>
  </w:font>
  <w:font w:name="Vijaya">
    <w:altName w:val="Segoe Print"/>
    <w:panose1 w:val="020B0604020202020204"/>
    <w:charset w:val="00"/>
    <w:family w:val="auto"/>
    <w:pitch w:val="default"/>
    <w:sig w:usb0="00100003" w:usb1="00000000" w:usb2="00000000" w:usb3="00000000" w:csb0="00000001" w:csb1="00000000"/>
  </w:font>
  <w:font w:name="Arial Unicode MS">
    <w:altName w:val="宋体"/>
    <w:panose1 w:val="020B0604020202020204"/>
    <w:charset w:val="86"/>
    <w:family w:val="auto"/>
    <w:pitch w:val="default"/>
    <w:sig w:usb0="00000000" w:usb1="00000000" w:usb2="0000003F" w:usb3="00000000" w:csb0="003F01FF" w:csb1="00000000"/>
  </w:font>
  <w:font w:name="PMingLiU">
    <w:altName w:val="PMingLiU-ExtB"/>
    <w:panose1 w:val="02020500000000000000"/>
    <w:charset w:val="88"/>
    <w:family w:val="auto"/>
    <w:pitch w:val="default"/>
    <w:sig w:usb0="A00002FF" w:usb1="28CFFCFA" w:usb2="00000016" w:usb3="00000000" w:csb0="00100001" w:csb1="00000000"/>
  </w:font>
  <w:font w:name="Myriad Pro">
    <w:altName w:val="Corbel"/>
    <w:panose1 w:val="00000000000000000000"/>
    <w:charset w:val="00"/>
    <w:family w:val="auto"/>
    <w:pitch w:val="default"/>
    <w:sig w:usb0="00000000" w:usb1="00000000" w:usb2="00000000" w:usb3="00000000" w:csb0="2000019F" w:csb1="00000000"/>
  </w:font>
  <w:font w:name="Times">
    <w:altName w:val="Times New Roman"/>
    <w:panose1 w:val="02020603050405020304"/>
    <w:charset w:val="00"/>
    <w:family w:val="auto"/>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0" w:csb1="00000000"/>
  </w:font>
  <w:font w:name="Segoe UI">
    <w:panose1 w:val="020B0502040204020203"/>
    <w:charset w:val="00"/>
    <w:family w:val="auto"/>
    <w:pitch w:val="default"/>
    <w:sig w:usb0="E4002EFF" w:usb1="C000E47F" w:usb2="00000009" w:usb3="00000000" w:csb0="200001FF" w:csb1="00000000"/>
  </w:font>
  <w:font w:name="Century Gothic">
    <w:panose1 w:val="020B0502020202020204"/>
    <w:charset w:val="00"/>
    <w:family w:val="auto"/>
    <w:pitch w:val="default"/>
    <w:sig w:usb0="00000287" w:usb1="000000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6"/>
      <w:pBdr>
        <w:top w:val="single" w:color="auto" w:sz="4" w:space="0"/>
      </w:pBdr>
      <w:jc w:val="right"/>
      <w:rPr>
        <w:rFonts w:eastAsia="宋体"/>
      </w:rPr>
    </w:pPr>
    <w:r>
      <w:rPr>
        <w:rFonts w:hint="eastAsia" w:eastAsia="宋体"/>
        <w:lang w:eastAsia="zh-CN"/>
      </w:rPr>
      <w:t>温州品立项目管理有限公司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6"/>
      <w:pBdr>
        <w:top w:val="single" w:color="auto" w:sz="4" w:space="0"/>
      </w:pBdr>
      <w:jc w:val="right"/>
      <w:rPr>
        <w:rFonts w:ascii="新宋体" w:hAnsi="新宋体" w:eastAsia="新宋体" w:cs="新宋体"/>
        <w:sz w:val="22"/>
        <w:szCs w:val="22"/>
      </w:rPr>
    </w:pPr>
    <w:r>
      <w:rPr>
        <w:rFonts w:hint="eastAsia" w:ascii="新宋体" w:hAnsi="新宋体" w:eastAsia="新宋体" w:cs="新宋体"/>
        <w:sz w:val="22"/>
        <w:szCs w:val="22"/>
        <w:lang w:eastAsia="zh-CN"/>
      </w:rPr>
      <w:t>温州品立项目管理有限公司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6"/>
      <w:pBdr>
        <w:top w:val="single" w:color="auto" w:sz="4" w:space="0"/>
      </w:pBdr>
      <w:jc w:val="right"/>
      <w:rPr>
        <w:rFonts w:ascii="新宋体" w:hAnsi="新宋体" w:eastAsia="新宋体" w:cs="新宋体"/>
        <w:sz w:val="22"/>
        <w:szCs w:val="22"/>
      </w:rPr>
    </w:pPr>
    <w:r>
      <w:rPr>
        <w:rFonts w:ascii="新宋体" w:hAnsi="新宋体" w:eastAsia="新宋体" w:cs="新宋体"/>
        <w:kern w:val="2"/>
        <w:sz w:val="22"/>
        <w:szCs w:val="22"/>
        <w:lang w:val="en-US" w:eastAsia="zh-CN" w:bidi="ar-SA"/>
      </w:rPr>
      <w:pict>
        <v:rect id="文本框 14" o:spid="_x0000_s1025" style="position:absolute;left:0;margin-top:0pt;height:10.35pt;width:9.0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6"/>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t>2</w:t>
                </w:r>
                <w:r>
                  <w:rPr>
                    <w:rFonts w:hint="eastAsia" w:eastAsia="宋体"/>
                    <w:lang w:eastAsia="zh-CN"/>
                  </w:rPr>
                  <w:fldChar w:fldCharType="end"/>
                </w:r>
                <w:r>
                  <w:rPr>
                    <w:rFonts w:hint="eastAsia" w:eastAsia="宋体"/>
                    <w:lang w:eastAsia="zh-CN"/>
                  </w:rPr>
                  <w:t xml:space="preserve"> 页 共 </w:t>
                </w:r>
                <w:r>
                  <w:rPr>
                    <w:rFonts w:hint="eastAsia" w:eastAsia="宋体"/>
                    <w:lang w:val="en-US" w:eastAsia="zh-CN"/>
                  </w:rPr>
                  <w:t>66</w:t>
                </w:r>
                <w:r>
                  <w:rPr>
                    <w:rFonts w:hint="eastAsia" w:eastAsia="宋体"/>
                    <w:lang w:eastAsia="zh-CN"/>
                  </w:rPr>
                  <w:t xml:space="preserve"> 页</w:t>
                </w:r>
              </w:p>
            </w:txbxContent>
          </v:textbox>
        </v:rect>
      </w:pict>
    </w:r>
    <w:r>
      <w:rPr>
        <w:rFonts w:hint="eastAsia" w:ascii="新宋体" w:hAnsi="新宋体" w:eastAsia="新宋体" w:cs="新宋体"/>
        <w:sz w:val="22"/>
        <w:szCs w:val="22"/>
        <w:lang w:eastAsia="zh-CN"/>
      </w:rPr>
      <w:t>温州品立项目管理有限公司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jc w:val="both"/>
      <w:rPr>
        <w:rFonts w:ascii="新宋体" w:hAnsi="新宋体" w:eastAsia="新宋体" w:cs="新宋体"/>
        <w:sz w:val="22"/>
        <w:szCs w:val="22"/>
      </w:rPr>
    </w:pPr>
    <w:r>
      <w:rPr>
        <w:rFonts w:hint="eastAsia" w:ascii="新宋体" w:hAnsi="新宋体" w:eastAsia="新宋体" w:cs="新宋体"/>
        <w:sz w:val="22"/>
        <w:szCs w:val="22"/>
      </w:rPr>
      <w:t>温州市政府采购采购文件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5277877">
    <w:nsid w:val="54F403B5"/>
    <w:multiLevelType w:val="singleLevel"/>
    <w:tmpl w:val="54F403B5"/>
    <w:lvl w:ilvl="0" w:tentative="1">
      <w:start w:val="1"/>
      <w:numFmt w:val="chineseCounting"/>
      <w:suff w:val="nothing"/>
      <w:lvlText w:val="%1、"/>
      <w:lvlJc w:val="left"/>
    </w:lvl>
  </w:abstractNum>
  <w:abstractNum w:abstractNumId="9">
    <w:nsid w:val="00000009"/>
    <w:multiLevelType w:val="multilevel"/>
    <w:tmpl w:val="00000009"/>
    <w:lvl w:ilvl="0" w:tentative="1">
      <w:start w:val="1"/>
      <w:numFmt w:val="decimalEnclosedCircleChinese"/>
      <w:lvlText w:val="%1　"/>
      <w:lvlJc w:val="left"/>
      <w:pPr>
        <w:ind w:left="420" w:hanging="420"/>
      </w:pPr>
      <w:rPr>
        <w:rFonts w:hint="eastAsia"/>
      </w:rPr>
    </w:lvl>
    <w:lvl w:ilvl="1" w:tentative="1">
      <w:start w:val="1"/>
      <w:numFmt w:val="lowerLetter"/>
      <w:lvlText w:val="%2)"/>
      <w:lvlJc w:val="left"/>
      <w:pPr>
        <w:ind w:left="840" w:hanging="420"/>
      </w:pPr>
    </w:lvl>
    <w:lvl w:ilvl="2" w:tentative="1">
      <w:start w:val="1"/>
      <w:numFmt w:val="decimalEnclosedCircleChinese"/>
      <w:lvlText w:val="%3　"/>
      <w:lvlJc w:val="left"/>
      <w:pPr>
        <w:ind w:left="1260" w:hanging="420"/>
      </w:pPr>
      <w:rPr>
        <w:rFonts w:hint="eastAsia"/>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0000000A"/>
    <w:multiLevelType w:val="singleLevel"/>
    <w:tmpl w:val="0000000A"/>
    <w:lvl w:ilvl="0" w:tentative="1">
      <w:start w:val="1"/>
      <w:numFmt w:val="decimal"/>
      <w:suff w:val="nothing"/>
      <w:lvlText w:val="%1．"/>
      <w:lvlJc w:val="left"/>
      <w:pPr>
        <w:ind w:left="0" w:firstLine="400"/>
      </w:pPr>
      <w:rPr>
        <w:rFonts w:hint="default"/>
      </w:rPr>
    </w:lvl>
  </w:abstractNum>
  <w:abstractNum w:abstractNumId="19">
    <w:nsid w:val="00000013"/>
    <w:multiLevelType w:val="multilevel"/>
    <w:tmpl w:val="00000013"/>
    <w:lvl w:ilvl="0" w:tentative="1">
      <w:start w:val="1"/>
      <w:numFmt w:val="decimal"/>
      <w:lvlText w:val="%1."/>
      <w:lvlJc w:val="left"/>
      <w:pPr>
        <w:ind w:left="805" w:hanging="420"/>
      </w:pPr>
    </w:lvl>
    <w:lvl w:ilvl="1" w:tentative="1">
      <w:start w:val="1"/>
      <w:numFmt w:val="lowerLetter"/>
      <w:lvlText w:val="%2)"/>
      <w:lvlJc w:val="left"/>
      <w:pPr>
        <w:ind w:left="1225" w:hanging="420"/>
      </w:pPr>
    </w:lvl>
    <w:lvl w:ilvl="2" w:tentative="1">
      <w:start w:val="1"/>
      <w:numFmt w:val="lowerRoman"/>
      <w:lvlText w:val="%3."/>
      <w:lvlJc w:val="right"/>
      <w:pPr>
        <w:ind w:left="1645" w:hanging="420"/>
      </w:pPr>
    </w:lvl>
    <w:lvl w:ilvl="3" w:tentative="1">
      <w:start w:val="1"/>
      <w:numFmt w:val="decimal"/>
      <w:lvlText w:val="%4."/>
      <w:lvlJc w:val="left"/>
      <w:pPr>
        <w:ind w:left="2065" w:hanging="420"/>
      </w:pPr>
    </w:lvl>
    <w:lvl w:ilvl="4" w:tentative="1">
      <w:start w:val="1"/>
      <w:numFmt w:val="lowerLetter"/>
      <w:lvlText w:val="%5)"/>
      <w:lvlJc w:val="left"/>
      <w:pPr>
        <w:ind w:left="2485" w:hanging="420"/>
      </w:pPr>
    </w:lvl>
    <w:lvl w:ilvl="5" w:tentative="1">
      <w:start w:val="1"/>
      <w:numFmt w:val="lowerRoman"/>
      <w:lvlText w:val="%6."/>
      <w:lvlJc w:val="right"/>
      <w:pPr>
        <w:ind w:left="2905" w:hanging="420"/>
      </w:pPr>
    </w:lvl>
    <w:lvl w:ilvl="6" w:tentative="1">
      <w:start w:val="1"/>
      <w:numFmt w:val="decimal"/>
      <w:lvlText w:val="%7."/>
      <w:lvlJc w:val="left"/>
      <w:pPr>
        <w:ind w:left="3325" w:hanging="420"/>
      </w:pPr>
    </w:lvl>
    <w:lvl w:ilvl="7" w:tentative="1">
      <w:start w:val="1"/>
      <w:numFmt w:val="lowerLetter"/>
      <w:lvlText w:val="%8)"/>
      <w:lvlJc w:val="left"/>
      <w:pPr>
        <w:ind w:left="3745" w:hanging="420"/>
      </w:pPr>
    </w:lvl>
    <w:lvl w:ilvl="8" w:tentative="1">
      <w:start w:val="1"/>
      <w:numFmt w:val="lowerRoman"/>
      <w:lvlText w:val="%9."/>
      <w:lvlJc w:val="right"/>
      <w:pPr>
        <w:ind w:left="4165" w:hanging="420"/>
      </w:pPr>
    </w:lvl>
  </w:abstractNum>
  <w:abstractNum w:abstractNumId="23">
    <w:nsid w:val="00000017"/>
    <w:multiLevelType w:val="multilevel"/>
    <w:tmpl w:val="00000017"/>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decimal"/>
      <w:lvlText w:val="%3."/>
      <w:lvlJc w:val="lef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90968281">
    <w:nsid w:val="64CA20D9"/>
    <w:multiLevelType w:val="singleLevel"/>
    <w:tmpl w:val="64CA20D9"/>
    <w:lvl w:ilvl="0" w:tentative="1">
      <w:start w:val="2"/>
      <w:numFmt w:val="chineseCounting"/>
      <w:suff w:val="nothing"/>
      <w:lvlText w:val="%1、"/>
      <w:lvlJc w:val="left"/>
    </w:lvl>
  </w:abstractNum>
  <w:abstractNum w:abstractNumId="21">
    <w:nsid w:val="00000015"/>
    <w:multiLevelType w:val="multilevel"/>
    <w:tmpl w:val="00000015"/>
    <w:lvl w:ilvl="0" w:tentative="1">
      <w:start w:val="1"/>
      <w:numFmt w:val="decimal"/>
      <w:lvlText w:val="（%1）"/>
      <w:lvlJc w:val="left"/>
      <w:pPr>
        <w:tabs>
          <w:tab w:val="left" w:pos="420"/>
        </w:tabs>
        <w:ind w:left="420" w:hanging="420"/>
      </w:pPr>
      <w:rPr>
        <w:rFonts w:hint="eastAsia" w:ascii="楷体_GB2312" w:eastAsia="楷体_GB2312"/>
      </w:rPr>
    </w:lvl>
    <w:lvl w:ilvl="1" w:tentative="1">
      <w:start w:val="1"/>
      <w:numFmt w:val="lowerLetter"/>
      <w:lvlText w:val="%2)"/>
      <w:lvlJc w:val="left"/>
      <w:pPr>
        <w:tabs>
          <w:tab w:val="left" w:pos="840"/>
        </w:tabs>
        <w:ind w:left="840" w:hanging="420"/>
      </w:pPr>
    </w:lvl>
    <w:lvl w:ilvl="2" w:tentative="1">
      <w:start w:val="1"/>
      <w:numFmt w:val="decimal"/>
      <w:lvlText w:val="%3."/>
      <w:lvlJc w:val="left"/>
      <w:pPr>
        <w:tabs>
          <w:tab w:val="left" w:pos="1260"/>
        </w:tabs>
        <w:ind w:left="1260" w:hanging="420"/>
      </w:pPr>
      <w:rPr>
        <w:rFonts w:hint="eastAsia"/>
        <w:b w:val="0"/>
        <w:i w:val="0"/>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27575754">
    <w:nsid w:val="5B0CF4CA"/>
    <w:multiLevelType w:val="singleLevel"/>
    <w:tmpl w:val="5B0CF4CA"/>
    <w:lvl w:ilvl="0" w:tentative="1">
      <w:start w:val="1"/>
      <w:numFmt w:val="decimal"/>
      <w:suff w:val="space"/>
      <w:lvlText w:val="%1."/>
      <w:lvlJc w:val="left"/>
    </w:lvl>
  </w:abstractNum>
  <w:abstractNum w:abstractNumId="5">
    <w:nsid w:val="00000005"/>
    <w:multiLevelType w:val="singleLevel"/>
    <w:tmpl w:val="00000005"/>
    <w:lvl w:ilvl="0" w:tentative="1">
      <w:start w:val="1"/>
      <w:numFmt w:val="decimalEnclosedCircleChinese"/>
      <w:suff w:val="nothing"/>
      <w:lvlText w:val="%1　"/>
      <w:lvlJc w:val="left"/>
      <w:pPr>
        <w:ind w:left="0" w:firstLine="400"/>
      </w:pPr>
      <w:rPr>
        <w:rFonts w:hint="eastAsia"/>
      </w:rPr>
    </w:lvl>
  </w:abstractNum>
  <w:abstractNum w:abstractNumId="3">
    <w:nsid w:val="00000003"/>
    <w:multiLevelType w:val="singleLevel"/>
    <w:tmpl w:val="00000003"/>
    <w:lvl w:ilvl="0" w:tentative="1">
      <w:start w:val="1"/>
      <w:numFmt w:val="decimalEnclosedCircleChinese"/>
      <w:suff w:val="nothing"/>
      <w:lvlText w:val="%1　"/>
      <w:lvlJc w:val="left"/>
      <w:pPr>
        <w:ind w:left="0" w:firstLine="400"/>
      </w:pPr>
      <w:rPr>
        <w:rFonts w:hint="eastAsia"/>
      </w:rPr>
    </w:lvl>
  </w:abstractNum>
  <w:abstractNum w:abstractNumId="1434440666">
    <w:nsid w:val="557FD3DA"/>
    <w:multiLevelType w:val="singleLevel"/>
    <w:tmpl w:val="557FD3DA"/>
    <w:lvl w:ilvl="0" w:tentative="1">
      <w:start w:val="3"/>
      <w:numFmt w:val="chineseCounting"/>
      <w:suff w:val="nothing"/>
      <w:lvlText w:val="%1、"/>
      <w:lvlJc w:val="left"/>
    </w:lvl>
  </w:abstractNum>
  <w:abstractNum w:abstractNumId="30">
    <w:nsid w:val="0000001E"/>
    <w:multiLevelType w:val="singleLevel"/>
    <w:tmpl w:val="0000001E"/>
    <w:lvl w:ilvl="0" w:tentative="1">
      <w:start w:val="1"/>
      <w:numFmt w:val="decimal"/>
      <w:suff w:val="nothing"/>
      <w:lvlText w:val="%1．"/>
      <w:lvlJc w:val="left"/>
      <w:pPr>
        <w:ind w:left="0" w:firstLine="400"/>
      </w:pPr>
      <w:rPr>
        <w:rFonts w:hint="default"/>
      </w:rPr>
    </w:lvl>
  </w:abstractNum>
  <w:abstractNum w:abstractNumId="14">
    <w:nsid w:val="0000000E"/>
    <w:multiLevelType w:val="multilevel"/>
    <w:tmpl w:val="0000000E"/>
    <w:lvl w:ilvl="0" w:tentative="1">
      <w:start w:val="1"/>
      <w:numFmt w:val="decimal"/>
      <w:lvlText w:val="%1."/>
      <w:lvlJc w:val="left"/>
      <w:pPr>
        <w:ind w:left="420" w:hanging="420"/>
      </w:pPr>
    </w:lvl>
    <w:lvl w:ilvl="1" w:tentative="1">
      <w:start w:val="1"/>
      <w:numFmt w:val="decimal"/>
      <w:pStyle w:val="241"/>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4"/>
  </w:num>
  <w:num w:numId="2">
    <w:abstractNumId w:val="3"/>
  </w:num>
  <w:num w:numId="3">
    <w:abstractNumId w:val="5"/>
  </w:num>
  <w:num w:numId="4">
    <w:abstractNumId w:val="21"/>
  </w:num>
  <w:num w:numId="5">
    <w:abstractNumId w:val="9"/>
  </w:num>
  <w:num w:numId="6">
    <w:abstractNumId w:val="23"/>
  </w:num>
  <w:num w:numId="7">
    <w:abstractNumId w:val="19"/>
  </w:num>
  <w:num w:numId="8">
    <w:abstractNumId w:val="1527575754"/>
  </w:num>
  <w:num w:numId="9">
    <w:abstractNumId w:val="1690968281"/>
  </w:num>
  <w:num w:numId="10">
    <w:abstractNumId w:val="30"/>
  </w:num>
  <w:num w:numId="11">
    <w:abstractNumId w:val="10"/>
  </w:num>
  <w:num w:numId="12">
    <w:abstractNumId w:val="1425277877"/>
  </w:num>
  <w:num w:numId="13">
    <w:abstractNumId w:val="14344406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E1YmRhZTQ2OGU4MzZlOTNhYThkZDcyYWY2NTYxYTIifQ=="/>
  </w:docVars>
  <w:rsids>
    <w:rsidRoot w:val="004E6C5C"/>
    <w:rsid w:val="00080BE0"/>
    <w:rsid w:val="0017494B"/>
    <w:rsid w:val="001C5953"/>
    <w:rsid w:val="001E2013"/>
    <w:rsid w:val="00251EBC"/>
    <w:rsid w:val="00256444"/>
    <w:rsid w:val="00274503"/>
    <w:rsid w:val="002A1536"/>
    <w:rsid w:val="002A41F9"/>
    <w:rsid w:val="002D3FD5"/>
    <w:rsid w:val="002E2D54"/>
    <w:rsid w:val="003177BA"/>
    <w:rsid w:val="00364957"/>
    <w:rsid w:val="00370FC2"/>
    <w:rsid w:val="004B5F08"/>
    <w:rsid w:val="004D720D"/>
    <w:rsid w:val="004E35E4"/>
    <w:rsid w:val="004E6C5C"/>
    <w:rsid w:val="00540D96"/>
    <w:rsid w:val="005C0853"/>
    <w:rsid w:val="00614B12"/>
    <w:rsid w:val="00643207"/>
    <w:rsid w:val="006F6A37"/>
    <w:rsid w:val="00716AB1"/>
    <w:rsid w:val="007E5A37"/>
    <w:rsid w:val="00837449"/>
    <w:rsid w:val="008514BE"/>
    <w:rsid w:val="0086286A"/>
    <w:rsid w:val="0090074A"/>
    <w:rsid w:val="009E206D"/>
    <w:rsid w:val="009E488E"/>
    <w:rsid w:val="009F7A5A"/>
    <w:rsid w:val="00B036AE"/>
    <w:rsid w:val="00B90379"/>
    <w:rsid w:val="00C8533E"/>
    <w:rsid w:val="00D02186"/>
    <w:rsid w:val="00D0267F"/>
    <w:rsid w:val="00D324B0"/>
    <w:rsid w:val="00F42E9E"/>
    <w:rsid w:val="00F430FE"/>
    <w:rsid w:val="012845F2"/>
    <w:rsid w:val="013005AF"/>
    <w:rsid w:val="013D0076"/>
    <w:rsid w:val="01BB4E65"/>
    <w:rsid w:val="026D6810"/>
    <w:rsid w:val="02802932"/>
    <w:rsid w:val="02E02ADB"/>
    <w:rsid w:val="03040011"/>
    <w:rsid w:val="03523A98"/>
    <w:rsid w:val="041D6BCE"/>
    <w:rsid w:val="046B535F"/>
    <w:rsid w:val="0491110B"/>
    <w:rsid w:val="049564C2"/>
    <w:rsid w:val="04957B11"/>
    <w:rsid w:val="04E9501D"/>
    <w:rsid w:val="04F433AE"/>
    <w:rsid w:val="0531798F"/>
    <w:rsid w:val="05793607"/>
    <w:rsid w:val="05F0234C"/>
    <w:rsid w:val="060C3E7B"/>
    <w:rsid w:val="063B55DB"/>
    <w:rsid w:val="067F1E48"/>
    <w:rsid w:val="0892302E"/>
    <w:rsid w:val="08FE6B0E"/>
    <w:rsid w:val="093C7535"/>
    <w:rsid w:val="0969387C"/>
    <w:rsid w:val="099A02E7"/>
    <w:rsid w:val="09D5642F"/>
    <w:rsid w:val="0A21302B"/>
    <w:rsid w:val="0A7D1A8E"/>
    <w:rsid w:val="0A9123E5"/>
    <w:rsid w:val="0B191045"/>
    <w:rsid w:val="0B5A78B0"/>
    <w:rsid w:val="0B7061D0"/>
    <w:rsid w:val="0BE3070D"/>
    <w:rsid w:val="0C27310D"/>
    <w:rsid w:val="0C5D5A22"/>
    <w:rsid w:val="0CF3634C"/>
    <w:rsid w:val="0D020B65"/>
    <w:rsid w:val="0D3A6AC1"/>
    <w:rsid w:val="0D7743A7"/>
    <w:rsid w:val="0D8E0749"/>
    <w:rsid w:val="0DE00553"/>
    <w:rsid w:val="0E2963C9"/>
    <w:rsid w:val="0E390BE2"/>
    <w:rsid w:val="0E70231A"/>
    <w:rsid w:val="0F5D42DF"/>
    <w:rsid w:val="0F7563EB"/>
    <w:rsid w:val="0F876305"/>
    <w:rsid w:val="105656D9"/>
    <w:rsid w:val="105D084A"/>
    <w:rsid w:val="10B508AD"/>
    <w:rsid w:val="11D04F45"/>
    <w:rsid w:val="12ED571D"/>
    <w:rsid w:val="13EA433B"/>
    <w:rsid w:val="14020B45"/>
    <w:rsid w:val="140E18EB"/>
    <w:rsid w:val="144D484C"/>
    <w:rsid w:val="14BF1D95"/>
    <w:rsid w:val="14E867DD"/>
    <w:rsid w:val="15142B24"/>
    <w:rsid w:val="15465025"/>
    <w:rsid w:val="15D259EE"/>
    <w:rsid w:val="15D4798A"/>
    <w:rsid w:val="15F94A4F"/>
    <w:rsid w:val="16371B7A"/>
    <w:rsid w:val="16895F09"/>
    <w:rsid w:val="16A776B7"/>
    <w:rsid w:val="16D54D03"/>
    <w:rsid w:val="187569AE"/>
    <w:rsid w:val="18D6574D"/>
    <w:rsid w:val="18ED1738"/>
    <w:rsid w:val="18FD7B8B"/>
    <w:rsid w:val="193B5472"/>
    <w:rsid w:val="19965925"/>
    <w:rsid w:val="1A617C15"/>
    <w:rsid w:val="1A881B59"/>
    <w:rsid w:val="1B83082F"/>
    <w:rsid w:val="1BA36B65"/>
    <w:rsid w:val="1BA70DEF"/>
    <w:rsid w:val="1BB96B0B"/>
    <w:rsid w:val="1BC96DA5"/>
    <w:rsid w:val="1BDB2542"/>
    <w:rsid w:val="1C9A167C"/>
    <w:rsid w:val="1D0F70BC"/>
    <w:rsid w:val="1D3F7C0B"/>
    <w:rsid w:val="1D58021C"/>
    <w:rsid w:val="1D6E70D6"/>
    <w:rsid w:val="1DCA77EF"/>
    <w:rsid w:val="1F9C61E1"/>
    <w:rsid w:val="1FF8651F"/>
    <w:rsid w:val="20116C35"/>
    <w:rsid w:val="207A5BC4"/>
    <w:rsid w:val="20A92F5D"/>
    <w:rsid w:val="20AA6B33"/>
    <w:rsid w:val="20E10F7E"/>
    <w:rsid w:val="211017CA"/>
    <w:rsid w:val="21120551"/>
    <w:rsid w:val="216834DE"/>
    <w:rsid w:val="21BF3EED"/>
    <w:rsid w:val="21EE1B70"/>
    <w:rsid w:val="21F44C6F"/>
    <w:rsid w:val="226B0184"/>
    <w:rsid w:val="23234D0B"/>
    <w:rsid w:val="23501542"/>
    <w:rsid w:val="23780CBF"/>
    <w:rsid w:val="237B1C44"/>
    <w:rsid w:val="23E1433A"/>
    <w:rsid w:val="24D47A78"/>
    <w:rsid w:val="25B87AA4"/>
    <w:rsid w:val="25D40B1F"/>
    <w:rsid w:val="27322391"/>
    <w:rsid w:val="28343B01"/>
    <w:rsid w:val="284C4A2B"/>
    <w:rsid w:val="28571E1C"/>
    <w:rsid w:val="29626771"/>
    <w:rsid w:val="2A2655B6"/>
    <w:rsid w:val="2ACA02C2"/>
    <w:rsid w:val="2ACC41D4"/>
    <w:rsid w:val="2B503D9E"/>
    <w:rsid w:val="2B5A6C7F"/>
    <w:rsid w:val="2B821FEF"/>
    <w:rsid w:val="2BDA09C0"/>
    <w:rsid w:val="2C1D1E6D"/>
    <w:rsid w:val="2CE9283B"/>
    <w:rsid w:val="2D11017C"/>
    <w:rsid w:val="2D5E5F3C"/>
    <w:rsid w:val="2D9E1065"/>
    <w:rsid w:val="2ED87AE7"/>
    <w:rsid w:val="2EDA1E91"/>
    <w:rsid w:val="2F5B6859"/>
    <w:rsid w:val="2F837F80"/>
    <w:rsid w:val="300041C9"/>
    <w:rsid w:val="300E25AE"/>
    <w:rsid w:val="30305B1B"/>
    <w:rsid w:val="303D06B3"/>
    <w:rsid w:val="306C41EE"/>
    <w:rsid w:val="308974AE"/>
    <w:rsid w:val="30960D42"/>
    <w:rsid w:val="30C74F98"/>
    <w:rsid w:val="316C7AA1"/>
    <w:rsid w:val="32F749D5"/>
    <w:rsid w:val="34160D04"/>
    <w:rsid w:val="34945D4F"/>
    <w:rsid w:val="34D3493A"/>
    <w:rsid w:val="34DA0307"/>
    <w:rsid w:val="34DF1ED7"/>
    <w:rsid w:val="35771BC5"/>
    <w:rsid w:val="358B254D"/>
    <w:rsid w:val="360217A9"/>
    <w:rsid w:val="36507EFD"/>
    <w:rsid w:val="3695459B"/>
    <w:rsid w:val="3704484F"/>
    <w:rsid w:val="372E7B0F"/>
    <w:rsid w:val="375D0761"/>
    <w:rsid w:val="37AE3639"/>
    <w:rsid w:val="37EA1649"/>
    <w:rsid w:val="38114D8C"/>
    <w:rsid w:val="383E6B55"/>
    <w:rsid w:val="39615A4E"/>
    <w:rsid w:val="39825EE7"/>
    <w:rsid w:val="3A047C0A"/>
    <w:rsid w:val="3A4F1DB8"/>
    <w:rsid w:val="3A6F4DD2"/>
    <w:rsid w:val="3A905788"/>
    <w:rsid w:val="3AF5700A"/>
    <w:rsid w:val="3B3C653D"/>
    <w:rsid w:val="3B5725EA"/>
    <w:rsid w:val="3BB579CC"/>
    <w:rsid w:val="3BFF627B"/>
    <w:rsid w:val="3C6F6DC0"/>
    <w:rsid w:val="3C8A708E"/>
    <w:rsid w:val="3D205459"/>
    <w:rsid w:val="3D3C6020"/>
    <w:rsid w:val="3D7D1F70"/>
    <w:rsid w:val="3DB90AD0"/>
    <w:rsid w:val="3DBE07DB"/>
    <w:rsid w:val="3E145966"/>
    <w:rsid w:val="3E201779"/>
    <w:rsid w:val="3F080797"/>
    <w:rsid w:val="3F8B2050"/>
    <w:rsid w:val="4099698A"/>
    <w:rsid w:val="40CB4BDA"/>
    <w:rsid w:val="42D2747E"/>
    <w:rsid w:val="43257338"/>
    <w:rsid w:val="439E597D"/>
    <w:rsid w:val="43D37D32"/>
    <w:rsid w:val="44495E16"/>
    <w:rsid w:val="450F48DA"/>
    <w:rsid w:val="45CA2A8F"/>
    <w:rsid w:val="45FC6AE1"/>
    <w:rsid w:val="4642528C"/>
    <w:rsid w:val="46683C12"/>
    <w:rsid w:val="467D0334"/>
    <w:rsid w:val="46F224F1"/>
    <w:rsid w:val="485A1E43"/>
    <w:rsid w:val="4891671A"/>
    <w:rsid w:val="48BD1FEF"/>
    <w:rsid w:val="48FA28C6"/>
    <w:rsid w:val="4923335B"/>
    <w:rsid w:val="495751DE"/>
    <w:rsid w:val="49B27E76"/>
    <w:rsid w:val="4AA33568"/>
    <w:rsid w:val="4B847D71"/>
    <w:rsid w:val="4C457E30"/>
    <w:rsid w:val="4C666058"/>
    <w:rsid w:val="4CD63E9B"/>
    <w:rsid w:val="4CE71BB7"/>
    <w:rsid w:val="4E703C3C"/>
    <w:rsid w:val="4E7B5851"/>
    <w:rsid w:val="4E901F73"/>
    <w:rsid w:val="4EB81F73"/>
    <w:rsid w:val="4F1B40D5"/>
    <w:rsid w:val="504C354E"/>
    <w:rsid w:val="504D343D"/>
    <w:rsid w:val="506E5C81"/>
    <w:rsid w:val="511E7F02"/>
    <w:rsid w:val="513E2AD6"/>
    <w:rsid w:val="51C407B0"/>
    <w:rsid w:val="51F54803"/>
    <w:rsid w:val="52A62E9E"/>
    <w:rsid w:val="52DF2202"/>
    <w:rsid w:val="53067EC3"/>
    <w:rsid w:val="53221651"/>
    <w:rsid w:val="544278CB"/>
    <w:rsid w:val="54B54386"/>
    <w:rsid w:val="552C175E"/>
    <w:rsid w:val="554E3280"/>
    <w:rsid w:val="55B464A8"/>
    <w:rsid w:val="55EF130D"/>
    <w:rsid w:val="55F96F9C"/>
    <w:rsid w:val="565269FE"/>
    <w:rsid w:val="565F1A1E"/>
    <w:rsid w:val="566B101A"/>
    <w:rsid w:val="56A9133E"/>
    <w:rsid w:val="56B802D4"/>
    <w:rsid w:val="56D94FD4"/>
    <w:rsid w:val="56F96B3F"/>
    <w:rsid w:val="57432436"/>
    <w:rsid w:val="578A062C"/>
    <w:rsid w:val="57DD7D86"/>
    <w:rsid w:val="57EC2C4F"/>
    <w:rsid w:val="57FD096B"/>
    <w:rsid w:val="58013AEE"/>
    <w:rsid w:val="58175C92"/>
    <w:rsid w:val="583974CB"/>
    <w:rsid w:val="58DF34DC"/>
    <w:rsid w:val="58E37964"/>
    <w:rsid w:val="59AE1984"/>
    <w:rsid w:val="5A0B73C6"/>
    <w:rsid w:val="5A325088"/>
    <w:rsid w:val="5A6C3F68"/>
    <w:rsid w:val="5AB011D9"/>
    <w:rsid w:val="5ACD2D08"/>
    <w:rsid w:val="5B8D3D97"/>
    <w:rsid w:val="5C3F5168"/>
    <w:rsid w:val="5C553A88"/>
    <w:rsid w:val="5C7E6E4B"/>
    <w:rsid w:val="5CAA0F94"/>
    <w:rsid w:val="5D6D4555"/>
    <w:rsid w:val="5E590CDA"/>
    <w:rsid w:val="5ECF2E97"/>
    <w:rsid w:val="5F187E14"/>
    <w:rsid w:val="5F3374C6"/>
    <w:rsid w:val="5F7510DD"/>
    <w:rsid w:val="5FBB7E17"/>
    <w:rsid w:val="5FD30547"/>
    <w:rsid w:val="5FFB5E88"/>
    <w:rsid w:val="60663010"/>
    <w:rsid w:val="60710156"/>
    <w:rsid w:val="607C76DB"/>
    <w:rsid w:val="60FB626F"/>
    <w:rsid w:val="61F42CF4"/>
    <w:rsid w:val="61F8210C"/>
    <w:rsid w:val="622F4B23"/>
    <w:rsid w:val="62F66AEA"/>
    <w:rsid w:val="6303037E"/>
    <w:rsid w:val="63714235"/>
    <w:rsid w:val="640816CD"/>
    <w:rsid w:val="64212D54"/>
    <w:rsid w:val="64320A70"/>
    <w:rsid w:val="64BD2BD3"/>
    <w:rsid w:val="64F401E8"/>
    <w:rsid w:val="651F056D"/>
    <w:rsid w:val="65203845"/>
    <w:rsid w:val="65333679"/>
    <w:rsid w:val="65565350"/>
    <w:rsid w:val="65B84AD8"/>
    <w:rsid w:val="65D57FAA"/>
    <w:rsid w:val="66180A31"/>
    <w:rsid w:val="663E229A"/>
    <w:rsid w:val="664726D9"/>
    <w:rsid w:val="668109D7"/>
    <w:rsid w:val="66B87515"/>
    <w:rsid w:val="67A9489F"/>
    <w:rsid w:val="67F7461E"/>
    <w:rsid w:val="68EF4BB6"/>
    <w:rsid w:val="69324B0F"/>
    <w:rsid w:val="69B41194"/>
    <w:rsid w:val="6A143694"/>
    <w:rsid w:val="6A151116"/>
    <w:rsid w:val="6A4F7087"/>
    <w:rsid w:val="6A9A4BF2"/>
    <w:rsid w:val="6ADA345D"/>
    <w:rsid w:val="6B942291"/>
    <w:rsid w:val="6B9A0018"/>
    <w:rsid w:val="6BA96FAE"/>
    <w:rsid w:val="6BCD3CEA"/>
    <w:rsid w:val="6C542CCA"/>
    <w:rsid w:val="6C5B6DD1"/>
    <w:rsid w:val="6C840787"/>
    <w:rsid w:val="6CA43D4D"/>
    <w:rsid w:val="6CF53411"/>
    <w:rsid w:val="6D8220B7"/>
    <w:rsid w:val="6E0B0D16"/>
    <w:rsid w:val="6E26082B"/>
    <w:rsid w:val="6E5907DC"/>
    <w:rsid w:val="6E7561C7"/>
    <w:rsid w:val="6EA87C9B"/>
    <w:rsid w:val="6FB736F3"/>
    <w:rsid w:val="6FCB6AF9"/>
    <w:rsid w:val="6FCC2D1E"/>
    <w:rsid w:val="6FF86AEC"/>
    <w:rsid w:val="71A90288"/>
    <w:rsid w:val="71BA427F"/>
    <w:rsid w:val="71F57BFC"/>
    <w:rsid w:val="732106F7"/>
    <w:rsid w:val="73247774"/>
    <w:rsid w:val="73326A8A"/>
    <w:rsid w:val="73B57063"/>
    <w:rsid w:val="73D36613"/>
    <w:rsid w:val="740E45D8"/>
    <w:rsid w:val="749C18DF"/>
    <w:rsid w:val="753352D6"/>
    <w:rsid w:val="753871DF"/>
    <w:rsid w:val="75504886"/>
    <w:rsid w:val="75874D60"/>
    <w:rsid w:val="765B603D"/>
    <w:rsid w:val="76FB26C3"/>
    <w:rsid w:val="77253507"/>
    <w:rsid w:val="779F53D0"/>
    <w:rsid w:val="77C8769E"/>
    <w:rsid w:val="783B050B"/>
    <w:rsid w:val="783D0751"/>
    <w:rsid w:val="78941160"/>
    <w:rsid w:val="78B9139F"/>
    <w:rsid w:val="79AA35ED"/>
    <w:rsid w:val="79F26B1E"/>
    <w:rsid w:val="79FE61B3"/>
    <w:rsid w:val="7A76263C"/>
    <w:rsid w:val="7AE724AA"/>
    <w:rsid w:val="7B170E7E"/>
    <w:rsid w:val="7B675786"/>
    <w:rsid w:val="7B6D0E19"/>
    <w:rsid w:val="7BCC54AA"/>
    <w:rsid w:val="7BCD0B15"/>
    <w:rsid w:val="7CC86647"/>
    <w:rsid w:val="7CF92699"/>
    <w:rsid w:val="7DA60233"/>
    <w:rsid w:val="7E93243A"/>
    <w:rsid w:val="7ED4319A"/>
    <w:rsid w:val="7EE94C36"/>
    <w:rsid w:val="7FA731FC"/>
    <w:rsid w:val="7FF432FB"/>
    <w:rsid w:val="7FFA520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9"/>
    <w:qFormat/>
    <w:uiPriority w:val="0"/>
    <w:pPr>
      <w:keepNext/>
      <w:jc w:val="center"/>
      <w:outlineLvl w:val="0"/>
    </w:pPr>
    <w:rPr>
      <w:rFonts w:ascii="Calibri" w:eastAsia="Calibri"/>
      <w:b/>
      <w:bCs/>
    </w:rPr>
  </w:style>
  <w:style w:type="paragraph" w:styleId="3">
    <w:name w:val="heading 2"/>
    <w:basedOn w:val="1"/>
    <w:next w:val="1"/>
    <w:link w:val="470"/>
    <w:qFormat/>
    <w:uiPriority w:val="0"/>
    <w:pPr>
      <w:keepNext/>
      <w:keepLines/>
      <w:spacing w:before="260" w:after="260" w:line="413" w:lineRule="auto"/>
      <w:outlineLvl w:val="1"/>
    </w:pPr>
    <w:rPr>
      <w:rFonts w:ascii="宋体,Verdana,Arial" w:hAnsi="宋体,Verdana,Arial" w:eastAsia="Cambria"/>
      <w:b/>
      <w:bCs/>
      <w:sz w:val="32"/>
      <w:szCs w:val="32"/>
    </w:rPr>
  </w:style>
  <w:style w:type="paragraph" w:styleId="4">
    <w:name w:val="heading 3"/>
    <w:basedOn w:val="1"/>
    <w:next w:val="1"/>
    <w:link w:val="471"/>
    <w:qFormat/>
    <w:uiPriority w:val="0"/>
    <w:pPr>
      <w:keepNext/>
      <w:keepLines/>
      <w:spacing w:before="260" w:after="260" w:line="413" w:lineRule="auto"/>
      <w:outlineLvl w:val="2"/>
    </w:pPr>
    <w:rPr>
      <w:rFonts w:eastAsia="Cambria"/>
      <w:b/>
      <w:bCs/>
      <w:sz w:val="32"/>
      <w:szCs w:val="32"/>
    </w:rPr>
  </w:style>
  <w:style w:type="paragraph" w:styleId="5">
    <w:name w:val="heading 4"/>
    <w:basedOn w:val="1"/>
    <w:next w:val="1"/>
    <w:link w:val="472"/>
    <w:qFormat/>
    <w:uiPriority w:val="0"/>
    <w:pPr>
      <w:keepNext/>
      <w:keepLines/>
      <w:spacing w:before="280" w:after="290" w:line="372" w:lineRule="auto"/>
      <w:outlineLvl w:val="3"/>
    </w:pPr>
    <w:rPr>
      <w:rFonts w:ascii="宋体,Verdana,Arial" w:hAnsi="宋体,Verdana,Arial" w:eastAsia="Cambria"/>
      <w:b/>
      <w:bCs/>
      <w:sz w:val="28"/>
      <w:szCs w:val="28"/>
    </w:rPr>
  </w:style>
  <w:style w:type="paragraph" w:styleId="6">
    <w:name w:val="heading 5"/>
    <w:basedOn w:val="1"/>
    <w:next w:val="1"/>
    <w:link w:val="473"/>
    <w:qFormat/>
    <w:uiPriority w:val="0"/>
    <w:pPr>
      <w:keepNext/>
      <w:keepLines/>
      <w:spacing w:before="280" w:after="290" w:line="372" w:lineRule="auto"/>
      <w:outlineLvl w:val="4"/>
    </w:pPr>
    <w:rPr>
      <w:rFonts w:eastAsia="Cambria"/>
      <w:b/>
      <w:bCs/>
      <w:sz w:val="28"/>
      <w:szCs w:val="28"/>
    </w:rPr>
  </w:style>
  <w:style w:type="paragraph" w:styleId="7">
    <w:name w:val="heading 6"/>
    <w:basedOn w:val="1"/>
    <w:next w:val="1"/>
    <w:link w:val="474"/>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ˎ̥"/>
      <w:kern w:val="0"/>
      <w:szCs w:val="21"/>
    </w:rPr>
  </w:style>
  <w:style w:type="paragraph" w:styleId="8">
    <w:name w:val="heading 7"/>
    <w:basedOn w:val="1"/>
    <w:next w:val="1"/>
    <w:link w:val="475"/>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ˎ̥"/>
      <w:kern w:val="0"/>
      <w:szCs w:val="21"/>
    </w:rPr>
  </w:style>
  <w:style w:type="paragraph" w:styleId="9">
    <w:name w:val="heading 8"/>
    <w:basedOn w:val="1"/>
    <w:next w:val="1"/>
    <w:link w:val="476"/>
    <w:qFormat/>
    <w:uiPriority w:val="0"/>
    <w:pPr>
      <w:keepLines/>
      <w:tabs>
        <w:tab w:val="left" w:pos="1638"/>
      </w:tabs>
      <w:autoSpaceDE w:val="0"/>
      <w:autoSpaceDN w:val="0"/>
      <w:adjustRightInd w:val="0"/>
      <w:spacing w:before="240" w:after="64" w:line="317" w:lineRule="auto"/>
      <w:ind w:left="1638" w:hanging="1440"/>
      <w:jc w:val="left"/>
      <w:outlineLvl w:val="7"/>
    </w:pPr>
    <w:rPr>
      <w:rFonts w:ascii="Courier New" w:hAnsi="Courier New" w:eastAsia="ˎ̥"/>
      <w:kern w:val="0"/>
      <w:sz w:val="24"/>
      <w:szCs w:val="20"/>
    </w:rPr>
  </w:style>
  <w:style w:type="paragraph" w:styleId="10">
    <w:name w:val="heading 9"/>
    <w:basedOn w:val="1"/>
    <w:next w:val="1"/>
    <w:link w:val="477"/>
    <w:qFormat/>
    <w:uiPriority w:val="0"/>
    <w:pPr>
      <w:keepLines/>
      <w:tabs>
        <w:tab w:val="left" w:pos="1782"/>
      </w:tabs>
      <w:autoSpaceDE w:val="0"/>
      <w:autoSpaceDN w:val="0"/>
      <w:adjustRightInd w:val="0"/>
      <w:spacing w:before="240" w:after="64" w:line="317" w:lineRule="auto"/>
      <w:ind w:left="1782" w:hanging="1584"/>
      <w:jc w:val="left"/>
      <w:outlineLvl w:val="8"/>
    </w:pPr>
    <w:rPr>
      <w:rFonts w:ascii="Courier New" w:hAnsi="Courier New" w:eastAsia="ˎ̥"/>
      <w:kern w:val="0"/>
      <w:szCs w:val="20"/>
    </w:rPr>
  </w:style>
  <w:style w:type="character" w:default="1" w:styleId="53">
    <w:name w:val="Default Paragraph Font"/>
    <w:unhideWhenUsed/>
    <w:qFormat/>
    <w:uiPriority w:val="1"/>
  </w:style>
  <w:style w:type="table" w:default="1" w:styleId="66">
    <w:name w:val="Normal Table"/>
    <w:unhideWhenUsed/>
    <w:qFormat/>
    <w:uiPriority w:val="99"/>
    <w:tblPr>
      <w:tblStyle w:val="66"/>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492"/>
    <w:qFormat/>
    <w:uiPriority w:val="0"/>
    <w:rPr>
      <w:b/>
      <w:bCs/>
    </w:rPr>
  </w:style>
  <w:style w:type="paragraph" w:styleId="12">
    <w:name w:val="annotation text"/>
    <w:basedOn w:val="1"/>
    <w:link w:val="480"/>
    <w:qFormat/>
    <w:uiPriority w:val="0"/>
    <w:pPr>
      <w:jc w:val="left"/>
    </w:pPr>
    <w:rPr>
      <w:rFonts w:eastAsia="Cambria"/>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Body Text First Indent"/>
    <w:basedOn w:val="15"/>
    <w:next w:val="1"/>
    <w:link w:val="482"/>
    <w:qFormat/>
    <w:uiPriority w:val="0"/>
    <w:pPr>
      <w:autoSpaceDE w:val="0"/>
      <w:autoSpaceDN w:val="0"/>
      <w:adjustRightInd w:val="0"/>
      <w:ind w:firstLine="420" w:firstLineChars="100"/>
      <w:jc w:val="left"/>
    </w:pPr>
    <w:rPr>
      <w:kern w:val="0"/>
      <w:sz w:val="20"/>
      <w:szCs w:val="20"/>
    </w:rPr>
  </w:style>
  <w:style w:type="paragraph" w:styleId="15">
    <w:name w:val="Body Text"/>
    <w:basedOn w:val="1"/>
    <w:next w:val="14"/>
    <w:link w:val="481"/>
    <w:qFormat/>
    <w:uiPriority w:val="0"/>
    <w:pPr>
      <w:spacing w:after="120"/>
    </w:pPr>
    <w:rPr>
      <w:rFonts w:eastAsia="Cambria"/>
    </w:rPr>
  </w:style>
  <w:style w:type="paragraph" w:styleId="16">
    <w:name w:val="macro"/>
    <w:link w:val="46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隶书" w:hAnsi="隶书" w:eastAsia="宋体" w:cs="Times New Roman"/>
      <w:kern w:val="2"/>
      <w:sz w:val="24"/>
      <w:szCs w:val="24"/>
      <w:lang w:val="en-US" w:eastAsia="zh-CN" w:bidi="ar-SA"/>
    </w:rPr>
  </w:style>
  <w:style w:type="paragraph" w:styleId="17">
    <w:name w:val="List Number"/>
    <w:basedOn w:val="1"/>
    <w:qFormat/>
    <w:uiPriority w:val="0"/>
    <w:pPr>
      <w:tabs>
        <w:tab w:val="left" w:pos="360"/>
      </w:tabs>
      <w:ind w:left="360" w:hanging="360" w:hangingChars="200"/>
    </w:pPr>
  </w:style>
  <w:style w:type="paragraph" w:styleId="18">
    <w:name w:val="Normal Indent"/>
    <w:basedOn w:val="1"/>
    <w:link w:val="478"/>
    <w:qFormat/>
    <w:uiPriority w:val="0"/>
    <w:pPr>
      <w:adjustRightInd w:val="0"/>
      <w:spacing w:line="312" w:lineRule="atLeast"/>
      <w:ind w:firstLine="420"/>
      <w:textAlignment w:val="baseline"/>
    </w:pPr>
    <w:rPr>
      <w:rFonts w:eastAsia="Cambria"/>
      <w:kern w:val="0"/>
      <w:szCs w:val="20"/>
    </w:rPr>
  </w:style>
  <w:style w:type="paragraph" w:styleId="19">
    <w:name w:val="caption"/>
    <w:basedOn w:val="1"/>
    <w:next w:val="1"/>
    <w:qFormat/>
    <w:uiPriority w:val="0"/>
    <w:pPr>
      <w:autoSpaceDE w:val="0"/>
      <w:autoSpaceDN w:val="0"/>
      <w:adjustRightInd w:val="0"/>
      <w:jc w:val="left"/>
    </w:pPr>
    <w:rPr>
      <w:rFonts w:ascii="Courier New" w:hAnsi="Courier New" w:eastAsia="ˎ̥" w:cs="Courier New"/>
      <w:kern w:val="0"/>
      <w:sz w:val="20"/>
      <w:szCs w:val="20"/>
    </w:rPr>
  </w:style>
  <w:style w:type="paragraph" w:styleId="20">
    <w:name w:val="List Bullet"/>
    <w:basedOn w:val="1"/>
    <w:qFormat/>
    <w:uiPriority w:val="0"/>
    <w:pPr>
      <w:tabs>
        <w:tab w:val="left" w:pos="360"/>
      </w:tabs>
      <w:ind w:left="360" w:hanging="360"/>
    </w:pPr>
    <w:rPr>
      <w:rFonts w:ascii="Helvetica" w:hAnsi="Helvetica"/>
      <w:szCs w:val="22"/>
    </w:rPr>
  </w:style>
  <w:style w:type="paragraph" w:styleId="21">
    <w:name w:val="Document Map"/>
    <w:basedOn w:val="1"/>
    <w:link w:val="479"/>
    <w:qFormat/>
    <w:uiPriority w:val="0"/>
    <w:pPr>
      <w:shd w:val="clear" w:color="auto" w:fill="000080"/>
    </w:pPr>
    <w:rPr>
      <w:rFonts w:eastAsia="Cambria"/>
    </w:rPr>
  </w:style>
  <w:style w:type="paragraph" w:styleId="22">
    <w:name w:val="Salutation"/>
    <w:basedOn w:val="1"/>
    <w:next w:val="1"/>
    <w:qFormat/>
    <w:uiPriority w:val="0"/>
    <w:pPr>
      <w:tabs>
        <w:tab w:val="left" w:pos="840"/>
      </w:tabs>
      <w:autoSpaceDE w:val="0"/>
      <w:autoSpaceDN w:val="0"/>
      <w:adjustRightInd w:val="0"/>
      <w:jc w:val="left"/>
    </w:pPr>
    <w:rPr>
      <w:kern w:val="0"/>
      <w:sz w:val="24"/>
      <w:szCs w:val="20"/>
    </w:rPr>
  </w:style>
  <w:style w:type="paragraph" w:styleId="23">
    <w:name w:val="Body Text 3"/>
    <w:basedOn w:val="1"/>
    <w:qFormat/>
    <w:uiPriority w:val="0"/>
    <w:pPr>
      <w:autoSpaceDE w:val="0"/>
      <w:autoSpaceDN w:val="0"/>
      <w:adjustRightInd w:val="0"/>
      <w:jc w:val="center"/>
    </w:pPr>
    <w:rPr>
      <w:kern w:val="0"/>
      <w:sz w:val="20"/>
      <w:szCs w:val="20"/>
    </w:rPr>
  </w:style>
  <w:style w:type="paragraph" w:styleId="24">
    <w:name w:val="Body Text Indent"/>
    <w:basedOn w:val="1"/>
    <w:link w:val="467"/>
    <w:qFormat/>
    <w:uiPriority w:val="0"/>
    <w:pPr>
      <w:ind w:left="480" w:hanging="480" w:hangingChars="200"/>
    </w:pPr>
    <w:rPr>
      <w:rFonts w:eastAsia="Cambria"/>
      <w:sz w:val="24"/>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after="120"/>
      <w:ind w:left="1440" w:leftChars="700" w:right="1440" w:rightChars="700"/>
    </w:pPr>
    <w:rPr>
      <w:rFonts w:ascii="Calibri" w:hAnsi="Calibri"/>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483"/>
    <w:qFormat/>
    <w:uiPriority w:val="0"/>
    <w:pPr>
      <w:widowControl/>
      <w:overflowPunct w:val="0"/>
      <w:autoSpaceDE w:val="0"/>
      <w:autoSpaceDN w:val="0"/>
      <w:adjustRightInd w:val="0"/>
      <w:jc w:val="left"/>
      <w:textAlignment w:val="baseline"/>
    </w:pPr>
    <w:rPr>
      <w:rFonts w:ascii="Cambria" w:hAnsi="隶书" w:eastAsia="Cambria"/>
      <w:kern w:val="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484"/>
    <w:qFormat/>
    <w:uiPriority w:val="0"/>
    <w:pPr>
      <w:ind w:left="100" w:leftChars="2500"/>
    </w:pPr>
    <w:rPr>
      <w:rFonts w:eastAsia="Cambria"/>
    </w:rPr>
  </w:style>
  <w:style w:type="paragraph" w:styleId="34">
    <w:name w:val="Body Text Indent 2"/>
    <w:basedOn w:val="1"/>
    <w:link w:val="485"/>
    <w:qFormat/>
    <w:uiPriority w:val="0"/>
    <w:pPr>
      <w:spacing w:line="500" w:lineRule="exact"/>
      <w:ind w:firstLine="511" w:firstLineChars="213"/>
    </w:pPr>
    <w:rPr>
      <w:rFonts w:eastAsia="Cambria"/>
      <w:sz w:val="24"/>
    </w:rPr>
  </w:style>
  <w:style w:type="paragraph" w:styleId="35">
    <w:name w:val="Balloon Text"/>
    <w:basedOn w:val="1"/>
    <w:link w:val="486"/>
    <w:qFormat/>
    <w:uiPriority w:val="0"/>
    <w:rPr>
      <w:rFonts w:eastAsia="Cambria"/>
      <w:sz w:val="18"/>
      <w:szCs w:val="18"/>
    </w:rPr>
  </w:style>
  <w:style w:type="paragraph" w:styleId="36">
    <w:name w:val="footer"/>
    <w:basedOn w:val="1"/>
    <w:link w:val="487"/>
    <w:qFormat/>
    <w:uiPriority w:val="0"/>
    <w:pPr>
      <w:tabs>
        <w:tab w:val="center" w:pos="4153"/>
        <w:tab w:val="right" w:pos="8306"/>
      </w:tabs>
      <w:snapToGrid w:val="0"/>
      <w:jc w:val="left"/>
    </w:pPr>
    <w:rPr>
      <w:rFonts w:eastAsia="Cambria"/>
      <w:sz w:val="18"/>
      <w:szCs w:val="18"/>
    </w:rPr>
  </w:style>
  <w:style w:type="paragraph" w:styleId="37">
    <w:name w:val="envelope return"/>
    <w:basedOn w:val="1"/>
    <w:next w:val="13"/>
    <w:qFormat/>
    <w:uiPriority w:val="0"/>
    <w:pPr>
      <w:snapToGrid w:val="0"/>
    </w:pPr>
    <w:rPr>
      <w:rFonts w:ascii="Arial" w:hAnsi="Arial"/>
    </w:rPr>
  </w:style>
  <w:style w:type="paragraph" w:styleId="38">
    <w:name w:val="Body Text First Indent 2"/>
    <w:basedOn w:val="24"/>
    <w:qFormat/>
    <w:uiPriority w:val="0"/>
    <w:pPr>
      <w:spacing w:after="120"/>
      <w:ind w:left="420" w:leftChars="200" w:firstLine="420" w:firstLineChars="200"/>
    </w:pPr>
    <w:rPr>
      <w:rFonts w:ascii="Tahoma" w:hAnsi="Tahoma" w:eastAsia="仿宋_GB2312" w:cs="Tahoma"/>
      <w:sz w:val="21"/>
    </w:rPr>
  </w:style>
  <w:style w:type="paragraph" w:styleId="39">
    <w:name w:val="header"/>
    <w:basedOn w:val="1"/>
    <w:link w:val="488"/>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40">
    <w:name w:val="Signature"/>
    <w:basedOn w:val="1"/>
    <w:qFormat/>
    <w:uiPriority w:val="0"/>
    <w:pPr>
      <w:autoSpaceDE w:val="0"/>
      <w:autoSpaceDN w:val="0"/>
      <w:adjustRightInd w:val="0"/>
      <w:spacing w:after="600" w:line="312" w:lineRule="atLeast"/>
      <w:jc w:val="center"/>
      <w:textAlignment w:val="baseline"/>
    </w:pPr>
    <w:rPr>
      <w:rFonts w:eastAsia="Verdana"/>
      <w:kern w:val="0"/>
      <w:sz w:val="24"/>
      <w:szCs w:val="20"/>
    </w:rPr>
  </w:style>
  <w:style w:type="paragraph" w:styleId="41">
    <w:name w:val="toc 1"/>
    <w:basedOn w:val="1"/>
    <w:next w:val="1"/>
    <w:qFormat/>
    <w:uiPriority w:val="0"/>
    <w:pPr>
      <w:tabs>
        <w:tab w:val="right" w:leader="dot" w:pos="9628"/>
      </w:tabs>
      <w:spacing w:line="480" w:lineRule="auto"/>
    </w:pPr>
    <w:rPr>
      <w:rFonts w:ascii="Courier New" w:hAnsi="Courier New" w:eastAsia="仿宋_GB2312" w:cs="Courier New"/>
      <w:bCs/>
      <w:sz w:val="24"/>
    </w:rPr>
  </w:style>
  <w:style w:type="paragraph" w:styleId="42">
    <w:name w:val="toc 4"/>
    <w:basedOn w:val="1"/>
    <w:next w:val="1"/>
    <w:qFormat/>
    <w:uiPriority w:val="0"/>
    <w:pPr>
      <w:autoSpaceDE w:val="0"/>
      <w:autoSpaceDN w:val="0"/>
      <w:adjustRightInd w:val="0"/>
      <w:ind w:left="1260" w:leftChars="600"/>
      <w:jc w:val="left"/>
    </w:pPr>
    <w:rPr>
      <w:kern w:val="0"/>
      <w:sz w:val="20"/>
      <w:szCs w:val="20"/>
    </w:rPr>
  </w:style>
  <w:style w:type="paragraph" w:styleId="43">
    <w:name w:val="Subtitle"/>
    <w:basedOn w:val="1"/>
    <w:next w:val="1"/>
    <w:link w:val="489"/>
    <w:qFormat/>
    <w:uiPriority w:val="0"/>
    <w:pPr>
      <w:spacing w:before="240" w:after="60" w:line="312" w:lineRule="auto"/>
      <w:jc w:val="center"/>
      <w:outlineLvl w:val="1"/>
    </w:pPr>
    <w:rPr>
      <w:rFonts w:ascii="宋体,Verdana,Arial" w:hAnsi="宋体,Verdana,Arial" w:eastAsia="Cambria"/>
      <w:b/>
      <w:bCs/>
      <w:kern w:val="28"/>
      <w:sz w:val="32"/>
      <w:szCs w:val="32"/>
    </w:rPr>
  </w:style>
  <w:style w:type="paragraph" w:styleId="44">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5">
    <w:name w:val="List"/>
    <w:basedOn w:val="1"/>
    <w:qFormat/>
    <w:uiPriority w:val="0"/>
    <w:pPr>
      <w:ind w:left="200" w:hanging="200" w:hangingChars="200"/>
    </w:pPr>
  </w:style>
  <w:style w:type="paragraph" w:styleId="46">
    <w:name w:val="toc 6"/>
    <w:basedOn w:val="1"/>
    <w:next w:val="1"/>
    <w:qFormat/>
    <w:uiPriority w:val="0"/>
    <w:pPr>
      <w:autoSpaceDE w:val="0"/>
      <w:autoSpaceDN w:val="0"/>
      <w:adjustRightInd w:val="0"/>
      <w:ind w:left="2100" w:leftChars="1000"/>
      <w:jc w:val="left"/>
    </w:pPr>
    <w:rPr>
      <w:kern w:val="0"/>
      <w:sz w:val="20"/>
      <w:szCs w:val="20"/>
    </w:rPr>
  </w:style>
  <w:style w:type="paragraph" w:styleId="47">
    <w:name w:val="Body Text Indent 3"/>
    <w:basedOn w:val="1"/>
    <w:link w:val="490"/>
    <w:qFormat/>
    <w:uiPriority w:val="0"/>
    <w:pPr>
      <w:spacing w:line="500" w:lineRule="exact"/>
      <w:ind w:left="511" w:hanging="511" w:hangingChars="213"/>
    </w:pPr>
    <w:rPr>
      <w:rFonts w:eastAsia="Cambria"/>
      <w:sz w:val="24"/>
    </w:rPr>
  </w:style>
  <w:style w:type="paragraph" w:styleId="48">
    <w:name w:val="toc 2"/>
    <w:basedOn w:val="1"/>
    <w:next w:val="1"/>
    <w:qFormat/>
    <w:uiPriority w:val="0"/>
    <w:pPr>
      <w:ind w:left="420" w:leftChars="200"/>
    </w:pPr>
  </w:style>
  <w:style w:type="paragraph" w:styleId="49">
    <w:name w:val="toc 9"/>
    <w:basedOn w:val="1"/>
    <w:next w:val="1"/>
    <w:qFormat/>
    <w:uiPriority w:val="0"/>
    <w:pPr>
      <w:autoSpaceDE w:val="0"/>
      <w:autoSpaceDN w:val="0"/>
      <w:adjustRightInd w:val="0"/>
      <w:ind w:left="3360" w:leftChars="1600"/>
      <w:jc w:val="left"/>
    </w:pPr>
    <w:rPr>
      <w:kern w:val="0"/>
      <w:sz w:val="20"/>
      <w:szCs w:val="20"/>
    </w:rPr>
  </w:style>
  <w:style w:type="paragraph" w:styleId="50">
    <w:name w:val="Body Text 2"/>
    <w:basedOn w:val="1"/>
    <w:qFormat/>
    <w:uiPriority w:val="0"/>
    <w:pPr>
      <w:autoSpaceDE w:val="0"/>
      <w:autoSpaceDN w:val="0"/>
      <w:adjustRightInd w:val="0"/>
      <w:spacing w:after="120" w:line="480" w:lineRule="auto"/>
      <w:jc w:val="left"/>
    </w:pPr>
    <w:rPr>
      <w:kern w:val="0"/>
      <w:sz w:val="20"/>
      <w:szCs w:val="20"/>
    </w:rPr>
  </w:style>
  <w:style w:type="paragraph" w:styleId="51">
    <w:name w:val="Normal (Web)"/>
    <w:basedOn w:val="1"/>
    <w:qFormat/>
    <w:uiPriority w:val="0"/>
    <w:pPr>
      <w:widowControl/>
      <w:spacing w:before="100" w:beforeAutospacing="1" w:after="100" w:afterAutospacing="1"/>
      <w:jc w:val="left"/>
    </w:pPr>
    <w:rPr>
      <w:rFonts w:ascii="Cambria" w:hAnsi="Cambria" w:cs="Cambria"/>
      <w:kern w:val="0"/>
      <w:sz w:val="24"/>
    </w:rPr>
  </w:style>
  <w:style w:type="paragraph" w:styleId="52">
    <w:name w:val="Title"/>
    <w:basedOn w:val="1"/>
    <w:link w:val="491"/>
    <w:qFormat/>
    <w:uiPriority w:val="0"/>
    <w:pPr>
      <w:autoSpaceDE w:val="0"/>
      <w:autoSpaceDN w:val="0"/>
      <w:adjustRightInd w:val="0"/>
      <w:spacing w:before="240" w:after="60"/>
      <w:jc w:val="center"/>
      <w:outlineLvl w:val="0"/>
    </w:pPr>
    <w:rPr>
      <w:rFonts w:ascii="宋体,Verdana,Arial" w:hAnsi="宋体,Verdana,Arial" w:eastAsia="Cambria"/>
      <w:b/>
      <w:bCs/>
      <w:kern w:val="0"/>
      <w:sz w:val="32"/>
      <w:szCs w:val="32"/>
    </w:rPr>
  </w:style>
  <w:style w:type="character" w:styleId="54">
    <w:name w:val="Strong"/>
    <w:qFormat/>
    <w:uiPriority w:val="0"/>
    <w:rPr>
      <w:b/>
      <w:bCs/>
    </w:rPr>
  </w:style>
  <w:style w:type="character" w:styleId="55">
    <w:name w:val="page number"/>
    <w:basedOn w:val="53"/>
    <w:qFormat/>
    <w:uiPriority w:val="0"/>
    <w:rPr/>
  </w:style>
  <w:style w:type="character" w:styleId="56">
    <w:name w:val="FollowedHyperlink"/>
    <w:qFormat/>
    <w:uiPriority w:val="0"/>
    <w:rPr>
      <w:color w:val="197AFF"/>
      <w:u w:val="none"/>
    </w:rPr>
  </w:style>
  <w:style w:type="character" w:styleId="57">
    <w:name w:val="Emphasis"/>
    <w:qFormat/>
    <w:uiPriority w:val="0"/>
    <w:rPr>
      <w:i/>
      <w:iCs/>
    </w:rPr>
  </w:style>
  <w:style w:type="character" w:styleId="58">
    <w:name w:val="line number"/>
    <w:basedOn w:val="53"/>
    <w:qFormat/>
    <w:uiPriority w:val="0"/>
    <w:rPr/>
  </w:style>
  <w:style w:type="character" w:styleId="59">
    <w:name w:val="HTML Definition"/>
    <w:qFormat/>
    <w:uiPriority w:val="0"/>
    <w:rPr>
      <w:i/>
    </w:rPr>
  </w:style>
  <w:style w:type="character" w:styleId="60">
    <w:name w:val="Hyperlink"/>
    <w:qFormat/>
    <w:uiPriority w:val="0"/>
    <w:rPr>
      <w:color w:val="000000"/>
      <w:sz w:val="20"/>
      <w:szCs w:val="20"/>
      <w:u w:val="none"/>
    </w:rPr>
  </w:style>
  <w:style w:type="character" w:styleId="61">
    <w:name w:val="HTML Code"/>
    <w:qFormat/>
    <w:uiPriority w:val="0"/>
    <w:rPr>
      <w:rFonts w:hint="default" w:ascii="Segoe UI" w:hAnsi="Segoe UI" w:eastAsia="Segoe UI" w:cs="Segoe UI"/>
      <w:sz w:val="21"/>
      <w:szCs w:val="21"/>
    </w:rPr>
  </w:style>
  <w:style w:type="character" w:styleId="62">
    <w:name w:val="annotation reference"/>
    <w:qFormat/>
    <w:uiPriority w:val="0"/>
    <w:rPr>
      <w:sz w:val="21"/>
      <w:szCs w:val="21"/>
    </w:rPr>
  </w:style>
  <w:style w:type="character" w:styleId="63">
    <w:name w:val="HTML Cite"/>
    <w:qFormat/>
    <w:uiPriority w:val="0"/>
    <w:rPr>
      <w:color w:val="008000"/>
    </w:rPr>
  </w:style>
  <w:style w:type="character" w:styleId="64">
    <w:name w:val="HTML Keyboard"/>
    <w:qFormat/>
    <w:uiPriority w:val="0"/>
    <w:rPr>
      <w:rFonts w:hint="default" w:ascii="Segoe UI" w:hAnsi="Segoe UI" w:eastAsia="Segoe UI" w:cs="Segoe UI"/>
      <w:sz w:val="21"/>
      <w:szCs w:val="21"/>
    </w:rPr>
  </w:style>
  <w:style w:type="character" w:styleId="65">
    <w:name w:val="HTML Sample"/>
    <w:qFormat/>
    <w:uiPriority w:val="0"/>
    <w:rPr>
      <w:rFonts w:ascii="Segoe UI" w:hAnsi="Segoe UI" w:eastAsia="Segoe UI" w:cs="Segoe UI"/>
      <w:sz w:val="21"/>
      <w:szCs w:val="21"/>
    </w:rPr>
  </w:style>
  <w:style w:type="table" w:styleId="67">
    <w:name w:val="Table Grid"/>
    <w:basedOn w:val="66"/>
    <w:qFormat/>
    <w:uiPriority w:val="39"/>
    <w:pPr/>
    <w:tblPr>
      <w:tblStyle w:val="6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68">
    <w:name w:val="Table Text"/>
    <w:basedOn w:val="1"/>
    <w:link w:val="493"/>
    <w:qFormat/>
    <w:uiPriority w:val="0"/>
    <w:pPr>
      <w:widowControl/>
      <w:autoSpaceDE w:val="0"/>
      <w:autoSpaceDN w:val="0"/>
      <w:adjustRightInd w:val="0"/>
      <w:spacing w:before="60" w:after="60"/>
      <w:jc w:val="left"/>
    </w:pPr>
    <w:rPr>
      <w:rFonts w:eastAsia="Cambria"/>
      <w:kern w:val="0"/>
      <w:sz w:val="24"/>
      <w:szCs w:val="20"/>
    </w:rPr>
  </w:style>
  <w:style w:type="paragraph" w:customStyle="1" w:styleId="69">
    <w:name w:val="符号正文缩进"/>
    <w:basedOn w:val="18"/>
    <w:link w:val="494"/>
    <w:qFormat/>
    <w:uiPriority w:val="0"/>
    <w:pPr>
      <w:tabs>
        <w:tab w:val="left" w:pos="1497"/>
      </w:tabs>
      <w:spacing w:line="400" w:lineRule="atLeast"/>
      <w:ind w:left="420" w:hanging="420"/>
    </w:pPr>
    <w:rPr>
      <w:rFonts w:eastAsia="宋体"/>
      <w:sz w:val="24"/>
    </w:rPr>
  </w:style>
  <w:style w:type="paragraph" w:customStyle="1" w:styleId="70">
    <w:name w:val="A3"/>
    <w:basedOn w:val="4"/>
    <w:link w:val="498"/>
    <w:qFormat/>
    <w:uiPriority w:val="0"/>
    <w:pPr>
      <w:ind w:left="720" w:hanging="720"/>
      <w:jc w:val="left"/>
    </w:pPr>
    <w:rPr>
      <w:rFonts w:eastAsia="仿宋_GB2312"/>
      <w:kern w:val="0"/>
    </w:rPr>
  </w:style>
  <w:style w:type="paragraph" w:customStyle="1" w:styleId="71">
    <w:name w:val="列出段落1"/>
    <w:basedOn w:val="1"/>
    <w:link w:val="500"/>
    <w:qFormat/>
    <w:uiPriority w:val="0"/>
    <w:pPr>
      <w:ind w:firstLine="420" w:firstLineChars="200"/>
    </w:pPr>
    <w:rPr>
      <w:rFonts w:ascii="Helvetica" w:hAnsi="Helvetica" w:eastAsia="Cambria" w:cs="黑体"/>
      <w:szCs w:val="22"/>
    </w:rPr>
  </w:style>
  <w:style w:type="paragraph" w:customStyle="1" w:styleId="72">
    <w:name w:val="哈哈正文"/>
    <w:basedOn w:val="1"/>
    <w:link w:val="501"/>
    <w:qFormat/>
    <w:uiPriority w:val="0"/>
    <w:pPr>
      <w:spacing w:line="360" w:lineRule="auto"/>
      <w:ind w:firstLine="200" w:firstLineChars="200"/>
    </w:pPr>
    <w:rPr>
      <w:rFonts w:ascii="仿宋_GB2312" w:hAnsi="仿宋_GB2312"/>
      <w:sz w:val="24"/>
      <w:szCs w:val="20"/>
    </w:rPr>
  </w:style>
  <w:style w:type="paragraph" w:customStyle="1" w:styleId="73">
    <w:name w:val="正文1"/>
    <w:basedOn w:val="1"/>
    <w:link w:val="502"/>
    <w:qFormat/>
    <w:uiPriority w:val="0"/>
    <w:pPr>
      <w:widowControl/>
      <w:spacing w:line="360" w:lineRule="auto"/>
      <w:ind w:left="360" w:firstLine="420"/>
      <w:jc w:val="left"/>
    </w:pPr>
    <w:rPr>
      <w:rFonts w:ascii="Cambria" w:hAnsi="Cambria" w:eastAsia="Cambria" w:cs="Cambria"/>
      <w:kern w:val="0"/>
      <w:szCs w:val="20"/>
    </w:rPr>
  </w:style>
  <w:style w:type="paragraph" w:customStyle="1" w:styleId="74">
    <w:name w:val="正文靠右"/>
    <w:basedOn w:val="1"/>
    <w:link w:val="504"/>
    <w:qFormat/>
    <w:uiPriority w:val="0"/>
    <w:pPr>
      <w:jc w:val="right"/>
    </w:pPr>
  </w:style>
  <w:style w:type="paragraph" w:customStyle="1" w:styleId="75">
    <w:name w:val="大标题"/>
    <w:basedOn w:val="1"/>
    <w:link w:val="507"/>
    <w:qFormat/>
    <w:uiPriority w:val="0"/>
    <w:pPr>
      <w:spacing w:line="40" w:lineRule="atLeast"/>
    </w:pPr>
    <w:rPr>
      <w:rFonts w:ascii="Verdana" w:hAnsi="Verdana" w:eastAsia="Verdana"/>
      <w:b/>
      <w:bCs/>
      <w:sz w:val="72"/>
      <w:szCs w:val="72"/>
    </w:rPr>
  </w:style>
  <w:style w:type="paragraph" w:customStyle="1" w:styleId="76">
    <w:name w:val="1Text"/>
    <w:basedOn w:val="1"/>
    <w:link w:val="510"/>
    <w:qFormat/>
    <w:uiPriority w:val="0"/>
    <w:pPr>
      <w:spacing w:beforeLines="50" w:afterLines="50" w:line="360" w:lineRule="auto"/>
      <w:ind w:firstLine="480" w:firstLineChars="200"/>
      <w:jc w:val="left"/>
    </w:pPr>
    <w:rPr>
      <w:rFonts w:ascii="仿宋_GB2312" w:hAnsi="仿宋_GB2312" w:eastAsia="仿宋_GB2312"/>
      <w:kern w:val="0"/>
      <w:sz w:val="24"/>
    </w:rPr>
  </w:style>
  <w:style w:type="paragraph" w:customStyle="1" w:styleId="77">
    <w:name w:val="!我的正文 Ctr+Q"/>
    <w:basedOn w:val="1"/>
    <w:link w:val="520"/>
    <w:qFormat/>
    <w:uiPriority w:val="0"/>
    <w:pPr>
      <w:adjustRightInd w:val="0"/>
      <w:snapToGrid w:val="0"/>
      <w:spacing w:beforeLines="50" w:afterLines="50" w:line="360" w:lineRule="auto"/>
      <w:ind w:firstLine="480" w:firstLineChars="200"/>
      <w:jc w:val="left"/>
    </w:pPr>
    <w:rPr>
      <w:rFonts w:ascii="新宋体" w:hAnsi="新宋体"/>
      <w:sz w:val="24"/>
      <w:szCs w:val="21"/>
    </w:rPr>
  </w:style>
  <w:style w:type="paragraph" w:customStyle="1" w:styleId="78">
    <w:name w:val="小标题"/>
    <w:basedOn w:val="1"/>
    <w:link w:val="525"/>
    <w:qFormat/>
    <w:uiPriority w:val="0"/>
    <w:pPr>
      <w:autoSpaceDE w:val="0"/>
      <w:autoSpaceDN w:val="0"/>
      <w:adjustRightInd w:val="0"/>
      <w:spacing w:before="120" w:line="360" w:lineRule="atLeast"/>
      <w:ind w:left="1134"/>
      <w:jc w:val="left"/>
      <w:textAlignment w:val="baseline"/>
    </w:pPr>
    <w:rPr>
      <w:rFonts w:ascii="黑体" w:hAnsi="黑体" w:eastAsia="ˎ̥" w:cs="黑体"/>
      <w:kern w:val="0"/>
      <w:sz w:val="20"/>
      <w:szCs w:val="20"/>
    </w:rPr>
  </w:style>
  <w:style w:type="paragraph" w:customStyle="1" w:styleId="79">
    <w:name w:val="表格标题"/>
    <w:basedOn w:val="1"/>
    <w:link w:val="528"/>
    <w:qFormat/>
    <w:uiPriority w:val="0"/>
    <w:rPr>
      <w:rFonts w:ascii="Verdana" w:hAnsi="Verdana" w:eastAsia="Verdana"/>
      <w:b/>
      <w:color w:val="FFFFFF"/>
    </w:rPr>
  </w:style>
  <w:style w:type="paragraph" w:customStyle="1" w:styleId="80">
    <w:name w:val="A4"/>
    <w:basedOn w:val="5"/>
    <w:link w:val="535"/>
    <w:qFormat/>
    <w:uiPriority w:val="0"/>
    <w:pPr>
      <w:spacing w:line="377" w:lineRule="auto"/>
      <w:jc w:val="left"/>
    </w:pPr>
    <w:rPr>
      <w:rFonts w:ascii="Vijaya" w:hAnsi="Vijaya" w:eastAsia="仿宋_GB2312"/>
      <w:kern w:val="0"/>
    </w:rPr>
  </w:style>
  <w:style w:type="paragraph" w:customStyle="1" w:styleId="81">
    <w:name w:val="表格"/>
    <w:basedOn w:val="1"/>
    <w:link w:val="540"/>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paragraph" w:customStyle="1" w:styleId="82">
    <w:name w:val="引用1"/>
    <w:basedOn w:val="1"/>
    <w:next w:val="1"/>
    <w:link w:val="551"/>
    <w:qFormat/>
    <w:uiPriority w:val="0"/>
    <w:rPr>
      <w:rFonts w:ascii="Helvetica" w:hAnsi="Helvetica" w:eastAsia="Cambria"/>
      <w:i/>
      <w:iCs/>
      <w:color w:val="000000"/>
      <w:kern w:val="0"/>
      <w:sz w:val="20"/>
      <w:szCs w:val="20"/>
    </w:rPr>
  </w:style>
  <w:style w:type="paragraph" w:customStyle="1" w:styleId="83">
    <w:name w:val="无间隔1"/>
    <w:link w:val="553"/>
    <w:qFormat/>
    <w:uiPriority w:val="0"/>
    <w:rPr>
      <w:rFonts w:ascii="仿宋_GB2312" w:hAnsi="仿宋_GB2312" w:eastAsia="仿宋_GB2312" w:cs="Times New Roman"/>
      <w:sz w:val="22"/>
      <w:szCs w:val="22"/>
      <w:lang w:val="en-US" w:eastAsia="en-US" w:bidi="ar-SA"/>
    </w:rPr>
  </w:style>
  <w:style w:type="paragraph" w:customStyle="1" w:styleId="84">
    <w:name w:val="正文居中"/>
    <w:basedOn w:val="1"/>
    <w:link w:val="558"/>
    <w:qFormat/>
    <w:uiPriority w:val="0"/>
    <w:pPr>
      <w:jc w:val="center"/>
    </w:pPr>
  </w:style>
  <w:style w:type="paragraph" w:customStyle="1" w:styleId="85">
    <w:name w:val="页眉注释"/>
    <w:basedOn w:val="1"/>
    <w:link w:val="559"/>
    <w:qFormat/>
    <w:uiPriority w:val="0"/>
    <w:pPr>
      <w:spacing w:line="0" w:lineRule="atLeast"/>
      <w:jc w:val="center"/>
    </w:pPr>
    <w:rPr>
      <w:rFonts w:ascii="Arial Unicode MS" w:hAnsi="Arial Unicode MS" w:eastAsia="Arial Unicode MS"/>
      <w:b/>
      <w:color w:val="FFFFFF"/>
      <w:sz w:val="18"/>
      <w:szCs w:val="18"/>
    </w:rPr>
  </w:style>
  <w:style w:type="paragraph" w:customStyle="1" w:styleId="86">
    <w:name w:val="Table caption|1"/>
    <w:basedOn w:val="1"/>
    <w:link w:val="560"/>
    <w:qFormat/>
    <w:uiPriority w:val="0"/>
    <w:pPr>
      <w:shd w:val="clear" w:color="auto" w:fill="FFFFFF"/>
      <w:spacing w:line="240" w:lineRule="exact"/>
    </w:pPr>
    <w:rPr>
      <w:rFonts w:ascii="PMingLiU" w:hAnsi="PMingLiU" w:eastAsia="PMingLiU"/>
      <w:spacing w:val="20"/>
      <w:kern w:val="0"/>
      <w:sz w:val="20"/>
      <w:szCs w:val="20"/>
    </w:rPr>
  </w:style>
  <w:style w:type="paragraph" w:customStyle="1" w:styleId="87">
    <w:name w:val="样式2"/>
    <w:basedOn w:val="3"/>
    <w:link w:val="566"/>
    <w:qFormat/>
    <w:uiPriority w:val="0"/>
    <w:pPr>
      <w:snapToGrid w:val="0"/>
      <w:spacing w:afterLines="50" w:line="480" w:lineRule="exact"/>
      <w:ind w:firstLine="556"/>
    </w:pPr>
    <w:rPr>
      <w:rFonts w:ascii="Cambria" w:hAnsi="Cambria"/>
      <w:b w:val="0"/>
      <w:sz w:val="28"/>
      <w:szCs w:val="28"/>
    </w:rPr>
  </w:style>
  <w:style w:type="paragraph" w:customStyle="1" w:styleId="88">
    <w:name w:val="Header or footer|11"/>
    <w:basedOn w:val="1"/>
    <w:link w:val="568"/>
    <w:qFormat/>
    <w:uiPriority w:val="0"/>
    <w:pPr>
      <w:shd w:val="clear" w:color="auto" w:fill="FFFFFF"/>
      <w:spacing w:line="200" w:lineRule="exact"/>
    </w:pPr>
    <w:rPr>
      <w:rFonts w:ascii="PMingLiU" w:hAnsi="PMingLiU" w:eastAsia="PMingLiU"/>
      <w:kern w:val="0"/>
      <w:sz w:val="17"/>
      <w:szCs w:val="17"/>
    </w:rPr>
  </w:style>
  <w:style w:type="paragraph" w:customStyle="1" w:styleId="89">
    <w:name w:val="Body text|22"/>
    <w:basedOn w:val="1"/>
    <w:link w:val="582"/>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90">
    <w:name w:val="目录标题"/>
    <w:basedOn w:val="1"/>
    <w:link w:val="583"/>
    <w:qFormat/>
    <w:uiPriority w:val="0"/>
    <w:pPr>
      <w:jc w:val="center"/>
    </w:pPr>
    <w:rPr>
      <w:rFonts w:eastAsia="Verdana"/>
      <w:b/>
      <w:bCs/>
      <w:sz w:val="44"/>
      <w:szCs w:val="44"/>
    </w:rPr>
  </w:style>
  <w:style w:type="paragraph" w:customStyle="1" w:styleId="91">
    <w:name w:val="栏目标题"/>
    <w:basedOn w:val="1"/>
    <w:link w:val="589"/>
    <w:qFormat/>
    <w:uiPriority w:val="0"/>
    <w:pPr>
      <w:jc w:val="center"/>
    </w:pPr>
    <w:rPr>
      <w:rFonts w:ascii="Verdana" w:hAnsi="Verdana" w:eastAsia="Verdana"/>
      <w:b/>
    </w:rPr>
  </w:style>
  <w:style w:type="paragraph" w:customStyle="1" w:styleId="92">
    <w:name w:val="样式 标题 3 + 黑体 小四"/>
    <w:basedOn w:val="4"/>
    <w:link w:val="590"/>
    <w:qFormat/>
    <w:uiPriority w:val="0"/>
    <w:rPr>
      <w:rFonts w:ascii="ˎ̥" w:hAnsi="Courier New" w:eastAsia="ˎ̥"/>
      <w:b w:val="0"/>
      <w:kern w:val="0"/>
      <w:sz w:val="24"/>
      <w:szCs w:val="24"/>
    </w:rPr>
  </w:style>
  <w:style w:type="paragraph" w:customStyle="1" w:styleId="93">
    <w:name w:val="Heading #3|1"/>
    <w:basedOn w:val="1"/>
    <w:link w:val="599"/>
    <w:qFormat/>
    <w:uiPriority w:val="0"/>
    <w:pPr>
      <w:shd w:val="clear" w:color="auto" w:fill="FFFFFF"/>
      <w:spacing w:after="140" w:line="240" w:lineRule="exact"/>
      <w:ind w:hanging="460"/>
      <w:jc w:val="distribute"/>
      <w:outlineLvl w:val="2"/>
    </w:pPr>
    <w:rPr>
      <w:rFonts w:ascii="PMingLiU" w:hAnsi="PMingLiU" w:eastAsia="PMingLiU"/>
      <w:b/>
      <w:bCs/>
      <w:spacing w:val="30"/>
      <w:kern w:val="0"/>
      <w:sz w:val="20"/>
      <w:szCs w:val="20"/>
    </w:rPr>
  </w:style>
  <w:style w:type="paragraph" w:customStyle="1" w:styleId="94">
    <w:name w:val="明显引用1"/>
    <w:basedOn w:val="1"/>
    <w:next w:val="1"/>
    <w:link w:val="601"/>
    <w:qFormat/>
    <w:uiPriority w:val="0"/>
    <w:pPr>
      <w:pBdr>
        <w:bottom w:val="single" w:color="4F81BD" w:sz="4" w:space="4"/>
      </w:pBdr>
      <w:spacing w:before="200" w:after="280"/>
      <w:ind w:left="936" w:right="936"/>
    </w:pPr>
    <w:rPr>
      <w:rFonts w:ascii="Helvetica" w:hAnsi="Helvetica" w:eastAsia="Cambria"/>
      <w:b/>
      <w:bCs/>
      <w:i/>
      <w:iCs/>
      <w:color w:val="4F81BD"/>
      <w:kern w:val="0"/>
      <w:sz w:val="20"/>
      <w:szCs w:val="20"/>
    </w:rPr>
  </w:style>
  <w:style w:type="paragraph" w:customStyle="1" w:styleId="95">
    <w:name w:val="正文4"/>
    <w:basedOn w:val="1"/>
    <w:link w:val="603"/>
    <w:qFormat/>
    <w:uiPriority w:val="0"/>
    <w:pPr>
      <w:tabs>
        <w:tab w:val="left" w:pos="425"/>
      </w:tabs>
      <w:spacing w:before="60" w:after="60" w:line="360" w:lineRule="auto"/>
      <w:ind w:left="425"/>
    </w:pPr>
    <w:rPr>
      <w:rFonts w:eastAsia="仿宋_GB2312"/>
      <w:sz w:val="24"/>
    </w:rPr>
  </w:style>
  <w:style w:type="paragraph" w:customStyle="1" w:styleId="96">
    <w:name w:val="编号正文缩进"/>
    <w:basedOn w:val="18"/>
    <w:link w:val="606"/>
    <w:qFormat/>
    <w:uiPriority w:val="0"/>
    <w:pPr>
      <w:tabs>
        <w:tab w:val="left" w:pos="1497"/>
      </w:tabs>
      <w:spacing w:line="400" w:lineRule="atLeast"/>
      <w:ind w:left="360" w:hanging="360"/>
    </w:pPr>
    <w:rPr>
      <w:rFonts w:eastAsia="宋体"/>
      <w:sz w:val="24"/>
    </w:rPr>
  </w:style>
  <w:style w:type="paragraph" w:customStyle="1" w:styleId="97">
    <w:name w:val="Table of contents|1"/>
    <w:basedOn w:val="1"/>
    <w:link w:val="612"/>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98">
    <w:name w:val="无间隔2"/>
    <w:link w:val="615"/>
    <w:qFormat/>
    <w:uiPriority w:val="0"/>
    <w:rPr>
      <w:rFonts w:ascii="Helvetica" w:hAnsi="Helvetica" w:eastAsia="宋体" w:cs="Times New Roman"/>
      <w:sz w:val="22"/>
      <w:szCs w:val="22"/>
      <w:lang w:val="en-US" w:eastAsia="zh-CN" w:bidi="ar-SA"/>
    </w:rPr>
  </w:style>
  <w:style w:type="paragraph" w:customStyle="1" w:styleId="99">
    <w:name w:val="font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0">
    <w:name w:val="font1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1">
    <w:name w:val="[Normal]"/>
    <w:qFormat/>
    <w:uiPriority w:val="0"/>
    <w:rPr>
      <w:rFonts w:ascii="宋体" w:hAnsi="宋体" w:eastAsia="宋体" w:cs="Times New Roman"/>
      <w:sz w:val="24"/>
      <w:szCs w:val="22"/>
      <w:lang w:val="zh-CN" w:eastAsia="zh-CN" w:bidi="ar-SA"/>
    </w:rPr>
  </w:style>
  <w:style w:type="paragraph" w:customStyle="1" w:styleId="102">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03">
    <w:name w:val="6"/>
    <w:basedOn w:val="1"/>
    <w:qFormat/>
    <w:uiPriority w:val="0"/>
    <w:pPr>
      <w:tabs>
        <w:tab w:val="left" w:pos="360"/>
      </w:tabs>
    </w:pPr>
    <w:rPr>
      <w:rFonts w:ascii="Tahoma" w:hAnsi="Tahoma" w:eastAsia="仿宋_GB2312" w:cs="Tahoma"/>
      <w:szCs w:val="20"/>
    </w:rPr>
  </w:style>
  <w:style w:type="paragraph" w:customStyle="1" w:styleId="104">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5">
    <w:name w:val="文档正文"/>
    <w:basedOn w:val="1"/>
    <w:qFormat/>
    <w:uiPriority w:val="0"/>
    <w:pPr>
      <w:adjustRightInd w:val="0"/>
      <w:spacing w:line="300" w:lineRule="auto"/>
      <w:ind w:firstLine="567"/>
      <w:textAlignment w:val="baseline"/>
    </w:pPr>
    <w:rPr>
      <w:kern w:val="0"/>
      <w:sz w:val="24"/>
      <w:szCs w:val="20"/>
    </w:rPr>
  </w:style>
  <w:style w:type="paragraph" w:customStyle="1" w:styleId="106">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
    <w:name w:val="_Style 1"/>
    <w:basedOn w:val="1"/>
    <w:qFormat/>
    <w:uiPriority w:val="0"/>
    <w:pPr>
      <w:ind w:firstLine="420" w:firstLineChars="200"/>
    </w:pPr>
    <w:rPr>
      <w:rFonts w:ascii="Calibri" w:hAnsi="Calibri"/>
      <w:kern w:val="0"/>
      <w:sz w:val="20"/>
      <w:szCs w:val="20"/>
    </w:rPr>
  </w:style>
  <w:style w:type="paragraph" w:customStyle="1" w:styleId="1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color w:val="000000"/>
      <w:kern w:val="0"/>
      <w:sz w:val="24"/>
    </w:rPr>
  </w:style>
  <w:style w:type="paragraph" w:customStyle="1" w:styleId="10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zh-CN"/>
    </w:rPr>
  </w:style>
  <w:style w:type="paragraph" w:customStyle="1" w:styleId="110">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11">
    <w:name w:val="标准段落"/>
    <w:basedOn w:val="1"/>
    <w:qFormat/>
    <w:uiPriority w:val="0"/>
    <w:pPr>
      <w:spacing w:after="120" w:line="360" w:lineRule="auto"/>
      <w:ind w:firstLine="420"/>
    </w:pPr>
    <w:rPr>
      <w:rFonts w:ascii="ˎ̥" w:hAnsi="Cambria" w:eastAsia="ˎ̥"/>
      <w:b/>
      <w:spacing w:val="6"/>
      <w:szCs w:val="22"/>
    </w:rPr>
  </w:style>
  <w:style w:type="paragraph" w:customStyle="1" w:styleId="112">
    <w:name w:val="Char1 Char Char Char Char"/>
    <w:basedOn w:val="21"/>
    <w:qFormat/>
    <w:uiPriority w:val="0"/>
    <w:rPr>
      <w:rFonts w:ascii="Courier New" w:hAnsi="Courier New" w:eastAsia="仿宋_GB2312" w:cs="Courier New"/>
      <w:kern w:val="0"/>
      <w:sz w:val="18"/>
    </w:rPr>
  </w:style>
  <w:style w:type="paragraph" w:customStyle="1" w:styleId="113">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14">
    <w:name w:val="保留正文"/>
    <w:basedOn w:val="15"/>
    <w:qFormat/>
    <w:uiPriority w:val="0"/>
    <w:pPr>
      <w:keepNext/>
      <w:spacing w:after="160"/>
    </w:pPr>
  </w:style>
  <w:style w:type="paragraph" w:customStyle="1" w:styleId="115">
    <w:name w:val="14"/>
    <w:basedOn w:val="1"/>
    <w:qFormat/>
    <w:uiPriority w:val="0"/>
    <w:pPr>
      <w:snapToGrid w:val="0"/>
      <w:spacing w:beforeLines="30" w:line="288" w:lineRule="auto"/>
      <w:ind w:left="852" w:leftChars="355" w:firstLine="420" w:firstLineChars="175"/>
    </w:pPr>
    <w:rPr>
      <w:rFonts w:ascii="仿宋_GB2312" w:hAnsi="仿宋_GB2312"/>
      <w:sz w:val="24"/>
      <w:szCs w:val="20"/>
    </w:rPr>
  </w:style>
  <w:style w:type="paragraph" w:customStyle="1" w:styleId="116">
    <w:name w:val="Char Char Char Char Char Char Char Char Char Char Char Char Char"/>
    <w:basedOn w:val="1"/>
    <w:qFormat/>
    <w:uiPriority w:val="0"/>
    <w:rPr>
      <w:rFonts w:ascii="Vijaya" w:hAnsi="Vijaya"/>
      <w:sz w:val="24"/>
      <w:szCs w:val="20"/>
    </w:rPr>
  </w:style>
  <w:style w:type="paragraph" w:customStyle="1" w:styleId="117">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18">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1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120">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121">
    <w:name w:val="xl320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22">
    <w:name w:val="Char Char Char Char"/>
    <w:basedOn w:val="21"/>
    <w:qFormat/>
    <w:uiPriority w:val="0"/>
    <w:rPr>
      <w:rFonts w:ascii="Tahoma" w:hAnsi="Tahoma" w:eastAsia="宋体"/>
      <w:sz w:val="24"/>
    </w:rPr>
  </w:style>
  <w:style w:type="paragraph" w:customStyle="1" w:styleId="123">
    <w:name w:val="xl320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4">
    <w:name w:val="font14"/>
    <w:basedOn w:val="1"/>
    <w:qFormat/>
    <w:uiPriority w:val="0"/>
    <w:pPr>
      <w:widowControl/>
      <w:spacing w:before="100" w:beforeAutospacing="1" w:after="100" w:afterAutospacing="1"/>
      <w:jc w:val="left"/>
    </w:pPr>
    <w:rPr>
      <w:rFonts w:ascii="Arial" w:hAnsi="Arial" w:cs="Arial"/>
      <w:b/>
      <w:bCs/>
      <w:color w:val="000000"/>
      <w:kern w:val="0"/>
      <w:sz w:val="24"/>
    </w:rPr>
  </w:style>
  <w:style w:type="paragraph" w:customStyle="1" w:styleId="125">
    <w:name w:val="表格文字（大）"/>
    <w:basedOn w:val="1"/>
    <w:qFormat/>
    <w:uiPriority w:val="0"/>
    <w:pPr>
      <w:autoSpaceDE w:val="0"/>
      <w:autoSpaceDN w:val="0"/>
      <w:adjustRightInd w:val="0"/>
      <w:spacing w:before="20" w:after="20"/>
      <w:jc w:val="left"/>
    </w:pPr>
    <w:rPr>
      <w:rFonts w:ascii="Calibri" w:hAnsi="Calibri" w:cs="Calibri"/>
      <w:kern w:val="0"/>
      <w:sz w:val="24"/>
      <w:szCs w:val="20"/>
    </w:rPr>
  </w:style>
  <w:style w:type="paragraph" w:customStyle="1" w:styleId="126">
    <w:name w:val="p0"/>
    <w:basedOn w:val="1"/>
    <w:qFormat/>
    <w:uiPriority w:val="0"/>
    <w:pPr>
      <w:widowControl/>
      <w:jc w:val="left"/>
    </w:pPr>
    <w:rPr>
      <w:kern w:val="0"/>
      <w:sz w:val="20"/>
      <w:szCs w:val="20"/>
    </w:rPr>
  </w:style>
  <w:style w:type="paragraph" w:customStyle="1" w:styleId="127">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28">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12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Char Char Char Char Char Char Char2"/>
    <w:basedOn w:val="1"/>
    <w:qFormat/>
    <w:uiPriority w:val="0"/>
    <w:pPr>
      <w:widowControl/>
      <w:spacing w:after="160" w:line="240" w:lineRule="exact"/>
      <w:ind w:firstLine="200" w:firstLineChars="200"/>
      <w:jc w:val="left"/>
    </w:pPr>
    <w:rPr>
      <w:rFonts w:ascii="Courier New" w:hAnsi="Courier New" w:eastAsia="仿宋_GB2312" w:cs="Tahoma"/>
      <w:sz w:val="24"/>
      <w:szCs w:val="20"/>
    </w:rPr>
  </w:style>
  <w:style w:type="paragraph" w:customStyle="1" w:styleId="131">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2">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3">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134">
    <w:name w:val="font5"/>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135">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6">
    <w:name w:val="正文字缩2字"/>
    <w:basedOn w:val="1"/>
    <w:qFormat/>
    <w:uiPriority w:val="0"/>
    <w:pPr>
      <w:spacing w:before="60" w:after="60" w:line="360" w:lineRule="auto"/>
      <w:ind w:left="200" w:leftChars="200" w:firstLine="200" w:firstLineChars="200"/>
    </w:pPr>
    <w:rPr>
      <w:sz w:val="24"/>
    </w:rPr>
  </w:style>
  <w:style w:type="paragraph" w:customStyle="1" w:styleId="13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138">
    <w:name w:val="Char Char Char"/>
    <w:basedOn w:val="1"/>
    <w:qFormat/>
    <w:uiPriority w:val="0"/>
    <w:rPr>
      <w:rFonts w:ascii="Courier New" w:hAnsi="Courier New" w:eastAsia="仿宋_GB2312" w:cs="Tahoma"/>
      <w:sz w:val="24"/>
      <w:szCs w:val="20"/>
    </w:rPr>
  </w:style>
  <w:style w:type="paragraph" w:customStyle="1" w:styleId="139">
    <w:name w:val="NICMAN Body Text"/>
    <w:basedOn w:val="1"/>
    <w:next w:val="15"/>
    <w:qFormat/>
    <w:uiPriority w:val="0"/>
    <w:pPr>
      <w:autoSpaceDE w:val="0"/>
      <w:autoSpaceDN w:val="0"/>
      <w:adjustRightInd w:val="0"/>
      <w:spacing w:after="120"/>
      <w:jc w:val="left"/>
    </w:pPr>
    <w:rPr>
      <w:kern w:val="0"/>
      <w:sz w:val="20"/>
      <w:szCs w:val="20"/>
    </w:rPr>
  </w:style>
  <w:style w:type="paragraph" w:customStyle="1" w:styleId="140">
    <w:name w:val="font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标书正文格式"/>
    <w:qFormat/>
    <w:uiPriority w:val="0"/>
    <w:pPr>
      <w:spacing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142">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3">
    <w:name w:val="xl89"/>
    <w:basedOn w:val="1"/>
    <w:qFormat/>
    <w:uiPriority w:val="0"/>
    <w:pPr>
      <w:widowControl/>
      <w:spacing w:before="100" w:beforeAutospacing="1" w:after="100" w:afterAutospacing="1"/>
      <w:jc w:val="left"/>
    </w:pPr>
    <w:rPr>
      <w:rFonts w:ascii="Cambria" w:hAnsi="Cambria" w:cs="Cambria"/>
      <w:kern w:val="0"/>
      <w:sz w:val="24"/>
    </w:rPr>
  </w:style>
  <w:style w:type="paragraph" w:customStyle="1" w:styleId="144">
    <w:name w:val="xl31866"/>
    <w:basedOn w:val="1"/>
    <w:qFormat/>
    <w:uiPriority w:val="0"/>
    <w:pPr>
      <w:widowControl/>
      <w:spacing w:before="100" w:beforeAutospacing="1" w:after="100" w:afterAutospacing="1"/>
      <w:jc w:val="center"/>
    </w:pPr>
    <w:rPr>
      <w:rFonts w:ascii="Arial" w:hAnsi="Arial" w:cs="Arial"/>
      <w:kern w:val="0"/>
      <w:sz w:val="24"/>
    </w:rPr>
  </w:style>
  <w:style w:type="paragraph" w:customStyle="1" w:styleId="145">
    <w:name w:val="xl320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7">
    <w:name w:val="TOC 标题1"/>
    <w:basedOn w:val="2"/>
    <w:next w:val="1"/>
    <w:qFormat/>
    <w:uiPriority w:val="0"/>
    <w:pPr>
      <w:keepLines/>
      <w:widowControl/>
      <w:spacing w:before="480" w:line="276" w:lineRule="auto"/>
      <w:jc w:val="left"/>
      <w:outlineLvl w:val="9"/>
    </w:pPr>
    <w:rPr>
      <w:rFonts w:ascii="宋体,Verdana,Arial" w:hAnsi="宋体,Verdana,Arial" w:eastAsia="Cambria"/>
      <w:color w:val="365F91"/>
      <w:kern w:val="0"/>
      <w:sz w:val="28"/>
      <w:szCs w:val="28"/>
    </w:rPr>
  </w:style>
  <w:style w:type="paragraph" w:customStyle="1" w:styleId="148">
    <w:name w:val="正文段"/>
    <w:basedOn w:val="1"/>
    <w:qFormat/>
    <w:uiPriority w:val="0"/>
    <w:pPr>
      <w:widowControl/>
      <w:snapToGrid w:val="0"/>
      <w:spacing w:afterLines="50"/>
      <w:ind w:firstLine="200" w:firstLineChars="200"/>
    </w:pPr>
    <w:rPr>
      <w:kern w:val="0"/>
      <w:sz w:val="24"/>
      <w:szCs w:val="20"/>
    </w:rPr>
  </w:style>
  <w:style w:type="paragraph" w:customStyle="1" w:styleId="149">
    <w:name w:val="段"/>
    <w:qFormat/>
    <w:uiPriority w:val="0"/>
    <w:pPr>
      <w:autoSpaceDE w:val="0"/>
      <w:autoSpaceDN w:val="0"/>
      <w:ind w:firstLine="200" w:firstLineChars="200"/>
      <w:jc w:val="both"/>
    </w:pPr>
    <w:rPr>
      <w:rFonts w:ascii="Cambria" w:hAnsi="Times New Roman" w:eastAsia="宋体" w:cs="Times New Roman"/>
      <w:sz w:val="21"/>
      <w:lang w:val="en-US" w:eastAsia="zh-CN" w:bidi="ar-SA"/>
    </w:rPr>
  </w:style>
  <w:style w:type="paragraph" w:customStyle="1" w:styleId="15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1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152">
    <w:name w:val="正文首行缩进1"/>
    <w:basedOn w:val="15"/>
    <w:qFormat/>
    <w:uiPriority w:val="0"/>
    <w:pPr>
      <w:suppressAutoHyphens/>
      <w:ind w:firstLine="420"/>
      <w:jc w:val="left"/>
    </w:pPr>
    <w:rPr>
      <w:rFonts w:ascii="Tahoma" w:hAnsi="Tahoma" w:eastAsia="仿宋_GB2312" w:cs="Tahoma"/>
      <w:kern w:val="1"/>
      <w:sz w:val="28"/>
      <w:lang w:eastAsia="ar-SA"/>
    </w:rPr>
  </w:style>
  <w:style w:type="paragraph" w:customStyle="1" w:styleId="153">
    <w:name w:val="xl31870"/>
    <w:basedOn w:val="1"/>
    <w:qFormat/>
    <w:uiPriority w:val="0"/>
    <w:pPr>
      <w:widowControl/>
      <w:spacing w:before="100" w:beforeAutospacing="1" w:after="100" w:afterAutospacing="1"/>
      <w:jc w:val="left"/>
    </w:pPr>
    <w:rPr>
      <w:rFonts w:ascii="Arial" w:hAnsi="Arial" w:cs="Arial"/>
      <w:color w:val="FF0000"/>
      <w:kern w:val="0"/>
      <w:sz w:val="24"/>
    </w:rPr>
  </w:style>
  <w:style w:type="paragraph" w:customStyle="1" w:styleId="154">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155">
    <w:name w:val="button"/>
    <w:basedOn w:val="1"/>
    <w:qFormat/>
    <w:uiPriority w:val="0"/>
    <w:pPr>
      <w:widowControl/>
      <w:autoSpaceDE w:val="0"/>
      <w:autoSpaceDN w:val="0"/>
      <w:adjustRightInd w:val="0"/>
      <w:spacing w:before="100" w:beforeAutospacing="1" w:after="100" w:afterAutospacing="1"/>
      <w:jc w:val="left"/>
    </w:pPr>
    <w:rPr>
      <w:rFonts w:ascii="Tahoma" w:hAnsi="Tahoma"/>
      <w:color w:val="000000"/>
      <w:kern w:val="0"/>
      <w:sz w:val="24"/>
      <w:szCs w:val="20"/>
    </w:rPr>
  </w:style>
  <w:style w:type="paragraph" w:customStyle="1" w:styleId="156">
    <w:name w:val="正文文字表格居中"/>
    <w:basedOn w:val="1"/>
    <w:next w:val="50"/>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157">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58">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60">
    <w:name w:val="Char"/>
    <w:basedOn w:val="1"/>
    <w:qFormat/>
    <w:uiPriority w:val="0"/>
    <w:pPr>
      <w:widowControl/>
      <w:spacing w:line="400" w:lineRule="exact"/>
      <w:jc w:val="center"/>
    </w:pPr>
    <w:rPr>
      <w:rFonts w:ascii="新宋体" w:hAnsi="新宋体"/>
      <w:kern w:val="0"/>
      <w:szCs w:val="20"/>
      <w:lang w:eastAsia="en-US"/>
    </w:rPr>
  </w:style>
  <w:style w:type="paragraph" w:customStyle="1" w:styleId="161">
    <w:name w:val="样式 标题 1Level 1Level 11h1II+IHeading1H1-Heading 1Header 1..."/>
    <w:basedOn w:val="2"/>
    <w:qFormat/>
    <w:uiPriority w:val="0"/>
    <w:pPr>
      <w:keepLines/>
      <w:pageBreakBefore/>
      <w:spacing w:before="100" w:after="100" w:line="360" w:lineRule="auto"/>
      <w:ind w:left="1680" w:hanging="420"/>
      <w:jc w:val="left"/>
    </w:pPr>
    <w:rPr>
      <w:rFonts w:ascii="Courier New" w:hAnsi="Courier New" w:eastAsia="ˎ̥" w:cs="Cambria"/>
      <w:kern w:val="44"/>
      <w:sz w:val="44"/>
      <w:szCs w:val="20"/>
    </w:rPr>
  </w:style>
  <w:style w:type="paragraph" w:customStyle="1" w:styleId="16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Tahoma" w:hAnsi="Tahoma" w:eastAsia="Tahoma"/>
      <w:kern w:val="0"/>
      <w:szCs w:val="22"/>
    </w:rPr>
  </w:style>
  <w:style w:type="paragraph" w:customStyle="1" w:styleId="163">
    <w:name w:val="xl31865"/>
    <w:basedOn w:val="1"/>
    <w:qFormat/>
    <w:uiPriority w:val="0"/>
    <w:pPr>
      <w:widowControl/>
      <w:spacing w:before="100" w:beforeAutospacing="1" w:after="100" w:afterAutospacing="1"/>
      <w:jc w:val="left"/>
    </w:pPr>
    <w:rPr>
      <w:rFonts w:ascii="Arial" w:hAnsi="Arial" w:cs="Arial"/>
      <w:kern w:val="0"/>
      <w:sz w:val="24"/>
    </w:rPr>
  </w:style>
  <w:style w:type="paragraph" w:customStyle="1" w:styleId="164">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65">
    <w:name w:val="列出段落11"/>
    <w:basedOn w:val="1"/>
    <w:qFormat/>
    <w:uiPriority w:val="0"/>
    <w:pPr>
      <w:ind w:firstLine="420" w:firstLineChars="200"/>
    </w:pPr>
    <w:rPr>
      <w:szCs w:val="20"/>
    </w:rPr>
  </w:style>
  <w:style w:type="paragraph" w:customStyle="1" w:styleId="166">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167">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69">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正文 首行缩进:  2 字符 Char"/>
    <w:basedOn w:val="1"/>
    <w:qFormat/>
    <w:uiPriority w:val="0"/>
    <w:pPr>
      <w:spacing w:line="360" w:lineRule="auto"/>
      <w:ind w:firstLine="480"/>
    </w:pPr>
    <w:rPr>
      <w:rFonts w:cs="Cambria"/>
      <w:sz w:val="24"/>
      <w:szCs w:val="20"/>
    </w:rPr>
  </w:style>
  <w:style w:type="paragraph" w:customStyle="1" w:styleId="171">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172">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73">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74">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75">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76">
    <w:name w:val="xl319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77">
    <w:name w:val="font6"/>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178">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79">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0">
    <w:name w:val="xl320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81">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82">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3">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185">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Calibri" w:hAnsi="Cambria" w:eastAsia="Calibri"/>
      <w:kern w:val="0"/>
      <w:sz w:val="24"/>
      <w:szCs w:val="20"/>
    </w:rPr>
  </w:style>
  <w:style w:type="paragraph" w:customStyle="1" w:styleId="186">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7">
    <w:name w:val="xl319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8">
    <w:name w:val="Test2"/>
    <w:basedOn w:val="3"/>
    <w:qFormat/>
    <w:uiPriority w:val="0"/>
    <w:pPr>
      <w:widowControl/>
      <w:tabs>
        <w:tab w:val="left" w:pos="774"/>
      </w:tabs>
      <w:autoSpaceDE w:val="0"/>
      <w:autoSpaceDN w:val="0"/>
      <w:adjustRightInd w:val="0"/>
      <w:snapToGrid w:val="0"/>
      <w:spacing w:before="360" w:after="360" w:line="240" w:lineRule="atLeast"/>
      <w:ind w:left="774" w:hanging="576"/>
      <w:jc w:val="left"/>
    </w:pPr>
    <w:rPr>
      <w:rFonts w:ascii="Cambria" w:hAnsi="Courier New"/>
      <w:b w:val="0"/>
      <w:bCs w:val="0"/>
      <w:snapToGrid w:val="0"/>
      <w:kern w:val="0"/>
      <w:sz w:val="28"/>
    </w:rPr>
  </w:style>
  <w:style w:type="paragraph" w:customStyle="1" w:styleId="189">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0">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color w:val="FF0000"/>
      <w:kern w:val="0"/>
      <w:sz w:val="24"/>
    </w:rPr>
  </w:style>
  <w:style w:type="paragraph" w:customStyle="1" w:styleId="191">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2">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194">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5">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196">
    <w:name w:val="正文 New"/>
    <w:qFormat/>
    <w:uiPriority w:val="0"/>
    <w:pPr>
      <w:widowControl w:val="0"/>
      <w:jc w:val="both"/>
    </w:pPr>
    <w:rPr>
      <w:rFonts w:ascii="Tahoma" w:hAnsi="Tahoma" w:eastAsia="仿宋_GB2312" w:cs="Tahoma"/>
      <w:kern w:val="2"/>
      <w:sz w:val="21"/>
      <w:szCs w:val="24"/>
      <w:lang w:val="en-US" w:eastAsia="zh-CN" w:bidi="ar-SA"/>
    </w:rPr>
  </w:style>
  <w:style w:type="paragraph" w:customStyle="1" w:styleId="197">
    <w:name w:val="xl3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8">
    <w:name w:val="xl3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9">
    <w:name w:val="二级条标题"/>
    <w:basedOn w:val="200"/>
    <w:next w:val="1"/>
    <w:qFormat/>
    <w:uiPriority w:val="0"/>
    <w:pPr>
      <w:outlineLvl w:val="3"/>
    </w:pPr>
  </w:style>
  <w:style w:type="paragraph" w:customStyle="1" w:styleId="200">
    <w:name w:val="一级条标题"/>
    <w:next w:val="1"/>
    <w:qFormat/>
    <w:uiPriority w:val="0"/>
    <w:pPr>
      <w:outlineLvl w:val="2"/>
    </w:pPr>
    <w:rPr>
      <w:rFonts w:ascii="Times New Roman" w:hAnsi="Times New Roman" w:eastAsia="ˎ̥" w:cs="Times New Roman"/>
      <w:sz w:val="21"/>
      <w:lang w:val="en-US" w:eastAsia="zh-CN" w:bidi="ar-SA"/>
    </w:rPr>
  </w:style>
  <w:style w:type="paragraph" w:customStyle="1" w:styleId="201">
    <w:name w:val="Char2"/>
    <w:basedOn w:val="1"/>
    <w:qFormat/>
    <w:uiPriority w:val="0"/>
    <w:pPr>
      <w:autoSpaceDE w:val="0"/>
      <w:autoSpaceDN w:val="0"/>
      <w:adjustRightInd w:val="0"/>
      <w:jc w:val="left"/>
    </w:pPr>
    <w:rPr>
      <w:rFonts w:ascii="Verdana" w:eastAsia="Verdana"/>
      <w:b/>
      <w:kern w:val="0"/>
      <w:sz w:val="32"/>
      <w:szCs w:val="32"/>
    </w:rPr>
  </w:style>
  <w:style w:type="paragraph" w:customStyle="1" w:styleId="202">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3">
    <w:name w:val="Char Char Char Char Char Char Char Char Char"/>
    <w:basedOn w:val="1"/>
    <w:qFormat/>
    <w:uiPriority w:val="0"/>
    <w:pPr>
      <w:widowControl/>
      <w:spacing w:before="100" w:beforeAutospacing="1" w:after="100" w:afterAutospacing="1" w:line="360" w:lineRule="auto"/>
      <w:ind w:left="357"/>
      <w:jc w:val="left"/>
    </w:pPr>
    <w:rPr>
      <w:rFonts w:ascii="Arial Unicode MS" w:hAnsi="Arial Unicode MS" w:eastAsia="仿宋_GB2312" w:cs="仿宋_GB2312"/>
      <w:color w:val="51585D"/>
      <w:kern w:val="0"/>
      <w:sz w:val="24"/>
      <w:szCs w:val="18"/>
    </w:rPr>
  </w:style>
  <w:style w:type="paragraph" w:customStyle="1" w:styleId="204">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5">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6">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207">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8">
    <w:name w:val="Char Char Char Char Char Char Char Char Char Char Char Char Char Char Char Char Char Char Char1"/>
    <w:basedOn w:val="1"/>
    <w:qFormat/>
    <w:uiPriority w:val="0"/>
    <w:rPr>
      <w:rFonts w:ascii="Verdana" w:eastAsia="Verdana"/>
      <w:b/>
      <w:sz w:val="32"/>
      <w:szCs w:val="32"/>
    </w:rPr>
  </w:style>
  <w:style w:type="paragraph" w:customStyle="1" w:styleId="209">
    <w:name w:val="表内文字"/>
    <w:basedOn w:val="1"/>
    <w:qFormat/>
    <w:uiPriority w:val="0"/>
    <w:pPr>
      <w:spacing w:line="240" w:lineRule="atLeast"/>
      <w:jc w:val="center"/>
    </w:pPr>
    <w:rPr>
      <w:rFonts w:ascii="宋体,Verdana,Arial" w:hAnsi="宋体,Verdana,Arial" w:eastAsia="仿宋_GB2312" w:cs="宋体,Verdana,Arial"/>
      <w:b/>
      <w:bCs/>
    </w:rPr>
  </w:style>
  <w:style w:type="paragraph" w:customStyle="1" w:styleId="210">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1">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2">
    <w:name w:val="font7"/>
    <w:basedOn w:val="1"/>
    <w:qFormat/>
    <w:uiPriority w:val="0"/>
    <w:pPr>
      <w:widowControl/>
      <w:spacing w:before="100" w:beforeAutospacing="1" w:after="100" w:afterAutospacing="1"/>
      <w:jc w:val="left"/>
    </w:pPr>
    <w:rPr>
      <w:rFonts w:ascii="Arial" w:hAnsi="Arial" w:cs="Arial"/>
      <w:kern w:val="0"/>
      <w:sz w:val="24"/>
    </w:rPr>
  </w:style>
  <w:style w:type="paragraph" w:customStyle="1" w:styleId="213">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214">
    <w:name w:val="xl319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5">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217">
    <w:name w:val="数字级连标题2"/>
    <w:basedOn w:val="3"/>
    <w:next w:val="1"/>
    <w:qFormat/>
    <w:uiPriority w:val="0"/>
    <w:pPr>
      <w:tabs>
        <w:tab w:val="left" w:pos="0"/>
      </w:tabs>
      <w:spacing w:before="0" w:after="0" w:line="360" w:lineRule="auto"/>
      <w:ind w:left="567" w:hanging="567"/>
    </w:pPr>
    <w:rPr>
      <w:rFonts w:ascii="Tahoma" w:hAnsi="Tahoma" w:eastAsia="仿宋_GB2312" w:cs="Tahoma"/>
      <w:bCs w:val="0"/>
      <w:sz w:val="28"/>
      <w:szCs w:val="20"/>
      <w:lang w:eastAsia="ar-SA"/>
    </w:rPr>
  </w:style>
  <w:style w:type="paragraph" w:customStyle="1" w:styleId="21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19">
    <w:name w:val="默认段落字体 Para Char"/>
    <w:basedOn w:val="1"/>
    <w:qFormat/>
    <w:uiPriority w:val="0"/>
    <w:pPr>
      <w:adjustRightInd w:val="0"/>
      <w:spacing w:line="360" w:lineRule="auto"/>
    </w:pPr>
    <w:rPr>
      <w:rFonts w:ascii="Tahoma" w:hAnsi="Tahoma" w:eastAsia="仿宋_GB2312" w:cs="Tahoma"/>
      <w:kern w:val="0"/>
      <w:sz w:val="24"/>
      <w:szCs w:val="20"/>
    </w:rPr>
  </w:style>
  <w:style w:type="paragraph" w:customStyle="1" w:styleId="220">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21">
    <w:name w:val="xl319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22">
    <w:name w:val="默认段落字体 Para Char Char Char Char Char Char Char"/>
    <w:basedOn w:val="1"/>
    <w:qFormat/>
    <w:uiPriority w:val="0"/>
    <w:rPr>
      <w:rFonts w:eastAsia="Verdana"/>
      <w:sz w:val="28"/>
    </w:rPr>
  </w:style>
  <w:style w:type="paragraph" w:customStyle="1" w:styleId="223">
    <w:name w:val="features1"/>
    <w:basedOn w:val="1"/>
    <w:qFormat/>
    <w:uiPriority w:val="0"/>
    <w:pPr>
      <w:widowControl/>
      <w:spacing w:before="100" w:beforeAutospacing="1" w:after="100" w:afterAutospacing="1"/>
      <w:jc w:val="left"/>
    </w:pPr>
    <w:rPr>
      <w:rFonts w:ascii="Cambria" w:hAnsi="Cambria" w:cs="Cambria"/>
      <w:b/>
      <w:bCs/>
      <w:kern w:val="0"/>
      <w:sz w:val="18"/>
      <w:szCs w:val="18"/>
    </w:rPr>
  </w:style>
  <w:style w:type="paragraph" w:customStyle="1" w:styleId="224">
    <w:name w:val="四级条标题"/>
    <w:basedOn w:val="225"/>
    <w:next w:val="1"/>
    <w:qFormat/>
    <w:uiPriority w:val="0"/>
    <w:pPr>
      <w:outlineLvl w:val="5"/>
    </w:pPr>
  </w:style>
  <w:style w:type="paragraph" w:customStyle="1" w:styleId="225">
    <w:name w:val="三级条标题"/>
    <w:basedOn w:val="199"/>
    <w:next w:val="1"/>
    <w:qFormat/>
    <w:uiPriority w:val="0"/>
    <w:pPr>
      <w:outlineLvl w:val="4"/>
    </w:pPr>
  </w:style>
  <w:style w:type="paragraph" w:customStyle="1" w:styleId="226">
    <w:name w:val="2级"/>
    <w:basedOn w:val="3"/>
    <w:next w:val="38"/>
    <w:qFormat/>
    <w:uiPriority w:val="0"/>
    <w:pPr>
      <w:ind w:left="420"/>
    </w:pPr>
    <w:rPr>
      <w:rFonts w:ascii="Vijaya" w:hAnsi="Vijaya" w:eastAsia="Verdana" w:cs="Tahoma"/>
      <w:kern w:val="0"/>
      <w:sz w:val="30"/>
    </w:rPr>
  </w:style>
  <w:style w:type="paragraph" w:customStyle="1" w:styleId="227">
    <w:name w:val="样式 标题 3 + 黑体 小四 非加粗"/>
    <w:basedOn w:val="4"/>
    <w:qFormat/>
    <w:uiPriority w:val="0"/>
    <w:rPr>
      <w:rFonts w:ascii="ˎ̥" w:hAnsi="ˎ̥" w:eastAsia="ˎ̥"/>
      <w:b w:val="0"/>
      <w:bCs w:val="0"/>
      <w:kern w:val="0"/>
      <w:sz w:val="24"/>
    </w:rPr>
  </w:style>
  <w:style w:type="paragraph" w:customStyle="1" w:styleId="228">
    <w:name w:val="xl318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2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3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32">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3">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34">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35">
    <w:name w:val="正文样式 首行缩进:  0.74 厘米"/>
    <w:basedOn w:val="1"/>
    <w:qFormat/>
    <w:uiPriority w:val="0"/>
    <w:pPr>
      <w:autoSpaceDE w:val="0"/>
      <w:autoSpaceDN w:val="0"/>
      <w:adjustRightInd w:val="0"/>
      <w:spacing w:beforeLines="50" w:line="360" w:lineRule="auto"/>
      <w:ind w:firstLine="420"/>
      <w:jc w:val="left"/>
    </w:pPr>
    <w:rPr>
      <w:rFonts w:cs="Cambria"/>
      <w:kern w:val="0"/>
      <w:sz w:val="24"/>
      <w:szCs w:val="20"/>
    </w:rPr>
  </w:style>
  <w:style w:type="paragraph" w:customStyle="1" w:styleId="236">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37">
    <w:name w:val="五级条标题"/>
    <w:basedOn w:val="224"/>
    <w:next w:val="1"/>
    <w:qFormat/>
    <w:uiPriority w:val="0"/>
    <w:pPr>
      <w:outlineLvl w:val="6"/>
    </w:pPr>
  </w:style>
  <w:style w:type="paragraph" w:customStyle="1" w:styleId="238">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39">
    <w:name w:val="列出段落2"/>
    <w:basedOn w:val="1"/>
    <w:qFormat/>
    <w:uiPriority w:val="0"/>
    <w:pPr>
      <w:ind w:firstLine="420" w:firstLineChars="200"/>
    </w:pPr>
    <w:rPr>
      <w:rFonts w:ascii="仿宋_GB2312" w:hAnsi="仿宋_GB2312" w:eastAsia="仿宋_GB2312" w:cs="Tahoma"/>
      <w:szCs w:val="22"/>
    </w:rPr>
  </w:style>
  <w:style w:type="paragraph" w:customStyle="1" w:styleId="240">
    <w:name w:val="_Style 10"/>
    <w:basedOn w:val="1"/>
    <w:qFormat/>
    <w:uiPriority w:val="0"/>
  </w:style>
  <w:style w:type="paragraph" w:customStyle="1" w:styleId="241">
    <w:name w:val="Mao 标题2"/>
    <w:basedOn w:val="1"/>
    <w:qFormat/>
    <w:uiPriority w:val="0"/>
    <w:pPr>
      <w:keepNext/>
      <w:keepLines/>
      <w:numPr>
        <w:ilvl w:val="1"/>
        <w:numId w:val="1"/>
      </w:numPr>
      <w:tabs>
        <w:tab w:val="left" w:pos="567"/>
        <w:tab w:val="left" w:pos="840"/>
        <w:tab w:val="clear" w:pos="1440"/>
      </w:tabs>
      <w:spacing w:before="260" w:after="260" w:line="360" w:lineRule="auto"/>
      <w:ind w:left="840" w:hanging="420"/>
      <w:outlineLvl w:val="1"/>
    </w:pPr>
    <w:rPr>
      <w:b/>
      <w:bCs/>
      <w:sz w:val="30"/>
      <w:szCs w:val="28"/>
    </w:rPr>
  </w:style>
  <w:style w:type="paragraph" w:customStyle="1" w:styleId="242">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43">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44">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245">
    <w:name w:val="章标题"/>
    <w:next w:val="1"/>
    <w:qFormat/>
    <w:uiPriority w:val="0"/>
    <w:pPr>
      <w:spacing w:beforeLines="50" w:afterLines="50"/>
      <w:jc w:val="both"/>
      <w:outlineLvl w:val="1"/>
    </w:pPr>
    <w:rPr>
      <w:rFonts w:ascii="ˎ̥" w:hAnsi="Times New Roman" w:eastAsia="ˎ̥" w:cs="Times New Roman"/>
      <w:sz w:val="21"/>
      <w:lang w:val="en-US" w:eastAsia="zh-CN" w:bidi="ar-SA"/>
    </w:rPr>
  </w:style>
  <w:style w:type="paragraph" w:customStyle="1" w:styleId="246">
    <w:name w:val="样式7"/>
    <w:basedOn w:val="5"/>
    <w:qFormat/>
    <w:uiPriority w:val="0"/>
    <w:rPr>
      <w:rFonts w:ascii="Vijaya" w:hAnsi="Vijaya" w:eastAsia="仿宋_GB2312" w:cs="Tahoma"/>
    </w:rPr>
  </w:style>
  <w:style w:type="paragraph" w:customStyle="1" w:styleId="247">
    <w:name w:val="Heading #2|2"/>
    <w:basedOn w:val="1"/>
    <w:qFormat/>
    <w:uiPriority w:val="0"/>
    <w:pPr>
      <w:shd w:val="clear" w:color="auto" w:fill="FFFFFF"/>
      <w:spacing w:before="620" w:line="320" w:lineRule="exact"/>
      <w:jc w:val="center"/>
      <w:outlineLvl w:val="1"/>
    </w:pPr>
    <w:rPr>
      <w:rFonts w:ascii="PMingLiU" w:hAnsi="PMingLiU" w:eastAsia="PMingLiU" w:cs="PMingLiU"/>
      <w:sz w:val="32"/>
      <w:szCs w:val="32"/>
    </w:rPr>
  </w:style>
  <w:style w:type="paragraph" w:customStyle="1" w:styleId="248">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249">
    <w:name w:val="xl29"/>
    <w:basedOn w:val="1"/>
    <w:qFormat/>
    <w:uiPriority w:val="0"/>
    <w:pPr>
      <w:widowControl/>
      <w:autoSpaceDE w:val="0"/>
      <w:autoSpaceDN w:val="0"/>
      <w:adjustRightInd w:val="0"/>
      <w:spacing w:before="100" w:beforeAutospacing="1" w:after="100" w:afterAutospacing="1"/>
      <w:jc w:val="center"/>
    </w:pPr>
    <w:rPr>
      <w:rFonts w:ascii="Tahoma" w:hAnsi="Tahoma" w:eastAsia="Tahoma"/>
      <w:kern w:val="0"/>
      <w:sz w:val="24"/>
      <w:szCs w:val="20"/>
    </w:rPr>
  </w:style>
  <w:style w:type="paragraph" w:customStyle="1" w:styleId="250">
    <w:name w:val="样式"/>
    <w:basedOn w:val="1"/>
    <w:qFormat/>
    <w:uiPriority w:val="0"/>
    <w:pPr>
      <w:autoSpaceDE w:val="0"/>
      <w:autoSpaceDN w:val="0"/>
      <w:adjustRightInd w:val="0"/>
      <w:snapToGrid w:val="0"/>
      <w:spacing w:before="120" w:after="120" w:line="360" w:lineRule="auto"/>
      <w:jc w:val="left"/>
    </w:pPr>
    <w:rPr>
      <w:rFonts w:ascii="Cambria"/>
      <w:kern w:val="0"/>
      <w:sz w:val="24"/>
      <w:szCs w:val="20"/>
    </w:rPr>
  </w:style>
  <w:style w:type="paragraph" w:customStyle="1" w:styleId="251">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52">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3">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54">
    <w:name w:val="部分1"/>
    <w:basedOn w:val="1"/>
    <w:qFormat/>
    <w:uiPriority w:val="0"/>
    <w:pPr>
      <w:keepNext/>
      <w:pageBreakBefore/>
      <w:tabs>
        <w:tab w:val="left" w:pos="720"/>
      </w:tabs>
      <w:autoSpaceDE w:val="0"/>
      <w:autoSpaceDN w:val="0"/>
      <w:adjustRightInd w:val="0"/>
      <w:spacing w:line="360" w:lineRule="auto"/>
      <w:jc w:val="center"/>
      <w:outlineLvl w:val="0"/>
    </w:pPr>
    <w:rPr>
      <w:rFonts w:eastAsia="ˎ̥"/>
      <w:b/>
      <w:kern w:val="44"/>
      <w:sz w:val="36"/>
      <w:szCs w:val="20"/>
    </w:rPr>
  </w:style>
  <w:style w:type="paragraph" w:customStyle="1" w:styleId="25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56">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57">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58">
    <w:name w:val="xl31867"/>
    <w:basedOn w:val="1"/>
    <w:qFormat/>
    <w:uiPriority w:val="0"/>
    <w:pPr>
      <w:widowControl/>
      <w:spacing w:before="100" w:beforeAutospacing="1" w:after="100" w:afterAutospacing="1"/>
      <w:jc w:val="left"/>
    </w:pPr>
    <w:rPr>
      <w:rFonts w:ascii="Arial" w:hAnsi="Arial" w:cs="Arial"/>
      <w:kern w:val="0"/>
      <w:sz w:val="24"/>
    </w:rPr>
  </w:style>
  <w:style w:type="paragraph" w:customStyle="1" w:styleId="259">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4"/>
    </w:rPr>
  </w:style>
  <w:style w:type="paragraph" w:customStyle="1" w:styleId="260">
    <w:name w:val="样式 正文缩进正文（首行缩进两字）表正文正文非缩进特点段1正文不缩进标题4水上软件ALT+Z四号正文文字3..."/>
    <w:basedOn w:val="18"/>
    <w:qFormat/>
    <w:uiPriority w:val="0"/>
    <w:pPr>
      <w:adjustRightInd/>
      <w:spacing w:line="360" w:lineRule="auto"/>
      <w:ind w:firstLine="480" w:firstLineChars="200"/>
      <w:textAlignment w:val="auto"/>
    </w:pPr>
    <w:rPr>
      <w:rFonts w:ascii="仿宋_GB2312" w:hAnsi="仿宋_GB2312" w:eastAsia="仿宋_GB2312" w:cs="仿宋_GB2312"/>
      <w:sz w:val="24"/>
    </w:rPr>
  </w:style>
  <w:style w:type="paragraph" w:customStyle="1" w:styleId="261">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262">
    <w:name w:val="文字"/>
    <w:basedOn w:val="1"/>
    <w:qFormat/>
    <w:uiPriority w:val="0"/>
    <w:pPr>
      <w:tabs>
        <w:tab w:val="left" w:pos="8520"/>
      </w:tabs>
      <w:spacing w:line="312" w:lineRule="auto"/>
      <w:ind w:right="-210" w:firstLine="556"/>
    </w:pPr>
    <w:rPr>
      <w:rFonts w:ascii="Cambria"/>
      <w:sz w:val="28"/>
      <w:szCs w:val="20"/>
    </w:rPr>
  </w:style>
  <w:style w:type="paragraph" w:customStyle="1" w:styleId="263">
    <w:name w:val="样式 标题 3 + 黑色 段前: 5 磅 段后: 5 磅 行距: 1.5 倍行距"/>
    <w:basedOn w:val="1"/>
    <w:qFormat/>
    <w:uiPriority w:val="0"/>
    <w:pPr>
      <w:ind w:left="855" w:hanging="855"/>
    </w:pPr>
    <w:rPr>
      <w:sz w:val="24"/>
      <w:szCs w:val="20"/>
    </w:rPr>
  </w:style>
  <w:style w:type="paragraph" w:customStyle="1" w:styleId="264">
    <w:name w:val="Char Char1"/>
    <w:basedOn w:val="1"/>
    <w:qFormat/>
    <w:uiPriority w:val="0"/>
    <w:pPr>
      <w:widowControl/>
      <w:spacing w:after="160" w:line="240" w:lineRule="exact"/>
      <w:jc w:val="left"/>
    </w:pPr>
    <w:rPr>
      <w:rFonts w:ascii="新宋体" w:hAnsi="新宋体" w:eastAsia="Calibri"/>
      <w:b/>
      <w:i/>
      <w:iCs/>
      <w:color w:val="000000"/>
      <w:kern w:val="0"/>
      <w:sz w:val="20"/>
      <w:szCs w:val="20"/>
      <w:lang w:eastAsia="en-US"/>
    </w:rPr>
  </w:style>
  <w:style w:type="paragraph" w:customStyle="1" w:styleId="265">
    <w:name w:val="Char Char Char Char Char Char Char"/>
    <w:basedOn w:val="1"/>
    <w:qFormat/>
    <w:uiPriority w:val="0"/>
    <w:rPr>
      <w:rFonts w:ascii="Verdana" w:eastAsia="Verdana"/>
      <w:b/>
      <w:sz w:val="32"/>
      <w:szCs w:val="32"/>
    </w:rPr>
  </w:style>
  <w:style w:type="paragraph" w:customStyle="1" w:styleId="26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67">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6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仿宋_GB2312" w:eastAsia="仿宋_GB2312" w:cs="Cambria"/>
      <w:color w:val="000000"/>
      <w:kern w:val="0"/>
      <w:sz w:val="24"/>
    </w:rPr>
  </w:style>
  <w:style w:type="paragraph" w:customStyle="1" w:styleId="269">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270">
    <w:name w:val="xl320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271">
    <w:name w:val="技术报告正文"/>
    <w:basedOn w:val="1"/>
    <w:qFormat/>
    <w:uiPriority w:val="0"/>
    <w:pPr>
      <w:autoSpaceDE w:val="0"/>
      <w:autoSpaceDN w:val="0"/>
      <w:adjustRightInd w:val="0"/>
      <w:spacing w:beforeLines="50" w:line="440" w:lineRule="exact"/>
      <w:ind w:firstLine="538" w:firstLineChars="192"/>
      <w:jc w:val="left"/>
    </w:pPr>
    <w:rPr>
      <w:rFonts w:cs="Courier New"/>
      <w:bCs/>
      <w:kern w:val="0"/>
      <w:sz w:val="28"/>
      <w:szCs w:val="20"/>
    </w:rPr>
  </w:style>
  <w:style w:type="paragraph" w:customStyle="1" w:styleId="272">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73">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7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76">
    <w:name w:val="xl3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77">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8">
    <w:name w:val="正文缩进HS-正文1"/>
    <w:basedOn w:val="1"/>
    <w:qFormat/>
    <w:uiPriority w:val="0"/>
    <w:pPr>
      <w:jc w:val="center"/>
    </w:pPr>
    <w:rPr>
      <w:rFonts w:ascii="仿宋_GB2312" w:hAnsi="仿宋_GB2312" w:eastAsia="仿宋_GB2312" w:cs="Tahoma"/>
      <w:color w:val="000000"/>
      <w:szCs w:val="21"/>
    </w:rPr>
  </w:style>
  <w:style w:type="paragraph" w:customStyle="1" w:styleId="279">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80">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81">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282">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83">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4">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85">
    <w:name w:val="font26"/>
    <w:basedOn w:val="1"/>
    <w:qFormat/>
    <w:uiPriority w:val="0"/>
    <w:pPr>
      <w:widowControl/>
      <w:spacing w:before="100" w:beforeAutospacing="1" w:after="100" w:afterAutospacing="1"/>
      <w:jc w:val="left"/>
    </w:pPr>
    <w:rPr>
      <w:rFonts w:ascii="宋体" w:hAnsi="宋体" w:cs="宋体"/>
      <w:kern w:val="0"/>
      <w:sz w:val="24"/>
    </w:rPr>
  </w:style>
  <w:style w:type="paragraph" w:customStyle="1" w:styleId="286">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88">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290">
    <w:name w:val="xl319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91">
    <w:name w:val="xl31962"/>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292">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293">
    <w:name w:val="xl31872"/>
    <w:basedOn w:val="1"/>
    <w:qFormat/>
    <w:uiPriority w:val="0"/>
    <w:pPr>
      <w:widowControl/>
      <w:spacing w:before="100" w:beforeAutospacing="1" w:after="100" w:afterAutospacing="1"/>
      <w:jc w:val="left"/>
    </w:pPr>
    <w:rPr>
      <w:rFonts w:ascii="Arial" w:hAnsi="Arial" w:cs="Arial"/>
      <w:kern w:val="0"/>
      <w:sz w:val="24"/>
    </w:rPr>
  </w:style>
  <w:style w:type="paragraph" w:customStyle="1" w:styleId="294">
    <w:name w:val="xl83"/>
    <w:basedOn w:val="1"/>
    <w:qFormat/>
    <w:uiPriority w:val="0"/>
    <w:pPr>
      <w:widowControl/>
      <w:pBdr>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95">
    <w:name w:val="xl55"/>
    <w:basedOn w:val="1"/>
    <w:qFormat/>
    <w:uiPriority w:val="0"/>
    <w:pPr>
      <w:widowControl/>
      <w:spacing w:before="100" w:beforeAutospacing="1" w:after="100" w:afterAutospacing="1"/>
      <w:jc w:val="center"/>
      <w:textAlignment w:val="center"/>
    </w:pPr>
    <w:rPr>
      <w:rFonts w:ascii="Arial Unicode MS" w:hAnsi="Arial Unicode MS" w:eastAsia="仿宋_GB2312" w:cs="隶书"/>
      <w:kern w:val="0"/>
      <w:sz w:val="24"/>
    </w:rPr>
  </w:style>
  <w:style w:type="paragraph" w:customStyle="1" w:styleId="296">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7">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98">
    <w:name w:val="Pa0"/>
    <w:basedOn w:val="1"/>
    <w:next w:val="1"/>
    <w:qFormat/>
    <w:uiPriority w:val="0"/>
    <w:pPr>
      <w:autoSpaceDE w:val="0"/>
      <w:autoSpaceDN w:val="0"/>
      <w:adjustRightInd w:val="0"/>
      <w:spacing w:line="241" w:lineRule="atLeast"/>
      <w:jc w:val="left"/>
    </w:pPr>
    <w:rPr>
      <w:rFonts w:ascii="Myriad Pro" w:hAnsi="Myriad Pro"/>
      <w:kern w:val="0"/>
      <w:sz w:val="24"/>
    </w:rPr>
  </w:style>
  <w:style w:type="paragraph" w:customStyle="1" w:styleId="299">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00">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01">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02">
    <w:name w:val="xl318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03">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4">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05">
    <w:name w:val="font2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06">
    <w:name w:val="xl318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7">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08">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09">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4"/>
    </w:rPr>
  </w:style>
  <w:style w:type="paragraph" w:customStyle="1" w:styleId="31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312">
    <w:name w:val="xl318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13">
    <w:name w:val="表格文字"/>
    <w:basedOn w:val="1"/>
    <w:next w:val="15"/>
    <w:qFormat/>
    <w:uiPriority w:val="0"/>
    <w:pPr>
      <w:adjustRightInd w:val="0"/>
      <w:spacing w:line="420" w:lineRule="atLeast"/>
      <w:jc w:val="left"/>
      <w:textAlignment w:val="baseline"/>
    </w:pPr>
    <w:rPr>
      <w:kern w:val="0"/>
    </w:rPr>
  </w:style>
  <w:style w:type="paragraph" w:customStyle="1" w:styleId="314">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15">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316">
    <w:name w:val="正文－恩普"/>
    <w:basedOn w:val="18"/>
    <w:qFormat/>
    <w:uiPriority w:val="0"/>
    <w:pPr>
      <w:adjustRightInd/>
      <w:spacing w:line="360" w:lineRule="auto"/>
      <w:ind w:firstLine="200" w:firstLineChars="200"/>
      <w:textAlignment w:val="auto"/>
    </w:pPr>
    <w:rPr>
      <w:kern w:val="2"/>
      <w:sz w:val="24"/>
      <w:szCs w:val="24"/>
    </w:rPr>
  </w:style>
  <w:style w:type="paragraph" w:customStyle="1" w:styleId="317">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8">
    <w:name w:val="font1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319">
    <w:name w:val="xl318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20">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21">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2">
    <w:name w:val="内文正文"/>
    <w:basedOn w:val="30"/>
    <w:qFormat/>
    <w:uiPriority w:val="0"/>
    <w:pPr>
      <w:widowControl w:val="0"/>
      <w:snapToGrid w:val="0"/>
      <w:spacing w:line="400" w:lineRule="exact"/>
      <w:ind w:firstLine="200" w:firstLineChars="200"/>
      <w:jc w:val="both"/>
      <w:textAlignment w:val="auto"/>
    </w:pPr>
    <w:rPr>
      <w:rFonts w:ascii="Arial" w:hAnsi="Arial" w:cs="Courier New"/>
      <w:color w:val="000000"/>
      <w:kern w:val="2"/>
    </w:rPr>
  </w:style>
  <w:style w:type="paragraph" w:customStyle="1" w:styleId="323">
    <w:name w:val="正文 New New"/>
    <w:qFormat/>
    <w:uiPriority w:val="0"/>
    <w:pPr>
      <w:widowControl w:val="0"/>
      <w:jc w:val="both"/>
    </w:pPr>
    <w:rPr>
      <w:rFonts w:ascii="Tahoma" w:hAnsi="Tahoma" w:eastAsia="仿宋_GB2312" w:cs="Tahoma"/>
      <w:kern w:val="2"/>
      <w:sz w:val="21"/>
      <w:szCs w:val="24"/>
      <w:lang w:val="en-US" w:eastAsia="zh-CN" w:bidi="ar-SA"/>
    </w:rPr>
  </w:style>
  <w:style w:type="paragraph" w:customStyle="1" w:styleId="324">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25">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26">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7">
    <w:name w:val="Char Char Char Char Char Char Char Char Char Char Char Char Char Char Char Char Char Char Char"/>
    <w:basedOn w:val="1"/>
    <w:qFormat/>
    <w:uiPriority w:val="0"/>
    <w:rPr>
      <w:rFonts w:ascii="Verdana" w:eastAsia="Verdana"/>
      <w:b/>
      <w:sz w:val="32"/>
      <w:szCs w:val="32"/>
    </w:rPr>
  </w:style>
  <w:style w:type="paragraph" w:customStyle="1" w:styleId="328">
    <w:name w:val="前言、引言标题"/>
    <w:next w:val="1"/>
    <w:qFormat/>
    <w:uiPriority w:val="0"/>
    <w:pPr>
      <w:shd w:val="clear" w:color="FFFFFF" w:fill="FFFFFF"/>
      <w:spacing w:before="640" w:after="560"/>
      <w:jc w:val="center"/>
      <w:outlineLvl w:val="0"/>
    </w:pPr>
    <w:rPr>
      <w:rFonts w:ascii="ˎ̥" w:hAnsi="Times New Roman" w:eastAsia="ˎ̥" w:cs="Times New Roman"/>
      <w:sz w:val="32"/>
      <w:lang w:val="en-US" w:eastAsia="zh-CN" w:bidi="ar-SA"/>
    </w:rPr>
  </w:style>
  <w:style w:type="paragraph" w:customStyle="1" w:styleId="329">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0">
    <w:name w:val="xl319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31">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2">
    <w:name w:val="Char Char Char Char Char Char Char Char Char Char Char Char Char1"/>
    <w:basedOn w:val="1"/>
    <w:qFormat/>
    <w:uiPriority w:val="0"/>
  </w:style>
  <w:style w:type="paragraph" w:customStyle="1" w:styleId="333">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_GB2312" w:hAnsi="仿宋_GB2312" w:eastAsia="仿宋_GB2312" w:cs="Cambria"/>
      <w:b/>
      <w:bCs/>
      <w:color w:val="FF0000"/>
      <w:kern w:val="0"/>
      <w:sz w:val="24"/>
    </w:rPr>
  </w:style>
  <w:style w:type="paragraph" w:customStyle="1" w:styleId="334">
    <w:name w:val="xl31873"/>
    <w:basedOn w:val="1"/>
    <w:qFormat/>
    <w:uiPriority w:val="0"/>
    <w:pPr>
      <w:widowControl/>
      <w:spacing w:before="100" w:beforeAutospacing="1" w:after="100" w:afterAutospacing="1"/>
      <w:jc w:val="left"/>
    </w:pPr>
    <w:rPr>
      <w:rFonts w:ascii="Arial" w:hAnsi="Arial" w:cs="Arial"/>
      <w:b/>
      <w:bCs/>
      <w:kern w:val="0"/>
      <w:sz w:val="24"/>
    </w:rPr>
  </w:style>
  <w:style w:type="paragraph" w:customStyle="1" w:styleId="335">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6">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337">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8">
    <w:name w:val="font25"/>
    <w:basedOn w:val="1"/>
    <w:qFormat/>
    <w:uiPriority w:val="0"/>
    <w:pPr>
      <w:widowControl/>
      <w:spacing w:before="100" w:beforeAutospacing="1" w:after="100" w:afterAutospacing="1"/>
      <w:jc w:val="left"/>
    </w:pPr>
    <w:rPr>
      <w:kern w:val="0"/>
      <w:sz w:val="18"/>
      <w:szCs w:val="18"/>
    </w:rPr>
  </w:style>
  <w:style w:type="paragraph" w:customStyle="1" w:styleId="3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340">
    <w:name w:val="Table Contents"/>
    <w:basedOn w:val="1"/>
    <w:qFormat/>
    <w:uiPriority w:val="0"/>
    <w:pPr>
      <w:suppressAutoHyphens/>
      <w:autoSpaceDE w:val="0"/>
      <w:autoSpaceDN w:val="0"/>
      <w:adjustRightInd w:val="0"/>
      <w:spacing w:after="120"/>
      <w:jc w:val="left"/>
    </w:pPr>
    <w:rPr>
      <w:rFonts w:ascii="Arial Unicode MS" w:hAnsi="Arial Unicode MS"/>
      <w:kern w:val="1"/>
      <w:sz w:val="20"/>
      <w:szCs w:val="20"/>
    </w:rPr>
  </w:style>
  <w:style w:type="paragraph" w:customStyle="1" w:styleId="341">
    <w:name w:val="列项——（一级）"/>
    <w:qFormat/>
    <w:uiPriority w:val="0"/>
    <w:pPr>
      <w:widowControl w:val="0"/>
      <w:tabs>
        <w:tab w:val="left" w:pos="854"/>
        <w:tab w:val="left" w:pos="1260"/>
      </w:tabs>
      <w:ind w:left="1260" w:hanging="420"/>
      <w:jc w:val="both"/>
    </w:pPr>
    <w:rPr>
      <w:rFonts w:ascii="Cambria" w:hAnsi="Times New Roman" w:eastAsia="宋体" w:cs="Times New Roman"/>
      <w:sz w:val="21"/>
      <w:lang w:val="en-US" w:eastAsia="zh-CN" w:bidi="ar-SA"/>
    </w:rPr>
  </w:style>
  <w:style w:type="paragraph" w:customStyle="1" w:styleId="342">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43">
    <w:name w:val="xl319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4">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45">
    <w:name w:val="font20"/>
    <w:basedOn w:val="1"/>
    <w:qFormat/>
    <w:uiPriority w:val="0"/>
    <w:pPr>
      <w:widowControl/>
      <w:spacing w:before="100" w:beforeAutospacing="1" w:after="100" w:afterAutospacing="1"/>
      <w:jc w:val="left"/>
    </w:pPr>
    <w:rPr>
      <w:kern w:val="0"/>
      <w:sz w:val="18"/>
      <w:szCs w:val="18"/>
    </w:rPr>
  </w:style>
  <w:style w:type="paragraph" w:customStyle="1" w:styleId="346">
    <w:name w:val="Table of contents|2"/>
    <w:basedOn w:val="1"/>
    <w:qFormat/>
    <w:uiPriority w:val="0"/>
    <w:pPr>
      <w:shd w:val="clear" w:color="auto" w:fill="FFFFFF"/>
      <w:spacing w:line="398" w:lineRule="exact"/>
      <w:jc w:val="distribute"/>
    </w:pPr>
    <w:rPr>
      <w:rFonts w:ascii="PMingLiU" w:hAnsi="PMingLiU" w:eastAsia="PMingLiU" w:cs="PMingLiU"/>
      <w:spacing w:val="20"/>
    </w:rPr>
  </w:style>
  <w:style w:type="paragraph" w:customStyle="1" w:styleId="347">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8">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9">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350">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1">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2">
    <w:name w:val="Char13"/>
    <w:basedOn w:val="1"/>
    <w:qFormat/>
    <w:uiPriority w:val="0"/>
    <w:pPr>
      <w:widowControl/>
      <w:spacing w:after="160" w:line="240" w:lineRule="exact"/>
      <w:jc w:val="left"/>
    </w:pPr>
    <w:rPr>
      <w:rFonts w:ascii="新宋体" w:hAnsi="新宋体"/>
      <w:kern w:val="0"/>
      <w:sz w:val="20"/>
      <w:szCs w:val="20"/>
      <w:lang w:eastAsia="en-US"/>
    </w:rPr>
  </w:style>
  <w:style w:type="paragraph" w:customStyle="1" w:styleId="35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ahoma" w:hAnsi="Tahoma"/>
      <w:b/>
      <w:bCs/>
      <w:kern w:val="0"/>
      <w:sz w:val="28"/>
      <w:szCs w:val="28"/>
    </w:rPr>
  </w:style>
  <w:style w:type="paragraph" w:customStyle="1" w:styleId="354">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55">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6">
    <w:name w:val="style31"/>
    <w:basedOn w:val="1"/>
    <w:qFormat/>
    <w:uiPriority w:val="0"/>
    <w:pPr>
      <w:widowControl/>
      <w:spacing w:before="100" w:beforeAutospacing="1" w:after="100" w:afterAutospacing="1"/>
      <w:jc w:val="left"/>
    </w:pPr>
    <w:rPr>
      <w:rFonts w:ascii="仿宋_GB2312" w:hAnsi="仿宋_GB2312" w:eastAsia="仿宋_GB2312" w:cs="仿宋_GB2312"/>
      <w:kern w:val="0"/>
      <w:sz w:val="24"/>
    </w:rPr>
  </w:style>
  <w:style w:type="paragraph" w:customStyle="1" w:styleId="357">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5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359">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0">
    <w:name w:val="纯文本1"/>
    <w:basedOn w:val="1"/>
    <w:qFormat/>
    <w:uiPriority w:val="0"/>
    <w:pPr>
      <w:spacing w:beforeLines="50" w:afterLines="50" w:line="400" w:lineRule="atLeast"/>
    </w:pPr>
    <w:rPr>
      <w:rFonts w:ascii="宋体" w:hAnsi="Courier New"/>
      <w:sz w:val="24"/>
      <w:szCs w:val="20"/>
    </w:rPr>
  </w:style>
  <w:style w:type="paragraph" w:customStyle="1" w:styleId="36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362">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3">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4">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5">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66">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7">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68">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69">
    <w:name w:val="xl319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0">
    <w:name w:val="彩色列表 - 强调文字颜色 11"/>
    <w:basedOn w:val="1"/>
    <w:qFormat/>
    <w:uiPriority w:val="0"/>
    <w:pPr>
      <w:ind w:firstLine="420" w:firstLineChars="200"/>
    </w:pPr>
  </w:style>
  <w:style w:type="paragraph" w:customStyle="1" w:styleId="371">
    <w:name w:val="Table Heading"/>
    <w:qFormat/>
    <w:uiPriority w:val="0"/>
    <w:pPr>
      <w:keepNext/>
      <w:snapToGrid w:val="0"/>
      <w:spacing w:before="80" w:after="80"/>
      <w:jc w:val="center"/>
    </w:pPr>
    <w:rPr>
      <w:rFonts w:ascii="Helvetica" w:hAnsi="Helvetica" w:eastAsia="ˎ̥" w:cs="Courier New"/>
      <w:kern w:val="2"/>
      <w:sz w:val="18"/>
      <w:szCs w:val="18"/>
      <w:lang w:val="en-US" w:eastAsia="zh-CN" w:bidi="ar-SA"/>
    </w:rPr>
  </w:style>
  <w:style w:type="paragraph" w:customStyle="1" w:styleId="372">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3">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4">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5">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6">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77">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8">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79">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80">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381">
    <w:name w:val="xl319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2">
    <w:name w:val="默认段落字体 Para Char Char Char Char Char Char Char Char Char Char"/>
    <w:basedOn w:val="1"/>
    <w:qFormat/>
    <w:uiPriority w:val="0"/>
    <w:pPr>
      <w:widowControl/>
      <w:spacing w:after="200"/>
      <w:jc w:val="left"/>
    </w:pPr>
    <w:rPr>
      <w:rFonts w:ascii="Courier New" w:hAnsi="Courier New" w:eastAsia="仿宋_GB2312" w:cs="Tahoma"/>
      <w:kern w:val="0"/>
      <w:sz w:val="22"/>
      <w:szCs w:val="20"/>
      <w:lang w:eastAsia="en-US" w:bidi="en-US"/>
    </w:rPr>
  </w:style>
  <w:style w:type="paragraph" w:customStyle="1" w:styleId="383">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85">
    <w:name w:val="Item List in Table"/>
    <w:qFormat/>
    <w:uiPriority w:val="0"/>
    <w:pPr>
      <w:tabs>
        <w:tab w:val="left" w:pos="284"/>
        <w:tab w:val="left" w:pos="720"/>
      </w:tabs>
      <w:spacing w:before="40" w:after="40"/>
      <w:ind w:left="720" w:hanging="720"/>
      <w:jc w:val="both"/>
    </w:pPr>
    <w:rPr>
      <w:rFonts w:ascii="Helvetica" w:hAnsi="Helvetica" w:eastAsia="宋体" w:cs="Courier New"/>
      <w:kern w:val="2"/>
      <w:sz w:val="18"/>
      <w:szCs w:val="18"/>
      <w:lang w:val="en-US" w:eastAsia="zh-CN" w:bidi="ar-SA"/>
    </w:rPr>
  </w:style>
  <w:style w:type="paragraph" w:customStyle="1" w:styleId="386">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7">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88">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389">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0">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1">
    <w:name w:val="Default"/>
    <w:next w:val="30"/>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392">
    <w:name w:val="简单回函地址"/>
    <w:basedOn w:val="1"/>
    <w:qFormat/>
    <w:uiPriority w:val="0"/>
  </w:style>
  <w:style w:type="paragraph" w:customStyle="1" w:styleId="393">
    <w:name w:val="xl31868"/>
    <w:basedOn w:val="1"/>
    <w:qFormat/>
    <w:uiPriority w:val="0"/>
    <w:pPr>
      <w:widowControl/>
      <w:spacing w:before="100" w:beforeAutospacing="1" w:after="100" w:afterAutospacing="1"/>
      <w:jc w:val="left"/>
    </w:pPr>
    <w:rPr>
      <w:rFonts w:ascii="Arial" w:hAnsi="Arial" w:cs="Arial"/>
      <w:kern w:val="0"/>
      <w:sz w:val="24"/>
    </w:rPr>
  </w:style>
  <w:style w:type="paragraph" w:customStyle="1" w:styleId="394">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5">
    <w:name w:val="xl320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6">
    <w:name w:val="数字级连标题3"/>
    <w:basedOn w:val="4"/>
    <w:next w:val="1"/>
    <w:qFormat/>
    <w:uiPriority w:val="0"/>
    <w:pPr>
      <w:suppressAutoHyphens/>
      <w:spacing w:before="0" w:after="0" w:line="360" w:lineRule="auto"/>
    </w:pPr>
    <w:rPr>
      <w:rFonts w:ascii="Tahoma" w:hAnsi="Tahoma" w:eastAsia="仿宋_GB2312" w:cs="Tahoma"/>
      <w:bCs w:val="0"/>
      <w:sz w:val="28"/>
      <w:szCs w:val="20"/>
      <w:lang w:eastAsia="ar-SA"/>
    </w:rPr>
  </w:style>
  <w:style w:type="paragraph" w:customStyle="1" w:styleId="397">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8">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9">
    <w:name w:val="font15"/>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400">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1">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02">
    <w:name w:val="表正文黑体"/>
    <w:basedOn w:val="1"/>
    <w:qFormat/>
    <w:uiPriority w:val="0"/>
    <w:pPr>
      <w:jc w:val="left"/>
    </w:pPr>
    <w:rPr>
      <w:rFonts w:ascii="Calibri" w:hAnsi="Calibri" w:eastAsia="黑体"/>
    </w:rPr>
  </w:style>
  <w:style w:type="paragraph" w:customStyle="1" w:styleId="403">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04">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5">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406">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7">
    <w:name w:val="样式 左侧:  0.85 厘米 首行缩进:  0.85 厘米"/>
    <w:basedOn w:val="1"/>
    <w:qFormat/>
    <w:uiPriority w:val="0"/>
    <w:pPr>
      <w:autoSpaceDE w:val="0"/>
      <w:autoSpaceDN w:val="0"/>
      <w:adjustRightInd w:val="0"/>
      <w:spacing w:line="360" w:lineRule="auto"/>
      <w:ind w:firstLine="482"/>
      <w:jc w:val="left"/>
    </w:pPr>
    <w:rPr>
      <w:rFonts w:cs="Cambria"/>
      <w:kern w:val="0"/>
      <w:sz w:val="24"/>
      <w:szCs w:val="20"/>
    </w:rPr>
  </w:style>
  <w:style w:type="paragraph" w:customStyle="1" w:styleId="408">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09">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1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仿宋_GB2312"/>
      <w:kern w:val="0"/>
      <w:sz w:val="24"/>
      <w:szCs w:val="20"/>
    </w:rPr>
  </w:style>
  <w:style w:type="paragraph" w:customStyle="1" w:styleId="411">
    <w:name w:val="xl319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12">
    <w:name w:val="font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413">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414">
    <w:name w:val="标题小四"/>
    <w:basedOn w:val="3"/>
    <w:qFormat/>
    <w:uiPriority w:val="0"/>
    <w:pPr>
      <w:spacing w:before="0" w:after="0" w:line="360" w:lineRule="auto"/>
      <w:ind w:right="90"/>
      <w:outlineLvl w:val="9"/>
    </w:pPr>
    <w:rPr>
      <w:rFonts w:ascii="Cambria" w:hAnsi="仿宋_GB2312" w:cs="Calibri"/>
      <w:b w:val="0"/>
      <w:bCs w:val="0"/>
      <w:color w:val="000000"/>
      <w:sz w:val="21"/>
      <w:szCs w:val="21"/>
    </w:rPr>
  </w:style>
  <w:style w:type="paragraph" w:customStyle="1" w:styleId="415">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16">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7">
    <w:name w:val="xl320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18">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19">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2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421">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422">
    <w:name w:val="xl319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23">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24">
    <w:name w:val="font21"/>
    <w:basedOn w:val="1"/>
    <w:qFormat/>
    <w:uiPriority w:val="0"/>
    <w:pPr>
      <w:widowControl/>
      <w:spacing w:before="100" w:beforeAutospacing="1" w:after="100" w:afterAutospacing="1"/>
      <w:jc w:val="left"/>
    </w:pPr>
    <w:rPr>
      <w:rFonts w:ascii="Verdana" w:hAnsi="Verdana" w:cs="宋体"/>
      <w:kern w:val="0"/>
      <w:sz w:val="24"/>
    </w:rPr>
  </w:style>
  <w:style w:type="paragraph" w:customStyle="1" w:styleId="425">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426">
    <w:name w:val="样式 四号 首行缩进:  1 厘米"/>
    <w:basedOn w:val="1"/>
    <w:qFormat/>
    <w:uiPriority w:val="0"/>
    <w:pPr>
      <w:spacing w:line="440" w:lineRule="exact"/>
      <w:ind w:firstLine="567"/>
    </w:pPr>
    <w:rPr>
      <w:rFonts w:ascii="Tahoma" w:hAnsi="Tahoma" w:eastAsia="仿宋_GB2312" w:cs="仿宋_GB2312"/>
      <w:sz w:val="28"/>
      <w:szCs w:val="20"/>
    </w:rPr>
  </w:style>
  <w:style w:type="paragraph" w:customStyle="1" w:styleId="427">
    <w:name w:val="1 Char"/>
    <w:basedOn w:val="18"/>
    <w:qFormat/>
    <w:uiPriority w:val="0"/>
    <w:pPr>
      <w:adjustRightInd/>
      <w:spacing w:line="360" w:lineRule="auto"/>
      <w:ind w:firstLine="200" w:firstLineChars="200"/>
      <w:textAlignment w:val="auto"/>
    </w:pPr>
    <w:rPr>
      <w:kern w:val="2"/>
    </w:rPr>
  </w:style>
  <w:style w:type="paragraph" w:customStyle="1" w:styleId="428">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29">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430">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31">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32">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3">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4">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3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437">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38">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439">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0">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41">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42">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3">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44">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45">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446">
    <w:name w:val="xl319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47">
    <w:name w:val="纯文本2"/>
    <w:basedOn w:val="230"/>
    <w:qFormat/>
    <w:uiPriority w:val="0"/>
    <w:pPr>
      <w:widowControl/>
      <w:jc w:val="left"/>
    </w:pPr>
    <w:rPr>
      <w:rFonts w:ascii="宋体" w:hAnsi="Courier New"/>
    </w:rPr>
  </w:style>
  <w:style w:type="paragraph" w:customStyle="1" w:styleId="448">
    <w:name w:val="font11"/>
    <w:basedOn w:val="1"/>
    <w:qFormat/>
    <w:uiPriority w:val="0"/>
    <w:pPr>
      <w:widowControl/>
      <w:spacing w:before="100" w:beforeAutospacing="1" w:after="100" w:afterAutospacing="1"/>
      <w:jc w:val="left"/>
    </w:pPr>
    <w:rPr>
      <w:rFonts w:ascii="Arial" w:hAnsi="Arial" w:cs="Arial"/>
      <w:color w:val="000000"/>
      <w:kern w:val="0"/>
      <w:sz w:val="24"/>
    </w:rPr>
  </w:style>
  <w:style w:type="paragraph" w:customStyle="1" w:styleId="449">
    <w:name w:val="xl76"/>
    <w:basedOn w:val="1"/>
    <w:qFormat/>
    <w:uiPriority w:val="0"/>
    <w:pPr>
      <w:widowControl/>
      <w:pBdr>
        <w:top w:val="single" w:color="auto" w:sz="4" w:space="0"/>
        <w:bottom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50">
    <w:name w:val="样式 标题 1"/>
    <w:basedOn w:val="2"/>
    <w:next w:val="1"/>
    <w:qFormat/>
    <w:uiPriority w:val="0"/>
    <w:pPr>
      <w:pageBreakBefore/>
      <w:tabs>
        <w:tab w:val="left" w:pos="584"/>
      </w:tabs>
      <w:adjustRightInd w:val="0"/>
      <w:snapToGrid w:val="0"/>
      <w:spacing w:beforeLines="100" w:after="120" w:line="480" w:lineRule="exact"/>
      <w:ind w:left="360"/>
    </w:pPr>
    <w:rPr>
      <w:rFonts w:ascii="Verdana" w:hAnsi="仿宋_GB2312" w:eastAsia="Verdana" w:cs="仿宋_GB2312"/>
      <w:color w:val="000000"/>
      <w:sz w:val="36"/>
      <w:szCs w:val="36"/>
    </w:rPr>
  </w:style>
  <w:style w:type="paragraph" w:customStyle="1" w:styleId="451">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52">
    <w:name w:val="数字级连标题1"/>
    <w:basedOn w:val="2"/>
    <w:next w:val="1"/>
    <w:qFormat/>
    <w:uiPriority w:val="0"/>
    <w:pPr>
      <w:keepLines/>
      <w:tabs>
        <w:tab w:val="left" w:pos="390"/>
      </w:tabs>
      <w:spacing w:line="360" w:lineRule="auto"/>
      <w:ind w:left="390" w:hanging="390"/>
      <w:jc w:val="both"/>
    </w:pPr>
    <w:rPr>
      <w:rFonts w:ascii="Tahoma" w:hAnsi="Tahoma" w:eastAsia="仿宋_GB2312" w:cs="Tahoma"/>
      <w:bCs w:val="0"/>
      <w:sz w:val="28"/>
      <w:szCs w:val="20"/>
      <w:lang w:eastAsia="ar-SA"/>
    </w:rPr>
  </w:style>
  <w:style w:type="paragraph" w:customStyle="1" w:styleId="453">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4">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455">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456">
    <w:name w:val="Char Char Char Char Char Char Char1"/>
    <w:basedOn w:val="1"/>
    <w:qFormat/>
    <w:uiPriority w:val="0"/>
    <w:rPr>
      <w:rFonts w:ascii="Verdana" w:eastAsia="Verdana"/>
      <w:b/>
      <w:sz w:val="32"/>
      <w:szCs w:val="32"/>
    </w:rPr>
  </w:style>
  <w:style w:type="paragraph" w:customStyle="1" w:styleId="457">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458">
    <w:name w:val="font1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59">
    <w:name w:val="样式5"/>
    <w:basedOn w:val="18"/>
    <w:qFormat/>
    <w:uiPriority w:val="0"/>
    <w:pPr>
      <w:adjustRightInd/>
      <w:spacing w:line="360" w:lineRule="auto"/>
      <w:ind w:firstLine="200" w:firstLineChars="200"/>
      <w:textAlignment w:val="auto"/>
    </w:pPr>
    <w:rPr>
      <w:kern w:val="2"/>
      <w:sz w:val="28"/>
      <w:szCs w:val="21"/>
    </w:rPr>
  </w:style>
  <w:style w:type="paragraph" w:customStyle="1" w:styleId="460">
    <w:name w:val="xl319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461">
    <w:name w:val="_Style 5"/>
    <w:basedOn w:val="21"/>
    <w:qFormat/>
    <w:uiPriority w:val="0"/>
    <w:rPr>
      <w:rFonts w:eastAsia="宋体"/>
    </w:rPr>
  </w:style>
  <w:style w:type="paragraph" w:customStyle="1" w:styleId="462">
    <w:name w:val="p1"/>
    <w:basedOn w:val="1"/>
    <w:qFormat/>
    <w:uiPriority w:val="0"/>
    <w:pPr>
      <w:spacing w:line="380" w:lineRule="atLeast"/>
      <w:jc w:val="left"/>
    </w:pPr>
    <w:rPr>
      <w:rFonts w:ascii="Helvetica Neue" w:hAnsi="Helvetica Neue" w:eastAsia="Helvetica Neue" w:cs="Helvetica Neue"/>
      <w:color w:val="000000"/>
      <w:kern w:val="0"/>
      <w:sz w:val="26"/>
      <w:szCs w:val="26"/>
    </w:rPr>
  </w:style>
  <w:style w:type="paragraph" w:customStyle="1" w:styleId="463">
    <w:name w:val="首行缩进正文"/>
    <w:qFormat/>
    <w:uiPriority w:val="0"/>
    <w:pPr>
      <w:widowControl w:val="0"/>
      <w:ind w:firstLine="720"/>
      <w:jc w:val="both"/>
    </w:pPr>
    <w:rPr>
      <w:rFonts w:ascii="Calibri" w:hAnsi="Calibri" w:eastAsia="宋体" w:cs="Times New Roman"/>
      <w:kern w:val="2"/>
      <w:sz w:val="24"/>
      <w:szCs w:val="24"/>
      <w:lang w:val="zh-CN" w:eastAsia="zh-CN" w:bidi="ar-SA"/>
    </w:rPr>
  </w:style>
  <w:style w:type="paragraph" w:customStyle="1" w:styleId="464">
    <w:name w:val="List Paragraph"/>
    <w:basedOn w:val="1"/>
    <w:qFormat/>
    <w:uiPriority w:val="99"/>
    <w:pPr>
      <w:ind w:firstLine="420" w:firstLineChars="200"/>
    </w:pPr>
  </w:style>
  <w:style w:type="paragraph" w:customStyle="1" w:styleId="465">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6">
    <w:name w:val="Plain Text"/>
    <w:basedOn w:val="465"/>
    <w:qFormat/>
    <w:uiPriority w:val="0"/>
    <w:pPr>
      <w:widowControl/>
      <w:jc w:val="left"/>
    </w:pPr>
    <w:rPr>
      <w:rFonts w:ascii="宋体" w:hAnsi="Courier New"/>
    </w:rPr>
  </w:style>
  <w:style w:type="character" w:customStyle="1" w:styleId="467">
    <w:name w:val="正文文本缩进 Char"/>
    <w:link w:val="24"/>
    <w:qFormat/>
    <w:uiPriority w:val="0"/>
    <w:rPr>
      <w:rFonts w:eastAsia="Cambria"/>
      <w:kern w:val="2"/>
      <w:sz w:val="24"/>
      <w:szCs w:val="24"/>
      <w:lang w:val="en-US" w:eastAsia="zh-CN" w:bidi="ar-SA"/>
    </w:rPr>
  </w:style>
  <w:style w:type="character" w:customStyle="1" w:styleId="468">
    <w:name w:val="宏文本 Char"/>
    <w:link w:val="16"/>
    <w:qFormat/>
    <w:uiPriority w:val="0"/>
    <w:rPr>
      <w:rFonts w:ascii="隶书" w:hAnsi="隶书"/>
      <w:kern w:val="2"/>
      <w:sz w:val="24"/>
      <w:szCs w:val="24"/>
      <w:lang w:val="en-US" w:eastAsia="zh-CN" w:bidi="ar-SA"/>
    </w:rPr>
  </w:style>
  <w:style w:type="character" w:customStyle="1" w:styleId="469">
    <w:name w:val="标题 1 Char"/>
    <w:link w:val="2"/>
    <w:qFormat/>
    <w:uiPriority w:val="0"/>
    <w:rPr>
      <w:rFonts w:ascii="Calibri" w:eastAsia="Calibri"/>
      <w:b/>
      <w:bCs/>
      <w:kern w:val="2"/>
      <w:sz w:val="21"/>
      <w:szCs w:val="24"/>
      <w:lang w:val="en-US" w:eastAsia="zh-CN" w:bidi="ar-SA"/>
    </w:rPr>
  </w:style>
  <w:style w:type="character" w:customStyle="1" w:styleId="470">
    <w:name w:val="标题 2 Char"/>
    <w:link w:val="3"/>
    <w:qFormat/>
    <w:uiPriority w:val="0"/>
    <w:rPr>
      <w:rFonts w:ascii="宋体,Verdana,Arial" w:hAnsi="宋体,Verdana,Arial" w:eastAsia="Cambria"/>
      <w:b/>
      <w:bCs/>
      <w:kern w:val="2"/>
      <w:sz w:val="32"/>
      <w:szCs w:val="32"/>
      <w:lang w:val="en-US" w:eastAsia="zh-CN" w:bidi="ar-SA"/>
    </w:rPr>
  </w:style>
  <w:style w:type="character" w:customStyle="1" w:styleId="471">
    <w:name w:val="标题 3 Char"/>
    <w:link w:val="4"/>
    <w:qFormat/>
    <w:uiPriority w:val="0"/>
    <w:rPr>
      <w:rFonts w:eastAsia="Cambria"/>
      <w:b/>
      <w:bCs/>
      <w:kern w:val="2"/>
      <w:sz w:val="32"/>
      <w:szCs w:val="32"/>
      <w:lang w:val="en-US" w:eastAsia="zh-CN" w:bidi="ar-SA"/>
    </w:rPr>
  </w:style>
  <w:style w:type="character" w:customStyle="1" w:styleId="472">
    <w:name w:val="标题 4 Char"/>
    <w:link w:val="5"/>
    <w:qFormat/>
    <w:uiPriority w:val="0"/>
    <w:rPr>
      <w:rFonts w:ascii="宋体,Verdana,Arial" w:hAnsi="宋体,Verdana,Arial" w:eastAsia="Cambria"/>
      <w:b/>
      <w:bCs/>
      <w:kern w:val="2"/>
      <w:sz w:val="28"/>
      <w:szCs w:val="28"/>
      <w:lang w:val="en-US" w:eastAsia="zh-CN" w:bidi="ar-SA"/>
    </w:rPr>
  </w:style>
  <w:style w:type="character" w:customStyle="1" w:styleId="473">
    <w:name w:val="标题 5 Char"/>
    <w:link w:val="6"/>
    <w:qFormat/>
    <w:uiPriority w:val="0"/>
    <w:rPr>
      <w:rFonts w:eastAsia="Cambria"/>
      <w:b/>
      <w:bCs/>
      <w:kern w:val="2"/>
      <w:sz w:val="28"/>
      <w:szCs w:val="28"/>
      <w:lang w:val="en-US" w:eastAsia="zh-CN" w:bidi="ar-SA"/>
    </w:rPr>
  </w:style>
  <w:style w:type="character" w:customStyle="1" w:styleId="474">
    <w:name w:val="标题 6 Char"/>
    <w:link w:val="7"/>
    <w:qFormat/>
    <w:uiPriority w:val="0"/>
    <w:rPr>
      <w:rFonts w:ascii="Courier New" w:hAnsi="Courier New" w:eastAsia="ˎ̥"/>
      <w:sz w:val="21"/>
      <w:szCs w:val="21"/>
      <w:lang w:val="en-US" w:eastAsia="zh-CN" w:bidi="ar-SA"/>
    </w:rPr>
  </w:style>
  <w:style w:type="character" w:customStyle="1" w:styleId="475">
    <w:name w:val="标题 7 Char"/>
    <w:link w:val="8"/>
    <w:qFormat/>
    <w:uiPriority w:val="0"/>
    <w:rPr>
      <w:rFonts w:ascii="Courier New" w:hAnsi="Courier New" w:eastAsia="ˎ̥"/>
      <w:sz w:val="21"/>
      <w:szCs w:val="21"/>
      <w:lang w:val="en-US" w:eastAsia="zh-CN" w:bidi="ar-SA"/>
    </w:rPr>
  </w:style>
  <w:style w:type="character" w:customStyle="1" w:styleId="476">
    <w:name w:val="标题 8 Char"/>
    <w:link w:val="9"/>
    <w:qFormat/>
    <w:uiPriority w:val="0"/>
    <w:rPr>
      <w:rFonts w:ascii="Courier New" w:hAnsi="Courier New" w:eastAsia="ˎ̥"/>
      <w:sz w:val="24"/>
      <w:lang w:val="en-US" w:eastAsia="zh-CN" w:bidi="ar-SA"/>
    </w:rPr>
  </w:style>
  <w:style w:type="character" w:customStyle="1" w:styleId="477">
    <w:name w:val="标题 9 Char"/>
    <w:link w:val="10"/>
    <w:qFormat/>
    <w:uiPriority w:val="0"/>
    <w:rPr>
      <w:rFonts w:ascii="Courier New" w:hAnsi="Courier New" w:eastAsia="ˎ̥"/>
      <w:sz w:val="21"/>
      <w:lang w:val="en-US" w:eastAsia="zh-CN" w:bidi="ar-SA"/>
    </w:rPr>
  </w:style>
  <w:style w:type="character" w:customStyle="1" w:styleId="478">
    <w:name w:val="正文缩进 Char"/>
    <w:link w:val="18"/>
    <w:qFormat/>
    <w:uiPriority w:val="0"/>
    <w:rPr>
      <w:rFonts w:eastAsia="Cambria"/>
      <w:sz w:val="21"/>
      <w:lang w:val="en-US" w:eastAsia="zh-CN" w:bidi="ar-SA"/>
    </w:rPr>
  </w:style>
  <w:style w:type="character" w:customStyle="1" w:styleId="479">
    <w:name w:val="文档结构图 Char"/>
    <w:link w:val="21"/>
    <w:qFormat/>
    <w:uiPriority w:val="0"/>
    <w:rPr>
      <w:rFonts w:eastAsia="Cambria"/>
      <w:kern w:val="2"/>
      <w:sz w:val="21"/>
      <w:szCs w:val="24"/>
      <w:lang w:val="en-US" w:eastAsia="zh-CN" w:bidi="ar-SA"/>
    </w:rPr>
  </w:style>
  <w:style w:type="character" w:customStyle="1" w:styleId="480">
    <w:name w:val="批注文字 Char"/>
    <w:link w:val="12"/>
    <w:qFormat/>
    <w:uiPriority w:val="0"/>
    <w:rPr>
      <w:rFonts w:eastAsia="Cambria"/>
      <w:kern w:val="2"/>
      <w:sz w:val="21"/>
      <w:szCs w:val="24"/>
      <w:lang w:val="en-US" w:eastAsia="zh-CN" w:bidi="ar-SA"/>
    </w:rPr>
  </w:style>
  <w:style w:type="character" w:customStyle="1" w:styleId="481">
    <w:name w:val="正文文本 Char"/>
    <w:link w:val="15"/>
    <w:qFormat/>
    <w:uiPriority w:val="0"/>
    <w:rPr>
      <w:rFonts w:eastAsia="Cambria"/>
      <w:kern w:val="2"/>
      <w:sz w:val="21"/>
      <w:szCs w:val="24"/>
      <w:lang w:val="en-US" w:eastAsia="zh-CN" w:bidi="ar-SA"/>
    </w:rPr>
  </w:style>
  <w:style w:type="character" w:customStyle="1" w:styleId="482">
    <w:name w:val="正文首行缩进 Char"/>
    <w:link w:val="14"/>
    <w:qFormat/>
    <w:uiPriority w:val="0"/>
    <w:rPr>
      <w:rFonts w:eastAsia="Cambria"/>
      <w:lang w:val="en-US" w:eastAsia="zh-CN" w:bidi="ar-SA"/>
    </w:rPr>
  </w:style>
  <w:style w:type="character" w:customStyle="1" w:styleId="483">
    <w:name w:val="纯文本 Char"/>
    <w:link w:val="30"/>
    <w:qFormat/>
    <w:uiPriority w:val="0"/>
    <w:rPr>
      <w:rFonts w:ascii="Cambria" w:hAnsi="隶书" w:eastAsia="Cambria"/>
      <w:sz w:val="21"/>
      <w:szCs w:val="21"/>
      <w:lang w:val="en-US" w:eastAsia="zh-CN" w:bidi="ar-SA"/>
    </w:rPr>
  </w:style>
  <w:style w:type="character" w:customStyle="1" w:styleId="484">
    <w:name w:val="日期 Char"/>
    <w:link w:val="33"/>
    <w:qFormat/>
    <w:uiPriority w:val="0"/>
    <w:rPr>
      <w:rFonts w:eastAsia="Cambria"/>
      <w:kern w:val="2"/>
      <w:sz w:val="21"/>
      <w:szCs w:val="24"/>
      <w:lang w:val="en-US" w:eastAsia="zh-CN" w:bidi="ar-SA"/>
    </w:rPr>
  </w:style>
  <w:style w:type="character" w:customStyle="1" w:styleId="485">
    <w:name w:val="正文文本缩进 2 Char"/>
    <w:link w:val="34"/>
    <w:qFormat/>
    <w:uiPriority w:val="0"/>
    <w:rPr>
      <w:rFonts w:eastAsia="Cambria"/>
      <w:kern w:val="2"/>
      <w:sz w:val="24"/>
      <w:szCs w:val="24"/>
      <w:lang w:val="en-US" w:eastAsia="zh-CN" w:bidi="ar-SA"/>
    </w:rPr>
  </w:style>
  <w:style w:type="character" w:customStyle="1" w:styleId="486">
    <w:name w:val="批注框文本 Char"/>
    <w:link w:val="35"/>
    <w:qFormat/>
    <w:uiPriority w:val="0"/>
    <w:rPr>
      <w:rFonts w:eastAsia="Cambria"/>
      <w:kern w:val="2"/>
      <w:sz w:val="18"/>
      <w:szCs w:val="18"/>
      <w:lang w:val="en-US" w:eastAsia="zh-CN" w:bidi="ar-SA"/>
    </w:rPr>
  </w:style>
  <w:style w:type="character" w:customStyle="1" w:styleId="487">
    <w:name w:val="页脚 Char"/>
    <w:link w:val="36"/>
    <w:qFormat/>
    <w:uiPriority w:val="0"/>
    <w:rPr>
      <w:rFonts w:eastAsia="Cambria"/>
      <w:kern w:val="2"/>
      <w:sz w:val="18"/>
      <w:szCs w:val="18"/>
      <w:lang w:val="en-US" w:eastAsia="zh-CN" w:bidi="ar-SA"/>
    </w:rPr>
  </w:style>
  <w:style w:type="character" w:customStyle="1" w:styleId="488">
    <w:name w:val="页眉 Char"/>
    <w:link w:val="39"/>
    <w:qFormat/>
    <w:uiPriority w:val="0"/>
    <w:rPr>
      <w:rFonts w:eastAsia="Cambria"/>
      <w:kern w:val="2"/>
      <w:sz w:val="18"/>
      <w:szCs w:val="18"/>
      <w:lang w:val="en-US" w:eastAsia="zh-CN" w:bidi="ar-SA"/>
    </w:rPr>
  </w:style>
  <w:style w:type="character" w:customStyle="1" w:styleId="489">
    <w:name w:val="副标题 Char"/>
    <w:link w:val="43"/>
    <w:qFormat/>
    <w:uiPriority w:val="0"/>
    <w:rPr>
      <w:rFonts w:ascii="宋体,Verdana,Arial" w:hAnsi="宋体,Verdana,Arial" w:eastAsia="Cambria"/>
      <w:b/>
      <w:bCs/>
      <w:kern w:val="28"/>
      <w:sz w:val="32"/>
      <w:szCs w:val="32"/>
      <w:lang w:val="en-US" w:eastAsia="zh-CN" w:bidi="ar-SA"/>
    </w:rPr>
  </w:style>
  <w:style w:type="character" w:customStyle="1" w:styleId="490">
    <w:name w:val="正文文本缩进 3 Char"/>
    <w:link w:val="47"/>
    <w:qFormat/>
    <w:uiPriority w:val="0"/>
    <w:rPr>
      <w:rFonts w:eastAsia="Cambria"/>
      <w:kern w:val="2"/>
      <w:sz w:val="24"/>
      <w:szCs w:val="24"/>
      <w:lang w:val="en-US" w:eastAsia="zh-CN" w:bidi="ar-SA"/>
    </w:rPr>
  </w:style>
  <w:style w:type="character" w:customStyle="1" w:styleId="491">
    <w:name w:val="标题 Char"/>
    <w:link w:val="52"/>
    <w:qFormat/>
    <w:uiPriority w:val="0"/>
    <w:rPr>
      <w:rFonts w:ascii="宋体,Verdana,Arial" w:hAnsi="宋体,Verdana,Arial" w:eastAsia="Cambria"/>
      <w:b/>
      <w:bCs/>
      <w:sz w:val="32"/>
      <w:szCs w:val="32"/>
      <w:lang w:bidi="ar-SA"/>
    </w:rPr>
  </w:style>
  <w:style w:type="character" w:customStyle="1" w:styleId="492">
    <w:name w:val="批注主题 Char"/>
    <w:link w:val="11"/>
    <w:qFormat/>
    <w:uiPriority w:val="0"/>
    <w:rPr>
      <w:rFonts w:eastAsia="Cambria"/>
      <w:b/>
      <w:bCs/>
      <w:kern w:val="2"/>
      <w:sz w:val="21"/>
      <w:szCs w:val="24"/>
      <w:lang w:val="en-US" w:eastAsia="zh-CN" w:bidi="ar-SA"/>
    </w:rPr>
  </w:style>
  <w:style w:type="character" w:customStyle="1" w:styleId="493">
    <w:name w:val="Table Text Char Char"/>
    <w:link w:val="68"/>
    <w:qFormat/>
    <w:uiPriority w:val="0"/>
    <w:rPr>
      <w:rFonts w:eastAsia="Cambria"/>
      <w:sz w:val="24"/>
      <w:lang w:bidi="ar-SA"/>
    </w:rPr>
  </w:style>
  <w:style w:type="character" w:customStyle="1" w:styleId="494">
    <w:name w:val="符号正文缩进 Char Char"/>
    <w:link w:val="69"/>
    <w:qFormat/>
    <w:uiPriority w:val="0"/>
    <w:rPr>
      <w:sz w:val="24"/>
    </w:rPr>
  </w:style>
  <w:style w:type="character" w:customStyle="1" w:styleId="495">
    <w:name w:val="linkgray"/>
    <w:basedOn w:val="53"/>
    <w:qFormat/>
    <w:uiPriority w:val="0"/>
    <w:rPr/>
  </w:style>
  <w:style w:type="character" w:customStyle="1" w:styleId="496">
    <w:name w:val="ändrad Char"/>
    <w:qFormat/>
    <w:uiPriority w:val="0"/>
    <w:rPr>
      <w:rFonts w:eastAsia="Cambria"/>
      <w:kern w:val="2"/>
      <w:sz w:val="21"/>
      <w:szCs w:val="24"/>
      <w:lang w:val="en-US" w:eastAsia="zh-CN" w:bidi="ar-SA"/>
    </w:rPr>
  </w:style>
  <w:style w:type="character" w:customStyle="1" w:styleId="497">
    <w:name w:val="style111"/>
    <w:qFormat/>
    <w:uiPriority w:val="0"/>
    <w:rPr>
      <w:sz w:val="27"/>
      <w:szCs w:val="27"/>
    </w:rPr>
  </w:style>
  <w:style w:type="character" w:customStyle="1" w:styleId="498">
    <w:name w:val="A3 Char Char"/>
    <w:link w:val="70"/>
    <w:qFormat/>
    <w:uiPriority w:val="0"/>
    <w:rPr>
      <w:rFonts w:eastAsia="仿宋_GB2312"/>
      <w:b/>
      <w:bCs/>
      <w:sz w:val="32"/>
      <w:szCs w:val="32"/>
      <w:lang w:bidi="ar-SA"/>
    </w:rPr>
  </w:style>
  <w:style w:type="character" w:customStyle="1" w:styleId="499">
    <w:name w:val="Char Char Char Char Char Char Char Char Char Char Char Char Char Char Char"/>
    <w:qFormat/>
    <w:uiPriority w:val="0"/>
    <w:rPr>
      <w:rFonts w:ascii="Cambria" w:hAnsi="隶书" w:eastAsia="Cambria"/>
      <w:sz w:val="21"/>
      <w:szCs w:val="21"/>
      <w:lang w:val="en-US" w:eastAsia="zh-CN" w:bidi="ar-SA"/>
    </w:rPr>
  </w:style>
  <w:style w:type="character" w:customStyle="1" w:styleId="500">
    <w:name w:val="列出段落 Char"/>
    <w:link w:val="71"/>
    <w:qFormat/>
    <w:uiPriority w:val="0"/>
    <w:rPr>
      <w:rFonts w:ascii="Helvetica" w:hAnsi="Helvetica" w:eastAsia="Cambria" w:cs="黑体"/>
      <w:kern w:val="2"/>
      <w:sz w:val="21"/>
      <w:szCs w:val="22"/>
      <w:lang w:val="en-US" w:eastAsia="zh-CN" w:bidi="ar-SA"/>
    </w:rPr>
  </w:style>
  <w:style w:type="character" w:customStyle="1" w:styleId="501">
    <w:name w:val="哈哈正文 Char Char"/>
    <w:link w:val="72"/>
    <w:qFormat/>
    <w:uiPriority w:val="0"/>
    <w:rPr>
      <w:rFonts w:ascii="仿宋_GB2312" w:hAnsi="仿宋_GB2312"/>
      <w:kern w:val="2"/>
      <w:sz w:val="24"/>
      <w:lang w:bidi="ar-SA"/>
    </w:rPr>
  </w:style>
  <w:style w:type="character" w:customStyle="1" w:styleId="502">
    <w:name w:val="正文1 Char Char"/>
    <w:link w:val="73"/>
    <w:qFormat/>
    <w:uiPriority w:val="0"/>
    <w:rPr>
      <w:rFonts w:ascii="Cambria" w:hAnsi="Cambria" w:eastAsia="Cambria" w:cs="Cambria"/>
      <w:sz w:val="21"/>
      <w:lang w:val="en-US" w:eastAsia="zh-CN" w:bidi="ar-SA"/>
    </w:rPr>
  </w:style>
  <w:style w:type="character" w:customStyle="1" w:styleId="503">
    <w:name w:val="Body text|2 + Spacing 2 pt"/>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504">
    <w:name w:val="正文靠右 Char Char"/>
    <w:link w:val="74"/>
    <w:qFormat/>
    <w:uiPriority w:val="0"/>
    <w:rPr>
      <w:kern w:val="2"/>
      <w:sz w:val="21"/>
      <w:szCs w:val="24"/>
      <w:lang w:bidi="ar-SA"/>
    </w:rPr>
  </w:style>
  <w:style w:type="character" w:customStyle="1" w:styleId="505">
    <w:name w:val="PI Char2"/>
    <w:qFormat/>
    <w:uiPriority w:val="0"/>
    <w:rPr>
      <w:kern w:val="2"/>
      <w:sz w:val="24"/>
      <w:szCs w:val="24"/>
    </w:rPr>
  </w:style>
  <w:style w:type="character" w:customStyle="1" w:styleId="506">
    <w:name w:val="Char Char61"/>
    <w:qFormat/>
    <w:uiPriority w:val="0"/>
    <w:rPr>
      <w:rFonts w:ascii="黑体" w:hAnsi="黑体" w:eastAsia="Cambria" w:cs="黑体"/>
      <w:szCs w:val="24"/>
    </w:rPr>
  </w:style>
  <w:style w:type="character" w:customStyle="1" w:styleId="507">
    <w:name w:val="大标题 Char Char"/>
    <w:link w:val="75"/>
    <w:qFormat/>
    <w:uiPriority w:val="0"/>
    <w:rPr>
      <w:rFonts w:ascii="Verdana" w:hAnsi="Verdana" w:eastAsia="Verdana"/>
      <w:b/>
      <w:bCs/>
      <w:kern w:val="2"/>
      <w:sz w:val="72"/>
      <w:szCs w:val="72"/>
      <w:lang w:bidi="ar-SA"/>
    </w:rPr>
  </w:style>
  <w:style w:type="character" w:customStyle="1" w:styleId="508">
    <w:name w:val="PI Char"/>
    <w:qFormat/>
    <w:uiPriority w:val="0"/>
    <w:rPr>
      <w:rFonts w:ascii="Cambria" w:hAnsi="Cambria"/>
      <w:sz w:val="24"/>
    </w:rPr>
  </w:style>
  <w:style w:type="character" w:customStyle="1" w:styleId="509">
    <w:name w:val="heading 7 Char1"/>
    <w:qFormat/>
    <w:uiPriority w:val="0"/>
    <w:rPr>
      <w:rFonts w:ascii="Courier New" w:hAnsi="Courier New" w:eastAsia="ˎ̥"/>
      <w:sz w:val="21"/>
      <w:szCs w:val="21"/>
      <w:lang w:val="en-US" w:eastAsia="zh-CN" w:bidi="ar-SA"/>
    </w:rPr>
  </w:style>
  <w:style w:type="character" w:customStyle="1" w:styleId="510">
    <w:name w:val="1Text Char Char"/>
    <w:link w:val="76"/>
    <w:qFormat/>
    <w:uiPriority w:val="0"/>
    <w:rPr>
      <w:rFonts w:ascii="仿宋_GB2312" w:hAnsi="仿宋_GB2312" w:eastAsia="仿宋_GB2312"/>
      <w:sz w:val="24"/>
      <w:szCs w:val="24"/>
      <w:lang w:bidi="ar-SA"/>
    </w:rPr>
  </w:style>
  <w:style w:type="character" w:customStyle="1" w:styleId="511">
    <w:name w:val="表正文 Char2"/>
    <w:qFormat/>
    <w:uiPriority w:val="0"/>
    <w:rPr>
      <w:rFonts w:ascii="黑体" w:hAnsi="黑体" w:eastAsia="Cambria" w:cs="黑体"/>
      <w:szCs w:val="24"/>
    </w:rPr>
  </w:style>
  <w:style w:type="character" w:customStyle="1" w:styleId="512">
    <w:name w:val="Table caption|1 + Spacing 2 pt"/>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513">
    <w:name w:val="Header or footer|1 + Spacing 2 pt"/>
    <w:qFormat/>
    <w:uiPriority w:val="0"/>
    <w:rPr>
      <w:rFonts w:ascii="PMingLiU" w:hAnsi="PMingLiU" w:eastAsia="PMingLiU" w:cs="PMingLiU"/>
      <w:color w:val="000000"/>
      <w:spacing w:val="50"/>
      <w:w w:val="100"/>
      <w:position w:val="0"/>
      <w:sz w:val="17"/>
      <w:szCs w:val="17"/>
      <w:u w:val="none"/>
      <w:lang w:val="zh-CN" w:eastAsia="zh-CN" w:bidi="zh-CN"/>
    </w:rPr>
  </w:style>
  <w:style w:type="character" w:customStyle="1" w:styleId="514">
    <w:name w:val="heading 9 Char1"/>
    <w:qFormat/>
    <w:uiPriority w:val="0"/>
    <w:rPr>
      <w:rFonts w:ascii="Courier New" w:hAnsi="Courier New" w:eastAsia="ˎ̥"/>
      <w:sz w:val="21"/>
      <w:lang w:val="en-US" w:eastAsia="zh-CN" w:bidi="ar-SA"/>
    </w:rPr>
  </w:style>
  <w:style w:type="character" w:customStyle="1" w:styleId="515">
    <w:name w:val="font01"/>
    <w:qFormat/>
    <w:uiPriority w:val="0"/>
    <w:rPr>
      <w:rFonts w:hint="eastAsia" w:ascii="宋体" w:hAnsi="宋体" w:eastAsia="宋体" w:cs="宋体"/>
      <w:color w:val="FF0000"/>
      <w:sz w:val="20"/>
      <w:szCs w:val="20"/>
      <w:u w:val="none"/>
    </w:rPr>
  </w:style>
  <w:style w:type="character" w:customStyle="1" w:styleId="516">
    <w:name w:val="Texte Char Char"/>
    <w:qFormat/>
    <w:uiPriority w:val="0"/>
    <w:rPr>
      <w:rFonts w:ascii="Cambria" w:hAnsi="隶书" w:eastAsia="Cambria"/>
      <w:sz w:val="21"/>
      <w:szCs w:val="21"/>
      <w:lang w:val="en-US" w:eastAsia="zh-CN" w:bidi="ar-SA"/>
    </w:rPr>
  </w:style>
  <w:style w:type="character" w:customStyle="1" w:styleId="517">
    <w:name w:val="Body text|2 + 7.5 pt"/>
    <w:qFormat/>
    <w:uiPriority w:val="0"/>
    <w:rPr>
      <w:rFonts w:ascii="PMingLiU" w:hAnsi="PMingLiU" w:eastAsia="PMingLiU" w:cs="PMingLiU"/>
      <w:i/>
      <w:iCs/>
      <w:color w:val="000000"/>
      <w:spacing w:val="0"/>
      <w:w w:val="100"/>
      <w:position w:val="0"/>
      <w:sz w:val="15"/>
      <w:szCs w:val="15"/>
      <w:u w:val="none"/>
      <w:lang w:val="en-US" w:eastAsia="en-US" w:bidi="en-US"/>
    </w:rPr>
  </w:style>
  <w:style w:type="character" w:customStyle="1" w:styleId="518">
    <w:name w:val="heading 4 Char2"/>
    <w:qFormat/>
    <w:uiPriority w:val="0"/>
    <w:rPr>
      <w:rFonts w:ascii="宋体,Verdana,Arial" w:hAnsi="宋体,Verdana,Arial"/>
      <w:b/>
      <w:bCs/>
      <w:kern w:val="2"/>
      <w:sz w:val="28"/>
      <w:szCs w:val="28"/>
    </w:rPr>
  </w:style>
  <w:style w:type="character" w:customStyle="1" w:styleId="519">
    <w:name w:val="书籍标题1"/>
    <w:qFormat/>
    <w:uiPriority w:val="0"/>
    <w:rPr>
      <w:b/>
      <w:bCs/>
      <w:smallCaps/>
      <w:spacing w:val="5"/>
    </w:rPr>
  </w:style>
  <w:style w:type="character" w:customStyle="1" w:styleId="520">
    <w:name w:val="!我的正文 Ctr+Q Char Char"/>
    <w:link w:val="77"/>
    <w:qFormat/>
    <w:uiPriority w:val="0"/>
    <w:rPr>
      <w:rFonts w:ascii="新宋体" w:hAnsi="新宋体"/>
      <w:kern w:val="2"/>
      <w:sz w:val="24"/>
      <w:szCs w:val="21"/>
      <w:lang w:bidi="ar-SA"/>
    </w:rPr>
  </w:style>
  <w:style w:type="character" w:customStyle="1" w:styleId="521">
    <w:name w:val="Char Char16"/>
    <w:qFormat/>
    <w:uiPriority w:val="0"/>
    <w:rPr>
      <w:b/>
      <w:bCs/>
      <w:kern w:val="2"/>
      <w:sz w:val="28"/>
      <w:szCs w:val="28"/>
    </w:rPr>
  </w:style>
  <w:style w:type="character" w:customStyle="1" w:styleId="522">
    <w:name w:val="Body text|2"/>
    <w:qFormat/>
    <w:uiPriority w:val="0"/>
    <w:rPr>
      <w:rFonts w:ascii="PMingLiU" w:hAnsi="PMingLiU" w:eastAsia="PMingLiU" w:cs="PMingLiU"/>
      <w:color w:val="000000"/>
      <w:spacing w:val="20"/>
      <w:w w:val="100"/>
      <w:position w:val="0"/>
      <w:sz w:val="24"/>
      <w:szCs w:val="24"/>
      <w:u w:val="single"/>
      <w:lang w:val="zh-CN" w:eastAsia="zh-CN" w:bidi="zh-CN"/>
    </w:rPr>
  </w:style>
  <w:style w:type="character" w:customStyle="1" w:styleId="523">
    <w:name w:val="Char Char22"/>
    <w:qFormat/>
    <w:uiPriority w:val="0"/>
    <w:rPr>
      <w:rFonts w:ascii="Courier New" w:hAnsi="Courier New" w:eastAsia="ˎ̥"/>
      <w:b/>
      <w:bCs/>
      <w:kern w:val="44"/>
      <w:sz w:val="30"/>
      <w:szCs w:val="44"/>
      <w:lang w:val="en-US" w:eastAsia="zh-CN" w:bidi="ar-SA"/>
    </w:rPr>
  </w:style>
  <w:style w:type="character" w:customStyle="1" w:styleId="524">
    <w:name w:val="font91"/>
    <w:qFormat/>
    <w:uiPriority w:val="0"/>
    <w:rPr>
      <w:rFonts w:hint="eastAsia" w:ascii="宋体" w:hAnsi="宋体" w:eastAsia="宋体" w:cs="宋体"/>
      <w:color w:val="000000"/>
      <w:sz w:val="20"/>
      <w:szCs w:val="20"/>
      <w:u w:val="none"/>
    </w:rPr>
  </w:style>
  <w:style w:type="character" w:customStyle="1" w:styleId="525">
    <w:name w:val="小标题 Char Char"/>
    <w:link w:val="78"/>
    <w:qFormat/>
    <w:uiPriority w:val="0"/>
    <w:rPr>
      <w:rFonts w:ascii="黑体" w:hAnsi="黑体" w:eastAsia="ˎ̥" w:cs="黑体"/>
      <w:lang w:val="en-US" w:eastAsia="zh-CN" w:bidi="ar-SA"/>
    </w:rPr>
  </w:style>
  <w:style w:type="character" w:customStyle="1" w:styleId="526">
    <w:name w:val="A6"/>
    <w:qFormat/>
    <w:uiPriority w:val="0"/>
    <w:rPr>
      <w:rFonts w:cs="Myriad Pro"/>
      <w:color w:val="000000"/>
      <w:sz w:val="16"/>
      <w:szCs w:val="16"/>
    </w:rPr>
  </w:style>
  <w:style w:type="character" w:customStyle="1" w:styleId="527">
    <w:name w:val="Char Char6"/>
    <w:qFormat/>
    <w:uiPriority w:val="0"/>
    <w:rPr>
      <w:rFonts w:ascii="黑体" w:hAnsi="黑体" w:eastAsia="Cambria" w:cs="黑体"/>
      <w:szCs w:val="24"/>
    </w:rPr>
  </w:style>
  <w:style w:type="character" w:customStyle="1" w:styleId="528">
    <w:name w:val="表格标题 Char Char"/>
    <w:link w:val="79"/>
    <w:qFormat/>
    <w:uiPriority w:val="0"/>
    <w:rPr>
      <w:rFonts w:ascii="Verdana" w:hAnsi="Verdana" w:eastAsia="Verdana"/>
      <w:b/>
      <w:color w:val="FFFFFF"/>
      <w:kern w:val="2"/>
      <w:sz w:val="21"/>
      <w:szCs w:val="24"/>
      <w:lang w:bidi="ar-SA"/>
    </w:rPr>
  </w:style>
  <w:style w:type="character" w:customStyle="1" w:styleId="529">
    <w:name w:val="style41"/>
    <w:qFormat/>
    <w:uiPriority w:val="0"/>
    <w:rPr>
      <w:color w:val="auto"/>
    </w:rPr>
  </w:style>
  <w:style w:type="character" w:customStyle="1" w:styleId="530">
    <w:name w:val="注释正文"/>
    <w:qFormat/>
    <w:uiPriority w:val="0"/>
    <w:rPr>
      <w:rFonts w:eastAsia="仿宋_GB2312"/>
      <w:sz w:val="28"/>
      <w:u w:val="single"/>
    </w:rPr>
  </w:style>
  <w:style w:type="character" w:customStyle="1" w:styleId="531">
    <w:name w:val="heading 6 Char1"/>
    <w:qFormat/>
    <w:uiPriority w:val="0"/>
    <w:rPr>
      <w:rFonts w:ascii="Courier New" w:hAnsi="Courier New" w:eastAsia="ˎ̥"/>
      <w:kern w:val="2"/>
      <w:sz w:val="24"/>
      <w:szCs w:val="24"/>
      <w:lang w:val="en-US" w:eastAsia="zh-CN" w:bidi="ar-SA"/>
    </w:rPr>
  </w:style>
  <w:style w:type="character" w:customStyle="1" w:styleId="532">
    <w:name w:val="heading 2 Char1"/>
    <w:qFormat/>
    <w:uiPriority w:val="0"/>
    <w:rPr>
      <w:rFonts w:ascii="宋体,Verdana,Arial" w:hAnsi="宋体,Verdana,Arial" w:eastAsia="Cambria"/>
      <w:b/>
      <w:bCs/>
      <w:kern w:val="2"/>
      <w:sz w:val="32"/>
      <w:szCs w:val="32"/>
      <w:lang w:val="en-US" w:eastAsia="zh-CN" w:bidi="ar-SA"/>
    </w:rPr>
  </w:style>
  <w:style w:type="character" w:customStyle="1" w:styleId="533">
    <w:name w:val="old"/>
    <w:qFormat/>
    <w:uiPriority w:val="0"/>
    <w:rPr>
      <w:color w:val="999999"/>
    </w:rPr>
  </w:style>
  <w:style w:type="character" w:customStyle="1" w:styleId="534">
    <w:name w:val="Char Char18"/>
    <w:qFormat/>
    <w:uiPriority w:val="0"/>
    <w:rPr>
      <w:b/>
      <w:bCs/>
      <w:kern w:val="2"/>
      <w:sz w:val="32"/>
      <w:szCs w:val="32"/>
    </w:rPr>
  </w:style>
  <w:style w:type="character" w:customStyle="1" w:styleId="535">
    <w:name w:val="A4 Char Char"/>
    <w:link w:val="80"/>
    <w:qFormat/>
    <w:uiPriority w:val="0"/>
    <w:rPr>
      <w:rFonts w:ascii="Vijaya" w:hAnsi="Vijaya" w:eastAsia="仿宋_GB2312"/>
      <w:b/>
      <w:bCs/>
      <w:sz w:val="28"/>
      <w:szCs w:val="28"/>
    </w:rPr>
  </w:style>
  <w:style w:type="character" w:customStyle="1" w:styleId="536">
    <w:name w:val="批注引用1"/>
    <w:qFormat/>
    <w:uiPriority w:val="0"/>
    <w:rPr>
      <w:sz w:val="21"/>
      <w:szCs w:val="21"/>
    </w:rPr>
  </w:style>
  <w:style w:type="character" w:customStyle="1" w:styleId="537">
    <w:name w:val="明显强调1"/>
    <w:qFormat/>
    <w:uiPriority w:val="0"/>
    <w:rPr>
      <w:b/>
      <w:bCs/>
      <w:i/>
      <w:iCs/>
      <w:color w:val="4F81BD"/>
    </w:rPr>
  </w:style>
  <w:style w:type="character" w:customStyle="1" w:styleId="538">
    <w:name w:val="Body text|2 + Bold"/>
    <w:qFormat/>
    <w:uiPriority w:val="0"/>
    <w:rPr>
      <w:rFonts w:ascii="PMingLiU" w:hAnsi="PMingLiU" w:eastAsia="PMingLiU" w:cs="PMingLiU"/>
      <w:b/>
      <w:bCs/>
      <w:color w:val="000000"/>
      <w:spacing w:val="30"/>
      <w:w w:val="100"/>
      <w:position w:val="0"/>
      <w:sz w:val="24"/>
      <w:szCs w:val="24"/>
      <w:u w:val="none"/>
      <w:lang w:val="zh-CN" w:eastAsia="zh-CN" w:bidi="zh-CN"/>
    </w:rPr>
  </w:style>
  <w:style w:type="character" w:customStyle="1" w:styleId="539">
    <w:name w:val="smalltxt1"/>
    <w:qFormat/>
    <w:uiPriority w:val="0"/>
    <w:rPr>
      <w:rFonts w:hint="default" w:ascii="Century Gothic" w:hAnsi="Century Gothic"/>
      <w:sz w:val="24"/>
      <w:szCs w:val="24"/>
    </w:rPr>
  </w:style>
  <w:style w:type="character" w:customStyle="1" w:styleId="540">
    <w:name w:val="表格 Char Char"/>
    <w:link w:val="81"/>
    <w:qFormat/>
    <w:uiPriority w:val="0"/>
    <w:rPr>
      <w:rFonts w:ascii="Cambria" w:hAnsi="Cambria" w:eastAsia="Cambria"/>
      <w:lang w:val="en-US" w:eastAsia="zh-CN" w:bidi="ar-SA"/>
    </w:rPr>
  </w:style>
  <w:style w:type="character" w:customStyle="1" w:styleId="541">
    <w:name w:val="Header or footer|1 + Times New Roman"/>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542">
    <w:name w:val="Body text|2 + 11 pt"/>
    <w:qFormat/>
    <w:uiPriority w:val="0"/>
    <w:rPr>
      <w:rFonts w:ascii="PMingLiU" w:hAnsi="PMingLiU" w:eastAsia="PMingLiU" w:cs="PMingLiU"/>
      <w:i/>
      <w:iCs/>
      <w:color w:val="000000"/>
      <w:spacing w:val="0"/>
      <w:w w:val="100"/>
      <w:position w:val="0"/>
      <w:sz w:val="22"/>
      <w:szCs w:val="22"/>
      <w:u w:val="none"/>
      <w:lang w:val="en-US" w:eastAsia="en-US" w:bidi="en-US"/>
    </w:rPr>
  </w:style>
  <w:style w:type="character" w:customStyle="1" w:styleId="543">
    <w:name w:val="heading 1 Char"/>
    <w:qFormat/>
    <w:uiPriority w:val="0"/>
    <w:rPr>
      <w:rFonts w:ascii="Courier New" w:hAnsi="Courier New" w:eastAsia="ˎ̥"/>
      <w:b/>
      <w:sz w:val="36"/>
      <w:szCs w:val="36"/>
    </w:rPr>
  </w:style>
  <w:style w:type="character" w:customStyle="1" w:styleId="544">
    <w:name w:val="heading 3 Char2"/>
    <w:qFormat/>
    <w:uiPriority w:val="0"/>
    <w:rPr>
      <w:b/>
      <w:bCs/>
      <w:kern w:val="2"/>
      <w:sz w:val="32"/>
      <w:szCs w:val="32"/>
    </w:rPr>
  </w:style>
  <w:style w:type="character" w:customStyle="1" w:styleId="545">
    <w:name w:val="heading 5 Char1"/>
    <w:qFormat/>
    <w:uiPriority w:val="0"/>
    <w:rPr>
      <w:rFonts w:eastAsia="Cambria"/>
      <w:b/>
      <w:bCs/>
      <w:kern w:val="2"/>
      <w:sz w:val="28"/>
      <w:szCs w:val="28"/>
      <w:lang w:val="en-US" w:eastAsia="zh-CN" w:bidi="ar-SA"/>
    </w:rPr>
  </w:style>
  <w:style w:type="character" w:customStyle="1" w:styleId="546">
    <w:name w:val="不明显强调1"/>
    <w:qFormat/>
    <w:uiPriority w:val="0"/>
    <w:rPr>
      <w:i/>
      <w:iCs/>
      <w:color w:val="808080"/>
    </w:rPr>
  </w:style>
  <w:style w:type="character" w:customStyle="1" w:styleId="547">
    <w:name w:val="heading 1 Char1"/>
    <w:qFormat/>
    <w:uiPriority w:val="0"/>
    <w:rPr>
      <w:rFonts w:eastAsia="Cambria"/>
      <w:b/>
      <w:bCs/>
      <w:kern w:val="44"/>
      <w:sz w:val="44"/>
      <w:szCs w:val="44"/>
      <w:lang w:val="en-US" w:eastAsia="zh-CN" w:bidi="ar-SA"/>
    </w:rPr>
  </w:style>
  <w:style w:type="character" w:customStyle="1" w:styleId="548">
    <w:name w:val="blue1"/>
    <w:basedOn w:val="53"/>
    <w:qFormat/>
    <w:uiPriority w:val="0"/>
    <w:rPr/>
  </w:style>
  <w:style w:type="character" w:customStyle="1" w:styleId="549">
    <w:name w:val="heading 3 Char"/>
    <w:qFormat/>
    <w:uiPriority w:val="0"/>
    <w:rPr>
      <w:rFonts w:ascii="Courier New" w:hAnsi="Courier New" w:eastAsia="ˎ̥"/>
      <w:sz w:val="28"/>
      <w:szCs w:val="24"/>
    </w:rPr>
  </w:style>
  <w:style w:type="character" w:customStyle="1" w:styleId="550">
    <w:name w:val="heading 5 Char2"/>
    <w:qFormat/>
    <w:uiPriority w:val="0"/>
    <w:rPr>
      <w:b/>
      <w:bCs/>
      <w:kern w:val="2"/>
      <w:sz w:val="28"/>
      <w:szCs w:val="28"/>
    </w:rPr>
  </w:style>
  <w:style w:type="character" w:customStyle="1" w:styleId="551">
    <w:name w:val="引用 Char"/>
    <w:link w:val="82"/>
    <w:qFormat/>
    <w:uiPriority w:val="0"/>
    <w:rPr>
      <w:rFonts w:ascii="Helvetica" w:hAnsi="Helvetica" w:eastAsia="Cambria"/>
      <w:i/>
      <w:iCs/>
      <w:color w:val="000000"/>
      <w:lang w:val="en-US" w:eastAsia="zh-CN" w:bidi="ar-SA"/>
    </w:rPr>
  </w:style>
  <w:style w:type="character" w:customStyle="1" w:styleId="552">
    <w:name w:val="Style3"/>
    <w:qFormat/>
    <w:uiPriority w:val="0"/>
    <w:rPr>
      <w:rFonts w:ascii="Helvetica" w:hAnsi="Cambria" w:eastAsia="Cambria" w:cs="黑体"/>
      <w:szCs w:val="22"/>
      <w:lang w:eastAsia="zh-CN"/>
    </w:rPr>
  </w:style>
  <w:style w:type="character" w:customStyle="1" w:styleId="553">
    <w:name w:val="No Spacing Char Char"/>
    <w:link w:val="83"/>
    <w:qFormat/>
    <w:uiPriority w:val="0"/>
    <w:rPr>
      <w:rFonts w:ascii="仿宋_GB2312" w:hAnsi="仿宋_GB2312" w:eastAsia="仿宋_GB2312" w:cs="Times New Roman"/>
      <w:sz w:val="22"/>
      <w:szCs w:val="22"/>
      <w:lang w:val="en-US" w:eastAsia="en-US" w:bidi="ar-SA"/>
    </w:rPr>
  </w:style>
  <w:style w:type="character" w:customStyle="1" w:styleId="554">
    <w:name w:val="Ò³Ã¼ Char Char"/>
    <w:qFormat/>
    <w:uiPriority w:val="0"/>
    <w:rPr>
      <w:sz w:val="18"/>
      <w:szCs w:val="18"/>
    </w:rPr>
  </w:style>
  <w:style w:type="character" w:customStyle="1" w:styleId="555">
    <w:name w:val="heading 8 Char1"/>
    <w:qFormat/>
    <w:uiPriority w:val="0"/>
    <w:rPr>
      <w:rFonts w:ascii="Courier New" w:hAnsi="Courier New" w:eastAsia="ˎ̥"/>
      <w:sz w:val="24"/>
      <w:lang w:val="en-US" w:eastAsia="zh-CN" w:bidi="ar-SA"/>
    </w:rPr>
  </w:style>
  <w:style w:type="character" w:customStyle="1" w:styleId="556">
    <w:name w:val="Char Char15"/>
    <w:qFormat/>
    <w:uiPriority w:val="0"/>
    <w:rPr>
      <w:rFonts w:ascii="Courier New" w:hAnsi="Courier New" w:eastAsia="ˎ̥"/>
      <w:sz w:val="24"/>
      <w:szCs w:val="24"/>
    </w:rPr>
  </w:style>
  <w:style w:type="character" w:customStyle="1" w:styleId="557">
    <w:name w:val="font41"/>
    <w:qFormat/>
    <w:uiPriority w:val="0"/>
    <w:rPr>
      <w:rFonts w:hint="eastAsia" w:ascii="宋体" w:hAnsi="宋体" w:eastAsia="宋体" w:cs="宋体"/>
      <w:color w:val="000000"/>
      <w:sz w:val="20"/>
      <w:szCs w:val="20"/>
      <w:u w:val="none"/>
    </w:rPr>
  </w:style>
  <w:style w:type="character" w:customStyle="1" w:styleId="558">
    <w:name w:val="正文居中 Char Char"/>
    <w:link w:val="84"/>
    <w:qFormat/>
    <w:uiPriority w:val="0"/>
    <w:rPr>
      <w:kern w:val="2"/>
      <w:sz w:val="21"/>
      <w:szCs w:val="24"/>
      <w:lang w:bidi="ar-SA"/>
    </w:rPr>
  </w:style>
  <w:style w:type="character" w:customStyle="1" w:styleId="559">
    <w:name w:val="页眉注释 Char Char"/>
    <w:link w:val="85"/>
    <w:qFormat/>
    <w:uiPriority w:val="0"/>
    <w:rPr>
      <w:rFonts w:ascii="Arial Unicode MS" w:hAnsi="Arial Unicode MS" w:eastAsia="Arial Unicode MS"/>
      <w:b/>
      <w:color w:val="FFFFFF"/>
      <w:kern w:val="2"/>
      <w:sz w:val="18"/>
      <w:szCs w:val="18"/>
      <w:lang w:bidi="ar-SA"/>
    </w:rPr>
  </w:style>
  <w:style w:type="character" w:customStyle="1" w:styleId="560">
    <w:name w:val="Table caption|1_"/>
    <w:link w:val="86"/>
    <w:qFormat/>
    <w:uiPriority w:val="0"/>
    <w:rPr>
      <w:rFonts w:ascii="PMingLiU" w:hAnsi="PMingLiU" w:eastAsia="PMingLiU" w:cs="PMingLiU"/>
      <w:spacing w:val="20"/>
      <w:u w:val="none"/>
    </w:rPr>
  </w:style>
  <w:style w:type="character" w:customStyle="1" w:styleId="561">
    <w:name w:val="Table of contents|1 + Spacing 3 pt"/>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562">
    <w:name w:val="Ò³Ã¼ Char Char2"/>
    <w:qFormat/>
    <w:uiPriority w:val="0"/>
    <w:rPr>
      <w:kern w:val="2"/>
      <w:sz w:val="18"/>
      <w:szCs w:val="18"/>
    </w:rPr>
  </w:style>
  <w:style w:type="character" w:customStyle="1" w:styleId="563">
    <w:name w:val="Footer-Even Char"/>
    <w:qFormat/>
    <w:uiPriority w:val="0"/>
    <w:rPr>
      <w:sz w:val="18"/>
      <w:szCs w:val="18"/>
    </w:rPr>
  </w:style>
  <w:style w:type="character" w:customStyle="1" w:styleId="564">
    <w:name w:val="heading 2 Char"/>
    <w:qFormat/>
    <w:uiPriority w:val="0"/>
    <w:rPr>
      <w:rFonts w:ascii="Courier New" w:hAnsi="Courier New" w:eastAsia="ˎ̥" w:cs="黑体"/>
      <w:sz w:val="30"/>
      <w:szCs w:val="24"/>
    </w:rPr>
  </w:style>
  <w:style w:type="character" w:customStyle="1" w:styleId="565">
    <w:name w:val="强调划线"/>
    <w:qFormat/>
    <w:uiPriority w:val="0"/>
    <w:rPr>
      <w:u w:val="single"/>
    </w:rPr>
  </w:style>
  <w:style w:type="character" w:customStyle="1" w:styleId="566">
    <w:name w:val="样式2 Char Char"/>
    <w:link w:val="87"/>
    <w:qFormat/>
    <w:uiPriority w:val="0"/>
    <w:rPr>
      <w:rFonts w:ascii="Cambria" w:hAnsi="Cambria" w:eastAsia="Cambria"/>
      <w:bCs/>
      <w:kern w:val="2"/>
      <w:sz w:val="28"/>
      <w:szCs w:val="28"/>
      <w:lang w:val="en-US" w:eastAsia="zh-CN" w:bidi="ar-SA"/>
    </w:rPr>
  </w:style>
  <w:style w:type="character" w:customStyle="1" w:styleId="567">
    <w:name w:val="Footer-Even Char1"/>
    <w:qFormat/>
    <w:uiPriority w:val="0"/>
    <w:rPr>
      <w:rFonts w:eastAsia="Cambria"/>
      <w:kern w:val="2"/>
      <w:sz w:val="18"/>
      <w:szCs w:val="18"/>
      <w:lang w:val="en-US" w:eastAsia="zh-CN" w:bidi="ar-SA"/>
    </w:rPr>
  </w:style>
  <w:style w:type="character" w:customStyle="1" w:styleId="568">
    <w:name w:val="Header or footer|1_"/>
    <w:link w:val="88"/>
    <w:qFormat/>
    <w:uiPriority w:val="0"/>
    <w:rPr>
      <w:rFonts w:ascii="PMingLiU" w:hAnsi="PMingLiU" w:eastAsia="PMingLiU" w:cs="PMingLiU"/>
      <w:sz w:val="17"/>
      <w:szCs w:val="17"/>
      <w:u w:val="none"/>
    </w:rPr>
  </w:style>
  <w:style w:type="character" w:customStyle="1" w:styleId="569">
    <w:name w:val="heading 1 Char2"/>
    <w:qFormat/>
    <w:uiPriority w:val="0"/>
    <w:rPr>
      <w:b/>
      <w:bCs/>
      <w:kern w:val="44"/>
      <w:sz w:val="44"/>
      <w:szCs w:val="44"/>
    </w:rPr>
  </w:style>
  <w:style w:type="character" w:customStyle="1" w:styleId="570">
    <w:name w:val="PI Char1"/>
    <w:qFormat/>
    <w:uiPriority w:val="0"/>
    <w:rPr>
      <w:rFonts w:eastAsia="Cambria"/>
      <w:kern w:val="2"/>
      <w:sz w:val="24"/>
      <w:szCs w:val="24"/>
      <w:lang w:val="en-US" w:eastAsia="zh-CN" w:bidi="ar-SA"/>
    </w:rPr>
  </w:style>
  <w:style w:type="character" w:customStyle="1" w:styleId="571">
    <w:name w:val="Ò³Ã¼ Char Char1"/>
    <w:qFormat/>
    <w:uiPriority w:val="0"/>
    <w:rPr>
      <w:rFonts w:eastAsia="Cambria"/>
      <w:kern w:val="2"/>
      <w:sz w:val="18"/>
      <w:szCs w:val="18"/>
      <w:lang w:val="en-US" w:eastAsia="zh-CN" w:bidi="ar-SA"/>
    </w:rPr>
  </w:style>
  <w:style w:type="character" w:customStyle="1" w:styleId="572">
    <w:name w:val="Style5"/>
    <w:qFormat/>
    <w:uiPriority w:val="0"/>
    <w:rPr>
      <w:rFonts w:ascii="Helvetica" w:hAnsi="Cambria" w:eastAsia="Cambria" w:cs="黑体"/>
      <w:sz w:val="22"/>
      <w:szCs w:val="22"/>
      <w:lang w:eastAsia="zh-CN"/>
    </w:rPr>
  </w:style>
  <w:style w:type="character" w:customStyle="1" w:styleId="573">
    <w:name w:val="dandyren_title1"/>
    <w:qFormat/>
    <w:uiPriority w:val="0"/>
    <w:rPr>
      <w:b/>
      <w:bCs/>
      <w:color w:val="FF6633"/>
      <w:sz w:val="18"/>
      <w:szCs w:val="18"/>
    </w:rPr>
  </w:style>
  <w:style w:type="character" w:customStyle="1" w:styleId="574">
    <w:name w:val="Body text|2 + Spacing 2 pt1"/>
    <w:qFormat/>
    <w:uiPriority w:val="0"/>
    <w:rPr>
      <w:rFonts w:ascii="PMingLiU" w:hAnsi="PMingLiU" w:eastAsia="PMingLiU" w:cs="PMingLiU"/>
      <w:color w:val="000000"/>
      <w:spacing w:val="50"/>
      <w:w w:val="100"/>
      <w:position w:val="0"/>
      <w:sz w:val="24"/>
      <w:szCs w:val="24"/>
      <w:u w:val="single"/>
      <w:lang w:val="zh-CN" w:eastAsia="zh-CN" w:bidi="zh-CN"/>
    </w:rPr>
  </w:style>
  <w:style w:type="character" w:customStyle="1" w:styleId="575">
    <w:name w:val="Plain Text Char"/>
    <w:qFormat/>
    <w:uiPriority w:val="0"/>
    <w:rPr>
      <w:rFonts w:ascii="Cambria" w:hAnsi="隶书" w:eastAsia="Cambria" w:cs="黑体"/>
      <w:sz w:val="21"/>
      <w:szCs w:val="21"/>
    </w:rPr>
  </w:style>
  <w:style w:type="character" w:customStyle="1" w:styleId="576">
    <w:name w:val="hover9"/>
    <w:qFormat/>
    <w:uiPriority w:val="0"/>
    <w:rPr>
      <w:shd w:val="clear" w:color="auto" w:fill="EEEEEE"/>
    </w:rPr>
  </w:style>
  <w:style w:type="character" w:customStyle="1" w:styleId="577">
    <w:name w:val="Style2"/>
    <w:qFormat/>
    <w:uiPriority w:val="0"/>
    <w:rPr>
      <w:rFonts w:ascii="Helvetica" w:hAnsi="Cambria" w:eastAsia="Cambria" w:cs="黑体"/>
      <w:sz w:val="22"/>
      <w:szCs w:val="22"/>
      <w:lang w:eastAsia="zh-CN"/>
    </w:rPr>
  </w:style>
  <w:style w:type="character" w:customStyle="1" w:styleId="578">
    <w:name w:val="heading 4 Char1"/>
    <w:qFormat/>
    <w:uiPriority w:val="0"/>
    <w:rPr>
      <w:rFonts w:ascii="宋体,Verdana,Arial" w:hAnsi="宋体,Verdana,Arial" w:eastAsia="Cambria"/>
      <w:b/>
      <w:bCs/>
      <w:kern w:val="2"/>
      <w:sz w:val="28"/>
      <w:szCs w:val="28"/>
      <w:lang w:val="en-US" w:eastAsia="zh-CN" w:bidi="ar-SA"/>
    </w:rPr>
  </w:style>
  <w:style w:type="character" w:customStyle="1" w:styleId="579">
    <w:name w:val="Char Char111"/>
    <w:qFormat/>
    <w:uiPriority w:val="0"/>
    <w:rPr>
      <w:rFonts w:ascii="黑体" w:hAnsi="黑体" w:eastAsia="Cambria" w:cs="黑体"/>
      <w:sz w:val="18"/>
      <w:szCs w:val="18"/>
    </w:rPr>
  </w:style>
  <w:style w:type="character" w:customStyle="1" w:styleId="580">
    <w:name w:val="样式 宋体"/>
    <w:qFormat/>
    <w:uiPriority w:val="0"/>
    <w:rPr>
      <w:rFonts w:ascii="Cambria" w:hAnsi="Cambria" w:eastAsia="Cambria"/>
      <w:sz w:val="24"/>
      <w:szCs w:val="24"/>
    </w:rPr>
  </w:style>
  <w:style w:type="character" w:customStyle="1" w:styleId="581">
    <w:name w:val="Char Char Char1"/>
    <w:qFormat/>
    <w:uiPriority w:val="0"/>
    <w:rPr>
      <w:rFonts w:ascii="Cambria" w:hAnsi="隶书"/>
      <w:sz w:val="21"/>
      <w:szCs w:val="21"/>
    </w:rPr>
  </w:style>
  <w:style w:type="character" w:customStyle="1" w:styleId="582">
    <w:name w:val="Body text|2_"/>
    <w:link w:val="89"/>
    <w:qFormat/>
    <w:uiPriority w:val="0"/>
    <w:rPr>
      <w:rFonts w:ascii="PMingLiU" w:hAnsi="PMingLiU" w:eastAsia="PMingLiU" w:cs="PMingLiU"/>
      <w:spacing w:val="20"/>
      <w:u w:val="none"/>
    </w:rPr>
  </w:style>
  <w:style w:type="character" w:customStyle="1" w:styleId="583">
    <w:name w:val="目录标题 Char Char"/>
    <w:link w:val="90"/>
    <w:qFormat/>
    <w:uiPriority w:val="0"/>
    <w:rPr>
      <w:rFonts w:eastAsia="Verdana"/>
      <w:b/>
      <w:bCs/>
      <w:kern w:val="2"/>
      <w:sz w:val="44"/>
      <w:szCs w:val="44"/>
      <w:lang w:bidi="ar-SA"/>
    </w:rPr>
  </w:style>
  <w:style w:type="character" w:customStyle="1" w:styleId="584">
    <w:name w:val="Char Char19"/>
    <w:qFormat/>
    <w:uiPriority w:val="0"/>
    <w:rPr>
      <w:rFonts w:ascii="宋体,Verdana,Arial" w:hAnsi="宋体,Verdana,Arial"/>
      <w:b/>
      <w:bCs/>
      <w:kern w:val="2"/>
      <w:sz w:val="32"/>
      <w:szCs w:val="32"/>
    </w:rPr>
  </w:style>
  <w:style w:type="character" w:customStyle="1" w:styleId="585">
    <w:name w:val="Style1"/>
    <w:qFormat/>
    <w:uiPriority w:val="0"/>
    <w:rPr>
      <w:rFonts w:ascii="Helvetica" w:hAnsi="Cambria" w:eastAsia="Cambria" w:cs="黑体"/>
      <w:sz w:val="22"/>
      <w:szCs w:val="22"/>
      <w:lang w:eastAsia="zh-CN"/>
    </w:rPr>
  </w:style>
  <w:style w:type="character" w:customStyle="1" w:styleId="586">
    <w:name w:val="Char Char21"/>
    <w:qFormat/>
    <w:uiPriority w:val="0"/>
    <w:rPr>
      <w:rFonts w:ascii="黑体" w:hAnsi="黑体" w:eastAsia="Cambria" w:cs="黑体"/>
      <w:b/>
      <w:bCs/>
      <w:kern w:val="44"/>
      <w:sz w:val="44"/>
      <w:szCs w:val="44"/>
    </w:rPr>
  </w:style>
  <w:style w:type="character" w:customStyle="1" w:styleId="587">
    <w:name w:val="Char Char201"/>
    <w:qFormat/>
    <w:uiPriority w:val="0"/>
    <w:rPr>
      <w:rFonts w:ascii="宋体,Verdana,Arial" w:hAnsi="宋体,Verdana,Arial" w:eastAsia="Cambria" w:cs="黑体"/>
      <w:b/>
      <w:bCs/>
      <w:sz w:val="32"/>
      <w:szCs w:val="32"/>
    </w:rPr>
  </w:style>
  <w:style w:type="character" w:customStyle="1" w:styleId="588">
    <w:name w:val="Char Char20"/>
    <w:qFormat/>
    <w:uiPriority w:val="0"/>
    <w:rPr>
      <w:b/>
      <w:bCs/>
      <w:kern w:val="44"/>
      <w:sz w:val="44"/>
      <w:szCs w:val="44"/>
    </w:rPr>
  </w:style>
  <w:style w:type="character" w:customStyle="1" w:styleId="589">
    <w:name w:val="栏目标题 Char Char"/>
    <w:link w:val="91"/>
    <w:qFormat/>
    <w:uiPriority w:val="0"/>
    <w:rPr>
      <w:rFonts w:ascii="Verdana" w:hAnsi="Verdana" w:eastAsia="Verdana"/>
      <w:b/>
      <w:kern w:val="2"/>
      <w:sz w:val="21"/>
      <w:szCs w:val="24"/>
      <w:lang w:bidi="ar-SA"/>
    </w:rPr>
  </w:style>
  <w:style w:type="character" w:customStyle="1" w:styleId="590">
    <w:name w:val="样式 标题 3 + 黑体 小四 Char Char"/>
    <w:link w:val="92"/>
    <w:qFormat/>
    <w:uiPriority w:val="0"/>
    <w:rPr>
      <w:rFonts w:ascii="ˎ̥" w:hAnsi="Courier New" w:eastAsia="ˎ̥"/>
      <w:bCs/>
      <w:sz w:val="24"/>
      <w:szCs w:val="24"/>
      <w:lang w:bidi="ar-SA"/>
    </w:rPr>
  </w:style>
  <w:style w:type="character" w:customStyle="1" w:styleId="591">
    <w:name w:val="Char Char2"/>
    <w:qFormat/>
    <w:uiPriority w:val="0"/>
    <w:rPr>
      <w:rFonts w:ascii="Courier New" w:hAnsi="Courier New" w:eastAsia="ˎ̥"/>
      <w:b/>
      <w:bCs/>
      <w:kern w:val="44"/>
      <w:sz w:val="30"/>
      <w:szCs w:val="44"/>
      <w:lang w:val="en-US" w:eastAsia="zh-CN" w:bidi="ar-SA"/>
    </w:rPr>
  </w:style>
  <w:style w:type="character" w:customStyle="1" w:styleId="592">
    <w:name w:val="pt141"/>
    <w:qFormat/>
    <w:uiPriority w:val="0"/>
    <w:rPr>
      <w:color w:val="330066"/>
      <w:spacing w:val="450"/>
      <w:sz w:val="22"/>
      <w:szCs w:val="22"/>
    </w:rPr>
  </w:style>
  <w:style w:type="character" w:customStyle="1" w:styleId="593">
    <w:name w:val="Heading #3|1 + Spacing 3 pt"/>
    <w:qFormat/>
    <w:uiPriority w:val="0"/>
    <w:rPr>
      <w:rFonts w:ascii="PMingLiU" w:hAnsi="PMingLiU" w:eastAsia="PMingLiU" w:cs="PMingLiU"/>
      <w:b/>
      <w:bCs/>
      <w:color w:val="000000"/>
      <w:spacing w:val="70"/>
      <w:w w:val="100"/>
      <w:position w:val="0"/>
      <w:sz w:val="24"/>
      <w:szCs w:val="24"/>
      <w:u w:val="none"/>
      <w:lang w:val="zh-CN" w:eastAsia="zh-CN" w:bidi="zh-CN"/>
    </w:rPr>
  </w:style>
  <w:style w:type="character" w:customStyle="1" w:styleId="594">
    <w:name w:val="Body text|21"/>
    <w:qFormat/>
    <w:uiPriority w:val="0"/>
    <w:rPr>
      <w:rFonts w:ascii="PMingLiU" w:hAnsi="PMingLiU" w:eastAsia="PMingLiU" w:cs="PMingLiU"/>
      <w:color w:val="000000"/>
      <w:spacing w:val="20"/>
      <w:w w:val="100"/>
      <w:position w:val="0"/>
      <w:sz w:val="24"/>
      <w:szCs w:val="24"/>
      <w:u w:val="none"/>
      <w:lang w:val="zh-CN" w:eastAsia="zh-CN" w:bidi="zh-CN"/>
    </w:rPr>
  </w:style>
  <w:style w:type="character" w:customStyle="1" w:styleId="595">
    <w:name w:val="style21"/>
    <w:qFormat/>
    <w:uiPriority w:val="0"/>
    <w:rPr>
      <w:sz w:val="15"/>
      <w:szCs w:val="15"/>
    </w:rPr>
  </w:style>
  <w:style w:type="character" w:customStyle="1" w:styleId="596">
    <w:name w:val="Body text|2 + 10 pt"/>
    <w:qFormat/>
    <w:uiPriority w:val="0"/>
    <w:rPr>
      <w:rFonts w:ascii="PMingLiU" w:hAnsi="PMingLiU" w:eastAsia="PMingLiU" w:cs="PMingLiU"/>
      <w:color w:val="000000"/>
      <w:spacing w:val="0"/>
      <w:w w:val="100"/>
      <w:position w:val="0"/>
      <w:sz w:val="20"/>
      <w:szCs w:val="20"/>
      <w:u w:val="none"/>
      <w:lang w:val="zh-CN" w:eastAsia="zh-CN" w:bidi="zh-CN"/>
    </w:rPr>
  </w:style>
  <w:style w:type="character" w:customStyle="1" w:styleId="597">
    <w:name w:val="Style4"/>
    <w:qFormat/>
    <w:uiPriority w:val="0"/>
    <w:rPr>
      <w:rFonts w:ascii="Helvetica" w:hAnsi="Cambria" w:eastAsia="Cambria" w:cs="黑体"/>
      <w:szCs w:val="22"/>
      <w:lang w:eastAsia="zh-CN"/>
    </w:rPr>
  </w:style>
  <w:style w:type="character" w:customStyle="1" w:styleId="598">
    <w:name w:val="heading 5 Char"/>
    <w:qFormat/>
    <w:uiPriority w:val="0"/>
    <w:rPr>
      <w:rFonts w:ascii="Courier New" w:hAnsi="Courier New" w:eastAsia="ˎ̥"/>
      <w:sz w:val="21"/>
      <w:szCs w:val="21"/>
    </w:rPr>
  </w:style>
  <w:style w:type="character" w:customStyle="1" w:styleId="599">
    <w:name w:val="Heading #3|1_"/>
    <w:link w:val="93"/>
    <w:qFormat/>
    <w:uiPriority w:val="0"/>
    <w:rPr>
      <w:rFonts w:ascii="PMingLiU" w:hAnsi="PMingLiU" w:eastAsia="PMingLiU" w:cs="PMingLiU"/>
      <w:b/>
      <w:bCs/>
      <w:spacing w:val="30"/>
      <w:u w:val="none"/>
    </w:rPr>
  </w:style>
  <w:style w:type="character" w:customStyle="1" w:styleId="600">
    <w:name w:val="Char Char11"/>
    <w:qFormat/>
    <w:uiPriority w:val="0"/>
    <w:rPr>
      <w:rFonts w:ascii="黑体" w:hAnsi="黑体" w:eastAsia="Cambria" w:cs="黑体"/>
      <w:sz w:val="18"/>
      <w:szCs w:val="18"/>
    </w:rPr>
  </w:style>
  <w:style w:type="character" w:customStyle="1" w:styleId="601">
    <w:name w:val="明显引用 Char"/>
    <w:link w:val="94"/>
    <w:qFormat/>
    <w:uiPriority w:val="0"/>
    <w:rPr>
      <w:rFonts w:ascii="Helvetica" w:hAnsi="Helvetica" w:eastAsia="Cambria"/>
      <w:b/>
      <w:bCs/>
      <w:i/>
      <w:iCs/>
      <w:color w:val="4F81BD"/>
      <w:lang w:val="en-US" w:eastAsia="zh-CN" w:bidi="ar-SA"/>
    </w:rPr>
  </w:style>
  <w:style w:type="character" w:customStyle="1" w:styleId="602">
    <w:name w:val="Header or footer|1"/>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603">
    <w:name w:val="正文4 Char Char"/>
    <w:link w:val="95"/>
    <w:qFormat/>
    <w:uiPriority w:val="0"/>
    <w:rPr>
      <w:rFonts w:eastAsia="仿宋_GB2312"/>
      <w:kern w:val="2"/>
      <w:sz w:val="24"/>
      <w:szCs w:val="24"/>
    </w:rPr>
  </w:style>
  <w:style w:type="character" w:customStyle="1" w:styleId="604">
    <w:name w:val="Char Char"/>
    <w:qFormat/>
    <w:uiPriority w:val="0"/>
    <w:rPr>
      <w:rFonts w:ascii="宋体" w:hAnsi="Courier New" w:eastAsia="宋体"/>
      <w:sz w:val="21"/>
      <w:szCs w:val="21"/>
      <w:lang w:val="en-US" w:eastAsia="zh-CN" w:bidi="ar-SA"/>
    </w:rPr>
  </w:style>
  <w:style w:type="character" w:customStyle="1" w:styleId="605">
    <w:name w:val="hour_am"/>
    <w:basedOn w:val="53"/>
    <w:qFormat/>
    <w:uiPriority w:val="0"/>
    <w:rPr/>
  </w:style>
  <w:style w:type="character" w:customStyle="1" w:styleId="606">
    <w:name w:val="编号正文缩进 Char Char"/>
    <w:link w:val="96"/>
    <w:qFormat/>
    <w:uiPriority w:val="0"/>
    <w:rPr>
      <w:sz w:val="24"/>
    </w:rPr>
  </w:style>
  <w:style w:type="character" w:customStyle="1" w:styleId="607">
    <w:name w:val="heading 4 Char"/>
    <w:qFormat/>
    <w:uiPriority w:val="0"/>
    <w:rPr>
      <w:rFonts w:ascii="Courier New" w:hAnsi="Courier New" w:eastAsia="ˎ̥" w:cs="黑体"/>
      <w:sz w:val="21"/>
      <w:szCs w:val="21"/>
    </w:rPr>
  </w:style>
  <w:style w:type="character" w:customStyle="1" w:styleId="608">
    <w:name w:val="hour_pm"/>
    <w:basedOn w:val="53"/>
    <w:qFormat/>
    <w:uiPriority w:val="0"/>
    <w:rPr/>
  </w:style>
  <w:style w:type="character" w:customStyle="1" w:styleId="609">
    <w:name w:val="heading 3 Char1"/>
    <w:qFormat/>
    <w:uiPriority w:val="0"/>
    <w:rPr>
      <w:rFonts w:eastAsia="Cambria"/>
      <w:b/>
      <w:bCs/>
      <w:kern w:val="2"/>
      <w:sz w:val="32"/>
      <w:szCs w:val="32"/>
      <w:lang w:val="en-US" w:eastAsia="zh-CN" w:bidi="ar-SA"/>
    </w:rPr>
  </w:style>
  <w:style w:type="character" w:customStyle="1" w:styleId="610">
    <w:name w:val="Char Char211"/>
    <w:qFormat/>
    <w:uiPriority w:val="0"/>
    <w:rPr>
      <w:rFonts w:ascii="黑体" w:hAnsi="黑体" w:eastAsia="Cambria" w:cs="黑体"/>
      <w:b/>
      <w:bCs/>
      <w:kern w:val="44"/>
      <w:sz w:val="44"/>
      <w:szCs w:val="44"/>
    </w:rPr>
  </w:style>
  <w:style w:type="character" w:customStyle="1" w:styleId="611">
    <w:name w:val="gray6"/>
    <w:basedOn w:val="53"/>
    <w:qFormat/>
    <w:uiPriority w:val="0"/>
    <w:rPr/>
  </w:style>
  <w:style w:type="character" w:customStyle="1" w:styleId="612">
    <w:name w:val="Table of contents|1_"/>
    <w:link w:val="97"/>
    <w:qFormat/>
    <w:uiPriority w:val="0"/>
    <w:rPr>
      <w:rFonts w:ascii="PMingLiU" w:hAnsi="PMingLiU" w:eastAsia="PMingLiU" w:cs="PMingLiU"/>
      <w:spacing w:val="10"/>
      <w:sz w:val="20"/>
      <w:szCs w:val="20"/>
      <w:u w:val="none"/>
    </w:rPr>
  </w:style>
  <w:style w:type="character" w:customStyle="1" w:styleId="613">
    <w:name w:val="heading 2 Char2"/>
    <w:qFormat/>
    <w:uiPriority w:val="0"/>
    <w:rPr>
      <w:rFonts w:ascii="宋体,Verdana,Arial" w:hAnsi="宋体,Verdana,Arial"/>
      <w:b/>
      <w:bCs/>
      <w:kern w:val="2"/>
      <w:sz w:val="32"/>
      <w:szCs w:val="32"/>
    </w:rPr>
  </w:style>
  <w:style w:type="character" w:customStyle="1" w:styleId="614">
    <w:name w:val="明显参考1"/>
    <w:qFormat/>
    <w:uiPriority w:val="0"/>
    <w:rPr>
      <w:b/>
      <w:bCs/>
      <w:smallCaps/>
      <w:color w:val="C0504D"/>
      <w:spacing w:val="5"/>
      <w:u w:val="single"/>
    </w:rPr>
  </w:style>
  <w:style w:type="character" w:customStyle="1" w:styleId="615">
    <w:name w:val="无间隔 Char"/>
    <w:link w:val="98"/>
    <w:qFormat/>
    <w:uiPriority w:val="0"/>
    <w:rPr>
      <w:rFonts w:ascii="Helvetica" w:hAnsi="Helvetica"/>
      <w:sz w:val="22"/>
      <w:szCs w:val="22"/>
      <w:lang w:val="en-US" w:eastAsia="zh-CN" w:bidi="ar-SA"/>
    </w:rPr>
  </w:style>
  <w:style w:type="character" w:customStyle="1" w:styleId="616">
    <w:name w:val="Char Char17"/>
    <w:qFormat/>
    <w:uiPriority w:val="0"/>
    <w:rPr>
      <w:rFonts w:ascii="宋体,Verdana,Arial" w:hAnsi="宋体,Verdana,Arial"/>
      <w:b/>
      <w:bCs/>
      <w:kern w:val="2"/>
      <w:sz w:val="28"/>
      <w:szCs w:val="28"/>
    </w:rPr>
  </w:style>
  <w:style w:type="character" w:customStyle="1" w:styleId="617">
    <w:name w:val="不明显参考1"/>
    <w:qFormat/>
    <w:uiPriority w:val="0"/>
    <w:rPr>
      <w:smallCaps/>
      <w:color w:val="C0504D"/>
      <w:u w:val="single"/>
    </w:rPr>
  </w:style>
  <w:style w:type="character" w:customStyle="1" w:styleId="618">
    <w:name w:val="apple-converted-space"/>
    <w:basedOn w:val="53"/>
    <w:qFormat/>
    <w:uiPriority w:val="0"/>
    <w:rPr/>
  </w:style>
  <w:style w:type="character" w:customStyle="1" w:styleId="619">
    <w:name w:val="Footer-Even Char2"/>
    <w:qFormat/>
    <w:uiPriority w:val="0"/>
    <w:rPr>
      <w:kern w:val="2"/>
      <w:sz w:val="18"/>
      <w:szCs w:val="18"/>
    </w:rPr>
  </w:style>
  <w:style w:type="character" w:customStyle="1" w:styleId="620">
    <w:name w:val="Body text|2 + Times New Roman"/>
    <w:qFormat/>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621">
    <w:name w:val="注释题目"/>
    <w:qFormat/>
    <w:uiPriority w:val="0"/>
    <w:rPr>
      <w:rFonts w:eastAsia="Verdana"/>
      <w:sz w:val="28"/>
      <w:u w:val="none"/>
    </w:rPr>
  </w:style>
  <w:style w:type="character" w:customStyle="1" w:styleId="622">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37380</Words>
  <Characters>39656</Characters>
  <Lines>378</Lines>
  <Paragraphs>106</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2022-07-05T02:52:00Z</dcterms:created>
  <dc:creator>LCMZX</dc:creator>
  <cp:lastModifiedBy>Lenovo</cp:lastModifiedBy>
  <cp:lastPrinted>2022-07-01T00:52:00Z</cp:lastPrinted>
  <dcterms:modified xsi:type="dcterms:W3CDTF">2024-09-30T02:40:43Z</dcterms:modified>
  <dc:title>温州市政府采购</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CABCE37B1B92484C93C872E855AA7443</vt:lpwstr>
  </property>
</Properties>
</file>