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249B20C">
      <w:pPr>
        <w:autoSpaceDE w:val="0"/>
        <w:autoSpaceDN w:val="0"/>
        <w:spacing w:line="500" w:lineRule="atLeast"/>
        <w:jc w:val="center"/>
        <w:textAlignment w:val="bottom"/>
        <w:rPr>
          <w:rFonts w:ascii="宋体" w:hAnsi="宋体"/>
          <w:bCs/>
          <w:spacing w:val="120"/>
          <w:sz w:val="72"/>
          <w:szCs w:val="72"/>
          <w:highlight w:val="none"/>
        </w:rPr>
      </w:pPr>
    </w:p>
    <w:p w14:paraId="104075D1">
      <w:pPr>
        <w:autoSpaceDE w:val="0"/>
        <w:autoSpaceDN w:val="0"/>
        <w:spacing w:line="500" w:lineRule="atLeast"/>
        <w:jc w:val="center"/>
        <w:textAlignment w:val="bottom"/>
        <w:rPr>
          <w:rFonts w:ascii="宋体" w:hAnsi="宋体" w:cs="Courier New"/>
          <w:b/>
          <w:bCs/>
          <w:spacing w:val="120"/>
          <w:sz w:val="72"/>
          <w:szCs w:val="72"/>
          <w:highlight w:val="none"/>
        </w:rPr>
      </w:pPr>
    </w:p>
    <w:p w14:paraId="13F4855B">
      <w:pPr>
        <w:autoSpaceDE w:val="0"/>
        <w:autoSpaceDN w:val="0"/>
        <w:spacing w:line="500" w:lineRule="atLeast"/>
        <w:jc w:val="center"/>
        <w:textAlignment w:val="bottom"/>
        <w:rPr>
          <w:rFonts w:ascii="宋体" w:hAnsi="宋体" w:cs="Courier New"/>
          <w:bCs/>
          <w:sz w:val="72"/>
          <w:szCs w:val="72"/>
          <w:highlight w:val="none"/>
        </w:rPr>
      </w:pPr>
      <w:r>
        <w:rPr>
          <w:rFonts w:hint="eastAsia" w:ascii="宋体" w:hAnsi="宋体" w:cs="Courier New"/>
          <w:b/>
          <w:bCs/>
          <w:spacing w:val="120"/>
          <w:sz w:val="72"/>
          <w:szCs w:val="72"/>
          <w:highlight w:val="none"/>
          <w:lang w:val="en-US" w:eastAsia="zh-CN"/>
        </w:rPr>
        <w:t>瓯海区</w:t>
      </w:r>
      <w:r>
        <w:rPr>
          <w:rFonts w:hint="eastAsia" w:ascii="宋体" w:hAnsi="宋体" w:cs="Courier New"/>
          <w:b/>
          <w:bCs/>
          <w:spacing w:val="120"/>
          <w:sz w:val="72"/>
          <w:szCs w:val="72"/>
          <w:highlight w:val="none"/>
        </w:rPr>
        <w:t>政府分散采购</w:t>
      </w:r>
    </w:p>
    <w:p w14:paraId="26ACB0E7">
      <w:pPr>
        <w:rPr>
          <w:szCs w:val="21"/>
          <w:highlight w:val="none"/>
        </w:rPr>
      </w:pPr>
    </w:p>
    <w:p w14:paraId="4A0B5446">
      <w:pPr>
        <w:spacing w:line="400" w:lineRule="atLeast"/>
        <w:jc w:val="center"/>
        <w:rPr>
          <w:rFonts w:ascii="宋体" w:hAnsi="宋体"/>
          <w:sz w:val="52"/>
          <w:highlight w:val="none"/>
        </w:rPr>
      </w:pPr>
    </w:p>
    <w:p w14:paraId="2FACF0C6">
      <w:pPr>
        <w:pStyle w:val="23"/>
        <w:rPr>
          <w:highlight w:val="none"/>
        </w:rPr>
      </w:pPr>
    </w:p>
    <w:p w14:paraId="189DB2A0">
      <w:pPr>
        <w:autoSpaceDE w:val="0"/>
        <w:autoSpaceDN w:val="0"/>
        <w:spacing w:line="276" w:lineRule="auto"/>
        <w:jc w:val="center"/>
        <w:textAlignment w:val="bottom"/>
        <w:rPr>
          <w:rFonts w:ascii="宋体" w:hAnsi="宋体"/>
          <w:sz w:val="72"/>
          <w:szCs w:val="72"/>
          <w:highlight w:val="none"/>
        </w:rPr>
      </w:pPr>
      <w:r>
        <w:rPr>
          <w:rFonts w:hint="eastAsia" w:ascii="宋体" w:hAnsi="宋体"/>
          <w:bCs/>
          <w:sz w:val="72"/>
          <w:szCs w:val="72"/>
          <w:highlight w:val="none"/>
        </w:rPr>
        <w:t xml:space="preserve">磋 </w:t>
      </w:r>
      <w:r>
        <w:rPr>
          <w:rFonts w:ascii="宋体" w:hAnsi="宋体"/>
          <w:bCs/>
          <w:sz w:val="72"/>
          <w:szCs w:val="72"/>
          <w:highlight w:val="none"/>
        </w:rPr>
        <w:t xml:space="preserve"> </w:t>
      </w:r>
      <w:r>
        <w:rPr>
          <w:rFonts w:hint="eastAsia" w:ascii="宋体" w:hAnsi="宋体"/>
          <w:bCs/>
          <w:sz w:val="72"/>
          <w:szCs w:val="72"/>
          <w:highlight w:val="none"/>
        </w:rPr>
        <w:t xml:space="preserve">商  文 </w:t>
      </w:r>
      <w:r>
        <w:rPr>
          <w:rFonts w:ascii="宋体" w:hAnsi="宋体"/>
          <w:bCs/>
          <w:sz w:val="72"/>
          <w:szCs w:val="72"/>
          <w:highlight w:val="none"/>
        </w:rPr>
        <w:t xml:space="preserve"> </w:t>
      </w:r>
      <w:r>
        <w:rPr>
          <w:rFonts w:hint="eastAsia" w:ascii="宋体" w:hAnsi="宋体"/>
          <w:bCs/>
          <w:sz w:val="72"/>
          <w:szCs w:val="72"/>
          <w:highlight w:val="none"/>
        </w:rPr>
        <w:t>件</w:t>
      </w:r>
    </w:p>
    <w:p w14:paraId="74DA5DAB">
      <w:pPr>
        <w:autoSpaceDE w:val="0"/>
        <w:autoSpaceDN w:val="0"/>
        <w:spacing w:line="276" w:lineRule="auto"/>
        <w:jc w:val="center"/>
        <w:textAlignment w:val="bottom"/>
        <w:rPr>
          <w:rFonts w:ascii="宋体" w:hAnsi="宋体" w:cs="Courier New"/>
          <w:sz w:val="42"/>
          <w:szCs w:val="72"/>
          <w:highlight w:val="none"/>
        </w:rPr>
      </w:pPr>
      <w:r>
        <w:rPr>
          <w:rFonts w:hint="eastAsia" w:ascii="宋体" w:hAnsi="宋体" w:cs="Courier New"/>
          <w:sz w:val="42"/>
          <w:szCs w:val="72"/>
          <w:highlight w:val="none"/>
        </w:rPr>
        <w:t>（线上电子招投标）</w:t>
      </w:r>
    </w:p>
    <w:p w14:paraId="78485623">
      <w:pPr>
        <w:spacing w:line="400" w:lineRule="atLeast"/>
        <w:jc w:val="center"/>
        <w:rPr>
          <w:rFonts w:ascii="宋体" w:hAnsi="宋体"/>
          <w:sz w:val="32"/>
          <w:highlight w:val="none"/>
        </w:rPr>
      </w:pPr>
    </w:p>
    <w:p w14:paraId="0A1D8803">
      <w:pPr>
        <w:spacing w:line="400" w:lineRule="exact"/>
        <w:jc w:val="center"/>
        <w:rPr>
          <w:rFonts w:ascii="宋体" w:hAnsi="宋体"/>
          <w:bCs/>
          <w:sz w:val="32"/>
          <w:szCs w:val="32"/>
          <w:highlight w:val="none"/>
        </w:rPr>
      </w:pPr>
    </w:p>
    <w:p w14:paraId="29F781FB">
      <w:pPr>
        <w:jc w:val="center"/>
        <w:rPr>
          <w:rFonts w:ascii="宋体" w:hAnsi="宋体"/>
          <w:bCs/>
          <w:sz w:val="24"/>
          <w:highlight w:val="none"/>
        </w:rPr>
      </w:pPr>
    </w:p>
    <w:p w14:paraId="17423814">
      <w:pPr>
        <w:tabs>
          <w:tab w:val="left" w:pos="4860"/>
        </w:tabs>
        <w:spacing w:line="600" w:lineRule="exact"/>
        <w:ind w:right="98" w:firstLine="760" w:firstLineChars="200"/>
        <w:jc w:val="left"/>
        <w:rPr>
          <w:rFonts w:hint="eastAsia" w:ascii="宋体" w:hAnsi="宋体" w:eastAsia="宋体"/>
          <w:spacing w:val="40"/>
          <w:sz w:val="30"/>
          <w:szCs w:val="30"/>
          <w:highlight w:val="none"/>
          <w:lang w:eastAsia="zh-CN"/>
        </w:rPr>
      </w:pPr>
      <w:r>
        <w:rPr>
          <w:rFonts w:ascii="宋体" w:hAnsi="宋体"/>
          <w:spacing w:val="40"/>
          <w:sz w:val="30"/>
          <w:szCs w:val="30"/>
          <w:highlight w:val="none"/>
        </w:rPr>
        <w:t>项目编号：</w:t>
      </w:r>
      <w:r>
        <w:rPr>
          <w:rFonts w:hint="eastAsia" w:ascii="宋体" w:hAnsi="宋体"/>
          <w:spacing w:val="40"/>
          <w:sz w:val="30"/>
          <w:szCs w:val="30"/>
          <w:highlight w:val="none"/>
          <w:lang w:val="en-US" w:eastAsia="zh-CN"/>
        </w:rPr>
        <w:t>JH-DL-2025032416</w:t>
      </w:r>
    </w:p>
    <w:p w14:paraId="19830584">
      <w:pPr>
        <w:tabs>
          <w:tab w:val="left" w:pos="4860"/>
        </w:tabs>
        <w:spacing w:line="600" w:lineRule="exact"/>
        <w:ind w:right="98" w:firstLine="760" w:firstLineChars="200"/>
        <w:jc w:val="left"/>
        <w:rPr>
          <w:rFonts w:hint="eastAsia" w:ascii="宋体" w:hAnsi="宋体" w:eastAsia="宋体" w:cs="Times New Roman"/>
          <w:spacing w:val="40"/>
          <w:sz w:val="30"/>
          <w:szCs w:val="30"/>
          <w:highlight w:val="none"/>
          <w:lang w:eastAsia="zh-CN"/>
        </w:rPr>
      </w:pPr>
      <w:r>
        <w:rPr>
          <w:rFonts w:hint="eastAsia" w:ascii="宋体" w:hAnsi="宋体" w:eastAsia="宋体" w:cs="Times New Roman"/>
          <w:spacing w:val="40"/>
          <w:sz w:val="30"/>
          <w:szCs w:val="30"/>
          <w:highlight w:val="none"/>
        </w:rPr>
        <w:t>项目名称：</w:t>
      </w:r>
      <w:r>
        <w:rPr>
          <w:rFonts w:hint="eastAsia" w:ascii="宋体" w:hAnsi="宋体" w:eastAsia="宋体" w:cs="Times New Roman"/>
          <w:spacing w:val="40"/>
          <w:sz w:val="30"/>
          <w:szCs w:val="30"/>
          <w:highlight w:val="none"/>
          <w:lang w:eastAsia="zh-CN"/>
        </w:rPr>
        <w:t>瓯海区2025年“提档升级中小学校食</w:t>
      </w:r>
    </w:p>
    <w:p w14:paraId="626E0C17">
      <w:pPr>
        <w:tabs>
          <w:tab w:val="left" w:pos="4860"/>
        </w:tabs>
        <w:spacing w:line="600" w:lineRule="exact"/>
        <w:ind w:right="98" w:firstLine="2660" w:firstLineChars="700"/>
        <w:jc w:val="left"/>
        <w:rPr>
          <w:rFonts w:hint="eastAsia" w:ascii="宋体" w:hAnsi="宋体" w:eastAsia="宋体" w:cs="Times New Roman"/>
          <w:spacing w:val="40"/>
          <w:sz w:val="30"/>
          <w:szCs w:val="30"/>
          <w:highlight w:val="none"/>
          <w:lang w:eastAsia="zh-CN"/>
        </w:rPr>
      </w:pPr>
      <w:r>
        <w:rPr>
          <w:rFonts w:hint="eastAsia" w:ascii="宋体" w:hAnsi="宋体" w:eastAsia="宋体" w:cs="Times New Roman"/>
          <w:spacing w:val="40"/>
          <w:sz w:val="30"/>
          <w:szCs w:val="30"/>
          <w:highlight w:val="none"/>
          <w:lang w:eastAsia="zh-CN"/>
        </w:rPr>
        <w:t>堂”民生实事建设项目</w:t>
      </w:r>
    </w:p>
    <w:p w14:paraId="32D2AA5E">
      <w:pPr>
        <w:tabs>
          <w:tab w:val="left" w:pos="4860"/>
        </w:tabs>
        <w:spacing w:line="600" w:lineRule="exact"/>
        <w:ind w:right="98" w:firstLine="760" w:firstLineChars="200"/>
        <w:jc w:val="left"/>
        <w:rPr>
          <w:rFonts w:ascii="宋体" w:hAnsi="宋体"/>
          <w:spacing w:val="40"/>
          <w:sz w:val="30"/>
          <w:szCs w:val="30"/>
          <w:highlight w:val="none"/>
        </w:rPr>
      </w:pPr>
      <w:r>
        <w:rPr>
          <w:rFonts w:hint="eastAsia" w:ascii="宋体" w:hAnsi="宋体"/>
          <w:spacing w:val="40"/>
          <w:sz w:val="30"/>
          <w:szCs w:val="30"/>
          <w:highlight w:val="none"/>
        </w:rPr>
        <w:t>采购方式</w:t>
      </w:r>
      <w:r>
        <w:rPr>
          <w:rFonts w:ascii="宋体" w:hAnsi="宋体"/>
          <w:spacing w:val="40"/>
          <w:sz w:val="30"/>
          <w:szCs w:val="30"/>
          <w:highlight w:val="none"/>
        </w:rPr>
        <w:t>：</w:t>
      </w:r>
      <w:r>
        <w:rPr>
          <w:rFonts w:hint="eastAsia" w:ascii="宋体" w:hAnsi="宋体"/>
          <w:spacing w:val="40"/>
          <w:sz w:val="30"/>
          <w:szCs w:val="30"/>
          <w:highlight w:val="none"/>
        </w:rPr>
        <w:t>竞争性磋商</w:t>
      </w:r>
    </w:p>
    <w:p w14:paraId="56DEB416">
      <w:pPr>
        <w:jc w:val="center"/>
        <w:rPr>
          <w:rFonts w:ascii="宋体" w:hAnsi="宋体"/>
          <w:bCs/>
          <w:sz w:val="24"/>
          <w:highlight w:val="none"/>
        </w:rPr>
      </w:pPr>
    </w:p>
    <w:p w14:paraId="38AF84F6">
      <w:pPr>
        <w:jc w:val="center"/>
        <w:rPr>
          <w:rFonts w:ascii="宋体" w:hAnsi="宋体"/>
          <w:bCs/>
          <w:sz w:val="24"/>
          <w:highlight w:val="none"/>
        </w:rPr>
      </w:pPr>
    </w:p>
    <w:p w14:paraId="408CAA75">
      <w:pPr>
        <w:rPr>
          <w:rFonts w:ascii="宋体" w:hAnsi="宋体"/>
          <w:bCs/>
          <w:sz w:val="24"/>
          <w:highlight w:val="none"/>
        </w:rPr>
      </w:pPr>
    </w:p>
    <w:p w14:paraId="6F742337">
      <w:pPr>
        <w:rPr>
          <w:rFonts w:ascii="宋体" w:hAnsi="宋体"/>
          <w:bCs/>
          <w:sz w:val="24"/>
          <w:highlight w:val="none"/>
        </w:rPr>
      </w:pPr>
    </w:p>
    <w:p w14:paraId="5577F794">
      <w:pPr>
        <w:jc w:val="center"/>
        <w:rPr>
          <w:rFonts w:ascii="宋体" w:hAnsi="宋体"/>
          <w:bCs/>
          <w:sz w:val="24"/>
          <w:highlight w:val="none"/>
        </w:rPr>
      </w:pPr>
    </w:p>
    <w:p w14:paraId="7661D9AE">
      <w:pPr>
        <w:jc w:val="center"/>
        <w:rPr>
          <w:rFonts w:ascii="宋体" w:hAnsi="宋体"/>
          <w:bCs/>
          <w:sz w:val="24"/>
          <w:highlight w:val="none"/>
        </w:rPr>
      </w:pPr>
    </w:p>
    <w:p w14:paraId="22E8DE26">
      <w:pPr>
        <w:jc w:val="center"/>
        <w:rPr>
          <w:rFonts w:ascii="宋体" w:hAnsi="宋体"/>
          <w:bCs/>
          <w:sz w:val="24"/>
          <w:highlight w:val="none"/>
        </w:rPr>
      </w:pPr>
    </w:p>
    <w:tbl>
      <w:tblPr>
        <w:tblStyle w:val="53"/>
        <w:tblW w:w="0" w:type="auto"/>
        <w:jc w:val="center"/>
        <w:tblLayout w:type="fixed"/>
        <w:tblCellMar>
          <w:top w:w="0" w:type="dxa"/>
          <w:left w:w="108" w:type="dxa"/>
          <w:bottom w:w="0" w:type="dxa"/>
          <w:right w:w="108" w:type="dxa"/>
        </w:tblCellMar>
      </w:tblPr>
      <w:tblGrid>
        <w:gridCol w:w="2209"/>
        <w:gridCol w:w="243"/>
        <w:gridCol w:w="5770"/>
      </w:tblGrid>
      <w:tr w14:paraId="02C21218">
        <w:tblPrEx>
          <w:tblCellMar>
            <w:top w:w="0" w:type="dxa"/>
            <w:left w:w="108" w:type="dxa"/>
            <w:bottom w:w="0" w:type="dxa"/>
            <w:right w:w="108" w:type="dxa"/>
          </w:tblCellMar>
        </w:tblPrEx>
        <w:trPr>
          <w:trHeight w:val="614" w:hRule="atLeast"/>
          <w:jc w:val="center"/>
        </w:trPr>
        <w:tc>
          <w:tcPr>
            <w:tcW w:w="2209" w:type="dxa"/>
            <w:vAlign w:val="center"/>
          </w:tcPr>
          <w:p w14:paraId="5A9F2E0C">
            <w:pPr>
              <w:adjustRightInd w:val="0"/>
              <w:snapToGrid w:val="0"/>
              <w:spacing w:line="440" w:lineRule="exact"/>
              <w:jc w:val="distribute"/>
              <w:rPr>
                <w:rFonts w:ascii="宋体" w:hAnsi="宋体"/>
                <w:sz w:val="30"/>
                <w:szCs w:val="30"/>
                <w:highlight w:val="none"/>
              </w:rPr>
            </w:pPr>
            <w:r>
              <w:rPr>
                <w:rFonts w:hint="eastAsia" w:ascii="宋体" w:hAnsi="宋体"/>
                <w:sz w:val="30"/>
                <w:szCs w:val="30"/>
                <w:highlight w:val="none"/>
              </w:rPr>
              <w:t>采购人</w:t>
            </w:r>
          </w:p>
        </w:tc>
        <w:tc>
          <w:tcPr>
            <w:tcW w:w="243" w:type="dxa"/>
            <w:vAlign w:val="center"/>
          </w:tcPr>
          <w:p w14:paraId="27B65ED3">
            <w:pPr>
              <w:adjustRightInd w:val="0"/>
              <w:snapToGrid w:val="0"/>
              <w:spacing w:line="440" w:lineRule="exact"/>
              <w:jc w:val="distribute"/>
              <w:rPr>
                <w:rFonts w:ascii="宋体" w:hAnsi="宋体"/>
                <w:sz w:val="30"/>
                <w:szCs w:val="30"/>
                <w:highlight w:val="none"/>
              </w:rPr>
            </w:pPr>
            <w:r>
              <w:rPr>
                <w:rFonts w:hint="eastAsia" w:ascii="宋体" w:hAnsi="宋体"/>
                <w:sz w:val="30"/>
                <w:szCs w:val="30"/>
                <w:highlight w:val="none"/>
              </w:rPr>
              <w:t>：</w:t>
            </w:r>
          </w:p>
        </w:tc>
        <w:tc>
          <w:tcPr>
            <w:tcW w:w="5770" w:type="dxa"/>
            <w:vAlign w:val="center"/>
          </w:tcPr>
          <w:p w14:paraId="1A607DAD">
            <w:pPr>
              <w:adjustRightInd w:val="0"/>
              <w:snapToGrid w:val="0"/>
              <w:spacing w:line="440" w:lineRule="exact"/>
              <w:jc w:val="distribute"/>
              <w:rPr>
                <w:rFonts w:hint="eastAsia" w:ascii="宋体" w:hAnsi="宋体" w:eastAsia="宋体"/>
                <w:sz w:val="30"/>
                <w:szCs w:val="30"/>
                <w:highlight w:val="none"/>
                <w:lang w:eastAsia="zh-CN"/>
              </w:rPr>
            </w:pPr>
            <w:r>
              <w:rPr>
                <w:rFonts w:hint="eastAsia" w:ascii="宋体" w:hAnsi="宋体"/>
                <w:sz w:val="30"/>
                <w:szCs w:val="30"/>
                <w:highlight w:val="none"/>
                <w:lang w:eastAsia="zh-CN"/>
              </w:rPr>
              <w:t>温州市瓯海区市场监督管理局</w:t>
            </w:r>
          </w:p>
        </w:tc>
      </w:tr>
      <w:tr w14:paraId="195336EF">
        <w:tblPrEx>
          <w:tblCellMar>
            <w:top w:w="0" w:type="dxa"/>
            <w:left w:w="108" w:type="dxa"/>
            <w:bottom w:w="0" w:type="dxa"/>
            <w:right w:w="108" w:type="dxa"/>
          </w:tblCellMar>
        </w:tblPrEx>
        <w:trPr>
          <w:trHeight w:val="614" w:hRule="atLeast"/>
          <w:jc w:val="center"/>
        </w:trPr>
        <w:tc>
          <w:tcPr>
            <w:tcW w:w="2209" w:type="dxa"/>
            <w:vAlign w:val="center"/>
          </w:tcPr>
          <w:p w14:paraId="6A3CD7B1">
            <w:pPr>
              <w:adjustRightInd w:val="0"/>
              <w:snapToGrid w:val="0"/>
              <w:spacing w:line="440" w:lineRule="exact"/>
              <w:jc w:val="distribute"/>
              <w:rPr>
                <w:rFonts w:ascii="宋体" w:hAnsi="宋体"/>
                <w:sz w:val="30"/>
                <w:szCs w:val="30"/>
                <w:highlight w:val="none"/>
              </w:rPr>
            </w:pPr>
            <w:r>
              <w:rPr>
                <w:rFonts w:hint="eastAsia" w:ascii="宋体" w:hAnsi="宋体"/>
                <w:sz w:val="30"/>
                <w:szCs w:val="30"/>
                <w:highlight w:val="none"/>
              </w:rPr>
              <w:t>采购代理机构</w:t>
            </w:r>
          </w:p>
        </w:tc>
        <w:tc>
          <w:tcPr>
            <w:tcW w:w="243" w:type="dxa"/>
            <w:vAlign w:val="center"/>
          </w:tcPr>
          <w:p w14:paraId="3B2B8B41">
            <w:pPr>
              <w:adjustRightInd w:val="0"/>
              <w:snapToGrid w:val="0"/>
              <w:spacing w:line="440" w:lineRule="exact"/>
              <w:jc w:val="distribute"/>
              <w:rPr>
                <w:rFonts w:ascii="宋体" w:hAnsi="宋体"/>
                <w:sz w:val="30"/>
                <w:szCs w:val="30"/>
                <w:highlight w:val="none"/>
              </w:rPr>
            </w:pPr>
            <w:r>
              <w:rPr>
                <w:rFonts w:hint="eastAsia" w:ascii="宋体" w:hAnsi="宋体"/>
                <w:sz w:val="30"/>
                <w:szCs w:val="30"/>
                <w:highlight w:val="none"/>
              </w:rPr>
              <w:t>：</w:t>
            </w:r>
          </w:p>
        </w:tc>
        <w:tc>
          <w:tcPr>
            <w:tcW w:w="5770" w:type="dxa"/>
            <w:vAlign w:val="center"/>
          </w:tcPr>
          <w:p w14:paraId="108A00F3">
            <w:pPr>
              <w:adjustRightInd w:val="0"/>
              <w:snapToGrid w:val="0"/>
              <w:spacing w:line="440" w:lineRule="exact"/>
              <w:jc w:val="distribute"/>
              <w:rPr>
                <w:rFonts w:hint="eastAsia" w:ascii="宋体" w:hAnsi="宋体" w:eastAsia="宋体"/>
                <w:sz w:val="30"/>
                <w:szCs w:val="30"/>
                <w:highlight w:val="none"/>
                <w:lang w:eastAsia="zh-CN"/>
              </w:rPr>
            </w:pPr>
            <w:r>
              <w:rPr>
                <w:rFonts w:hint="eastAsia" w:ascii="宋体" w:hAnsi="宋体"/>
                <w:sz w:val="30"/>
                <w:szCs w:val="30"/>
                <w:highlight w:val="none"/>
                <w:lang w:eastAsia="zh-CN"/>
              </w:rPr>
              <w:t>浙江巨合建设项目管理有限公司</w:t>
            </w:r>
          </w:p>
        </w:tc>
      </w:tr>
    </w:tbl>
    <w:p w14:paraId="286F1B55">
      <w:pPr>
        <w:spacing w:line="600" w:lineRule="exact"/>
        <w:jc w:val="center"/>
        <w:rPr>
          <w:rFonts w:ascii="宋体" w:hAnsi="宋体"/>
          <w:spacing w:val="40"/>
          <w:sz w:val="30"/>
          <w:szCs w:val="30"/>
          <w:highlight w:val="none"/>
        </w:rPr>
      </w:pPr>
      <w:r>
        <w:rPr>
          <w:rFonts w:ascii="宋体" w:hAnsi="宋体"/>
          <w:spacing w:val="40"/>
          <w:sz w:val="30"/>
          <w:szCs w:val="30"/>
          <w:highlight w:val="none"/>
        </w:rPr>
        <w:t>二〇二</w:t>
      </w:r>
      <w:r>
        <w:rPr>
          <w:rFonts w:hint="eastAsia" w:ascii="宋体" w:hAnsi="宋体"/>
          <w:spacing w:val="40"/>
          <w:sz w:val="30"/>
          <w:szCs w:val="30"/>
          <w:highlight w:val="none"/>
          <w:lang w:val="en-US" w:eastAsia="zh-CN"/>
        </w:rPr>
        <w:t>五</w:t>
      </w:r>
      <w:r>
        <w:rPr>
          <w:rFonts w:ascii="宋体" w:hAnsi="宋体"/>
          <w:spacing w:val="40"/>
          <w:sz w:val="30"/>
          <w:szCs w:val="30"/>
          <w:highlight w:val="none"/>
        </w:rPr>
        <w:t>年</w:t>
      </w:r>
    </w:p>
    <w:p w14:paraId="7FDAF433">
      <w:pPr>
        <w:spacing w:line="600" w:lineRule="exact"/>
        <w:jc w:val="center"/>
        <w:rPr>
          <w:rFonts w:ascii="宋体" w:hAnsi="宋体"/>
          <w:bCs/>
          <w:sz w:val="32"/>
          <w:szCs w:val="32"/>
          <w:highlight w:val="none"/>
        </w:rPr>
        <w:sectPr>
          <w:footerReference r:id="rId6" w:type="first"/>
          <w:headerReference r:id="rId3" w:type="default"/>
          <w:footerReference r:id="rId4" w:type="default"/>
          <w:footerReference r:id="rId5" w:type="even"/>
          <w:pgSz w:w="11906" w:h="16838"/>
          <w:pgMar w:top="1134" w:right="991" w:bottom="1134" w:left="1134" w:header="851" w:footer="851" w:gutter="0"/>
          <w:pgNumType w:start="0"/>
          <w:cols w:space="720" w:num="1"/>
          <w:titlePg/>
          <w:docGrid w:linePitch="312" w:charSpace="0"/>
        </w:sectPr>
      </w:pPr>
    </w:p>
    <w:p w14:paraId="2A47DC80">
      <w:pPr>
        <w:rPr>
          <w:highlight w:val="none"/>
        </w:rPr>
      </w:pPr>
    </w:p>
    <w:p w14:paraId="21E2EC40">
      <w:pPr>
        <w:spacing w:line="600" w:lineRule="exact"/>
        <w:jc w:val="center"/>
        <w:rPr>
          <w:rFonts w:ascii="宋体" w:hAnsi="宋体"/>
          <w:b/>
          <w:bCs/>
          <w:sz w:val="34"/>
          <w:szCs w:val="32"/>
          <w:highlight w:val="none"/>
        </w:rPr>
      </w:pPr>
      <w:r>
        <w:rPr>
          <w:rFonts w:ascii="宋体" w:hAnsi="宋体"/>
          <w:b/>
          <w:bCs/>
          <w:sz w:val="34"/>
          <w:szCs w:val="32"/>
          <w:highlight w:val="none"/>
        </w:rPr>
        <w:t>目</w:t>
      </w:r>
      <w:r>
        <w:rPr>
          <w:rFonts w:hint="eastAsia" w:ascii="宋体" w:hAnsi="宋体"/>
          <w:b/>
          <w:bCs/>
          <w:sz w:val="34"/>
          <w:szCs w:val="32"/>
          <w:highlight w:val="none"/>
        </w:rPr>
        <w:t xml:space="preserve">   </w:t>
      </w:r>
      <w:r>
        <w:rPr>
          <w:rFonts w:ascii="宋体" w:hAnsi="宋体"/>
          <w:b/>
          <w:bCs/>
          <w:sz w:val="34"/>
          <w:szCs w:val="32"/>
          <w:highlight w:val="none"/>
        </w:rPr>
        <w:t>录</w:t>
      </w:r>
    </w:p>
    <w:p w14:paraId="4A1DEB84">
      <w:pPr>
        <w:pStyle w:val="40"/>
        <w:spacing w:line="360" w:lineRule="auto"/>
        <w:rPr>
          <w:rFonts w:ascii="宋体" w:hAnsi="宋体" w:eastAsia="宋体" w:cstheme="minorBidi"/>
          <w:bCs w:val="0"/>
          <w:highlight w:val="none"/>
          <w14:ligatures w14:val="standardContextual"/>
        </w:rPr>
      </w:pPr>
      <w:r>
        <w:rPr>
          <w:rFonts w:hint="eastAsia" w:ascii="宋体" w:hAnsi="宋体" w:eastAsia="宋体" w:cs="Times New Roman"/>
          <w:bCs w:val="0"/>
          <w:highlight w:val="none"/>
        </w:rPr>
        <w:fldChar w:fldCharType="begin"/>
      </w:r>
      <w:r>
        <w:rPr>
          <w:rFonts w:hint="eastAsia" w:ascii="宋体" w:hAnsi="宋体" w:eastAsia="宋体" w:cs="Times New Roman"/>
          <w:bCs w:val="0"/>
          <w:highlight w:val="none"/>
        </w:rPr>
        <w:instrText xml:space="preserve"> TOC \o "1-3" \h \z \u </w:instrText>
      </w:r>
      <w:r>
        <w:rPr>
          <w:rFonts w:hint="eastAsia" w:ascii="宋体" w:hAnsi="宋体" w:eastAsia="宋体" w:cs="Times New Roman"/>
          <w:bCs w:val="0"/>
          <w:highlight w:val="none"/>
        </w:rPr>
        <w:fldChar w:fldCharType="separate"/>
      </w:r>
      <w:r>
        <w:rPr>
          <w:highlight w:val="none"/>
        </w:rPr>
        <w:fldChar w:fldCharType="begin"/>
      </w:r>
      <w:r>
        <w:rPr>
          <w:highlight w:val="none"/>
        </w:rPr>
        <w:instrText xml:space="preserve"> HYPERLINK \l "_Toc161747457" </w:instrText>
      </w:r>
      <w:r>
        <w:rPr>
          <w:highlight w:val="none"/>
        </w:rPr>
        <w:fldChar w:fldCharType="separate"/>
      </w:r>
      <w:r>
        <w:rPr>
          <w:rStyle w:val="61"/>
          <w:rFonts w:ascii="宋体" w:hAnsi="宋体" w:eastAsia="宋体"/>
          <w:sz w:val="24"/>
          <w:szCs w:val="24"/>
          <w:highlight w:val="none"/>
        </w:rPr>
        <w:t>采购邀请函</w:t>
      </w:r>
      <w:r>
        <w:rPr>
          <w:rFonts w:ascii="宋体" w:hAnsi="宋体" w:eastAsia="宋体"/>
          <w:highlight w:val="none"/>
        </w:rPr>
        <w:tab/>
      </w:r>
      <w:r>
        <w:rPr>
          <w:rFonts w:ascii="宋体" w:hAnsi="宋体" w:eastAsia="宋体"/>
          <w:highlight w:val="none"/>
        </w:rPr>
        <w:fldChar w:fldCharType="begin"/>
      </w:r>
      <w:r>
        <w:rPr>
          <w:rFonts w:ascii="宋体" w:hAnsi="宋体" w:eastAsia="宋体"/>
          <w:highlight w:val="none"/>
        </w:rPr>
        <w:instrText xml:space="preserve"> PAGEREF _Toc161747457 \h </w:instrText>
      </w:r>
      <w:r>
        <w:rPr>
          <w:rFonts w:ascii="宋体" w:hAnsi="宋体" w:eastAsia="宋体"/>
          <w:highlight w:val="none"/>
        </w:rPr>
        <w:fldChar w:fldCharType="separate"/>
      </w:r>
      <w:r>
        <w:rPr>
          <w:rFonts w:ascii="宋体" w:hAnsi="宋体" w:eastAsia="宋体"/>
          <w:highlight w:val="none"/>
        </w:rPr>
        <w:t>2</w:t>
      </w:r>
      <w:r>
        <w:rPr>
          <w:rFonts w:ascii="宋体" w:hAnsi="宋体" w:eastAsia="宋体"/>
          <w:highlight w:val="none"/>
        </w:rPr>
        <w:fldChar w:fldCharType="end"/>
      </w:r>
      <w:r>
        <w:rPr>
          <w:rFonts w:ascii="宋体" w:hAnsi="宋体" w:eastAsia="宋体"/>
          <w:highlight w:val="none"/>
        </w:rPr>
        <w:fldChar w:fldCharType="end"/>
      </w:r>
    </w:p>
    <w:p w14:paraId="78E0F34D">
      <w:pPr>
        <w:pStyle w:val="40"/>
        <w:spacing w:line="360" w:lineRule="auto"/>
        <w:rPr>
          <w:rFonts w:ascii="宋体" w:hAnsi="宋体" w:eastAsia="宋体" w:cstheme="minorBidi"/>
          <w:bCs w:val="0"/>
          <w:highlight w:val="none"/>
          <w14:ligatures w14:val="standardContextual"/>
        </w:rPr>
      </w:pPr>
      <w:r>
        <w:rPr>
          <w:highlight w:val="none"/>
        </w:rPr>
        <w:fldChar w:fldCharType="begin"/>
      </w:r>
      <w:r>
        <w:rPr>
          <w:highlight w:val="none"/>
        </w:rPr>
        <w:instrText xml:space="preserve"> HYPERLINK \l "_Toc161747458" </w:instrText>
      </w:r>
      <w:r>
        <w:rPr>
          <w:highlight w:val="none"/>
        </w:rPr>
        <w:fldChar w:fldCharType="separate"/>
      </w:r>
      <w:r>
        <w:rPr>
          <w:rStyle w:val="61"/>
          <w:rFonts w:ascii="宋体" w:hAnsi="宋体" w:eastAsia="宋体"/>
          <w:sz w:val="24"/>
          <w:szCs w:val="24"/>
          <w:highlight w:val="none"/>
        </w:rPr>
        <w:t>第一部分  供应商须知</w:t>
      </w:r>
      <w:r>
        <w:rPr>
          <w:rFonts w:ascii="宋体" w:hAnsi="宋体" w:eastAsia="宋体"/>
          <w:highlight w:val="none"/>
        </w:rPr>
        <w:tab/>
      </w:r>
      <w:r>
        <w:rPr>
          <w:rFonts w:ascii="宋体" w:hAnsi="宋体" w:eastAsia="宋体"/>
          <w:highlight w:val="none"/>
        </w:rPr>
        <w:fldChar w:fldCharType="begin"/>
      </w:r>
      <w:r>
        <w:rPr>
          <w:rFonts w:ascii="宋体" w:hAnsi="宋体" w:eastAsia="宋体"/>
          <w:highlight w:val="none"/>
        </w:rPr>
        <w:instrText xml:space="preserve"> PAGEREF _Toc161747458 \h </w:instrText>
      </w:r>
      <w:r>
        <w:rPr>
          <w:rFonts w:ascii="宋体" w:hAnsi="宋体" w:eastAsia="宋体"/>
          <w:highlight w:val="none"/>
        </w:rPr>
        <w:fldChar w:fldCharType="separate"/>
      </w:r>
      <w:r>
        <w:rPr>
          <w:rFonts w:ascii="宋体" w:hAnsi="宋体" w:eastAsia="宋体"/>
          <w:highlight w:val="none"/>
        </w:rPr>
        <w:t>5</w:t>
      </w:r>
      <w:r>
        <w:rPr>
          <w:rFonts w:ascii="宋体" w:hAnsi="宋体" w:eastAsia="宋体"/>
          <w:highlight w:val="none"/>
        </w:rPr>
        <w:fldChar w:fldCharType="end"/>
      </w:r>
      <w:r>
        <w:rPr>
          <w:rFonts w:ascii="宋体" w:hAnsi="宋体" w:eastAsia="宋体"/>
          <w:highlight w:val="none"/>
        </w:rPr>
        <w:fldChar w:fldCharType="end"/>
      </w:r>
    </w:p>
    <w:p w14:paraId="68E2D4B2">
      <w:pPr>
        <w:pStyle w:val="45"/>
        <w:tabs>
          <w:tab w:val="right" w:leader="dot" w:pos="9628"/>
        </w:tabs>
        <w:spacing w:line="360" w:lineRule="auto"/>
        <w:rPr>
          <w:rFonts w:ascii="宋体" w:hAnsi="宋体" w:cstheme="minorBidi"/>
          <w:sz w:val="24"/>
          <w:highlight w:val="none"/>
          <w14:ligatures w14:val="standardContextual"/>
        </w:rPr>
      </w:pPr>
      <w:r>
        <w:rPr>
          <w:highlight w:val="none"/>
        </w:rPr>
        <w:fldChar w:fldCharType="begin"/>
      </w:r>
      <w:r>
        <w:rPr>
          <w:highlight w:val="none"/>
        </w:rPr>
        <w:instrText xml:space="preserve"> HYPERLINK \l "_Toc161747459" </w:instrText>
      </w:r>
      <w:r>
        <w:rPr>
          <w:highlight w:val="none"/>
        </w:rPr>
        <w:fldChar w:fldCharType="separate"/>
      </w:r>
      <w:r>
        <w:rPr>
          <w:rStyle w:val="61"/>
          <w:rFonts w:ascii="宋体" w:hAnsi="宋体" w:cs="Courier New"/>
          <w:sz w:val="24"/>
          <w:szCs w:val="24"/>
          <w:highlight w:val="none"/>
        </w:rPr>
        <w:t>供应商须知前附表</w:t>
      </w:r>
      <w:r>
        <w:rPr>
          <w:rFonts w:ascii="宋体" w:hAnsi="宋体"/>
          <w:sz w:val="24"/>
          <w:highlight w:val="none"/>
        </w:rPr>
        <w:tab/>
      </w:r>
      <w:r>
        <w:rPr>
          <w:rFonts w:ascii="宋体" w:hAnsi="宋体"/>
          <w:sz w:val="24"/>
          <w:highlight w:val="none"/>
        </w:rPr>
        <w:fldChar w:fldCharType="begin"/>
      </w:r>
      <w:r>
        <w:rPr>
          <w:rFonts w:ascii="宋体" w:hAnsi="宋体"/>
          <w:sz w:val="24"/>
          <w:highlight w:val="none"/>
        </w:rPr>
        <w:instrText xml:space="preserve"> PAGEREF _Toc161747459 \h </w:instrText>
      </w:r>
      <w:r>
        <w:rPr>
          <w:rFonts w:ascii="宋体" w:hAnsi="宋体"/>
          <w:sz w:val="24"/>
          <w:highlight w:val="none"/>
        </w:rPr>
        <w:fldChar w:fldCharType="separate"/>
      </w:r>
      <w:r>
        <w:rPr>
          <w:rFonts w:ascii="宋体" w:hAnsi="宋体"/>
          <w:sz w:val="24"/>
          <w:highlight w:val="none"/>
        </w:rPr>
        <w:t>5</w:t>
      </w:r>
      <w:r>
        <w:rPr>
          <w:rFonts w:ascii="宋体" w:hAnsi="宋体"/>
          <w:sz w:val="24"/>
          <w:highlight w:val="none"/>
        </w:rPr>
        <w:fldChar w:fldCharType="end"/>
      </w:r>
      <w:r>
        <w:rPr>
          <w:rFonts w:ascii="宋体" w:hAnsi="宋体"/>
          <w:sz w:val="24"/>
          <w:highlight w:val="none"/>
        </w:rPr>
        <w:fldChar w:fldCharType="end"/>
      </w:r>
    </w:p>
    <w:p w14:paraId="61069717">
      <w:pPr>
        <w:pStyle w:val="45"/>
        <w:tabs>
          <w:tab w:val="right" w:leader="dot" w:pos="9628"/>
        </w:tabs>
        <w:spacing w:line="360" w:lineRule="auto"/>
        <w:rPr>
          <w:rFonts w:ascii="宋体" w:hAnsi="宋体" w:cstheme="minorBidi"/>
          <w:sz w:val="24"/>
          <w:highlight w:val="none"/>
          <w14:ligatures w14:val="standardContextual"/>
        </w:rPr>
      </w:pPr>
      <w:r>
        <w:rPr>
          <w:highlight w:val="none"/>
        </w:rPr>
        <w:fldChar w:fldCharType="begin"/>
      </w:r>
      <w:r>
        <w:rPr>
          <w:highlight w:val="none"/>
        </w:rPr>
        <w:instrText xml:space="preserve"> HYPERLINK \l "_Toc161747460" </w:instrText>
      </w:r>
      <w:r>
        <w:rPr>
          <w:highlight w:val="none"/>
        </w:rPr>
        <w:fldChar w:fldCharType="separate"/>
      </w:r>
      <w:r>
        <w:rPr>
          <w:rStyle w:val="61"/>
          <w:rFonts w:ascii="宋体" w:hAnsi="宋体" w:cs="Courier New"/>
          <w:sz w:val="24"/>
          <w:szCs w:val="24"/>
          <w:highlight w:val="none"/>
        </w:rPr>
        <w:t>一、说明</w:t>
      </w:r>
      <w:r>
        <w:rPr>
          <w:rFonts w:ascii="宋体" w:hAnsi="宋体"/>
          <w:sz w:val="24"/>
          <w:highlight w:val="none"/>
        </w:rPr>
        <w:tab/>
      </w:r>
      <w:r>
        <w:rPr>
          <w:rFonts w:ascii="宋体" w:hAnsi="宋体"/>
          <w:sz w:val="24"/>
          <w:highlight w:val="none"/>
        </w:rPr>
        <w:fldChar w:fldCharType="begin"/>
      </w:r>
      <w:r>
        <w:rPr>
          <w:rFonts w:ascii="宋体" w:hAnsi="宋体"/>
          <w:sz w:val="24"/>
          <w:highlight w:val="none"/>
        </w:rPr>
        <w:instrText xml:space="preserve"> PAGEREF _Toc161747460 \h </w:instrText>
      </w:r>
      <w:r>
        <w:rPr>
          <w:rFonts w:ascii="宋体" w:hAnsi="宋体"/>
          <w:sz w:val="24"/>
          <w:highlight w:val="none"/>
        </w:rPr>
        <w:fldChar w:fldCharType="separate"/>
      </w:r>
      <w:r>
        <w:rPr>
          <w:rFonts w:ascii="宋体" w:hAnsi="宋体"/>
          <w:sz w:val="24"/>
          <w:highlight w:val="none"/>
        </w:rPr>
        <w:t>9</w:t>
      </w:r>
      <w:r>
        <w:rPr>
          <w:rFonts w:ascii="宋体" w:hAnsi="宋体"/>
          <w:sz w:val="24"/>
          <w:highlight w:val="none"/>
        </w:rPr>
        <w:fldChar w:fldCharType="end"/>
      </w:r>
      <w:r>
        <w:rPr>
          <w:rFonts w:ascii="宋体" w:hAnsi="宋体"/>
          <w:sz w:val="24"/>
          <w:highlight w:val="none"/>
        </w:rPr>
        <w:fldChar w:fldCharType="end"/>
      </w:r>
    </w:p>
    <w:p w14:paraId="54DF32CF">
      <w:pPr>
        <w:pStyle w:val="45"/>
        <w:tabs>
          <w:tab w:val="right" w:leader="dot" w:pos="9628"/>
        </w:tabs>
        <w:spacing w:line="360" w:lineRule="auto"/>
        <w:rPr>
          <w:rFonts w:ascii="宋体" w:hAnsi="宋体" w:cstheme="minorBidi"/>
          <w:sz w:val="24"/>
          <w:highlight w:val="none"/>
          <w14:ligatures w14:val="standardContextual"/>
        </w:rPr>
      </w:pPr>
      <w:r>
        <w:rPr>
          <w:highlight w:val="none"/>
        </w:rPr>
        <w:fldChar w:fldCharType="begin"/>
      </w:r>
      <w:r>
        <w:rPr>
          <w:highlight w:val="none"/>
        </w:rPr>
        <w:instrText xml:space="preserve"> HYPERLINK \l "_Toc161747461" </w:instrText>
      </w:r>
      <w:r>
        <w:rPr>
          <w:highlight w:val="none"/>
        </w:rPr>
        <w:fldChar w:fldCharType="separate"/>
      </w:r>
      <w:r>
        <w:rPr>
          <w:rStyle w:val="61"/>
          <w:rFonts w:ascii="宋体" w:hAnsi="宋体" w:cs="Courier New"/>
          <w:sz w:val="24"/>
          <w:szCs w:val="24"/>
          <w:highlight w:val="none"/>
        </w:rPr>
        <w:t>二、政府采购政策</w:t>
      </w:r>
      <w:r>
        <w:rPr>
          <w:rFonts w:ascii="宋体" w:hAnsi="宋体"/>
          <w:sz w:val="24"/>
          <w:highlight w:val="none"/>
        </w:rPr>
        <w:tab/>
      </w:r>
      <w:r>
        <w:rPr>
          <w:rFonts w:ascii="宋体" w:hAnsi="宋体"/>
          <w:sz w:val="24"/>
          <w:highlight w:val="none"/>
        </w:rPr>
        <w:fldChar w:fldCharType="begin"/>
      </w:r>
      <w:r>
        <w:rPr>
          <w:rFonts w:ascii="宋体" w:hAnsi="宋体"/>
          <w:sz w:val="24"/>
          <w:highlight w:val="none"/>
        </w:rPr>
        <w:instrText xml:space="preserve"> PAGEREF _Toc161747461 \h </w:instrText>
      </w:r>
      <w:r>
        <w:rPr>
          <w:rFonts w:ascii="宋体" w:hAnsi="宋体"/>
          <w:sz w:val="24"/>
          <w:highlight w:val="none"/>
        </w:rPr>
        <w:fldChar w:fldCharType="separate"/>
      </w:r>
      <w:r>
        <w:rPr>
          <w:rFonts w:ascii="宋体" w:hAnsi="宋体"/>
          <w:sz w:val="24"/>
          <w:highlight w:val="none"/>
        </w:rPr>
        <w:t>10</w:t>
      </w:r>
      <w:r>
        <w:rPr>
          <w:rFonts w:ascii="宋体" w:hAnsi="宋体"/>
          <w:sz w:val="24"/>
          <w:highlight w:val="none"/>
        </w:rPr>
        <w:fldChar w:fldCharType="end"/>
      </w:r>
      <w:r>
        <w:rPr>
          <w:rFonts w:ascii="宋体" w:hAnsi="宋体"/>
          <w:sz w:val="24"/>
          <w:highlight w:val="none"/>
        </w:rPr>
        <w:fldChar w:fldCharType="end"/>
      </w:r>
    </w:p>
    <w:p w14:paraId="11AD06CB">
      <w:pPr>
        <w:pStyle w:val="45"/>
        <w:tabs>
          <w:tab w:val="right" w:leader="dot" w:pos="9628"/>
        </w:tabs>
        <w:spacing w:line="360" w:lineRule="auto"/>
        <w:rPr>
          <w:rFonts w:ascii="宋体" w:hAnsi="宋体" w:cstheme="minorBidi"/>
          <w:sz w:val="24"/>
          <w:highlight w:val="none"/>
          <w14:ligatures w14:val="standardContextual"/>
        </w:rPr>
      </w:pPr>
      <w:r>
        <w:rPr>
          <w:highlight w:val="none"/>
        </w:rPr>
        <w:fldChar w:fldCharType="begin"/>
      </w:r>
      <w:r>
        <w:rPr>
          <w:highlight w:val="none"/>
        </w:rPr>
        <w:instrText xml:space="preserve"> HYPERLINK \l "_Toc161747462" </w:instrText>
      </w:r>
      <w:r>
        <w:rPr>
          <w:highlight w:val="none"/>
        </w:rPr>
        <w:fldChar w:fldCharType="separate"/>
      </w:r>
      <w:r>
        <w:rPr>
          <w:rStyle w:val="61"/>
          <w:rFonts w:ascii="宋体" w:hAnsi="宋体" w:cs="Courier New"/>
          <w:sz w:val="24"/>
          <w:szCs w:val="24"/>
          <w:highlight w:val="none"/>
        </w:rPr>
        <w:t>三、询问、质疑、投诉</w:t>
      </w:r>
      <w:r>
        <w:rPr>
          <w:rFonts w:ascii="宋体" w:hAnsi="宋体"/>
          <w:sz w:val="24"/>
          <w:highlight w:val="none"/>
        </w:rPr>
        <w:tab/>
      </w:r>
      <w:r>
        <w:rPr>
          <w:rFonts w:ascii="宋体" w:hAnsi="宋体"/>
          <w:sz w:val="24"/>
          <w:highlight w:val="none"/>
        </w:rPr>
        <w:fldChar w:fldCharType="begin"/>
      </w:r>
      <w:r>
        <w:rPr>
          <w:rFonts w:ascii="宋体" w:hAnsi="宋体"/>
          <w:sz w:val="24"/>
          <w:highlight w:val="none"/>
        </w:rPr>
        <w:instrText xml:space="preserve"> PAGEREF _Toc161747462 \h </w:instrText>
      </w:r>
      <w:r>
        <w:rPr>
          <w:rFonts w:ascii="宋体" w:hAnsi="宋体"/>
          <w:sz w:val="24"/>
          <w:highlight w:val="none"/>
        </w:rPr>
        <w:fldChar w:fldCharType="separate"/>
      </w:r>
      <w:r>
        <w:rPr>
          <w:rFonts w:ascii="宋体" w:hAnsi="宋体"/>
          <w:sz w:val="24"/>
          <w:highlight w:val="none"/>
        </w:rPr>
        <w:t>11</w:t>
      </w:r>
      <w:r>
        <w:rPr>
          <w:rFonts w:ascii="宋体" w:hAnsi="宋体"/>
          <w:sz w:val="24"/>
          <w:highlight w:val="none"/>
        </w:rPr>
        <w:fldChar w:fldCharType="end"/>
      </w:r>
      <w:r>
        <w:rPr>
          <w:rFonts w:ascii="宋体" w:hAnsi="宋体"/>
          <w:sz w:val="24"/>
          <w:highlight w:val="none"/>
        </w:rPr>
        <w:fldChar w:fldCharType="end"/>
      </w:r>
    </w:p>
    <w:p w14:paraId="35EA5A2F">
      <w:pPr>
        <w:pStyle w:val="45"/>
        <w:tabs>
          <w:tab w:val="right" w:leader="dot" w:pos="9628"/>
        </w:tabs>
        <w:spacing w:line="360" w:lineRule="auto"/>
        <w:rPr>
          <w:rFonts w:ascii="宋体" w:hAnsi="宋体" w:cstheme="minorBidi"/>
          <w:sz w:val="24"/>
          <w:highlight w:val="none"/>
          <w14:ligatures w14:val="standardContextual"/>
        </w:rPr>
      </w:pPr>
      <w:r>
        <w:rPr>
          <w:highlight w:val="none"/>
        </w:rPr>
        <w:fldChar w:fldCharType="begin"/>
      </w:r>
      <w:r>
        <w:rPr>
          <w:highlight w:val="none"/>
        </w:rPr>
        <w:instrText xml:space="preserve"> HYPERLINK \l "_Toc161747463" </w:instrText>
      </w:r>
      <w:r>
        <w:rPr>
          <w:highlight w:val="none"/>
        </w:rPr>
        <w:fldChar w:fldCharType="separate"/>
      </w:r>
      <w:r>
        <w:rPr>
          <w:rStyle w:val="61"/>
          <w:rFonts w:ascii="宋体" w:hAnsi="宋体" w:cs="Courier New"/>
          <w:sz w:val="24"/>
          <w:szCs w:val="24"/>
          <w:highlight w:val="none"/>
        </w:rPr>
        <w:t>四、磋商文件</w:t>
      </w:r>
      <w:r>
        <w:rPr>
          <w:rFonts w:ascii="宋体" w:hAnsi="宋体"/>
          <w:sz w:val="24"/>
          <w:highlight w:val="none"/>
        </w:rPr>
        <w:tab/>
      </w:r>
      <w:r>
        <w:rPr>
          <w:rFonts w:ascii="宋体" w:hAnsi="宋体"/>
          <w:sz w:val="24"/>
          <w:highlight w:val="none"/>
        </w:rPr>
        <w:fldChar w:fldCharType="begin"/>
      </w:r>
      <w:r>
        <w:rPr>
          <w:rFonts w:ascii="宋体" w:hAnsi="宋体"/>
          <w:sz w:val="24"/>
          <w:highlight w:val="none"/>
        </w:rPr>
        <w:instrText xml:space="preserve"> PAGEREF _Toc161747463 \h </w:instrText>
      </w:r>
      <w:r>
        <w:rPr>
          <w:rFonts w:ascii="宋体" w:hAnsi="宋体"/>
          <w:sz w:val="24"/>
          <w:highlight w:val="none"/>
        </w:rPr>
        <w:fldChar w:fldCharType="separate"/>
      </w:r>
      <w:r>
        <w:rPr>
          <w:rFonts w:ascii="宋体" w:hAnsi="宋体"/>
          <w:sz w:val="24"/>
          <w:highlight w:val="none"/>
        </w:rPr>
        <w:t>13</w:t>
      </w:r>
      <w:r>
        <w:rPr>
          <w:rFonts w:ascii="宋体" w:hAnsi="宋体"/>
          <w:sz w:val="24"/>
          <w:highlight w:val="none"/>
        </w:rPr>
        <w:fldChar w:fldCharType="end"/>
      </w:r>
      <w:r>
        <w:rPr>
          <w:rFonts w:ascii="宋体" w:hAnsi="宋体"/>
          <w:sz w:val="24"/>
          <w:highlight w:val="none"/>
        </w:rPr>
        <w:fldChar w:fldCharType="end"/>
      </w:r>
    </w:p>
    <w:p w14:paraId="7A929F01">
      <w:pPr>
        <w:pStyle w:val="45"/>
        <w:tabs>
          <w:tab w:val="right" w:leader="dot" w:pos="9628"/>
        </w:tabs>
        <w:spacing w:line="360" w:lineRule="auto"/>
        <w:rPr>
          <w:rFonts w:ascii="宋体" w:hAnsi="宋体" w:cstheme="minorBidi"/>
          <w:sz w:val="24"/>
          <w:highlight w:val="none"/>
          <w14:ligatures w14:val="standardContextual"/>
        </w:rPr>
      </w:pPr>
      <w:r>
        <w:rPr>
          <w:highlight w:val="none"/>
        </w:rPr>
        <w:fldChar w:fldCharType="begin"/>
      </w:r>
      <w:r>
        <w:rPr>
          <w:highlight w:val="none"/>
        </w:rPr>
        <w:instrText xml:space="preserve"> HYPERLINK \l "_Toc161747464" </w:instrText>
      </w:r>
      <w:r>
        <w:rPr>
          <w:highlight w:val="none"/>
        </w:rPr>
        <w:fldChar w:fldCharType="separate"/>
      </w:r>
      <w:r>
        <w:rPr>
          <w:rStyle w:val="61"/>
          <w:rFonts w:ascii="宋体" w:hAnsi="宋体" w:cs="Courier New"/>
          <w:sz w:val="24"/>
          <w:szCs w:val="24"/>
          <w:highlight w:val="none"/>
        </w:rPr>
        <w:t>五、响应文件</w:t>
      </w:r>
      <w:r>
        <w:rPr>
          <w:rFonts w:ascii="宋体" w:hAnsi="宋体"/>
          <w:sz w:val="24"/>
          <w:highlight w:val="none"/>
        </w:rPr>
        <w:tab/>
      </w:r>
      <w:r>
        <w:rPr>
          <w:rFonts w:ascii="宋体" w:hAnsi="宋体"/>
          <w:sz w:val="24"/>
          <w:highlight w:val="none"/>
        </w:rPr>
        <w:fldChar w:fldCharType="begin"/>
      </w:r>
      <w:r>
        <w:rPr>
          <w:rFonts w:ascii="宋体" w:hAnsi="宋体"/>
          <w:sz w:val="24"/>
          <w:highlight w:val="none"/>
        </w:rPr>
        <w:instrText xml:space="preserve"> PAGEREF _Toc161747464 \h </w:instrText>
      </w:r>
      <w:r>
        <w:rPr>
          <w:rFonts w:ascii="宋体" w:hAnsi="宋体"/>
          <w:sz w:val="24"/>
          <w:highlight w:val="none"/>
        </w:rPr>
        <w:fldChar w:fldCharType="separate"/>
      </w:r>
      <w:r>
        <w:rPr>
          <w:rFonts w:ascii="宋体" w:hAnsi="宋体"/>
          <w:sz w:val="24"/>
          <w:highlight w:val="none"/>
        </w:rPr>
        <w:t>13</w:t>
      </w:r>
      <w:r>
        <w:rPr>
          <w:rFonts w:ascii="宋体" w:hAnsi="宋体"/>
          <w:sz w:val="24"/>
          <w:highlight w:val="none"/>
        </w:rPr>
        <w:fldChar w:fldCharType="end"/>
      </w:r>
      <w:r>
        <w:rPr>
          <w:rFonts w:ascii="宋体" w:hAnsi="宋体"/>
          <w:sz w:val="24"/>
          <w:highlight w:val="none"/>
        </w:rPr>
        <w:fldChar w:fldCharType="end"/>
      </w:r>
    </w:p>
    <w:p w14:paraId="65EAD2B6">
      <w:pPr>
        <w:pStyle w:val="45"/>
        <w:tabs>
          <w:tab w:val="right" w:leader="dot" w:pos="9628"/>
        </w:tabs>
        <w:spacing w:line="360" w:lineRule="auto"/>
        <w:rPr>
          <w:rFonts w:ascii="宋体" w:hAnsi="宋体" w:cstheme="minorBidi"/>
          <w:sz w:val="24"/>
          <w:highlight w:val="none"/>
          <w14:ligatures w14:val="standardContextual"/>
        </w:rPr>
      </w:pPr>
      <w:r>
        <w:rPr>
          <w:highlight w:val="none"/>
        </w:rPr>
        <w:fldChar w:fldCharType="begin"/>
      </w:r>
      <w:r>
        <w:rPr>
          <w:highlight w:val="none"/>
        </w:rPr>
        <w:instrText xml:space="preserve"> HYPERLINK \l "_Toc161747465" </w:instrText>
      </w:r>
      <w:r>
        <w:rPr>
          <w:highlight w:val="none"/>
        </w:rPr>
        <w:fldChar w:fldCharType="separate"/>
      </w:r>
      <w:r>
        <w:rPr>
          <w:rStyle w:val="61"/>
          <w:rFonts w:ascii="宋体" w:hAnsi="宋体" w:cs="Courier New"/>
          <w:sz w:val="24"/>
          <w:szCs w:val="24"/>
          <w:highlight w:val="none"/>
        </w:rPr>
        <w:t>六、响应文件的递交</w:t>
      </w:r>
      <w:r>
        <w:rPr>
          <w:rFonts w:ascii="宋体" w:hAnsi="宋体"/>
          <w:sz w:val="24"/>
          <w:highlight w:val="none"/>
        </w:rPr>
        <w:tab/>
      </w:r>
      <w:r>
        <w:rPr>
          <w:rFonts w:ascii="宋体" w:hAnsi="宋体"/>
          <w:sz w:val="24"/>
          <w:highlight w:val="none"/>
        </w:rPr>
        <w:fldChar w:fldCharType="begin"/>
      </w:r>
      <w:r>
        <w:rPr>
          <w:rFonts w:ascii="宋体" w:hAnsi="宋体"/>
          <w:sz w:val="24"/>
          <w:highlight w:val="none"/>
        </w:rPr>
        <w:instrText xml:space="preserve"> PAGEREF _Toc161747465 \h </w:instrText>
      </w:r>
      <w:r>
        <w:rPr>
          <w:rFonts w:ascii="宋体" w:hAnsi="宋体"/>
          <w:sz w:val="24"/>
          <w:highlight w:val="none"/>
        </w:rPr>
        <w:fldChar w:fldCharType="separate"/>
      </w:r>
      <w:r>
        <w:rPr>
          <w:rFonts w:ascii="宋体" w:hAnsi="宋体"/>
          <w:sz w:val="24"/>
          <w:highlight w:val="none"/>
        </w:rPr>
        <w:t>16</w:t>
      </w:r>
      <w:r>
        <w:rPr>
          <w:rFonts w:ascii="宋体" w:hAnsi="宋体"/>
          <w:sz w:val="24"/>
          <w:highlight w:val="none"/>
        </w:rPr>
        <w:fldChar w:fldCharType="end"/>
      </w:r>
      <w:r>
        <w:rPr>
          <w:rFonts w:ascii="宋体" w:hAnsi="宋体"/>
          <w:sz w:val="24"/>
          <w:highlight w:val="none"/>
        </w:rPr>
        <w:fldChar w:fldCharType="end"/>
      </w:r>
    </w:p>
    <w:p w14:paraId="7CA278F0">
      <w:pPr>
        <w:pStyle w:val="45"/>
        <w:tabs>
          <w:tab w:val="right" w:leader="dot" w:pos="9628"/>
        </w:tabs>
        <w:spacing w:line="360" w:lineRule="auto"/>
        <w:rPr>
          <w:rFonts w:ascii="宋体" w:hAnsi="宋体" w:cstheme="minorBidi"/>
          <w:sz w:val="24"/>
          <w:highlight w:val="none"/>
          <w14:ligatures w14:val="standardContextual"/>
        </w:rPr>
      </w:pPr>
      <w:r>
        <w:rPr>
          <w:highlight w:val="none"/>
        </w:rPr>
        <w:fldChar w:fldCharType="begin"/>
      </w:r>
      <w:r>
        <w:rPr>
          <w:highlight w:val="none"/>
        </w:rPr>
        <w:instrText xml:space="preserve"> HYPERLINK \l "_Toc161747466" </w:instrText>
      </w:r>
      <w:r>
        <w:rPr>
          <w:highlight w:val="none"/>
        </w:rPr>
        <w:fldChar w:fldCharType="separate"/>
      </w:r>
      <w:r>
        <w:rPr>
          <w:rStyle w:val="61"/>
          <w:rFonts w:ascii="宋体" w:hAnsi="宋体" w:cs="Courier New"/>
          <w:sz w:val="24"/>
          <w:szCs w:val="24"/>
          <w:highlight w:val="none"/>
        </w:rPr>
        <w:t>七、电子化开启</w:t>
      </w:r>
      <w:r>
        <w:rPr>
          <w:rFonts w:ascii="宋体" w:hAnsi="宋体"/>
          <w:sz w:val="24"/>
          <w:highlight w:val="none"/>
        </w:rPr>
        <w:tab/>
      </w:r>
      <w:r>
        <w:rPr>
          <w:rFonts w:ascii="宋体" w:hAnsi="宋体"/>
          <w:sz w:val="24"/>
          <w:highlight w:val="none"/>
        </w:rPr>
        <w:fldChar w:fldCharType="begin"/>
      </w:r>
      <w:r>
        <w:rPr>
          <w:rFonts w:ascii="宋体" w:hAnsi="宋体"/>
          <w:sz w:val="24"/>
          <w:highlight w:val="none"/>
        </w:rPr>
        <w:instrText xml:space="preserve"> PAGEREF _Toc161747466 \h </w:instrText>
      </w:r>
      <w:r>
        <w:rPr>
          <w:rFonts w:ascii="宋体" w:hAnsi="宋体"/>
          <w:sz w:val="24"/>
          <w:highlight w:val="none"/>
        </w:rPr>
        <w:fldChar w:fldCharType="separate"/>
      </w:r>
      <w:r>
        <w:rPr>
          <w:rFonts w:ascii="宋体" w:hAnsi="宋体"/>
          <w:sz w:val="24"/>
          <w:highlight w:val="none"/>
        </w:rPr>
        <w:t>16</w:t>
      </w:r>
      <w:r>
        <w:rPr>
          <w:rFonts w:ascii="宋体" w:hAnsi="宋体"/>
          <w:sz w:val="24"/>
          <w:highlight w:val="none"/>
        </w:rPr>
        <w:fldChar w:fldCharType="end"/>
      </w:r>
      <w:r>
        <w:rPr>
          <w:rFonts w:ascii="宋体" w:hAnsi="宋体"/>
          <w:sz w:val="24"/>
          <w:highlight w:val="none"/>
        </w:rPr>
        <w:fldChar w:fldCharType="end"/>
      </w:r>
    </w:p>
    <w:p w14:paraId="000693D1">
      <w:pPr>
        <w:pStyle w:val="45"/>
        <w:tabs>
          <w:tab w:val="right" w:leader="dot" w:pos="9628"/>
        </w:tabs>
        <w:spacing w:line="360" w:lineRule="auto"/>
        <w:rPr>
          <w:rFonts w:ascii="宋体" w:hAnsi="宋体" w:cstheme="minorBidi"/>
          <w:sz w:val="24"/>
          <w:highlight w:val="none"/>
          <w14:ligatures w14:val="standardContextual"/>
        </w:rPr>
      </w:pPr>
      <w:r>
        <w:rPr>
          <w:highlight w:val="none"/>
        </w:rPr>
        <w:fldChar w:fldCharType="begin"/>
      </w:r>
      <w:r>
        <w:rPr>
          <w:highlight w:val="none"/>
        </w:rPr>
        <w:instrText xml:space="preserve"> HYPERLINK \l "_Toc161747467" </w:instrText>
      </w:r>
      <w:r>
        <w:rPr>
          <w:highlight w:val="none"/>
        </w:rPr>
        <w:fldChar w:fldCharType="separate"/>
      </w:r>
      <w:r>
        <w:rPr>
          <w:rStyle w:val="61"/>
          <w:rFonts w:ascii="宋体" w:hAnsi="宋体" w:cs="Courier New"/>
          <w:sz w:val="24"/>
          <w:szCs w:val="24"/>
          <w:highlight w:val="none"/>
        </w:rPr>
        <w:t>八、评审</w:t>
      </w:r>
      <w:r>
        <w:rPr>
          <w:rFonts w:ascii="宋体" w:hAnsi="宋体"/>
          <w:sz w:val="24"/>
          <w:highlight w:val="none"/>
        </w:rPr>
        <w:tab/>
      </w:r>
      <w:r>
        <w:rPr>
          <w:rFonts w:ascii="宋体" w:hAnsi="宋体"/>
          <w:sz w:val="24"/>
          <w:highlight w:val="none"/>
        </w:rPr>
        <w:fldChar w:fldCharType="begin"/>
      </w:r>
      <w:r>
        <w:rPr>
          <w:rFonts w:ascii="宋体" w:hAnsi="宋体"/>
          <w:sz w:val="24"/>
          <w:highlight w:val="none"/>
        </w:rPr>
        <w:instrText xml:space="preserve"> PAGEREF _Toc161747467 \h </w:instrText>
      </w:r>
      <w:r>
        <w:rPr>
          <w:rFonts w:ascii="宋体" w:hAnsi="宋体"/>
          <w:sz w:val="24"/>
          <w:highlight w:val="none"/>
        </w:rPr>
        <w:fldChar w:fldCharType="separate"/>
      </w:r>
      <w:r>
        <w:rPr>
          <w:rFonts w:ascii="宋体" w:hAnsi="宋体"/>
          <w:sz w:val="24"/>
          <w:highlight w:val="none"/>
        </w:rPr>
        <w:t>17</w:t>
      </w:r>
      <w:r>
        <w:rPr>
          <w:rFonts w:ascii="宋体" w:hAnsi="宋体"/>
          <w:sz w:val="24"/>
          <w:highlight w:val="none"/>
        </w:rPr>
        <w:fldChar w:fldCharType="end"/>
      </w:r>
      <w:r>
        <w:rPr>
          <w:rFonts w:ascii="宋体" w:hAnsi="宋体"/>
          <w:sz w:val="24"/>
          <w:highlight w:val="none"/>
        </w:rPr>
        <w:fldChar w:fldCharType="end"/>
      </w:r>
    </w:p>
    <w:p w14:paraId="17615986">
      <w:pPr>
        <w:pStyle w:val="45"/>
        <w:tabs>
          <w:tab w:val="right" w:leader="dot" w:pos="9628"/>
        </w:tabs>
        <w:spacing w:line="360" w:lineRule="auto"/>
        <w:rPr>
          <w:rFonts w:ascii="宋体" w:hAnsi="宋体" w:cstheme="minorBidi"/>
          <w:sz w:val="24"/>
          <w:highlight w:val="none"/>
          <w14:ligatures w14:val="standardContextual"/>
        </w:rPr>
      </w:pPr>
      <w:r>
        <w:rPr>
          <w:highlight w:val="none"/>
        </w:rPr>
        <w:fldChar w:fldCharType="begin"/>
      </w:r>
      <w:r>
        <w:rPr>
          <w:highlight w:val="none"/>
        </w:rPr>
        <w:instrText xml:space="preserve"> HYPERLINK \l "_Toc161747468" </w:instrText>
      </w:r>
      <w:r>
        <w:rPr>
          <w:highlight w:val="none"/>
        </w:rPr>
        <w:fldChar w:fldCharType="separate"/>
      </w:r>
      <w:r>
        <w:rPr>
          <w:rStyle w:val="61"/>
          <w:rFonts w:ascii="宋体" w:hAnsi="宋体" w:cs="Courier New"/>
          <w:sz w:val="24"/>
          <w:szCs w:val="24"/>
          <w:highlight w:val="none"/>
        </w:rPr>
        <w:t>九、定标及合同授予</w:t>
      </w:r>
      <w:r>
        <w:rPr>
          <w:rFonts w:ascii="宋体" w:hAnsi="宋体"/>
          <w:sz w:val="24"/>
          <w:highlight w:val="none"/>
        </w:rPr>
        <w:tab/>
      </w:r>
      <w:r>
        <w:rPr>
          <w:rFonts w:ascii="宋体" w:hAnsi="宋体"/>
          <w:sz w:val="24"/>
          <w:highlight w:val="none"/>
        </w:rPr>
        <w:fldChar w:fldCharType="begin"/>
      </w:r>
      <w:r>
        <w:rPr>
          <w:rFonts w:ascii="宋体" w:hAnsi="宋体"/>
          <w:sz w:val="24"/>
          <w:highlight w:val="none"/>
        </w:rPr>
        <w:instrText xml:space="preserve"> PAGEREF _Toc161747468 \h </w:instrText>
      </w:r>
      <w:r>
        <w:rPr>
          <w:rFonts w:ascii="宋体" w:hAnsi="宋体"/>
          <w:sz w:val="24"/>
          <w:highlight w:val="none"/>
        </w:rPr>
        <w:fldChar w:fldCharType="separate"/>
      </w:r>
      <w:r>
        <w:rPr>
          <w:rFonts w:ascii="宋体" w:hAnsi="宋体"/>
          <w:sz w:val="24"/>
          <w:highlight w:val="none"/>
        </w:rPr>
        <w:t>20</w:t>
      </w:r>
      <w:r>
        <w:rPr>
          <w:rFonts w:ascii="宋体" w:hAnsi="宋体"/>
          <w:sz w:val="24"/>
          <w:highlight w:val="none"/>
        </w:rPr>
        <w:fldChar w:fldCharType="end"/>
      </w:r>
      <w:r>
        <w:rPr>
          <w:rFonts w:ascii="宋体" w:hAnsi="宋体"/>
          <w:sz w:val="24"/>
          <w:highlight w:val="none"/>
        </w:rPr>
        <w:fldChar w:fldCharType="end"/>
      </w:r>
    </w:p>
    <w:p w14:paraId="0CB41DAF">
      <w:pPr>
        <w:pStyle w:val="45"/>
        <w:tabs>
          <w:tab w:val="right" w:leader="dot" w:pos="9628"/>
        </w:tabs>
        <w:spacing w:line="360" w:lineRule="auto"/>
        <w:rPr>
          <w:rFonts w:ascii="宋体" w:hAnsi="宋体" w:cstheme="minorBidi"/>
          <w:sz w:val="24"/>
          <w:highlight w:val="none"/>
          <w14:ligatures w14:val="standardContextual"/>
        </w:rPr>
      </w:pPr>
      <w:r>
        <w:rPr>
          <w:highlight w:val="none"/>
        </w:rPr>
        <w:fldChar w:fldCharType="begin"/>
      </w:r>
      <w:r>
        <w:rPr>
          <w:highlight w:val="none"/>
        </w:rPr>
        <w:instrText xml:space="preserve"> HYPERLINK \l "_Toc161747469" </w:instrText>
      </w:r>
      <w:r>
        <w:rPr>
          <w:highlight w:val="none"/>
        </w:rPr>
        <w:fldChar w:fldCharType="separate"/>
      </w:r>
      <w:r>
        <w:rPr>
          <w:rStyle w:val="61"/>
          <w:rFonts w:ascii="宋体" w:hAnsi="宋体" w:cs="Courier New"/>
          <w:sz w:val="24"/>
          <w:szCs w:val="24"/>
          <w:highlight w:val="none"/>
        </w:rPr>
        <w:t>十、验收</w:t>
      </w:r>
      <w:r>
        <w:rPr>
          <w:rFonts w:ascii="宋体" w:hAnsi="宋体"/>
          <w:sz w:val="24"/>
          <w:highlight w:val="none"/>
        </w:rPr>
        <w:tab/>
      </w:r>
      <w:r>
        <w:rPr>
          <w:rFonts w:ascii="宋体" w:hAnsi="宋体"/>
          <w:sz w:val="24"/>
          <w:highlight w:val="none"/>
        </w:rPr>
        <w:fldChar w:fldCharType="begin"/>
      </w:r>
      <w:r>
        <w:rPr>
          <w:rFonts w:ascii="宋体" w:hAnsi="宋体"/>
          <w:sz w:val="24"/>
          <w:highlight w:val="none"/>
        </w:rPr>
        <w:instrText xml:space="preserve"> PAGEREF _Toc161747469 \h </w:instrText>
      </w:r>
      <w:r>
        <w:rPr>
          <w:rFonts w:ascii="宋体" w:hAnsi="宋体"/>
          <w:sz w:val="24"/>
          <w:highlight w:val="none"/>
        </w:rPr>
        <w:fldChar w:fldCharType="separate"/>
      </w:r>
      <w:r>
        <w:rPr>
          <w:rFonts w:ascii="宋体" w:hAnsi="宋体"/>
          <w:sz w:val="24"/>
          <w:highlight w:val="none"/>
        </w:rPr>
        <w:t>21</w:t>
      </w:r>
      <w:r>
        <w:rPr>
          <w:rFonts w:ascii="宋体" w:hAnsi="宋体"/>
          <w:sz w:val="24"/>
          <w:highlight w:val="none"/>
        </w:rPr>
        <w:fldChar w:fldCharType="end"/>
      </w:r>
      <w:r>
        <w:rPr>
          <w:rFonts w:ascii="宋体" w:hAnsi="宋体"/>
          <w:sz w:val="24"/>
          <w:highlight w:val="none"/>
        </w:rPr>
        <w:fldChar w:fldCharType="end"/>
      </w:r>
    </w:p>
    <w:p w14:paraId="74E385F3">
      <w:pPr>
        <w:pStyle w:val="45"/>
        <w:tabs>
          <w:tab w:val="right" w:leader="dot" w:pos="9628"/>
        </w:tabs>
        <w:spacing w:line="360" w:lineRule="auto"/>
        <w:rPr>
          <w:rFonts w:ascii="宋体" w:hAnsi="宋体" w:cstheme="minorBidi"/>
          <w:sz w:val="24"/>
          <w:highlight w:val="none"/>
          <w14:ligatures w14:val="standardContextual"/>
        </w:rPr>
      </w:pPr>
      <w:r>
        <w:rPr>
          <w:highlight w:val="none"/>
        </w:rPr>
        <w:fldChar w:fldCharType="begin"/>
      </w:r>
      <w:r>
        <w:rPr>
          <w:highlight w:val="none"/>
        </w:rPr>
        <w:instrText xml:space="preserve"> HYPERLINK \l "_Toc161747470" </w:instrText>
      </w:r>
      <w:r>
        <w:rPr>
          <w:highlight w:val="none"/>
        </w:rPr>
        <w:fldChar w:fldCharType="separate"/>
      </w:r>
      <w:r>
        <w:rPr>
          <w:rStyle w:val="61"/>
          <w:rFonts w:ascii="宋体" w:hAnsi="宋体" w:cs="Courier New"/>
          <w:sz w:val="24"/>
          <w:szCs w:val="24"/>
          <w:highlight w:val="none"/>
        </w:rPr>
        <w:t>十一、其他</w:t>
      </w:r>
      <w:r>
        <w:rPr>
          <w:rFonts w:ascii="宋体" w:hAnsi="宋体"/>
          <w:sz w:val="24"/>
          <w:highlight w:val="none"/>
        </w:rPr>
        <w:tab/>
      </w:r>
      <w:r>
        <w:rPr>
          <w:rFonts w:ascii="宋体" w:hAnsi="宋体"/>
          <w:sz w:val="24"/>
          <w:highlight w:val="none"/>
        </w:rPr>
        <w:fldChar w:fldCharType="begin"/>
      </w:r>
      <w:r>
        <w:rPr>
          <w:rFonts w:ascii="宋体" w:hAnsi="宋体"/>
          <w:sz w:val="24"/>
          <w:highlight w:val="none"/>
        </w:rPr>
        <w:instrText xml:space="preserve"> PAGEREF _Toc161747470 \h </w:instrText>
      </w:r>
      <w:r>
        <w:rPr>
          <w:rFonts w:ascii="宋体" w:hAnsi="宋体"/>
          <w:sz w:val="24"/>
          <w:highlight w:val="none"/>
        </w:rPr>
        <w:fldChar w:fldCharType="separate"/>
      </w:r>
      <w:r>
        <w:rPr>
          <w:rFonts w:ascii="宋体" w:hAnsi="宋体"/>
          <w:sz w:val="24"/>
          <w:highlight w:val="none"/>
        </w:rPr>
        <w:t>23</w:t>
      </w:r>
      <w:r>
        <w:rPr>
          <w:rFonts w:ascii="宋体" w:hAnsi="宋体"/>
          <w:sz w:val="24"/>
          <w:highlight w:val="none"/>
        </w:rPr>
        <w:fldChar w:fldCharType="end"/>
      </w:r>
      <w:r>
        <w:rPr>
          <w:rFonts w:ascii="宋体" w:hAnsi="宋体"/>
          <w:sz w:val="24"/>
          <w:highlight w:val="none"/>
        </w:rPr>
        <w:fldChar w:fldCharType="end"/>
      </w:r>
    </w:p>
    <w:p w14:paraId="5796BEF2">
      <w:pPr>
        <w:pStyle w:val="40"/>
        <w:spacing w:line="360" w:lineRule="auto"/>
        <w:rPr>
          <w:rFonts w:ascii="宋体" w:hAnsi="宋体" w:eastAsia="宋体" w:cstheme="minorBidi"/>
          <w:bCs w:val="0"/>
          <w:highlight w:val="none"/>
          <w14:ligatures w14:val="standardContextual"/>
        </w:rPr>
      </w:pPr>
      <w:r>
        <w:rPr>
          <w:highlight w:val="none"/>
        </w:rPr>
        <w:fldChar w:fldCharType="begin"/>
      </w:r>
      <w:r>
        <w:rPr>
          <w:highlight w:val="none"/>
        </w:rPr>
        <w:instrText xml:space="preserve"> HYPERLINK \l "_Toc161747471" </w:instrText>
      </w:r>
      <w:r>
        <w:rPr>
          <w:highlight w:val="none"/>
        </w:rPr>
        <w:fldChar w:fldCharType="separate"/>
      </w:r>
      <w:r>
        <w:rPr>
          <w:rStyle w:val="61"/>
          <w:rFonts w:ascii="宋体" w:hAnsi="宋体" w:eastAsia="宋体"/>
          <w:sz w:val="24"/>
          <w:szCs w:val="24"/>
          <w:highlight w:val="none"/>
        </w:rPr>
        <w:t>第二部分 应提交的有关格式范例</w:t>
      </w:r>
      <w:r>
        <w:rPr>
          <w:rFonts w:ascii="宋体" w:hAnsi="宋体" w:eastAsia="宋体"/>
          <w:highlight w:val="none"/>
        </w:rPr>
        <w:tab/>
      </w:r>
      <w:r>
        <w:rPr>
          <w:rFonts w:ascii="宋体" w:hAnsi="宋体" w:eastAsia="宋体"/>
          <w:highlight w:val="none"/>
        </w:rPr>
        <w:fldChar w:fldCharType="begin"/>
      </w:r>
      <w:r>
        <w:rPr>
          <w:rFonts w:ascii="宋体" w:hAnsi="宋体" w:eastAsia="宋体"/>
          <w:highlight w:val="none"/>
        </w:rPr>
        <w:instrText xml:space="preserve"> PAGEREF _Toc161747471 \h </w:instrText>
      </w:r>
      <w:r>
        <w:rPr>
          <w:rFonts w:ascii="宋体" w:hAnsi="宋体" w:eastAsia="宋体"/>
          <w:highlight w:val="none"/>
        </w:rPr>
        <w:fldChar w:fldCharType="separate"/>
      </w:r>
      <w:r>
        <w:rPr>
          <w:rFonts w:ascii="宋体" w:hAnsi="宋体" w:eastAsia="宋体"/>
          <w:highlight w:val="none"/>
        </w:rPr>
        <w:t>24</w:t>
      </w:r>
      <w:r>
        <w:rPr>
          <w:rFonts w:ascii="宋体" w:hAnsi="宋体" w:eastAsia="宋体"/>
          <w:highlight w:val="none"/>
        </w:rPr>
        <w:fldChar w:fldCharType="end"/>
      </w:r>
      <w:r>
        <w:rPr>
          <w:rFonts w:ascii="宋体" w:hAnsi="宋体" w:eastAsia="宋体"/>
          <w:highlight w:val="none"/>
        </w:rPr>
        <w:fldChar w:fldCharType="end"/>
      </w:r>
    </w:p>
    <w:p w14:paraId="4D282181">
      <w:pPr>
        <w:pStyle w:val="32"/>
        <w:tabs>
          <w:tab w:val="right" w:leader="dot" w:pos="9628"/>
        </w:tabs>
        <w:spacing w:line="360" w:lineRule="auto"/>
        <w:rPr>
          <w:rFonts w:ascii="宋体" w:hAnsi="宋体" w:cstheme="minorBidi"/>
          <w:sz w:val="24"/>
          <w:highlight w:val="none"/>
          <w14:ligatures w14:val="standardContextual"/>
        </w:rPr>
      </w:pPr>
      <w:r>
        <w:rPr>
          <w:highlight w:val="none"/>
        </w:rPr>
        <w:fldChar w:fldCharType="begin"/>
      </w:r>
      <w:r>
        <w:rPr>
          <w:highlight w:val="none"/>
        </w:rPr>
        <w:instrText xml:space="preserve"> HYPERLINK \l "_Toc161747472" </w:instrText>
      </w:r>
      <w:r>
        <w:rPr>
          <w:highlight w:val="none"/>
        </w:rPr>
        <w:fldChar w:fldCharType="separate"/>
      </w:r>
      <w:r>
        <w:rPr>
          <w:rStyle w:val="61"/>
          <w:rFonts w:ascii="宋体" w:hAnsi="宋体" w:cs="Arial"/>
          <w:kern w:val="0"/>
          <w:sz w:val="24"/>
          <w:szCs w:val="24"/>
          <w:highlight w:val="none"/>
        </w:rPr>
        <w:t>资格文件</w:t>
      </w:r>
      <w:r>
        <w:rPr>
          <w:rFonts w:ascii="宋体" w:hAnsi="宋体"/>
          <w:sz w:val="24"/>
          <w:highlight w:val="none"/>
        </w:rPr>
        <w:tab/>
      </w:r>
      <w:r>
        <w:rPr>
          <w:rFonts w:ascii="宋体" w:hAnsi="宋体"/>
          <w:sz w:val="24"/>
          <w:highlight w:val="none"/>
        </w:rPr>
        <w:fldChar w:fldCharType="begin"/>
      </w:r>
      <w:r>
        <w:rPr>
          <w:rFonts w:ascii="宋体" w:hAnsi="宋体"/>
          <w:sz w:val="24"/>
          <w:highlight w:val="none"/>
        </w:rPr>
        <w:instrText xml:space="preserve"> PAGEREF _Toc161747472 \h </w:instrText>
      </w:r>
      <w:r>
        <w:rPr>
          <w:rFonts w:ascii="宋体" w:hAnsi="宋体"/>
          <w:sz w:val="24"/>
          <w:highlight w:val="none"/>
        </w:rPr>
        <w:fldChar w:fldCharType="separate"/>
      </w:r>
      <w:r>
        <w:rPr>
          <w:rFonts w:ascii="宋体" w:hAnsi="宋体"/>
          <w:sz w:val="24"/>
          <w:highlight w:val="none"/>
        </w:rPr>
        <w:t>25</w:t>
      </w:r>
      <w:r>
        <w:rPr>
          <w:rFonts w:ascii="宋体" w:hAnsi="宋体"/>
          <w:sz w:val="24"/>
          <w:highlight w:val="none"/>
        </w:rPr>
        <w:fldChar w:fldCharType="end"/>
      </w:r>
      <w:r>
        <w:rPr>
          <w:rFonts w:ascii="宋体" w:hAnsi="宋体"/>
          <w:sz w:val="24"/>
          <w:highlight w:val="none"/>
        </w:rPr>
        <w:fldChar w:fldCharType="end"/>
      </w:r>
    </w:p>
    <w:p w14:paraId="179A38AB">
      <w:pPr>
        <w:pStyle w:val="32"/>
        <w:tabs>
          <w:tab w:val="right" w:leader="dot" w:pos="9628"/>
        </w:tabs>
        <w:spacing w:line="360" w:lineRule="auto"/>
        <w:rPr>
          <w:rFonts w:ascii="宋体" w:hAnsi="宋体" w:cstheme="minorBidi"/>
          <w:sz w:val="24"/>
          <w:highlight w:val="none"/>
          <w14:ligatures w14:val="standardContextual"/>
        </w:rPr>
      </w:pPr>
      <w:r>
        <w:rPr>
          <w:highlight w:val="none"/>
        </w:rPr>
        <w:fldChar w:fldCharType="begin"/>
      </w:r>
      <w:r>
        <w:rPr>
          <w:highlight w:val="none"/>
        </w:rPr>
        <w:instrText xml:space="preserve"> HYPERLINK \l "_Toc161747473" </w:instrText>
      </w:r>
      <w:r>
        <w:rPr>
          <w:highlight w:val="none"/>
        </w:rPr>
        <w:fldChar w:fldCharType="separate"/>
      </w:r>
      <w:r>
        <w:rPr>
          <w:rStyle w:val="61"/>
          <w:rFonts w:ascii="宋体" w:hAnsi="宋体" w:cs="Arial"/>
          <w:kern w:val="0"/>
          <w:sz w:val="24"/>
          <w:szCs w:val="24"/>
          <w:highlight w:val="none"/>
        </w:rPr>
        <w:t>商务技术文件</w:t>
      </w:r>
      <w:r>
        <w:rPr>
          <w:rFonts w:ascii="宋体" w:hAnsi="宋体"/>
          <w:sz w:val="24"/>
          <w:highlight w:val="none"/>
        </w:rPr>
        <w:tab/>
      </w:r>
      <w:r>
        <w:rPr>
          <w:rFonts w:ascii="宋体" w:hAnsi="宋体"/>
          <w:sz w:val="24"/>
          <w:highlight w:val="none"/>
        </w:rPr>
        <w:fldChar w:fldCharType="begin"/>
      </w:r>
      <w:r>
        <w:rPr>
          <w:rFonts w:ascii="宋体" w:hAnsi="宋体"/>
          <w:sz w:val="24"/>
          <w:highlight w:val="none"/>
        </w:rPr>
        <w:instrText xml:space="preserve"> PAGEREF _Toc161747473 \h </w:instrText>
      </w:r>
      <w:r>
        <w:rPr>
          <w:rFonts w:ascii="宋体" w:hAnsi="宋体"/>
          <w:sz w:val="24"/>
          <w:highlight w:val="none"/>
        </w:rPr>
        <w:fldChar w:fldCharType="separate"/>
      </w:r>
      <w:r>
        <w:rPr>
          <w:rFonts w:ascii="宋体" w:hAnsi="宋体"/>
          <w:sz w:val="24"/>
          <w:highlight w:val="none"/>
        </w:rPr>
        <w:t>29</w:t>
      </w:r>
      <w:r>
        <w:rPr>
          <w:rFonts w:ascii="宋体" w:hAnsi="宋体"/>
          <w:sz w:val="24"/>
          <w:highlight w:val="none"/>
        </w:rPr>
        <w:fldChar w:fldCharType="end"/>
      </w:r>
      <w:r>
        <w:rPr>
          <w:rFonts w:ascii="宋体" w:hAnsi="宋体"/>
          <w:sz w:val="24"/>
          <w:highlight w:val="none"/>
        </w:rPr>
        <w:fldChar w:fldCharType="end"/>
      </w:r>
    </w:p>
    <w:p w14:paraId="127CB3B1">
      <w:pPr>
        <w:pStyle w:val="32"/>
        <w:tabs>
          <w:tab w:val="right" w:leader="dot" w:pos="9628"/>
        </w:tabs>
        <w:spacing w:line="360" w:lineRule="auto"/>
        <w:rPr>
          <w:rFonts w:ascii="宋体" w:hAnsi="宋体" w:cstheme="minorBidi"/>
          <w:sz w:val="24"/>
          <w:highlight w:val="none"/>
          <w14:ligatures w14:val="standardContextual"/>
        </w:rPr>
      </w:pPr>
      <w:r>
        <w:rPr>
          <w:highlight w:val="none"/>
        </w:rPr>
        <w:fldChar w:fldCharType="begin"/>
      </w:r>
      <w:r>
        <w:rPr>
          <w:highlight w:val="none"/>
        </w:rPr>
        <w:instrText xml:space="preserve"> HYPERLINK \l "_Toc161747474" </w:instrText>
      </w:r>
      <w:r>
        <w:rPr>
          <w:highlight w:val="none"/>
        </w:rPr>
        <w:fldChar w:fldCharType="separate"/>
      </w:r>
      <w:r>
        <w:rPr>
          <w:rStyle w:val="61"/>
          <w:rFonts w:ascii="宋体" w:hAnsi="宋体" w:cs="Arial"/>
          <w:kern w:val="0"/>
          <w:sz w:val="24"/>
          <w:szCs w:val="24"/>
          <w:highlight w:val="none"/>
        </w:rPr>
        <w:t>报价文件</w:t>
      </w:r>
      <w:r>
        <w:rPr>
          <w:rFonts w:ascii="宋体" w:hAnsi="宋体"/>
          <w:sz w:val="24"/>
          <w:highlight w:val="none"/>
        </w:rPr>
        <w:tab/>
      </w:r>
      <w:r>
        <w:rPr>
          <w:rFonts w:ascii="宋体" w:hAnsi="宋体"/>
          <w:sz w:val="24"/>
          <w:highlight w:val="none"/>
        </w:rPr>
        <w:fldChar w:fldCharType="begin"/>
      </w:r>
      <w:r>
        <w:rPr>
          <w:rFonts w:ascii="宋体" w:hAnsi="宋体"/>
          <w:sz w:val="24"/>
          <w:highlight w:val="none"/>
        </w:rPr>
        <w:instrText xml:space="preserve"> PAGEREF _Toc161747474 \h </w:instrText>
      </w:r>
      <w:r>
        <w:rPr>
          <w:rFonts w:ascii="宋体" w:hAnsi="宋体"/>
          <w:sz w:val="24"/>
          <w:highlight w:val="none"/>
        </w:rPr>
        <w:fldChar w:fldCharType="separate"/>
      </w:r>
      <w:r>
        <w:rPr>
          <w:rFonts w:ascii="宋体" w:hAnsi="宋体"/>
          <w:sz w:val="24"/>
          <w:highlight w:val="none"/>
        </w:rPr>
        <w:t>35</w:t>
      </w:r>
      <w:r>
        <w:rPr>
          <w:rFonts w:ascii="宋体" w:hAnsi="宋体"/>
          <w:sz w:val="24"/>
          <w:highlight w:val="none"/>
        </w:rPr>
        <w:fldChar w:fldCharType="end"/>
      </w:r>
      <w:r>
        <w:rPr>
          <w:rFonts w:ascii="宋体" w:hAnsi="宋体"/>
          <w:sz w:val="24"/>
          <w:highlight w:val="none"/>
        </w:rPr>
        <w:fldChar w:fldCharType="end"/>
      </w:r>
    </w:p>
    <w:p w14:paraId="6E42E931">
      <w:pPr>
        <w:pStyle w:val="32"/>
        <w:tabs>
          <w:tab w:val="right" w:leader="dot" w:pos="9628"/>
        </w:tabs>
        <w:spacing w:line="360" w:lineRule="auto"/>
        <w:rPr>
          <w:rFonts w:ascii="宋体" w:hAnsi="宋体" w:cstheme="minorBidi"/>
          <w:sz w:val="24"/>
          <w:highlight w:val="none"/>
          <w14:ligatures w14:val="standardContextual"/>
        </w:rPr>
      </w:pPr>
      <w:r>
        <w:rPr>
          <w:highlight w:val="none"/>
        </w:rPr>
        <w:fldChar w:fldCharType="begin"/>
      </w:r>
      <w:r>
        <w:rPr>
          <w:highlight w:val="none"/>
        </w:rPr>
        <w:instrText xml:space="preserve"> HYPERLINK \l "_Toc161747476" </w:instrText>
      </w:r>
      <w:r>
        <w:rPr>
          <w:highlight w:val="none"/>
        </w:rPr>
        <w:fldChar w:fldCharType="separate"/>
      </w:r>
      <w:r>
        <w:rPr>
          <w:rStyle w:val="61"/>
          <w:rFonts w:ascii="宋体" w:hAnsi="宋体" w:cs="Arial"/>
          <w:kern w:val="0"/>
          <w:sz w:val="24"/>
          <w:szCs w:val="24"/>
          <w:highlight w:val="none"/>
        </w:rPr>
        <w:t>封面</w:t>
      </w:r>
      <w:r>
        <w:rPr>
          <w:rFonts w:ascii="宋体" w:hAnsi="宋体"/>
          <w:sz w:val="24"/>
          <w:highlight w:val="none"/>
        </w:rPr>
        <w:tab/>
      </w:r>
      <w:r>
        <w:rPr>
          <w:rFonts w:ascii="宋体" w:hAnsi="宋体"/>
          <w:sz w:val="24"/>
          <w:highlight w:val="none"/>
        </w:rPr>
        <w:fldChar w:fldCharType="begin"/>
      </w:r>
      <w:r>
        <w:rPr>
          <w:rFonts w:ascii="宋体" w:hAnsi="宋体"/>
          <w:sz w:val="24"/>
          <w:highlight w:val="none"/>
        </w:rPr>
        <w:instrText xml:space="preserve"> PAGEREF _Toc161747476 \h </w:instrText>
      </w:r>
      <w:r>
        <w:rPr>
          <w:rFonts w:ascii="宋体" w:hAnsi="宋体"/>
          <w:sz w:val="24"/>
          <w:highlight w:val="none"/>
        </w:rPr>
        <w:fldChar w:fldCharType="separate"/>
      </w:r>
      <w:r>
        <w:rPr>
          <w:rFonts w:ascii="宋体" w:hAnsi="宋体"/>
          <w:sz w:val="24"/>
          <w:highlight w:val="none"/>
        </w:rPr>
        <w:t>37</w:t>
      </w:r>
      <w:r>
        <w:rPr>
          <w:rFonts w:ascii="宋体" w:hAnsi="宋体"/>
          <w:sz w:val="24"/>
          <w:highlight w:val="none"/>
        </w:rPr>
        <w:fldChar w:fldCharType="end"/>
      </w:r>
      <w:r>
        <w:rPr>
          <w:rFonts w:ascii="宋体" w:hAnsi="宋体"/>
          <w:sz w:val="24"/>
          <w:highlight w:val="none"/>
        </w:rPr>
        <w:fldChar w:fldCharType="end"/>
      </w:r>
    </w:p>
    <w:p w14:paraId="17F8F37D">
      <w:pPr>
        <w:pStyle w:val="40"/>
        <w:spacing w:line="360" w:lineRule="auto"/>
        <w:rPr>
          <w:rFonts w:ascii="宋体" w:hAnsi="宋体" w:eastAsia="宋体" w:cstheme="minorBidi"/>
          <w:bCs w:val="0"/>
          <w:highlight w:val="none"/>
          <w14:ligatures w14:val="standardContextual"/>
        </w:rPr>
      </w:pPr>
      <w:r>
        <w:rPr>
          <w:highlight w:val="none"/>
        </w:rPr>
        <w:fldChar w:fldCharType="begin"/>
      </w:r>
      <w:r>
        <w:rPr>
          <w:highlight w:val="none"/>
        </w:rPr>
        <w:instrText xml:space="preserve"> HYPERLINK \l "_Toc161747477" </w:instrText>
      </w:r>
      <w:r>
        <w:rPr>
          <w:highlight w:val="none"/>
        </w:rPr>
        <w:fldChar w:fldCharType="separate"/>
      </w:r>
      <w:r>
        <w:rPr>
          <w:rStyle w:val="61"/>
          <w:rFonts w:ascii="宋体" w:hAnsi="宋体" w:eastAsia="宋体" w:cs="Courier New"/>
          <w:sz w:val="24"/>
          <w:szCs w:val="24"/>
          <w:highlight w:val="none"/>
        </w:rPr>
        <w:t>第三部分  拟签订的合同文本</w:t>
      </w:r>
      <w:r>
        <w:rPr>
          <w:rFonts w:ascii="宋体" w:hAnsi="宋体" w:eastAsia="宋体"/>
          <w:highlight w:val="none"/>
        </w:rPr>
        <w:tab/>
      </w:r>
      <w:r>
        <w:rPr>
          <w:rFonts w:ascii="宋体" w:hAnsi="宋体" w:eastAsia="宋体"/>
          <w:highlight w:val="none"/>
        </w:rPr>
        <w:fldChar w:fldCharType="begin"/>
      </w:r>
      <w:r>
        <w:rPr>
          <w:rFonts w:ascii="宋体" w:hAnsi="宋体" w:eastAsia="宋体"/>
          <w:highlight w:val="none"/>
        </w:rPr>
        <w:instrText xml:space="preserve"> PAGEREF _Toc161747477 \h </w:instrText>
      </w:r>
      <w:r>
        <w:rPr>
          <w:rFonts w:ascii="宋体" w:hAnsi="宋体" w:eastAsia="宋体"/>
          <w:highlight w:val="none"/>
        </w:rPr>
        <w:fldChar w:fldCharType="separate"/>
      </w:r>
      <w:r>
        <w:rPr>
          <w:rFonts w:ascii="宋体" w:hAnsi="宋体" w:eastAsia="宋体"/>
          <w:highlight w:val="none"/>
        </w:rPr>
        <w:t>38</w:t>
      </w:r>
      <w:r>
        <w:rPr>
          <w:rFonts w:ascii="宋体" w:hAnsi="宋体" w:eastAsia="宋体"/>
          <w:highlight w:val="none"/>
        </w:rPr>
        <w:fldChar w:fldCharType="end"/>
      </w:r>
      <w:r>
        <w:rPr>
          <w:rFonts w:ascii="宋体" w:hAnsi="宋体" w:eastAsia="宋体"/>
          <w:highlight w:val="none"/>
        </w:rPr>
        <w:fldChar w:fldCharType="end"/>
      </w:r>
    </w:p>
    <w:p w14:paraId="44A1D176">
      <w:pPr>
        <w:pStyle w:val="40"/>
        <w:spacing w:line="360" w:lineRule="auto"/>
        <w:rPr>
          <w:rFonts w:ascii="宋体" w:hAnsi="宋体" w:eastAsia="宋体" w:cstheme="minorBidi"/>
          <w:bCs w:val="0"/>
          <w:highlight w:val="none"/>
          <w14:ligatures w14:val="standardContextual"/>
        </w:rPr>
      </w:pPr>
      <w:r>
        <w:rPr>
          <w:highlight w:val="none"/>
        </w:rPr>
        <w:fldChar w:fldCharType="begin"/>
      </w:r>
      <w:r>
        <w:rPr>
          <w:highlight w:val="none"/>
        </w:rPr>
        <w:instrText xml:space="preserve"> HYPERLINK \l "_Toc161747478" </w:instrText>
      </w:r>
      <w:r>
        <w:rPr>
          <w:highlight w:val="none"/>
        </w:rPr>
        <w:fldChar w:fldCharType="separate"/>
      </w:r>
      <w:r>
        <w:rPr>
          <w:rStyle w:val="61"/>
          <w:rFonts w:ascii="宋体" w:hAnsi="宋体" w:eastAsia="宋体"/>
          <w:sz w:val="24"/>
          <w:szCs w:val="24"/>
          <w:highlight w:val="none"/>
        </w:rPr>
        <w:t>第四部分  采购内容及要求</w:t>
      </w:r>
      <w:r>
        <w:rPr>
          <w:rFonts w:ascii="宋体" w:hAnsi="宋体" w:eastAsia="宋体"/>
          <w:highlight w:val="none"/>
        </w:rPr>
        <w:tab/>
      </w:r>
      <w:r>
        <w:rPr>
          <w:rFonts w:ascii="宋体" w:hAnsi="宋体" w:eastAsia="宋体"/>
          <w:highlight w:val="none"/>
        </w:rPr>
        <w:fldChar w:fldCharType="begin"/>
      </w:r>
      <w:r>
        <w:rPr>
          <w:rFonts w:ascii="宋体" w:hAnsi="宋体" w:eastAsia="宋体"/>
          <w:highlight w:val="none"/>
        </w:rPr>
        <w:instrText xml:space="preserve"> PAGEREF _Toc161747478 \h </w:instrText>
      </w:r>
      <w:r>
        <w:rPr>
          <w:rFonts w:ascii="宋体" w:hAnsi="宋体" w:eastAsia="宋体"/>
          <w:highlight w:val="none"/>
        </w:rPr>
        <w:fldChar w:fldCharType="separate"/>
      </w:r>
      <w:r>
        <w:rPr>
          <w:rFonts w:ascii="宋体" w:hAnsi="宋体" w:eastAsia="宋体"/>
          <w:highlight w:val="none"/>
        </w:rPr>
        <w:t>41</w:t>
      </w:r>
      <w:r>
        <w:rPr>
          <w:rFonts w:ascii="宋体" w:hAnsi="宋体" w:eastAsia="宋体"/>
          <w:highlight w:val="none"/>
        </w:rPr>
        <w:fldChar w:fldCharType="end"/>
      </w:r>
      <w:r>
        <w:rPr>
          <w:rFonts w:ascii="宋体" w:hAnsi="宋体" w:eastAsia="宋体"/>
          <w:highlight w:val="none"/>
        </w:rPr>
        <w:fldChar w:fldCharType="end"/>
      </w:r>
    </w:p>
    <w:p w14:paraId="0EED678C">
      <w:pPr>
        <w:pStyle w:val="40"/>
        <w:spacing w:line="360" w:lineRule="auto"/>
        <w:rPr>
          <w:rFonts w:ascii="宋体" w:hAnsi="宋体" w:eastAsia="宋体" w:cstheme="minorBidi"/>
          <w:bCs w:val="0"/>
          <w:highlight w:val="none"/>
          <w14:ligatures w14:val="standardContextual"/>
        </w:rPr>
      </w:pPr>
      <w:r>
        <w:rPr>
          <w:highlight w:val="none"/>
        </w:rPr>
        <w:fldChar w:fldCharType="begin"/>
      </w:r>
      <w:r>
        <w:rPr>
          <w:highlight w:val="none"/>
        </w:rPr>
        <w:instrText xml:space="preserve"> HYPERLINK \l "_Toc161747479" </w:instrText>
      </w:r>
      <w:r>
        <w:rPr>
          <w:highlight w:val="none"/>
        </w:rPr>
        <w:fldChar w:fldCharType="separate"/>
      </w:r>
      <w:r>
        <w:rPr>
          <w:rStyle w:val="61"/>
          <w:rFonts w:ascii="宋体" w:hAnsi="宋体" w:eastAsia="宋体"/>
          <w:sz w:val="24"/>
          <w:szCs w:val="24"/>
          <w:highlight w:val="none"/>
        </w:rPr>
        <w:t>第五部分  评审原则及方法</w:t>
      </w:r>
      <w:r>
        <w:rPr>
          <w:rFonts w:ascii="宋体" w:hAnsi="宋体" w:eastAsia="宋体"/>
          <w:highlight w:val="none"/>
        </w:rPr>
        <w:tab/>
      </w:r>
      <w:r>
        <w:rPr>
          <w:rFonts w:ascii="宋体" w:hAnsi="宋体" w:eastAsia="宋体"/>
          <w:highlight w:val="none"/>
        </w:rPr>
        <w:fldChar w:fldCharType="begin"/>
      </w:r>
      <w:r>
        <w:rPr>
          <w:rFonts w:ascii="宋体" w:hAnsi="宋体" w:eastAsia="宋体"/>
          <w:highlight w:val="none"/>
        </w:rPr>
        <w:instrText xml:space="preserve"> PAGEREF _Toc161747479 \h </w:instrText>
      </w:r>
      <w:r>
        <w:rPr>
          <w:rFonts w:ascii="宋体" w:hAnsi="宋体" w:eastAsia="宋体"/>
          <w:highlight w:val="none"/>
        </w:rPr>
        <w:fldChar w:fldCharType="separate"/>
      </w:r>
      <w:r>
        <w:rPr>
          <w:rFonts w:ascii="宋体" w:hAnsi="宋体" w:eastAsia="宋体"/>
          <w:highlight w:val="none"/>
        </w:rPr>
        <w:t>43</w:t>
      </w:r>
      <w:r>
        <w:rPr>
          <w:rFonts w:ascii="宋体" w:hAnsi="宋体" w:eastAsia="宋体"/>
          <w:highlight w:val="none"/>
        </w:rPr>
        <w:fldChar w:fldCharType="end"/>
      </w:r>
      <w:r>
        <w:rPr>
          <w:rFonts w:ascii="宋体" w:hAnsi="宋体" w:eastAsia="宋体"/>
          <w:highlight w:val="none"/>
        </w:rPr>
        <w:fldChar w:fldCharType="end"/>
      </w:r>
    </w:p>
    <w:p w14:paraId="7662ECC3">
      <w:pPr>
        <w:spacing w:line="360" w:lineRule="auto"/>
        <w:rPr>
          <w:rFonts w:ascii="宋体" w:hAnsi="宋体"/>
          <w:bCs/>
          <w:sz w:val="26"/>
          <w:szCs w:val="22"/>
          <w:highlight w:val="none"/>
          <w:u w:val="single"/>
        </w:rPr>
      </w:pPr>
      <w:r>
        <w:rPr>
          <w:rFonts w:hint="eastAsia" w:ascii="宋体" w:hAnsi="宋体"/>
          <w:sz w:val="24"/>
          <w:highlight w:val="none"/>
        </w:rPr>
        <w:fldChar w:fldCharType="end"/>
      </w:r>
      <w:bookmarkStart w:id="0" w:name="_Toc245191309"/>
      <w:bookmarkStart w:id="1" w:name="_Toc262049413"/>
      <w:bookmarkStart w:id="2" w:name="_Toc221356946"/>
      <w:bookmarkStart w:id="3" w:name="_Toc241404197"/>
      <w:bookmarkStart w:id="4" w:name="_Toc249758707"/>
      <w:bookmarkStart w:id="5" w:name="_Toc223715993"/>
      <w:bookmarkStart w:id="6" w:name="_Toc239145349"/>
      <w:bookmarkStart w:id="7" w:name="_Toc245722276"/>
      <w:bookmarkStart w:id="8" w:name="_Toc249758859"/>
      <w:bookmarkStart w:id="9" w:name="_Toc262105498"/>
      <w:bookmarkStart w:id="10" w:name="_Toc246261260"/>
      <w:bookmarkStart w:id="11" w:name="_Toc221423614"/>
      <w:bookmarkStart w:id="12" w:name="_Toc221374621"/>
      <w:bookmarkStart w:id="13" w:name="_Toc222114874"/>
      <w:bookmarkStart w:id="14" w:name="_Toc221356881"/>
      <w:r>
        <w:rPr>
          <w:rFonts w:ascii="宋体" w:hAnsi="宋体"/>
          <w:b/>
          <w:bCs/>
          <w:sz w:val="26"/>
          <w:szCs w:val="22"/>
          <w:highlight w:val="none"/>
          <w:u w:val="single"/>
        </w:rPr>
        <w:t>注：着重提醒各供应商注意，并认真查看磋商文件中的每一个条款及要求，因误读磋商文件而造成的后果，采购人概不负责。</w:t>
      </w:r>
    </w:p>
    <w:p w14:paraId="4C21F2F2">
      <w:pPr>
        <w:spacing w:line="360" w:lineRule="auto"/>
        <w:rPr>
          <w:rFonts w:ascii="宋体" w:hAnsi="宋体"/>
          <w:bCs/>
          <w:sz w:val="26"/>
          <w:szCs w:val="22"/>
          <w:highlight w:val="none"/>
          <w:u w:val="single"/>
        </w:rPr>
      </w:pPr>
    </w:p>
    <w:p w14:paraId="4D71FC5D">
      <w:pPr>
        <w:pStyle w:val="4"/>
        <w:rPr>
          <w:rFonts w:ascii="宋体" w:hAnsi="宋体" w:eastAsia="宋体"/>
          <w:b w:val="0"/>
          <w:sz w:val="36"/>
          <w:szCs w:val="36"/>
          <w:highlight w:val="none"/>
        </w:rPr>
      </w:pPr>
      <w:r>
        <w:rPr>
          <w:rFonts w:ascii="宋体" w:hAnsi="宋体" w:eastAsia="宋体"/>
          <w:b w:val="0"/>
          <w:sz w:val="36"/>
          <w:szCs w:val="36"/>
          <w:highlight w:val="none"/>
        </w:rPr>
        <w:br w:type="page"/>
      </w:r>
      <w:bookmarkStart w:id="15" w:name="_Toc161747457"/>
      <w:r>
        <w:rPr>
          <w:rFonts w:hint="eastAsia" w:ascii="宋体" w:hAnsi="宋体" w:eastAsia="宋体"/>
          <w:b w:val="0"/>
          <w:sz w:val="36"/>
          <w:szCs w:val="36"/>
          <w:highlight w:val="none"/>
        </w:rPr>
        <w:t>采购</w:t>
      </w:r>
      <w:r>
        <w:rPr>
          <w:rFonts w:ascii="宋体" w:hAnsi="宋体" w:eastAsia="宋体"/>
          <w:b w:val="0"/>
          <w:sz w:val="36"/>
          <w:szCs w:val="36"/>
          <w:highlight w:val="none"/>
        </w:rPr>
        <w:t>邀请函</w:t>
      </w:r>
      <w:bookmarkEnd w:id="0"/>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Start w:id="16" w:name="_Toc223715994"/>
      <w:bookmarkStart w:id="17" w:name="_Toc221356882"/>
      <w:bookmarkStart w:id="18" w:name="_Toc221423615"/>
      <w:bookmarkStart w:id="19" w:name="_Toc245722277"/>
      <w:bookmarkStart w:id="20" w:name="_Toc262105499"/>
      <w:bookmarkStart w:id="21" w:name="_Toc222114875"/>
      <w:bookmarkStart w:id="22" w:name="_Toc239145350"/>
      <w:bookmarkStart w:id="23" w:name="_Toc262049414"/>
      <w:bookmarkStart w:id="24" w:name="_Toc246261261"/>
      <w:bookmarkStart w:id="25" w:name="_Toc249758708"/>
      <w:bookmarkStart w:id="26" w:name="_Toc221374622"/>
      <w:bookmarkStart w:id="27" w:name="_Toc249758860"/>
      <w:bookmarkStart w:id="28" w:name="_Toc241404198"/>
      <w:bookmarkStart w:id="29" w:name="_Toc245191310"/>
      <w:bookmarkStart w:id="30" w:name="_Toc221356947"/>
    </w:p>
    <w:p w14:paraId="28EB5C72">
      <w:pPr>
        <w:spacing w:line="460" w:lineRule="exact"/>
        <w:ind w:firstLine="495" w:firstLineChars="225"/>
        <w:rPr>
          <w:rFonts w:ascii="宋体" w:hAnsi="宋体"/>
          <w:sz w:val="22"/>
          <w:szCs w:val="22"/>
          <w:highlight w:val="none"/>
        </w:rPr>
      </w:pPr>
      <w:bookmarkStart w:id="31" w:name="_Hlk39133312"/>
      <w:r>
        <w:rPr>
          <w:rFonts w:hint="eastAsia" w:ascii="宋体" w:hAnsi="宋体"/>
          <w:sz w:val="22"/>
          <w:szCs w:val="22"/>
          <w:highlight w:val="none"/>
        </w:rPr>
        <w:t>根据《中华人民共和国政府采购法》、《政府采购竞争性磋商采购方式管理暂行办法》等有关规定，</w:t>
      </w:r>
      <w:r>
        <w:rPr>
          <w:rFonts w:hint="eastAsia" w:ascii="宋体" w:hAnsi="宋体"/>
          <w:bCs/>
          <w:sz w:val="22"/>
          <w:szCs w:val="22"/>
          <w:highlight w:val="none"/>
        </w:rPr>
        <w:t>经政府采购管理部门批准，</w:t>
      </w:r>
      <w:r>
        <w:rPr>
          <w:rFonts w:hint="eastAsia" w:ascii="宋体" w:hAnsi="宋体"/>
          <w:sz w:val="22"/>
          <w:szCs w:val="22"/>
          <w:highlight w:val="none"/>
          <w:lang w:eastAsia="zh-CN"/>
        </w:rPr>
        <w:t>浙江巨合建设项目管理有限公司</w:t>
      </w:r>
      <w:r>
        <w:rPr>
          <w:rFonts w:hint="eastAsia" w:ascii="宋体" w:hAnsi="宋体"/>
          <w:sz w:val="22"/>
          <w:szCs w:val="22"/>
          <w:highlight w:val="none"/>
        </w:rPr>
        <w:t>受</w:t>
      </w:r>
      <w:r>
        <w:rPr>
          <w:rFonts w:hint="eastAsia" w:ascii="宋体" w:hAnsi="宋体"/>
          <w:sz w:val="22"/>
          <w:szCs w:val="22"/>
          <w:highlight w:val="none"/>
          <w:lang w:eastAsia="zh-CN"/>
        </w:rPr>
        <w:t>温州市瓯海区市场监督管理局</w:t>
      </w:r>
      <w:r>
        <w:rPr>
          <w:rFonts w:hint="eastAsia" w:ascii="宋体" w:hAnsi="宋体"/>
          <w:sz w:val="22"/>
          <w:szCs w:val="22"/>
          <w:highlight w:val="none"/>
        </w:rPr>
        <w:t>委托，就</w:t>
      </w:r>
      <w:r>
        <w:rPr>
          <w:rFonts w:hint="eastAsia" w:ascii="宋体" w:hAnsi="宋体"/>
          <w:sz w:val="22"/>
          <w:szCs w:val="22"/>
          <w:highlight w:val="none"/>
          <w:lang w:eastAsia="zh-CN"/>
        </w:rPr>
        <w:t>瓯海区2025年“提档升级中小学校食堂”民生实事建设项目</w:t>
      </w:r>
      <w:r>
        <w:rPr>
          <w:rFonts w:hint="eastAsia" w:ascii="宋体" w:hAnsi="宋体"/>
          <w:sz w:val="22"/>
          <w:szCs w:val="22"/>
          <w:highlight w:val="none"/>
        </w:rPr>
        <w:t>以竞争性磋商方式进行采购，欢迎国内合格的供应商参与。</w:t>
      </w:r>
    </w:p>
    <w:p w14:paraId="68464107">
      <w:pPr>
        <w:pStyle w:val="322"/>
        <w:numPr>
          <w:ilvl w:val="0"/>
          <w:numId w:val="5"/>
        </w:numPr>
        <w:spacing w:line="460" w:lineRule="exact"/>
        <w:ind w:firstLineChars="0"/>
        <w:rPr>
          <w:rFonts w:ascii="宋体" w:hAnsi="宋体"/>
          <w:sz w:val="22"/>
          <w:szCs w:val="22"/>
          <w:highlight w:val="none"/>
        </w:rPr>
      </w:pPr>
      <w:r>
        <w:rPr>
          <w:rFonts w:hint="eastAsia" w:ascii="宋体" w:hAnsi="宋体"/>
          <w:sz w:val="22"/>
          <w:szCs w:val="22"/>
          <w:highlight w:val="none"/>
        </w:rPr>
        <w:t>项目</w:t>
      </w:r>
      <w:r>
        <w:rPr>
          <w:rFonts w:hint="eastAsia" w:ascii="宋体" w:hAnsi="宋体" w:cs="宋体"/>
          <w:kern w:val="0"/>
          <w:sz w:val="22"/>
          <w:szCs w:val="22"/>
          <w:highlight w:val="none"/>
        </w:rPr>
        <w:t>概况</w:t>
      </w:r>
      <w:r>
        <w:rPr>
          <w:rFonts w:hint="eastAsia" w:ascii="宋体" w:hAnsi="宋体"/>
          <w:sz w:val="22"/>
          <w:szCs w:val="22"/>
          <w:highlight w:val="none"/>
        </w:rPr>
        <w:t>（具体采购内容及要求详见磋商文件）：</w:t>
      </w:r>
    </w:p>
    <w:p w14:paraId="4D95BA1B">
      <w:pPr>
        <w:spacing w:line="460" w:lineRule="exact"/>
        <w:ind w:firstLine="495" w:firstLineChars="225"/>
        <w:rPr>
          <w:highlight w:val="none"/>
        </w:rPr>
      </w:pPr>
      <w:r>
        <w:rPr>
          <w:rFonts w:hint="eastAsia" w:ascii="宋体" w:hAnsi="宋体"/>
          <w:sz w:val="22"/>
          <w:szCs w:val="22"/>
          <w:highlight w:val="none"/>
          <w:lang w:eastAsia="zh-CN"/>
        </w:rPr>
        <w:t>瓯海区2025年“提档升级中小学校食堂”民生实事建设项目</w:t>
      </w:r>
      <w:r>
        <w:rPr>
          <w:rFonts w:hint="eastAsia" w:ascii="宋体" w:hAnsi="宋体"/>
          <w:sz w:val="22"/>
          <w:szCs w:val="22"/>
          <w:highlight w:val="none"/>
        </w:rPr>
        <w:t>，采购总预算为</w:t>
      </w:r>
      <w:r>
        <w:rPr>
          <w:rFonts w:hint="eastAsia" w:ascii="宋体" w:hAnsi="宋体"/>
          <w:sz w:val="22"/>
          <w:szCs w:val="22"/>
          <w:highlight w:val="none"/>
          <w:lang w:val="en-US" w:eastAsia="zh-CN"/>
        </w:rPr>
        <w:t>42万</w:t>
      </w:r>
      <w:r>
        <w:rPr>
          <w:rFonts w:hint="eastAsia" w:ascii="宋体" w:hAnsi="宋体"/>
          <w:sz w:val="22"/>
          <w:szCs w:val="22"/>
          <w:highlight w:val="none"/>
        </w:rPr>
        <w:t>元。</w:t>
      </w:r>
    </w:p>
    <w:p w14:paraId="041184D7">
      <w:pPr>
        <w:pStyle w:val="322"/>
        <w:numPr>
          <w:ilvl w:val="0"/>
          <w:numId w:val="5"/>
        </w:numPr>
        <w:spacing w:line="460" w:lineRule="exact"/>
        <w:ind w:firstLineChars="0"/>
        <w:rPr>
          <w:rFonts w:ascii="宋体" w:hAnsi="宋体"/>
          <w:sz w:val="22"/>
          <w:szCs w:val="22"/>
          <w:highlight w:val="none"/>
        </w:rPr>
      </w:pPr>
      <w:bookmarkStart w:id="32" w:name="B09_招标内容"/>
      <w:bookmarkEnd w:id="32"/>
      <w:r>
        <w:rPr>
          <w:rFonts w:hint="eastAsia" w:ascii="宋体" w:hAnsi="宋体" w:cs="宋体"/>
          <w:kern w:val="0"/>
          <w:sz w:val="22"/>
          <w:szCs w:val="22"/>
          <w:highlight w:val="none"/>
        </w:rPr>
        <w:t>供应</w:t>
      </w:r>
      <w:r>
        <w:rPr>
          <w:rFonts w:hint="eastAsia" w:ascii="宋体" w:hAnsi="宋体"/>
          <w:sz w:val="22"/>
          <w:szCs w:val="22"/>
          <w:highlight w:val="none"/>
        </w:rPr>
        <w:t>商资格要求</w:t>
      </w:r>
    </w:p>
    <w:p w14:paraId="2F21D637">
      <w:pPr>
        <w:numPr>
          <w:ilvl w:val="0"/>
          <w:numId w:val="6"/>
        </w:numPr>
        <w:wordWrap w:val="0"/>
        <w:spacing w:line="460" w:lineRule="exact"/>
        <w:ind w:left="850" w:hanging="357"/>
        <w:rPr>
          <w:rFonts w:ascii="宋体" w:hAnsi="宋体"/>
          <w:sz w:val="22"/>
          <w:szCs w:val="22"/>
          <w:highlight w:val="none"/>
        </w:rPr>
      </w:pPr>
      <w:r>
        <w:rPr>
          <w:rFonts w:hint="eastAsia" w:ascii="宋体" w:hAnsi="宋体"/>
          <w:sz w:val="22"/>
          <w:szCs w:val="22"/>
          <w:highlight w:val="none"/>
        </w:rPr>
        <w:t>满足《中华人民共和国政府采购法》第二十二条规定；未被“信用中国”（www.creditchina.gov.cn)、中国政府采购网（www.ccgp.gov.cn）列入失信被执行人、重大税收违法案件当事人名单、政府采购严重违法失信行为记录名单。</w:t>
      </w:r>
    </w:p>
    <w:p w14:paraId="4023D8F7">
      <w:pPr>
        <w:numPr>
          <w:ilvl w:val="0"/>
          <w:numId w:val="6"/>
        </w:numPr>
        <w:wordWrap w:val="0"/>
        <w:spacing w:line="460" w:lineRule="exact"/>
        <w:ind w:left="850" w:hanging="357"/>
        <w:rPr>
          <w:rFonts w:ascii="宋体" w:hAnsi="宋体"/>
          <w:sz w:val="22"/>
          <w:szCs w:val="22"/>
          <w:highlight w:val="none"/>
        </w:rPr>
      </w:pPr>
      <w:r>
        <w:rPr>
          <w:rFonts w:hint="eastAsia" w:ascii="宋体" w:hAnsi="宋体"/>
          <w:sz w:val="22"/>
          <w:szCs w:val="22"/>
          <w:highlight w:val="none"/>
        </w:rPr>
        <w:t>落实政府采购政策需满足的资格要求：</w:t>
      </w:r>
      <w:r>
        <w:rPr>
          <w:rFonts w:hint="eastAsia" w:ascii="宋体" w:hAnsi="宋体"/>
          <w:sz w:val="22"/>
          <w:szCs w:val="22"/>
          <w:highlight w:val="none"/>
          <w:lang w:eastAsia="zh-CN"/>
        </w:rPr>
        <w:t>专门面向中小企业，即服务全部由符合政策要求的中小企业承接</w:t>
      </w:r>
      <w:r>
        <w:rPr>
          <w:rFonts w:hint="eastAsia" w:ascii="宋体" w:hAnsi="宋体"/>
          <w:sz w:val="22"/>
          <w:szCs w:val="22"/>
          <w:highlight w:val="none"/>
        </w:rPr>
        <w:t>。</w:t>
      </w:r>
    </w:p>
    <w:p w14:paraId="3A476588">
      <w:pPr>
        <w:numPr>
          <w:ilvl w:val="0"/>
          <w:numId w:val="6"/>
        </w:numPr>
        <w:wordWrap w:val="0"/>
        <w:spacing w:line="460" w:lineRule="exact"/>
        <w:ind w:left="850" w:hanging="357"/>
        <w:rPr>
          <w:rFonts w:ascii="宋体" w:hAnsi="宋体"/>
          <w:sz w:val="22"/>
          <w:szCs w:val="22"/>
          <w:highlight w:val="none"/>
        </w:rPr>
      </w:pPr>
      <w:r>
        <w:rPr>
          <w:rFonts w:hint="eastAsia" w:ascii="宋体" w:hAnsi="宋体"/>
          <w:sz w:val="22"/>
          <w:szCs w:val="22"/>
          <w:highlight w:val="none"/>
        </w:rPr>
        <w:t>本项目的特定资格要求：无。</w:t>
      </w:r>
    </w:p>
    <w:p w14:paraId="600ED82A">
      <w:pPr>
        <w:pStyle w:val="322"/>
        <w:numPr>
          <w:ilvl w:val="0"/>
          <w:numId w:val="5"/>
        </w:numPr>
        <w:spacing w:line="460" w:lineRule="exact"/>
        <w:ind w:firstLineChars="0"/>
        <w:rPr>
          <w:rFonts w:ascii="宋体" w:hAnsi="宋体"/>
          <w:sz w:val="22"/>
          <w:szCs w:val="22"/>
          <w:highlight w:val="none"/>
        </w:rPr>
      </w:pPr>
      <w:r>
        <w:rPr>
          <w:rFonts w:hint="eastAsia" w:ascii="宋体" w:hAnsi="宋体"/>
          <w:sz w:val="22"/>
          <w:szCs w:val="22"/>
          <w:highlight w:val="none"/>
        </w:rPr>
        <w:t>磋商文件的获取</w:t>
      </w:r>
    </w:p>
    <w:p w14:paraId="3487A138">
      <w:pPr>
        <w:widowControl/>
        <w:wordWrap w:val="0"/>
        <w:spacing w:line="440" w:lineRule="exact"/>
        <w:ind w:firstLine="440" w:firstLineChars="200"/>
        <w:jc w:val="left"/>
        <w:rPr>
          <w:rFonts w:ascii="宋体" w:hAnsi="宋体" w:cs="宋体"/>
          <w:kern w:val="0"/>
          <w:sz w:val="22"/>
          <w:szCs w:val="22"/>
          <w:highlight w:val="none"/>
        </w:rPr>
      </w:pPr>
      <w:r>
        <w:rPr>
          <w:rFonts w:hint="eastAsia" w:ascii="宋体" w:hAnsi="宋体" w:cs="宋体"/>
          <w:kern w:val="0"/>
          <w:sz w:val="22"/>
          <w:szCs w:val="22"/>
          <w:highlight w:val="none"/>
        </w:rPr>
        <w:t>1、获取时间期限：采购公告发布之日起至响应文件递交截止时间前；</w:t>
      </w:r>
    </w:p>
    <w:p w14:paraId="5240B2A4">
      <w:pPr>
        <w:widowControl/>
        <w:wordWrap w:val="0"/>
        <w:spacing w:line="440" w:lineRule="exact"/>
        <w:ind w:firstLine="440" w:firstLineChars="200"/>
        <w:jc w:val="left"/>
        <w:rPr>
          <w:rFonts w:ascii="宋体" w:hAnsi="宋体" w:cs="宋体"/>
          <w:kern w:val="0"/>
          <w:sz w:val="22"/>
          <w:szCs w:val="22"/>
          <w:highlight w:val="none"/>
        </w:rPr>
      </w:pPr>
      <w:r>
        <w:rPr>
          <w:rFonts w:ascii="宋体" w:hAnsi="宋体" w:cs="宋体"/>
          <w:kern w:val="0"/>
          <w:sz w:val="22"/>
          <w:szCs w:val="22"/>
          <w:highlight w:val="none"/>
        </w:rPr>
        <w:t>2、</w:t>
      </w:r>
      <w:r>
        <w:rPr>
          <w:rFonts w:hint="eastAsia" w:ascii="宋体" w:hAnsi="宋体" w:cs="宋体"/>
          <w:kern w:val="0"/>
          <w:sz w:val="22"/>
          <w:szCs w:val="22"/>
          <w:highlight w:val="none"/>
        </w:rPr>
        <w:t>获取地址：</w:t>
      </w:r>
      <w:r>
        <w:rPr>
          <w:rFonts w:hint="eastAsia" w:ascii="宋体" w:hAnsi="宋体"/>
          <w:sz w:val="22"/>
          <w:szCs w:val="22"/>
          <w:highlight w:val="none"/>
        </w:rPr>
        <w:t>政府采购云平台（www.zcygov.cn）；</w:t>
      </w:r>
    </w:p>
    <w:p w14:paraId="17121A7E">
      <w:pPr>
        <w:widowControl/>
        <w:wordWrap w:val="0"/>
        <w:spacing w:line="440" w:lineRule="exact"/>
        <w:ind w:firstLine="440" w:firstLineChars="200"/>
        <w:jc w:val="left"/>
        <w:rPr>
          <w:rFonts w:ascii="宋体" w:hAnsi="宋体" w:cs="宋体"/>
          <w:kern w:val="0"/>
          <w:sz w:val="22"/>
          <w:szCs w:val="22"/>
          <w:highlight w:val="none"/>
        </w:rPr>
      </w:pPr>
      <w:r>
        <w:rPr>
          <w:rFonts w:ascii="宋体" w:hAnsi="宋体" w:cs="宋体"/>
          <w:kern w:val="0"/>
          <w:sz w:val="22"/>
          <w:szCs w:val="22"/>
          <w:highlight w:val="none"/>
        </w:rPr>
        <w:t>3、</w:t>
      </w:r>
      <w:r>
        <w:rPr>
          <w:rFonts w:hint="eastAsia" w:ascii="宋体" w:hAnsi="宋体" w:cs="宋体"/>
          <w:kern w:val="0"/>
          <w:sz w:val="22"/>
          <w:szCs w:val="22"/>
          <w:highlight w:val="none"/>
        </w:rPr>
        <w:t>磋商文件</w:t>
      </w:r>
      <w:r>
        <w:rPr>
          <w:rFonts w:ascii="宋体" w:hAnsi="宋体" w:cs="宋体"/>
          <w:kern w:val="0"/>
          <w:sz w:val="22"/>
          <w:szCs w:val="22"/>
          <w:highlight w:val="none"/>
        </w:rPr>
        <w:t>售价：</w:t>
      </w:r>
      <w:r>
        <w:rPr>
          <w:rFonts w:hint="eastAsia" w:ascii="宋体" w:hAnsi="宋体" w:cs="宋体"/>
          <w:kern w:val="0"/>
          <w:sz w:val="22"/>
          <w:szCs w:val="22"/>
          <w:highlight w:val="none"/>
        </w:rPr>
        <w:t>免费提供（不提供纸质版磋商文件，不收取工本费）；</w:t>
      </w:r>
    </w:p>
    <w:p w14:paraId="2C8F103E">
      <w:pPr>
        <w:widowControl/>
        <w:wordWrap w:val="0"/>
        <w:spacing w:line="440" w:lineRule="exact"/>
        <w:ind w:firstLine="440" w:firstLineChars="200"/>
        <w:jc w:val="left"/>
        <w:rPr>
          <w:rFonts w:ascii="宋体" w:hAnsi="宋体" w:cs="宋体"/>
          <w:kern w:val="0"/>
          <w:sz w:val="22"/>
          <w:szCs w:val="22"/>
          <w:highlight w:val="none"/>
        </w:rPr>
      </w:pPr>
      <w:r>
        <w:rPr>
          <w:rFonts w:hint="eastAsia" w:ascii="宋体" w:hAnsi="宋体" w:cs="宋体"/>
          <w:kern w:val="0"/>
          <w:sz w:val="22"/>
          <w:szCs w:val="22"/>
          <w:highlight w:val="none"/>
        </w:rPr>
        <w:t>4、获取方式：登录“政府采购云平台”在线登记后获取</w:t>
      </w:r>
    </w:p>
    <w:p w14:paraId="076EE468">
      <w:pPr>
        <w:spacing w:line="460" w:lineRule="exact"/>
        <w:ind w:firstLine="495" w:firstLineChars="225"/>
        <w:rPr>
          <w:rFonts w:ascii="宋体" w:hAnsi="宋体"/>
          <w:sz w:val="22"/>
          <w:szCs w:val="22"/>
          <w:highlight w:val="none"/>
        </w:rPr>
      </w:pPr>
      <w:r>
        <w:rPr>
          <w:rFonts w:hint="eastAsia" w:ascii="宋体" w:hAnsi="宋体"/>
          <w:sz w:val="22"/>
          <w:szCs w:val="22"/>
          <w:highlight w:val="none"/>
        </w:rPr>
        <w:t>（1）潜在供应商完成“政府采购云平台”账号注册后，通过浙江政府采购网公告下方“潜在供应商获取采购文件”跳转登录或直接登录“政府采购云平台”，在线申请获取磋商文件（进入“项目采购”应用，在获取采购文件菜单中选择项目，申请获取磋商文件）；仅需</w:t>
      </w:r>
      <w:r>
        <w:rPr>
          <w:rFonts w:ascii="宋体" w:hAnsi="宋体"/>
          <w:sz w:val="22"/>
          <w:szCs w:val="22"/>
          <w:highlight w:val="none"/>
        </w:rPr>
        <w:t>浏览</w:t>
      </w:r>
      <w:r>
        <w:rPr>
          <w:rFonts w:hint="eastAsia" w:ascii="宋体" w:hAnsi="宋体"/>
          <w:sz w:val="22"/>
          <w:szCs w:val="22"/>
          <w:highlight w:val="none"/>
        </w:rPr>
        <w:t>磋商文件的供应商可在浙江政府采购网点击“游客，</w:t>
      </w:r>
      <w:r>
        <w:rPr>
          <w:rFonts w:ascii="宋体" w:hAnsi="宋体"/>
          <w:sz w:val="22"/>
          <w:szCs w:val="22"/>
          <w:highlight w:val="none"/>
        </w:rPr>
        <w:t>浏览</w:t>
      </w:r>
      <w:r>
        <w:rPr>
          <w:rFonts w:hint="eastAsia" w:ascii="宋体" w:hAnsi="宋体"/>
          <w:sz w:val="22"/>
          <w:szCs w:val="22"/>
          <w:highlight w:val="none"/>
        </w:rPr>
        <w:t>采购文件”直接下载磋商文件</w:t>
      </w:r>
      <w:r>
        <w:rPr>
          <w:rFonts w:ascii="宋体" w:hAnsi="宋体"/>
          <w:sz w:val="22"/>
          <w:szCs w:val="22"/>
          <w:highlight w:val="none"/>
        </w:rPr>
        <w:t>浏览</w:t>
      </w:r>
      <w:r>
        <w:rPr>
          <w:rFonts w:hint="eastAsia" w:ascii="宋体" w:hAnsi="宋体"/>
          <w:sz w:val="22"/>
          <w:szCs w:val="22"/>
          <w:highlight w:val="none"/>
        </w:rPr>
        <w:t>。</w:t>
      </w:r>
    </w:p>
    <w:p w14:paraId="443D2101">
      <w:pPr>
        <w:spacing w:line="460" w:lineRule="exact"/>
        <w:ind w:firstLine="495" w:firstLineChars="225"/>
        <w:rPr>
          <w:rFonts w:ascii="宋体" w:hAnsi="宋体"/>
          <w:sz w:val="22"/>
          <w:szCs w:val="22"/>
          <w:highlight w:val="none"/>
        </w:rPr>
      </w:pPr>
      <w:r>
        <w:rPr>
          <w:rFonts w:hint="eastAsia" w:ascii="宋体" w:hAnsi="宋体"/>
          <w:sz w:val="22"/>
          <w:szCs w:val="22"/>
          <w:highlight w:val="none"/>
        </w:rPr>
        <w:t>（2）采购公告附件内的磋商文件（或采购需求）仅供社会公众查阅使用，供应商只有在“政府采购云平台”完成获取磋商文件申请并下载了磋商文件后才视作依法获取磋商文件（法律法规所指的供应商获取磋商文件时间以供应商完成获取磋商文件申请后下载磋商文件的时间为准）。</w:t>
      </w:r>
    </w:p>
    <w:p w14:paraId="7827F82E">
      <w:pPr>
        <w:spacing w:line="460" w:lineRule="exact"/>
        <w:ind w:firstLine="497" w:firstLineChars="225"/>
        <w:rPr>
          <w:rFonts w:ascii="宋体" w:hAnsi="宋体"/>
          <w:b/>
          <w:bCs/>
          <w:sz w:val="22"/>
          <w:szCs w:val="22"/>
          <w:highlight w:val="none"/>
        </w:rPr>
      </w:pPr>
      <w:r>
        <w:rPr>
          <w:rFonts w:hint="eastAsia" w:ascii="宋体" w:hAnsi="宋体"/>
          <w:b/>
          <w:bCs/>
          <w:sz w:val="22"/>
          <w:szCs w:val="22"/>
          <w:highlight w:val="none"/>
        </w:rPr>
        <w:t>注：请供应商按上述要求获取磋商文件，如未在“政府采购云平台”系统内完成相关流程，导致的响应无效责任自负。</w:t>
      </w:r>
    </w:p>
    <w:p w14:paraId="3068EE3B">
      <w:pPr>
        <w:pStyle w:val="322"/>
        <w:numPr>
          <w:ilvl w:val="0"/>
          <w:numId w:val="5"/>
        </w:numPr>
        <w:spacing w:line="460" w:lineRule="exact"/>
        <w:ind w:firstLineChars="0"/>
        <w:rPr>
          <w:rFonts w:ascii="宋体" w:hAnsi="宋体"/>
          <w:sz w:val="22"/>
          <w:szCs w:val="22"/>
          <w:highlight w:val="none"/>
        </w:rPr>
      </w:pPr>
      <w:r>
        <w:rPr>
          <w:rFonts w:hint="eastAsia" w:ascii="宋体" w:hAnsi="宋体"/>
          <w:sz w:val="22"/>
          <w:szCs w:val="22"/>
          <w:highlight w:val="none"/>
        </w:rPr>
        <w:t>响应文件递交截止时间</w:t>
      </w:r>
      <w:r>
        <w:rPr>
          <w:rFonts w:ascii="宋体" w:hAnsi="宋体"/>
          <w:sz w:val="22"/>
          <w:szCs w:val="22"/>
          <w:highlight w:val="none"/>
        </w:rPr>
        <w:t>、开启时间及地点</w:t>
      </w:r>
    </w:p>
    <w:p w14:paraId="4488081A">
      <w:pPr>
        <w:spacing w:line="460" w:lineRule="exact"/>
        <w:ind w:firstLine="495" w:firstLineChars="225"/>
        <w:rPr>
          <w:rFonts w:ascii="宋体" w:hAnsi="宋体"/>
          <w:sz w:val="22"/>
          <w:szCs w:val="22"/>
          <w:highlight w:val="none"/>
        </w:rPr>
      </w:pPr>
      <w:r>
        <w:rPr>
          <w:rFonts w:hint="eastAsia" w:ascii="宋体" w:hAnsi="宋体"/>
          <w:sz w:val="22"/>
          <w:szCs w:val="22"/>
          <w:highlight w:val="none"/>
        </w:rPr>
        <w:t>1、响应文件递交截止时间：</w:t>
      </w:r>
      <w:r>
        <w:rPr>
          <w:rFonts w:hint="eastAsia" w:ascii="宋体" w:hAnsi="宋体"/>
          <w:sz w:val="22"/>
          <w:szCs w:val="22"/>
          <w:highlight w:val="none"/>
          <w:lang w:eastAsia="zh-CN"/>
        </w:rPr>
        <w:t>2025年04月22日 09:30</w:t>
      </w:r>
    </w:p>
    <w:p w14:paraId="31ABAFE7">
      <w:pPr>
        <w:spacing w:line="460" w:lineRule="exact"/>
        <w:ind w:firstLine="708" w:firstLineChars="322"/>
        <w:rPr>
          <w:rFonts w:ascii="宋体" w:hAnsi="宋体"/>
          <w:sz w:val="22"/>
          <w:szCs w:val="22"/>
          <w:highlight w:val="none"/>
        </w:rPr>
      </w:pPr>
      <w:r>
        <w:rPr>
          <w:rFonts w:hint="eastAsia" w:ascii="宋体" w:hAnsi="宋体"/>
          <w:sz w:val="22"/>
          <w:szCs w:val="22"/>
          <w:highlight w:val="none"/>
        </w:rPr>
        <w:t>提交地点：通过“政府采购云平台（www.zcygov.cn）”在线递交。</w:t>
      </w:r>
    </w:p>
    <w:p w14:paraId="2287FE52">
      <w:pPr>
        <w:numPr>
          <w:ilvl w:val="0"/>
          <w:numId w:val="7"/>
        </w:numPr>
        <w:spacing w:line="460" w:lineRule="exact"/>
        <w:rPr>
          <w:rFonts w:ascii="宋体" w:hAnsi="宋体"/>
          <w:sz w:val="22"/>
          <w:szCs w:val="22"/>
          <w:highlight w:val="none"/>
        </w:rPr>
      </w:pPr>
      <w:r>
        <w:rPr>
          <w:rFonts w:hint="eastAsia" w:ascii="宋体" w:hAnsi="宋体"/>
          <w:sz w:val="22"/>
          <w:szCs w:val="22"/>
          <w:highlight w:val="none"/>
        </w:rPr>
        <w:t>响应文件开启时间：</w:t>
      </w:r>
      <w:r>
        <w:rPr>
          <w:rFonts w:hint="eastAsia" w:ascii="宋体" w:hAnsi="宋体"/>
          <w:sz w:val="22"/>
          <w:szCs w:val="22"/>
          <w:highlight w:val="none"/>
          <w:lang w:eastAsia="zh-CN"/>
        </w:rPr>
        <w:t>2025年04月22日 09:30</w:t>
      </w:r>
    </w:p>
    <w:p w14:paraId="56345B9E">
      <w:pPr>
        <w:spacing w:line="460" w:lineRule="exact"/>
        <w:ind w:firstLine="708" w:firstLineChars="322"/>
        <w:rPr>
          <w:rFonts w:ascii="宋体" w:hAnsi="宋体"/>
          <w:sz w:val="22"/>
          <w:szCs w:val="22"/>
          <w:highlight w:val="none"/>
        </w:rPr>
      </w:pPr>
      <w:r>
        <w:rPr>
          <w:rFonts w:hint="eastAsia" w:ascii="宋体" w:hAnsi="宋体"/>
          <w:sz w:val="22"/>
          <w:szCs w:val="22"/>
          <w:highlight w:val="none"/>
        </w:rPr>
        <w:t>地点：</w:t>
      </w:r>
      <w:r>
        <w:rPr>
          <w:rFonts w:hint="eastAsia" w:ascii="宋体" w:hAnsi="宋体" w:cs="楷体"/>
          <w:kern w:val="0"/>
          <w:sz w:val="22"/>
          <w:szCs w:val="22"/>
          <w:highlight w:val="none"/>
          <w:lang w:eastAsia="zh-CN"/>
        </w:rPr>
        <w:t>浙江巨合建设项目管理有限公司</w:t>
      </w:r>
      <w:r>
        <w:rPr>
          <w:rFonts w:hint="eastAsia" w:ascii="宋体" w:hAnsi="宋体" w:cs="楷体"/>
          <w:kern w:val="0"/>
          <w:sz w:val="22"/>
          <w:szCs w:val="22"/>
          <w:highlight w:val="none"/>
        </w:rPr>
        <w:t>会议室（</w:t>
      </w:r>
      <w:r>
        <w:rPr>
          <w:rFonts w:hint="eastAsia" w:ascii="宋体" w:hAnsi="宋体" w:cs="楷体"/>
          <w:kern w:val="0"/>
          <w:sz w:val="22"/>
          <w:szCs w:val="22"/>
          <w:highlight w:val="none"/>
          <w:lang w:eastAsia="zh-CN"/>
        </w:rPr>
        <w:t>温州市高昂路1号牛山广场3号楼1601室</w:t>
      </w:r>
      <w:r>
        <w:rPr>
          <w:rFonts w:hint="eastAsia" w:ascii="宋体" w:hAnsi="宋体" w:cs="楷体"/>
          <w:kern w:val="0"/>
          <w:sz w:val="22"/>
          <w:szCs w:val="22"/>
          <w:highlight w:val="none"/>
        </w:rPr>
        <w:t>），通过“政府采购云平台（www.zcygov.cn）”线上开启。</w:t>
      </w:r>
    </w:p>
    <w:p w14:paraId="31AB8F58">
      <w:pPr>
        <w:pStyle w:val="322"/>
        <w:numPr>
          <w:ilvl w:val="0"/>
          <w:numId w:val="5"/>
        </w:numPr>
        <w:spacing w:line="460" w:lineRule="exact"/>
        <w:ind w:left="709" w:hanging="709" w:firstLineChars="0"/>
        <w:rPr>
          <w:rFonts w:ascii="宋体" w:hAnsi="宋体"/>
          <w:sz w:val="22"/>
          <w:szCs w:val="22"/>
          <w:highlight w:val="none"/>
        </w:rPr>
      </w:pPr>
      <w:r>
        <w:rPr>
          <w:rFonts w:hint="eastAsia" w:ascii="宋体" w:hAnsi="宋体"/>
          <w:sz w:val="22"/>
          <w:szCs w:val="22"/>
          <w:highlight w:val="none"/>
        </w:rPr>
        <w:t>其他补充事宜</w:t>
      </w:r>
    </w:p>
    <w:p w14:paraId="1DA6FFBB">
      <w:pPr>
        <w:spacing w:line="460" w:lineRule="exact"/>
        <w:ind w:firstLine="495" w:firstLineChars="225"/>
        <w:rPr>
          <w:rFonts w:ascii="宋体" w:hAnsi="宋体"/>
          <w:sz w:val="22"/>
          <w:szCs w:val="22"/>
          <w:highlight w:val="none"/>
        </w:rPr>
      </w:pPr>
      <w:r>
        <w:rPr>
          <w:rFonts w:ascii="宋体" w:hAnsi="宋体"/>
          <w:sz w:val="22"/>
          <w:szCs w:val="22"/>
          <w:highlight w:val="none"/>
        </w:rPr>
        <w:t>1</w:t>
      </w:r>
      <w:r>
        <w:rPr>
          <w:rFonts w:hint="eastAsia" w:ascii="宋体" w:hAnsi="宋体"/>
          <w:sz w:val="22"/>
          <w:szCs w:val="22"/>
          <w:highlight w:val="none"/>
        </w:rPr>
        <w:t>、</w:t>
      </w:r>
      <w:r>
        <w:rPr>
          <w:rFonts w:ascii="宋体" w:hAnsi="宋体"/>
          <w:sz w:val="22"/>
          <w:szCs w:val="22"/>
          <w:highlight w:val="none"/>
        </w:rPr>
        <w:t>需要落实的政府采购政策：包括节约资源、保护环境、</w:t>
      </w:r>
      <w:bookmarkStart w:id="33" w:name="_Hlk106877787"/>
      <w:r>
        <w:rPr>
          <w:rFonts w:hint="eastAsia" w:ascii="宋体" w:hAnsi="宋体"/>
          <w:sz w:val="22"/>
          <w:szCs w:val="22"/>
          <w:highlight w:val="none"/>
        </w:rPr>
        <w:t>支持科技创新、</w:t>
      </w:r>
      <w:bookmarkEnd w:id="33"/>
      <w:r>
        <w:rPr>
          <w:rFonts w:ascii="宋体" w:hAnsi="宋体"/>
          <w:sz w:val="22"/>
          <w:szCs w:val="22"/>
          <w:highlight w:val="none"/>
        </w:rPr>
        <w:t>促进中小企业发展等</w:t>
      </w:r>
      <w:r>
        <w:rPr>
          <w:rFonts w:hint="eastAsia" w:ascii="宋体" w:hAnsi="宋体"/>
          <w:sz w:val="22"/>
          <w:szCs w:val="22"/>
          <w:highlight w:val="none"/>
        </w:rPr>
        <w:t>，具体</w:t>
      </w:r>
      <w:r>
        <w:rPr>
          <w:rFonts w:ascii="宋体" w:hAnsi="宋体"/>
          <w:sz w:val="22"/>
          <w:szCs w:val="22"/>
          <w:highlight w:val="none"/>
        </w:rPr>
        <w:t>详见</w:t>
      </w:r>
      <w:r>
        <w:rPr>
          <w:rFonts w:hint="eastAsia" w:ascii="宋体" w:hAnsi="宋体"/>
          <w:sz w:val="22"/>
          <w:szCs w:val="22"/>
          <w:highlight w:val="none"/>
        </w:rPr>
        <w:t>磋商</w:t>
      </w:r>
      <w:r>
        <w:rPr>
          <w:rFonts w:ascii="宋体" w:hAnsi="宋体"/>
          <w:sz w:val="22"/>
          <w:szCs w:val="22"/>
          <w:highlight w:val="none"/>
        </w:rPr>
        <w:t>文件的第</w:t>
      </w:r>
      <w:r>
        <w:rPr>
          <w:rFonts w:hint="eastAsia" w:ascii="宋体" w:hAnsi="宋体"/>
          <w:sz w:val="22"/>
          <w:szCs w:val="22"/>
          <w:highlight w:val="none"/>
        </w:rPr>
        <w:t>一部分-政府采购政策</w:t>
      </w:r>
      <w:r>
        <w:rPr>
          <w:rFonts w:ascii="宋体" w:hAnsi="宋体"/>
          <w:sz w:val="22"/>
          <w:szCs w:val="22"/>
          <w:highlight w:val="none"/>
        </w:rPr>
        <w:t>。</w:t>
      </w:r>
    </w:p>
    <w:p w14:paraId="2AAD7DD4">
      <w:pPr>
        <w:spacing w:line="460" w:lineRule="exact"/>
        <w:ind w:firstLine="495" w:firstLineChars="225"/>
        <w:rPr>
          <w:rFonts w:ascii="宋体" w:hAnsi="宋体"/>
          <w:sz w:val="22"/>
          <w:szCs w:val="22"/>
          <w:highlight w:val="none"/>
        </w:rPr>
      </w:pPr>
      <w:r>
        <w:rPr>
          <w:rFonts w:ascii="宋体" w:hAnsi="宋体"/>
          <w:sz w:val="22"/>
          <w:szCs w:val="22"/>
          <w:highlight w:val="none"/>
        </w:rPr>
        <w:t>2</w:t>
      </w:r>
      <w:r>
        <w:rPr>
          <w:rFonts w:hint="eastAsia" w:ascii="宋体" w:hAnsi="宋体"/>
          <w:sz w:val="22"/>
          <w:szCs w:val="22"/>
          <w:highlight w:val="none"/>
        </w:rPr>
        <w:t>、在线投标响应（电子投标）说明：</w:t>
      </w:r>
    </w:p>
    <w:p w14:paraId="5CC10023">
      <w:pPr>
        <w:spacing w:line="460" w:lineRule="exact"/>
        <w:ind w:firstLine="495" w:firstLineChars="225"/>
        <w:rPr>
          <w:rFonts w:ascii="宋体" w:hAnsi="宋体"/>
          <w:sz w:val="22"/>
          <w:szCs w:val="22"/>
          <w:highlight w:val="none"/>
        </w:rPr>
      </w:pPr>
      <w:r>
        <w:rPr>
          <w:rFonts w:hint="eastAsia" w:ascii="宋体" w:hAnsi="宋体"/>
          <w:sz w:val="22"/>
          <w:szCs w:val="22"/>
          <w:highlight w:val="none"/>
        </w:rPr>
        <w:t>本项目通过“政府采购云平台（www.zcygov.cn）”实行在线投标响应（电子投标）。潜在供应商在参与本项目投标前应当完成“政府采购云平台”的账号注册、身份认证（CA数字证书申领）、“政采云电子交易客户端”下载安装，相关操作流程提示如下：</w:t>
      </w:r>
    </w:p>
    <w:p w14:paraId="732F1B8C">
      <w:pPr>
        <w:spacing w:line="460" w:lineRule="exact"/>
        <w:ind w:firstLine="495" w:firstLineChars="225"/>
        <w:rPr>
          <w:rFonts w:ascii="宋体" w:hAnsi="宋体"/>
          <w:sz w:val="22"/>
          <w:szCs w:val="22"/>
          <w:highlight w:val="none"/>
        </w:rPr>
      </w:pPr>
      <w:r>
        <w:rPr>
          <w:rFonts w:hint="eastAsia" w:ascii="宋体" w:hAnsi="宋体"/>
          <w:sz w:val="22"/>
          <w:szCs w:val="22"/>
          <w:highlight w:val="none"/>
        </w:rPr>
        <w:t>（1）供应商注册（入驻）：https://middle.zcygov.cn/v-settle-front/registry；</w:t>
      </w:r>
    </w:p>
    <w:p w14:paraId="7140CC15">
      <w:pPr>
        <w:spacing w:line="460" w:lineRule="exact"/>
        <w:ind w:firstLine="495" w:firstLineChars="225"/>
        <w:rPr>
          <w:rFonts w:ascii="宋体" w:hAnsi="宋体"/>
          <w:sz w:val="22"/>
          <w:szCs w:val="22"/>
          <w:highlight w:val="none"/>
        </w:rPr>
      </w:pPr>
      <w:r>
        <w:rPr>
          <w:rFonts w:hint="eastAsia" w:ascii="宋体" w:hAnsi="宋体"/>
          <w:sz w:val="22"/>
          <w:szCs w:val="22"/>
          <w:highlight w:val="none"/>
        </w:rPr>
        <w:t>（2）电子交易客户端下载：前往“浙江政府采购网-下载专区-电子交易客户端”进行下载；</w:t>
      </w:r>
    </w:p>
    <w:p w14:paraId="5DE23624">
      <w:pPr>
        <w:spacing w:line="460" w:lineRule="exact"/>
        <w:ind w:firstLine="495" w:firstLineChars="225"/>
        <w:rPr>
          <w:rFonts w:ascii="宋体" w:hAnsi="宋体"/>
          <w:sz w:val="22"/>
          <w:szCs w:val="22"/>
          <w:highlight w:val="none"/>
        </w:rPr>
      </w:pPr>
      <w:r>
        <w:rPr>
          <w:rFonts w:hint="eastAsia" w:ascii="宋体" w:hAnsi="宋体"/>
          <w:sz w:val="22"/>
          <w:szCs w:val="22"/>
          <w:highlight w:val="none"/>
        </w:rPr>
        <w:t>（3）CA数字证书申领流程：前往“浙江政府采购网-下载专区-电子交易客户端-CA驱动和申领流程”进行查阅；</w:t>
      </w:r>
    </w:p>
    <w:p w14:paraId="4A43EE4D">
      <w:pPr>
        <w:spacing w:line="460" w:lineRule="exact"/>
        <w:ind w:firstLine="495" w:firstLineChars="225"/>
        <w:rPr>
          <w:rFonts w:ascii="宋体" w:hAnsi="宋体"/>
          <w:sz w:val="22"/>
          <w:szCs w:val="22"/>
          <w:highlight w:val="none"/>
        </w:rPr>
      </w:pPr>
      <w:r>
        <w:rPr>
          <w:rFonts w:hint="eastAsia" w:ascii="宋体" w:hAnsi="宋体"/>
          <w:sz w:val="22"/>
          <w:szCs w:val="22"/>
          <w:highlight w:val="none"/>
        </w:rPr>
        <w:t>（4）电子交易具体流程详见操作指南：登录政府采购云平台，从首页-服务中心-帮助文档-项目采购-电子招投标，查看文档和视频；</w:t>
      </w:r>
    </w:p>
    <w:p w14:paraId="2B19D70A">
      <w:pPr>
        <w:spacing w:line="460" w:lineRule="exact"/>
        <w:ind w:firstLine="495" w:firstLineChars="225"/>
        <w:rPr>
          <w:rFonts w:ascii="宋体" w:hAnsi="宋体"/>
          <w:sz w:val="22"/>
          <w:szCs w:val="22"/>
          <w:highlight w:val="none"/>
        </w:rPr>
      </w:pPr>
      <w:r>
        <w:rPr>
          <w:rFonts w:hint="eastAsia" w:ascii="宋体" w:hAnsi="宋体"/>
          <w:sz w:val="22"/>
          <w:szCs w:val="22"/>
          <w:highlight w:val="none"/>
        </w:rPr>
        <w:t>（5）浙江省“电子交易/不见面开评标”学习专题（https://edu.zcygov.cn/luban/e-biding）；</w:t>
      </w:r>
    </w:p>
    <w:p w14:paraId="195B7706">
      <w:pPr>
        <w:spacing w:line="460" w:lineRule="exact"/>
        <w:ind w:firstLine="495" w:firstLineChars="225"/>
        <w:rPr>
          <w:rFonts w:ascii="宋体" w:hAnsi="宋体"/>
          <w:sz w:val="22"/>
          <w:szCs w:val="22"/>
          <w:highlight w:val="none"/>
        </w:rPr>
      </w:pPr>
      <w:bookmarkStart w:id="34" w:name="_Hlk39133387"/>
      <w:r>
        <w:rPr>
          <w:rFonts w:hint="eastAsia" w:ascii="宋体" w:hAnsi="宋体"/>
          <w:sz w:val="22"/>
          <w:szCs w:val="22"/>
          <w:highlight w:val="none"/>
        </w:rPr>
        <w:t>（6）如有疑问，可登录政采云（www.zcygov.cn），点击右侧咨询小采，获取采小蜜智能服务管家帮助，或拨打政采云服务热线</w:t>
      </w:r>
      <w:r>
        <w:rPr>
          <w:rFonts w:ascii="宋体" w:hAnsi="宋体"/>
          <w:sz w:val="22"/>
          <w:szCs w:val="22"/>
          <w:highlight w:val="none"/>
        </w:rPr>
        <w:t>95763</w:t>
      </w:r>
      <w:r>
        <w:rPr>
          <w:rFonts w:hint="eastAsia" w:ascii="宋体" w:hAnsi="宋体"/>
          <w:sz w:val="22"/>
          <w:szCs w:val="22"/>
          <w:highlight w:val="none"/>
        </w:rPr>
        <w:t>获取热线服务帮助。CA问题联系电话（人工）：汇信CA 400-888-4636；天谷CA 400-087-8198。</w:t>
      </w:r>
    </w:p>
    <w:bookmarkEnd w:id="34"/>
    <w:p w14:paraId="64F1D33B">
      <w:pPr>
        <w:pStyle w:val="322"/>
        <w:numPr>
          <w:ilvl w:val="0"/>
          <w:numId w:val="5"/>
        </w:numPr>
        <w:spacing w:line="460" w:lineRule="exact"/>
        <w:ind w:left="709" w:hanging="709" w:firstLineChars="0"/>
        <w:rPr>
          <w:rFonts w:ascii="宋体" w:hAnsi="宋体"/>
          <w:sz w:val="22"/>
          <w:szCs w:val="22"/>
          <w:highlight w:val="none"/>
        </w:rPr>
      </w:pPr>
      <w:r>
        <w:rPr>
          <w:rFonts w:hint="eastAsia" w:ascii="宋体" w:hAnsi="宋体"/>
          <w:sz w:val="22"/>
          <w:szCs w:val="22"/>
          <w:highlight w:val="none"/>
        </w:rPr>
        <w:t>联系人及联系方式</w:t>
      </w:r>
    </w:p>
    <w:p w14:paraId="6FBC26FE">
      <w:pPr>
        <w:spacing w:line="460" w:lineRule="exact"/>
        <w:ind w:firstLine="495" w:firstLineChars="225"/>
        <w:rPr>
          <w:rFonts w:hint="eastAsia" w:ascii="宋体" w:hAnsi="宋体"/>
          <w:sz w:val="22"/>
          <w:szCs w:val="22"/>
          <w:highlight w:val="none"/>
          <w:lang w:eastAsia="zh-CN"/>
        </w:rPr>
      </w:pPr>
      <w:r>
        <w:rPr>
          <w:rFonts w:hint="eastAsia" w:ascii="宋体" w:hAnsi="宋体"/>
          <w:sz w:val="22"/>
          <w:szCs w:val="22"/>
          <w:highlight w:val="none"/>
        </w:rPr>
        <w:t>1、采购人：</w:t>
      </w:r>
      <w:r>
        <w:rPr>
          <w:rFonts w:hint="eastAsia" w:ascii="宋体" w:hAnsi="宋体"/>
          <w:sz w:val="22"/>
          <w:szCs w:val="22"/>
          <w:highlight w:val="none"/>
          <w:lang w:eastAsia="zh-CN"/>
        </w:rPr>
        <w:t>温州市瓯海区市场监督管理局</w:t>
      </w:r>
    </w:p>
    <w:p w14:paraId="05CE044D">
      <w:pPr>
        <w:spacing w:line="460" w:lineRule="exact"/>
        <w:ind w:firstLine="495" w:firstLineChars="225"/>
        <w:rPr>
          <w:rFonts w:hint="eastAsia" w:ascii="宋体" w:hAnsi="宋体"/>
          <w:sz w:val="22"/>
          <w:szCs w:val="22"/>
          <w:highlight w:val="none"/>
          <w:lang w:eastAsia="zh-CN"/>
        </w:rPr>
      </w:pPr>
      <w:r>
        <w:rPr>
          <w:rFonts w:hint="eastAsia" w:ascii="宋体" w:hAnsi="宋体"/>
          <w:sz w:val="22"/>
          <w:szCs w:val="22"/>
          <w:highlight w:val="none"/>
        </w:rPr>
        <w:t>采购人地址：</w:t>
      </w:r>
      <w:r>
        <w:rPr>
          <w:rFonts w:hint="eastAsia" w:ascii="宋体" w:hAnsi="宋体"/>
          <w:sz w:val="22"/>
          <w:szCs w:val="22"/>
          <w:highlight w:val="none"/>
          <w:lang w:eastAsia="zh-CN"/>
        </w:rPr>
        <w:t>温州市瓯海区瓯海大道900号</w:t>
      </w:r>
    </w:p>
    <w:p w14:paraId="201078EF">
      <w:pPr>
        <w:spacing w:line="460" w:lineRule="exact"/>
        <w:ind w:firstLine="495" w:firstLineChars="225"/>
        <w:rPr>
          <w:rFonts w:hint="eastAsia" w:ascii="宋体" w:hAnsi="宋体"/>
          <w:sz w:val="22"/>
          <w:szCs w:val="22"/>
          <w:highlight w:val="none"/>
          <w:lang w:eastAsia="zh-CN"/>
        </w:rPr>
      </w:pPr>
      <w:r>
        <w:rPr>
          <w:rFonts w:hint="eastAsia" w:ascii="宋体" w:hAnsi="宋体"/>
          <w:sz w:val="22"/>
          <w:szCs w:val="22"/>
          <w:highlight w:val="none"/>
          <w:lang w:eastAsia="zh-CN"/>
        </w:rPr>
        <w:t>项目联系人（询问）：</w:t>
      </w:r>
      <w:r>
        <w:rPr>
          <w:rFonts w:hint="eastAsia" w:ascii="宋体" w:hAnsi="宋体"/>
          <w:sz w:val="22"/>
          <w:szCs w:val="22"/>
          <w:highlight w:val="none"/>
          <w:lang w:val="en-US" w:eastAsia="zh-CN"/>
        </w:rPr>
        <w:t>卢先生</w:t>
      </w:r>
      <w:r>
        <w:rPr>
          <w:rFonts w:hint="eastAsia" w:ascii="宋体" w:hAnsi="宋体"/>
          <w:sz w:val="22"/>
          <w:szCs w:val="22"/>
          <w:highlight w:val="none"/>
          <w:lang w:eastAsia="zh-CN"/>
        </w:rPr>
        <w:t> </w:t>
      </w:r>
    </w:p>
    <w:p w14:paraId="6D8306BB">
      <w:pPr>
        <w:spacing w:line="460" w:lineRule="exact"/>
        <w:ind w:firstLine="495" w:firstLineChars="225"/>
        <w:rPr>
          <w:rFonts w:hint="eastAsia" w:ascii="宋体" w:hAnsi="宋体"/>
          <w:sz w:val="22"/>
          <w:szCs w:val="22"/>
          <w:highlight w:val="none"/>
          <w:lang w:eastAsia="zh-CN"/>
        </w:rPr>
      </w:pPr>
      <w:r>
        <w:rPr>
          <w:rFonts w:hint="eastAsia" w:ascii="宋体" w:hAnsi="宋体"/>
          <w:sz w:val="22"/>
          <w:szCs w:val="22"/>
          <w:highlight w:val="none"/>
          <w:lang w:eastAsia="zh-CN"/>
        </w:rPr>
        <w:t>项目联系方式（询问）：0577-88557507  </w:t>
      </w:r>
    </w:p>
    <w:p w14:paraId="584491B9">
      <w:pPr>
        <w:spacing w:line="460" w:lineRule="exact"/>
        <w:ind w:firstLine="495" w:firstLineChars="225"/>
        <w:rPr>
          <w:rFonts w:hint="eastAsia" w:ascii="宋体" w:hAnsi="宋体"/>
          <w:sz w:val="22"/>
          <w:szCs w:val="22"/>
          <w:highlight w:val="none"/>
          <w:lang w:eastAsia="zh-CN"/>
        </w:rPr>
      </w:pPr>
      <w:r>
        <w:rPr>
          <w:rFonts w:hint="eastAsia" w:ascii="宋体" w:hAnsi="宋体"/>
          <w:sz w:val="22"/>
          <w:szCs w:val="22"/>
          <w:highlight w:val="none"/>
          <w:lang w:eastAsia="zh-CN"/>
        </w:rPr>
        <w:t>质疑联系人：</w:t>
      </w:r>
      <w:r>
        <w:rPr>
          <w:rFonts w:hint="eastAsia" w:ascii="宋体" w:hAnsi="宋体"/>
          <w:sz w:val="22"/>
          <w:szCs w:val="22"/>
          <w:highlight w:val="none"/>
          <w:lang w:val="en-US" w:eastAsia="zh-CN"/>
        </w:rPr>
        <w:t>戴</w:t>
      </w:r>
      <w:r>
        <w:rPr>
          <w:rFonts w:hint="eastAsia" w:ascii="宋体" w:hAnsi="宋体"/>
          <w:sz w:val="22"/>
          <w:szCs w:val="22"/>
          <w:highlight w:val="none"/>
          <w:lang w:eastAsia="zh-CN"/>
        </w:rPr>
        <w:t>先生 </w:t>
      </w:r>
    </w:p>
    <w:p w14:paraId="5704DBCD">
      <w:pPr>
        <w:spacing w:line="460" w:lineRule="exact"/>
        <w:ind w:firstLine="495" w:firstLineChars="225"/>
        <w:rPr>
          <w:rFonts w:hint="eastAsia" w:ascii="宋体" w:hAnsi="宋体" w:eastAsia="宋体"/>
          <w:sz w:val="22"/>
          <w:szCs w:val="22"/>
          <w:highlight w:val="none"/>
          <w:lang w:eastAsia="zh-CN"/>
        </w:rPr>
      </w:pPr>
      <w:r>
        <w:rPr>
          <w:rFonts w:hint="eastAsia" w:ascii="宋体" w:hAnsi="宋体"/>
          <w:sz w:val="22"/>
          <w:szCs w:val="22"/>
          <w:highlight w:val="none"/>
          <w:lang w:eastAsia="zh-CN"/>
        </w:rPr>
        <w:t>质疑联系方式：0577-88228585</w:t>
      </w:r>
    </w:p>
    <w:p w14:paraId="1F8353EC">
      <w:pPr>
        <w:spacing w:line="460" w:lineRule="exact"/>
        <w:ind w:firstLine="495" w:firstLineChars="225"/>
        <w:rPr>
          <w:rFonts w:hint="eastAsia" w:ascii="宋体" w:hAnsi="宋体"/>
          <w:sz w:val="22"/>
          <w:szCs w:val="22"/>
          <w:highlight w:val="none"/>
          <w:lang w:eastAsia="zh-CN"/>
        </w:rPr>
      </w:pPr>
      <w:r>
        <w:rPr>
          <w:rFonts w:hint="eastAsia" w:ascii="宋体" w:hAnsi="宋体"/>
          <w:sz w:val="22"/>
          <w:szCs w:val="22"/>
          <w:highlight w:val="none"/>
        </w:rPr>
        <w:t>2、代理机构名称：</w:t>
      </w:r>
      <w:r>
        <w:rPr>
          <w:rFonts w:hint="eastAsia" w:ascii="宋体" w:hAnsi="宋体"/>
          <w:sz w:val="22"/>
          <w:szCs w:val="22"/>
          <w:highlight w:val="none"/>
          <w:lang w:eastAsia="zh-CN"/>
        </w:rPr>
        <w:t>浙江巨合建设项目管理有限公司</w:t>
      </w:r>
    </w:p>
    <w:p w14:paraId="1579803E">
      <w:pPr>
        <w:spacing w:line="460" w:lineRule="exact"/>
        <w:ind w:firstLine="495" w:firstLineChars="225"/>
        <w:rPr>
          <w:rFonts w:hint="eastAsia" w:ascii="宋体" w:hAnsi="宋体"/>
          <w:sz w:val="22"/>
          <w:szCs w:val="22"/>
          <w:highlight w:val="none"/>
          <w:lang w:eastAsia="zh-CN"/>
        </w:rPr>
      </w:pPr>
      <w:r>
        <w:rPr>
          <w:rFonts w:hint="eastAsia" w:ascii="宋体" w:hAnsi="宋体"/>
          <w:sz w:val="22"/>
          <w:szCs w:val="22"/>
          <w:highlight w:val="none"/>
        </w:rPr>
        <w:t>代理机构地址：</w:t>
      </w:r>
      <w:r>
        <w:rPr>
          <w:rFonts w:hint="eastAsia" w:ascii="宋体" w:hAnsi="宋体"/>
          <w:sz w:val="22"/>
          <w:szCs w:val="22"/>
          <w:highlight w:val="none"/>
          <w:lang w:eastAsia="zh-CN"/>
        </w:rPr>
        <w:t>温州市高昂路1号牛山广场3号楼1601室</w:t>
      </w:r>
    </w:p>
    <w:p w14:paraId="1459B41E">
      <w:pPr>
        <w:spacing w:line="460" w:lineRule="exact"/>
        <w:ind w:firstLine="495" w:firstLineChars="225"/>
        <w:rPr>
          <w:rFonts w:hint="eastAsia" w:ascii="宋体" w:hAnsi="宋体"/>
          <w:sz w:val="22"/>
          <w:szCs w:val="22"/>
          <w:highlight w:val="none"/>
        </w:rPr>
      </w:pPr>
      <w:r>
        <w:rPr>
          <w:rFonts w:hint="eastAsia" w:ascii="宋体" w:hAnsi="宋体"/>
          <w:sz w:val="22"/>
          <w:szCs w:val="22"/>
          <w:highlight w:val="none"/>
        </w:rPr>
        <w:t>项目联系人（询问）：洪先生</w:t>
      </w:r>
    </w:p>
    <w:p w14:paraId="2B786364">
      <w:pPr>
        <w:spacing w:line="460" w:lineRule="exact"/>
        <w:ind w:firstLine="495" w:firstLineChars="225"/>
        <w:rPr>
          <w:rFonts w:hint="eastAsia" w:ascii="宋体" w:hAnsi="宋体"/>
          <w:sz w:val="22"/>
          <w:szCs w:val="22"/>
          <w:highlight w:val="none"/>
          <w:lang w:eastAsia="zh-CN"/>
        </w:rPr>
      </w:pPr>
      <w:r>
        <w:rPr>
          <w:rFonts w:hint="eastAsia" w:ascii="宋体" w:hAnsi="宋体"/>
          <w:sz w:val="22"/>
          <w:szCs w:val="22"/>
          <w:highlight w:val="none"/>
        </w:rPr>
        <w:t>项目联系方式（询问）：</w:t>
      </w:r>
      <w:r>
        <w:rPr>
          <w:rFonts w:hint="eastAsia" w:ascii="宋体" w:hAnsi="宋体"/>
          <w:sz w:val="22"/>
          <w:szCs w:val="22"/>
          <w:highlight w:val="none"/>
          <w:lang w:eastAsia="zh-CN"/>
        </w:rPr>
        <w:t>13353307923</w:t>
      </w:r>
    </w:p>
    <w:p w14:paraId="15172A8A">
      <w:pPr>
        <w:spacing w:line="460" w:lineRule="exact"/>
        <w:ind w:firstLine="495" w:firstLineChars="225"/>
        <w:rPr>
          <w:rFonts w:hint="eastAsia" w:ascii="宋体" w:hAnsi="宋体"/>
          <w:sz w:val="22"/>
          <w:szCs w:val="22"/>
          <w:highlight w:val="none"/>
        </w:rPr>
      </w:pPr>
      <w:r>
        <w:rPr>
          <w:rFonts w:hint="eastAsia" w:ascii="宋体" w:hAnsi="宋体"/>
          <w:sz w:val="22"/>
          <w:szCs w:val="22"/>
          <w:highlight w:val="none"/>
        </w:rPr>
        <w:t>质疑联系人：</w:t>
      </w:r>
      <w:r>
        <w:rPr>
          <w:rFonts w:hint="eastAsia" w:ascii="宋体" w:hAnsi="宋体"/>
          <w:sz w:val="22"/>
          <w:szCs w:val="22"/>
          <w:highlight w:val="none"/>
          <w:lang w:val="en-US" w:eastAsia="zh-CN"/>
        </w:rPr>
        <w:t>林</w:t>
      </w:r>
      <w:r>
        <w:rPr>
          <w:rFonts w:hint="eastAsia" w:ascii="宋体" w:hAnsi="宋体"/>
          <w:sz w:val="22"/>
          <w:szCs w:val="22"/>
          <w:highlight w:val="none"/>
        </w:rPr>
        <w:t>先生</w:t>
      </w:r>
    </w:p>
    <w:p w14:paraId="60633FE5">
      <w:pPr>
        <w:spacing w:line="460" w:lineRule="exact"/>
        <w:ind w:firstLine="495" w:firstLineChars="225"/>
        <w:rPr>
          <w:rFonts w:hint="default" w:ascii="宋体" w:hAnsi="宋体"/>
          <w:sz w:val="22"/>
          <w:szCs w:val="22"/>
          <w:highlight w:val="none"/>
          <w:lang w:val="en-US"/>
        </w:rPr>
      </w:pPr>
      <w:r>
        <w:rPr>
          <w:rFonts w:hint="eastAsia" w:ascii="宋体" w:hAnsi="宋体"/>
          <w:sz w:val="22"/>
          <w:szCs w:val="22"/>
          <w:highlight w:val="none"/>
        </w:rPr>
        <w:t>质疑联系方式：</w:t>
      </w:r>
      <w:r>
        <w:rPr>
          <w:rFonts w:hint="eastAsia" w:ascii="宋体" w:hAnsi="宋体"/>
          <w:sz w:val="22"/>
          <w:szCs w:val="22"/>
          <w:highlight w:val="none"/>
          <w:lang w:val="en-US" w:eastAsia="zh-CN"/>
        </w:rPr>
        <w:t>17374019520</w:t>
      </w:r>
    </w:p>
    <w:p w14:paraId="64F2B4EE">
      <w:pPr>
        <w:spacing w:line="460" w:lineRule="exact"/>
        <w:ind w:firstLine="495" w:firstLineChars="225"/>
        <w:rPr>
          <w:rFonts w:hint="eastAsia" w:ascii="宋体" w:hAnsi="宋体"/>
          <w:sz w:val="22"/>
          <w:szCs w:val="22"/>
          <w:highlight w:val="none"/>
        </w:rPr>
      </w:pPr>
      <w:r>
        <w:rPr>
          <w:rFonts w:hint="eastAsia" w:ascii="宋体" w:hAnsi="宋体"/>
          <w:sz w:val="22"/>
          <w:szCs w:val="22"/>
          <w:highlight w:val="none"/>
        </w:rPr>
        <w:t>3、同级政府采购监管管理部门：温州市瓯海区财政局</w:t>
      </w:r>
    </w:p>
    <w:p w14:paraId="3E6C7FFE">
      <w:pPr>
        <w:spacing w:line="460" w:lineRule="exact"/>
        <w:ind w:firstLine="495" w:firstLineChars="225"/>
        <w:rPr>
          <w:rFonts w:hint="eastAsia" w:ascii="宋体" w:hAnsi="宋体"/>
          <w:sz w:val="22"/>
          <w:szCs w:val="22"/>
          <w:highlight w:val="none"/>
        </w:rPr>
      </w:pPr>
      <w:r>
        <w:rPr>
          <w:rFonts w:hint="eastAsia" w:ascii="宋体" w:hAnsi="宋体"/>
          <w:sz w:val="22"/>
          <w:szCs w:val="22"/>
          <w:highlight w:val="none"/>
        </w:rPr>
        <w:t>联系人：徐先生</w:t>
      </w:r>
    </w:p>
    <w:p w14:paraId="3D8F84D9">
      <w:pPr>
        <w:spacing w:line="460" w:lineRule="exact"/>
        <w:ind w:firstLine="495" w:firstLineChars="225"/>
        <w:rPr>
          <w:rFonts w:ascii="宋体" w:hAnsi="宋体"/>
          <w:sz w:val="22"/>
          <w:szCs w:val="22"/>
          <w:highlight w:val="none"/>
        </w:rPr>
      </w:pPr>
      <w:r>
        <w:rPr>
          <w:rFonts w:hint="eastAsia" w:ascii="宋体" w:hAnsi="宋体"/>
          <w:sz w:val="22"/>
          <w:szCs w:val="22"/>
          <w:highlight w:val="none"/>
        </w:rPr>
        <w:t>联系电话：0577-88534479</w:t>
      </w:r>
    </w:p>
    <w:p w14:paraId="28CAB334">
      <w:pPr>
        <w:spacing w:line="460" w:lineRule="exact"/>
        <w:ind w:firstLine="472" w:firstLineChars="225"/>
        <w:rPr>
          <w:highlight w:val="none"/>
        </w:rPr>
      </w:pPr>
    </w:p>
    <w:p w14:paraId="0349A5F7">
      <w:pPr>
        <w:widowControl/>
        <w:spacing w:line="460" w:lineRule="exact"/>
        <w:jc w:val="right"/>
        <w:rPr>
          <w:rFonts w:hint="eastAsia" w:ascii="宋体" w:hAnsi="宋体" w:eastAsia="宋体" w:cs="宋体"/>
          <w:kern w:val="0"/>
          <w:sz w:val="22"/>
          <w:szCs w:val="22"/>
          <w:highlight w:val="none"/>
          <w:lang w:eastAsia="zh-CN"/>
        </w:rPr>
      </w:pPr>
      <w:r>
        <w:rPr>
          <w:rFonts w:hint="eastAsia" w:ascii="宋体" w:hAnsi="宋体" w:cs="宋体"/>
          <w:kern w:val="0"/>
          <w:sz w:val="22"/>
          <w:szCs w:val="22"/>
          <w:highlight w:val="none"/>
          <w:lang w:eastAsia="zh-CN"/>
        </w:rPr>
        <w:t>温州市瓯海区市场监督管理局</w:t>
      </w:r>
    </w:p>
    <w:p w14:paraId="3B70A090">
      <w:pPr>
        <w:widowControl/>
        <w:spacing w:line="460" w:lineRule="exact"/>
        <w:jc w:val="right"/>
        <w:rPr>
          <w:rFonts w:hint="eastAsia" w:ascii="宋体" w:hAnsi="宋体" w:eastAsia="宋体" w:cs="宋体"/>
          <w:kern w:val="0"/>
          <w:sz w:val="22"/>
          <w:szCs w:val="22"/>
          <w:highlight w:val="none"/>
          <w:lang w:eastAsia="zh-CN"/>
        </w:rPr>
      </w:pPr>
      <w:r>
        <w:rPr>
          <w:rFonts w:hint="eastAsia" w:ascii="宋体" w:hAnsi="宋体" w:cs="宋体"/>
          <w:kern w:val="0"/>
          <w:sz w:val="22"/>
          <w:szCs w:val="22"/>
          <w:highlight w:val="none"/>
          <w:lang w:eastAsia="zh-CN"/>
        </w:rPr>
        <w:t>浙江巨合建设项目管理有限公司</w:t>
      </w:r>
    </w:p>
    <w:p w14:paraId="6ACC981E">
      <w:pPr>
        <w:spacing w:line="460" w:lineRule="exact"/>
        <w:jc w:val="right"/>
        <w:rPr>
          <w:rFonts w:ascii="宋体" w:hAnsi="宋体"/>
          <w:sz w:val="22"/>
          <w:szCs w:val="22"/>
          <w:highlight w:val="none"/>
        </w:rPr>
      </w:pPr>
      <w:r>
        <w:rPr>
          <w:rFonts w:hint="eastAsia" w:ascii="宋体" w:hAnsi="宋体"/>
          <w:kern w:val="0"/>
          <w:sz w:val="22"/>
          <w:szCs w:val="22"/>
          <w:highlight w:val="none"/>
        </w:rPr>
        <w:t>202</w:t>
      </w:r>
      <w:r>
        <w:rPr>
          <w:rFonts w:hint="eastAsia" w:ascii="宋体" w:hAnsi="宋体"/>
          <w:kern w:val="0"/>
          <w:sz w:val="22"/>
          <w:szCs w:val="22"/>
          <w:highlight w:val="none"/>
          <w:lang w:val="en-US" w:eastAsia="zh-CN"/>
        </w:rPr>
        <w:t>5</w:t>
      </w:r>
      <w:r>
        <w:rPr>
          <w:rFonts w:hint="eastAsia" w:ascii="宋体" w:hAnsi="宋体"/>
          <w:kern w:val="0"/>
          <w:sz w:val="22"/>
          <w:szCs w:val="22"/>
          <w:highlight w:val="none"/>
        </w:rPr>
        <w:t>年</w:t>
      </w:r>
      <w:r>
        <w:rPr>
          <w:rFonts w:hint="eastAsia" w:ascii="宋体" w:hAnsi="宋体"/>
          <w:kern w:val="0"/>
          <w:sz w:val="22"/>
          <w:szCs w:val="22"/>
          <w:highlight w:val="none"/>
          <w:lang w:val="en-US" w:eastAsia="zh-CN"/>
        </w:rPr>
        <w:t>04</w:t>
      </w:r>
      <w:r>
        <w:rPr>
          <w:rFonts w:hint="eastAsia" w:ascii="宋体" w:hAnsi="宋体"/>
          <w:kern w:val="0"/>
          <w:sz w:val="22"/>
          <w:szCs w:val="22"/>
          <w:highlight w:val="none"/>
        </w:rPr>
        <w:t>月</w:t>
      </w:r>
      <w:r>
        <w:rPr>
          <w:rFonts w:hint="eastAsia" w:ascii="宋体" w:hAnsi="宋体"/>
          <w:kern w:val="0"/>
          <w:sz w:val="22"/>
          <w:szCs w:val="22"/>
          <w:highlight w:val="none"/>
          <w:lang w:val="en-US" w:eastAsia="zh-CN"/>
        </w:rPr>
        <w:t>10</w:t>
      </w:r>
      <w:r>
        <w:rPr>
          <w:rFonts w:hint="eastAsia" w:ascii="宋体" w:hAnsi="宋体"/>
          <w:kern w:val="0"/>
          <w:sz w:val="22"/>
          <w:szCs w:val="22"/>
          <w:highlight w:val="none"/>
        </w:rPr>
        <w:t>日</w:t>
      </w:r>
    </w:p>
    <w:bookmarkEnd w:id="31"/>
    <w:p w14:paraId="45F4A5A4">
      <w:pPr>
        <w:pStyle w:val="4"/>
        <w:rPr>
          <w:rFonts w:ascii="宋体" w:hAnsi="宋体" w:eastAsia="宋体"/>
          <w:b w:val="0"/>
          <w:sz w:val="36"/>
          <w:szCs w:val="36"/>
          <w:highlight w:val="none"/>
        </w:rPr>
      </w:pPr>
      <w:r>
        <w:rPr>
          <w:rFonts w:ascii="宋体" w:hAnsi="宋体" w:eastAsia="宋体"/>
          <w:b w:val="0"/>
          <w:sz w:val="36"/>
          <w:szCs w:val="36"/>
          <w:highlight w:val="none"/>
        </w:rPr>
        <w:br w:type="page"/>
      </w:r>
      <w:bookmarkStart w:id="35" w:name="_Toc161747458"/>
      <w:r>
        <w:rPr>
          <w:rFonts w:ascii="宋体" w:hAnsi="宋体" w:eastAsia="宋体"/>
          <w:b w:val="0"/>
          <w:sz w:val="36"/>
          <w:szCs w:val="36"/>
          <w:highlight w:val="none"/>
        </w:rPr>
        <w:t>第一部分</w:t>
      </w:r>
      <w:r>
        <w:rPr>
          <w:rFonts w:hint="eastAsia" w:ascii="宋体" w:hAnsi="宋体" w:eastAsia="宋体"/>
          <w:b w:val="0"/>
          <w:sz w:val="36"/>
          <w:szCs w:val="36"/>
          <w:highlight w:val="none"/>
        </w:rPr>
        <w:t xml:space="preserve"> </w:t>
      </w:r>
      <w:r>
        <w:rPr>
          <w:rFonts w:ascii="宋体" w:hAnsi="宋体" w:eastAsia="宋体"/>
          <w:b w:val="0"/>
          <w:sz w:val="36"/>
          <w:szCs w:val="36"/>
          <w:highlight w:val="none"/>
        </w:rPr>
        <w:t xml:space="preserve"> 供应商须知</w:t>
      </w:r>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5"/>
    </w:p>
    <w:p w14:paraId="55837066">
      <w:pPr>
        <w:pStyle w:val="5"/>
        <w:spacing w:line="400" w:lineRule="exact"/>
        <w:jc w:val="center"/>
        <w:rPr>
          <w:rFonts w:ascii="宋体" w:hAnsi="宋体" w:eastAsia="宋体" w:cs="Courier New"/>
          <w:highlight w:val="none"/>
        </w:rPr>
      </w:pPr>
      <w:bookmarkStart w:id="36" w:name="_Toc161747459"/>
      <w:bookmarkStart w:id="37" w:name="_Toc245191311"/>
      <w:bookmarkStart w:id="38" w:name="_Toc239145351"/>
      <w:bookmarkStart w:id="39" w:name="_Toc249758709"/>
      <w:bookmarkStart w:id="40" w:name="_Toc246261262"/>
      <w:bookmarkStart w:id="41" w:name="_Toc223715995"/>
      <w:bookmarkStart w:id="42" w:name="_Toc245722278"/>
      <w:bookmarkStart w:id="43" w:name="_Toc249758861"/>
      <w:bookmarkStart w:id="44" w:name="_Toc221356948"/>
      <w:bookmarkStart w:id="45" w:name="_Toc221356883"/>
      <w:bookmarkStart w:id="46" w:name="_Toc222114876"/>
      <w:bookmarkStart w:id="47" w:name="_Toc241404199"/>
      <w:bookmarkStart w:id="48" w:name="_Toc221374623"/>
      <w:bookmarkStart w:id="49" w:name="_Toc262049415"/>
      <w:bookmarkStart w:id="50" w:name="_Toc221423616"/>
      <w:bookmarkStart w:id="51" w:name="_Toc262105500"/>
      <w:r>
        <w:rPr>
          <w:rFonts w:hint="eastAsia" w:ascii="宋体" w:hAnsi="宋体" w:eastAsia="宋体" w:cs="Courier New"/>
          <w:highlight w:val="none"/>
        </w:rPr>
        <w:t>供应商须知前附表</w:t>
      </w:r>
      <w:bookmarkEnd w:id="36"/>
    </w:p>
    <w:tbl>
      <w:tblPr>
        <w:tblStyle w:val="53"/>
        <w:tblW w:w="103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11"/>
        <w:gridCol w:w="1782"/>
        <w:gridCol w:w="7987"/>
      </w:tblGrid>
      <w:tr w14:paraId="0D3B59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11" w:type="dxa"/>
            <w:vAlign w:val="center"/>
          </w:tcPr>
          <w:p w14:paraId="2E7BE182">
            <w:pPr>
              <w:tabs>
                <w:tab w:val="left" w:pos="7665"/>
              </w:tabs>
              <w:autoSpaceDE w:val="0"/>
              <w:autoSpaceDN w:val="0"/>
              <w:spacing w:line="360" w:lineRule="exact"/>
              <w:jc w:val="center"/>
              <w:rPr>
                <w:rFonts w:ascii="宋体" w:hAnsi="宋体"/>
                <w:sz w:val="22"/>
                <w:szCs w:val="22"/>
                <w:highlight w:val="none"/>
                <w:lang w:val="zh-CN"/>
              </w:rPr>
            </w:pPr>
            <w:r>
              <w:rPr>
                <w:rFonts w:ascii="宋体" w:hAnsi="宋体"/>
                <w:sz w:val="22"/>
                <w:szCs w:val="22"/>
                <w:highlight w:val="none"/>
                <w:lang w:val="zh-CN"/>
              </w:rPr>
              <w:t>序号</w:t>
            </w:r>
          </w:p>
        </w:tc>
        <w:tc>
          <w:tcPr>
            <w:tcW w:w="1782" w:type="dxa"/>
            <w:vAlign w:val="center"/>
          </w:tcPr>
          <w:p w14:paraId="6186F3A5">
            <w:pPr>
              <w:tabs>
                <w:tab w:val="left" w:pos="7665"/>
              </w:tabs>
              <w:autoSpaceDE w:val="0"/>
              <w:autoSpaceDN w:val="0"/>
              <w:spacing w:line="360" w:lineRule="exact"/>
              <w:jc w:val="center"/>
              <w:rPr>
                <w:rFonts w:ascii="宋体" w:hAnsi="宋体"/>
                <w:sz w:val="22"/>
                <w:szCs w:val="22"/>
                <w:highlight w:val="none"/>
                <w:lang w:val="zh-CN"/>
              </w:rPr>
            </w:pPr>
            <w:r>
              <w:rPr>
                <w:rFonts w:ascii="宋体" w:hAnsi="宋体"/>
                <w:sz w:val="22"/>
                <w:szCs w:val="22"/>
                <w:highlight w:val="none"/>
                <w:lang w:val="zh-CN"/>
              </w:rPr>
              <w:t>条款名称</w:t>
            </w:r>
          </w:p>
        </w:tc>
        <w:tc>
          <w:tcPr>
            <w:tcW w:w="7987" w:type="dxa"/>
            <w:vAlign w:val="center"/>
          </w:tcPr>
          <w:p w14:paraId="113DDC5B">
            <w:pPr>
              <w:tabs>
                <w:tab w:val="left" w:pos="7665"/>
              </w:tabs>
              <w:autoSpaceDE w:val="0"/>
              <w:autoSpaceDN w:val="0"/>
              <w:spacing w:line="360" w:lineRule="exact"/>
              <w:jc w:val="center"/>
              <w:rPr>
                <w:rFonts w:ascii="宋体" w:hAnsi="宋体"/>
                <w:sz w:val="22"/>
                <w:szCs w:val="22"/>
                <w:highlight w:val="none"/>
                <w:lang w:val="zh-CN"/>
              </w:rPr>
            </w:pPr>
            <w:r>
              <w:rPr>
                <w:rFonts w:hint="eastAsia" w:ascii="宋体" w:hAnsi="宋体" w:cs="楷体"/>
                <w:kern w:val="0"/>
                <w:sz w:val="22"/>
                <w:szCs w:val="22"/>
                <w:highlight w:val="none"/>
              </w:rPr>
              <w:t>编列内容</w:t>
            </w:r>
          </w:p>
        </w:tc>
      </w:tr>
      <w:tr w14:paraId="2C9DDD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11" w:type="dxa"/>
            <w:vAlign w:val="center"/>
          </w:tcPr>
          <w:p w14:paraId="38E9AB9C">
            <w:pPr>
              <w:numPr>
                <w:ilvl w:val="0"/>
                <w:numId w:val="8"/>
              </w:numPr>
              <w:autoSpaceDE w:val="0"/>
              <w:autoSpaceDN w:val="0"/>
              <w:spacing w:line="360" w:lineRule="exact"/>
              <w:jc w:val="right"/>
              <w:rPr>
                <w:rFonts w:ascii="宋体" w:hAnsi="宋体"/>
                <w:sz w:val="22"/>
                <w:szCs w:val="22"/>
                <w:highlight w:val="none"/>
                <w:lang w:val="zh-CN"/>
              </w:rPr>
            </w:pPr>
          </w:p>
        </w:tc>
        <w:tc>
          <w:tcPr>
            <w:tcW w:w="1782" w:type="dxa"/>
            <w:vAlign w:val="center"/>
          </w:tcPr>
          <w:p w14:paraId="776955C3">
            <w:pPr>
              <w:autoSpaceDE w:val="0"/>
              <w:autoSpaceDN w:val="0"/>
              <w:spacing w:line="360" w:lineRule="exact"/>
              <w:jc w:val="center"/>
              <w:rPr>
                <w:rFonts w:ascii="宋体" w:hAnsi="宋体"/>
                <w:sz w:val="22"/>
                <w:szCs w:val="22"/>
                <w:highlight w:val="none"/>
                <w:lang w:val="zh-CN"/>
              </w:rPr>
            </w:pPr>
            <w:r>
              <w:rPr>
                <w:rFonts w:ascii="宋体" w:hAnsi="宋体"/>
                <w:sz w:val="22"/>
                <w:szCs w:val="22"/>
                <w:highlight w:val="none"/>
                <w:lang w:val="zh-CN"/>
              </w:rPr>
              <w:t>项目名称</w:t>
            </w:r>
          </w:p>
        </w:tc>
        <w:tc>
          <w:tcPr>
            <w:tcW w:w="7987" w:type="dxa"/>
            <w:vAlign w:val="center"/>
          </w:tcPr>
          <w:p w14:paraId="1F0C0EBB">
            <w:pPr>
              <w:spacing w:line="360" w:lineRule="exact"/>
              <w:rPr>
                <w:rFonts w:hint="eastAsia" w:ascii="宋体" w:hAnsi="宋体" w:eastAsia="宋体" w:cs="楷体"/>
                <w:kern w:val="0"/>
                <w:sz w:val="22"/>
                <w:szCs w:val="22"/>
                <w:highlight w:val="none"/>
                <w:lang w:eastAsia="zh-CN"/>
              </w:rPr>
            </w:pPr>
            <w:r>
              <w:rPr>
                <w:rFonts w:hint="eastAsia" w:ascii="宋体" w:hAnsi="宋体" w:cs="楷体"/>
                <w:kern w:val="0"/>
                <w:sz w:val="22"/>
                <w:szCs w:val="22"/>
                <w:highlight w:val="none"/>
                <w:lang w:eastAsia="zh-CN"/>
              </w:rPr>
              <w:t>瓯海区2025年“提档升级中小学校食堂”民生实事建设项目</w:t>
            </w:r>
          </w:p>
        </w:tc>
      </w:tr>
      <w:tr w14:paraId="48D8AE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11" w:type="dxa"/>
            <w:vAlign w:val="center"/>
          </w:tcPr>
          <w:p w14:paraId="3F3BA905">
            <w:pPr>
              <w:numPr>
                <w:ilvl w:val="0"/>
                <w:numId w:val="8"/>
              </w:numPr>
              <w:autoSpaceDE w:val="0"/>
              <w:autoSpaceDN w:val="0"/>
              <w:spacing w:line="360" w:lineRule="exact"/>
              <w:jc w:val="right"/>
              <w:rPr>
                <w:rFonts w:ascii="宋体" w:hAnsi="宋体"/>
                <w:sz w:val="22"/>
                <w:szCs w:val="22"/>
                <w:highlight w:val="none"/>
                <w:lang w:val="zh-CN"/>
              </w:rPr>
            </w:pPr>
          </w:p>
        </w:tc>
        <w:tc>
          <w:tcPr>
            <w:tcW w:w="1782" w:type="dxa"/>
            <w:vAlign w:val="center"/>
          </w:tcPr>
          <w:p w14:paraId="6ED00732">
            <w:pPr>
              <w:autoSpaceDE w:val="0"/>
              <w:autoSpaceDN w:val="0"/>
              <w:spacing w:line="360" w:lineRule="exact"/>
              <w:jc w:val="center"/>
              <w:rPr>
                <w:rFonts w:ascii="宋体" w:hAnsi="宋体"/>
                <w:sz w:val="22"/>
                <w:szCs w:val="22"/>
                <w:highlight w:val="none"/>
                <w:lang w:val="zh-CN"/>
              </w:rPr>
            </w:pPr>
            <w:r>
              <w:rPr>
                <w:rFonts w:hint="eastAsia" w:ascii="宋体" w:hAnsi="宋体"/>
                <w:sz w:val="22"/>
                <w:szCs w:val="22"/>
                <w:highlight w:val="none"/>
                <w:lang w:val="zh-CN"/>
              </w:rPr>
              <w:t>项目编号</w:t>
            </w:r>
          </w:p>
        </w:tc>
        <w:tc>
          <w:tcPr>
            <w:tcW w:w="7987" w:type="dxa"/>
            <w:vAlign w:val="center"/>
          </w:tcPr>
          <w:p w14:paraId="3DB0F5F6">
            <w:pPr>
              <w:spacing w:line="360" w:lineRule="exact"/>
              <w:rPr>
                <w:rFonts w:hint="eastAsia" w:ascii="宋体" w:hAnsi="宋体" w:eastAsia="宋体" w:cs="楷体"/>
                <w:kern w:val="0"/>
                <w:sz w:val="22"/>
                <w:szCs w:val="22"/>
                <w:highlight w:val="none"/>
                <w:lang w:eastAsia="zh-CN"/>
              </w:rPr>
            </w:pPr>
            <w:r>
              <w:rPr>
                <w:rFonts w:hint="eastAsia" w:ascii="宋体" w:hAnsi="宋体" w:cs="楷体"/>
                <w:kern w:val="0"/>
                <w:sz w:val="22"/>
                <w:szCs w:val="22"/>
                <w:highlight w:val="none"/>
                <w:lang w:val="en-US" w:eastAsia="zh-CN"/>
              </w:rPr>
              <w:t>JH-DL-2025032416</w:t>
            </w:r>
          </w:p>
        </w:tc>
      </w:tr>
      <w:tr w14:paraId="7990F8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11" w:type="dxa"/>
            <w:vAlign w:val="center"/>
          </w:tcPr>
          <w:p w14:paraId="3BA42BFF">
            <w:pPr>
              <w:numPr>
                <w:ilvl w:val="0"/>
                <w:numId w:val="8"/>
              </w:numPr>
              <w:autoSpaceDE w:val="0"/>
              <w:autoSpaceDN w:val="0"/>
              <w:spacing w:line="360" w:lineRule="exact"/>
              <w:jc w:val="right"/>
              <w:rPr>
                <w:rFonts w:ascii="宋体" w:hAnsi="宋体"/>
                <w:sz w:val="22"/>
                <w:szCs w:val="22"/>
                <w:highlight w:val="none"/>
                <w:lang w:val="zh-CN"/>
              </w:rPr>
            </w:pPr>
          </w:p>
        </w:tc>
        <w:tc>
          <w:tcPr>
            <w:tcW w:w="1782" w:type="dxa"/>
            <w:vAlign w:val="center"/>
          </w:tcPr>
          <w:p w14:paraId="2438B5EC">
            <w:pPr>
              <w:autoSpaceDE w:val="0"/>
              <w:autoSpaceDN w:val="0"/>
              <w:spacing w:line="360" w:lineRule="exact"/>
              <w:jc w:val="center"/>
              <w:rPr>
                <w:rFonts w:ascii="宋体" w:hAnsi="宋体"/>
                <w:sz w:val="22"/>
                <w:szCs w:val="22"/>
                <w:highlight w:val="none"/>
                <w:lang w:val="zh-CN"/>
              </w:rPr>
            </w:pPr>
            <w:r>
              <w:rPr>
                <w:rFonts w:hint="eastAsia" w:ascii="宋体" w:hAnsi="宋体"/>
                <w:sz w:val="22"/>
                <w:szCs w:val="22"/>
                <w:highlight w:val="none"/>
                <w:lang w:val="zh-CN"/>
              </w:rPr>
              <w:t>项目性质</w:t>
            </w:r>
          </w:p>
        </w:tc>
        <w:tc>
          <w:tcPr>
            <w:tcW w:w="7987" w:type="dxa"/>
            <w:vAlign w:val="center"/>
          </w:tcPr>
          <w:p w14:paraId="2EA7E1DF">
            <w:pPr>
              <w:spacing w:line="360" w:lineRule="exact"/>
              <w:rPr>
                <w:rFonts w:ascii="宋体" w:hAnsi="宋体" w:cs="楷体"/>
                <w:kern w:val="0"/>
                <w:sz w:val="22"/>
                <w:szCs w:val="22"/>
                <w:highlight w:val="none"/>
              </w:rPr>
            </w:pPr>
            <w:r>
              <w:rPr>
                <w:rFonts w:hint="eastAsia" w:ascii="宋体" w:hAnsi="宋体" w:cs="楷体"/>
                <w:kern w:val="0"/>
                <w:sz w:val="22"/>
                <w:szCs w:val="22"/>
                <w:highlight w:val="none"/>
              </w:rPr>
              <w:t>政府采购（服务类）</w:t>
            </w:r>
          </w:p>
        </w:tc>
      </w:tr>
      <w:tr w14:paraId="5BD6AC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11" w:type="dxa"/>
            <w:vAlign w:val="center"/>
          </w:tcPr>
          <w:p w14:paraId="4990EA6C">
            <w:pPr>
              <w:numPr>
                <w:ilvl w:val="0"/>
                <w:numId w:val="8"/>
              </w:numPr>
              <w:autoSpaceDE w:val="0"/>
              <w:autoSpaceDN w:val="0"/>
              <w:spacing w:line="360" w:lineRule="exact"/>
              <w:jc w:val="right"/>
              <w:rPr>
                <w:rFonts w:ascii="宋体" w:hAnsi="宋体"/>
                <w:sz w:val="22"/>
                <w:szCs w:val="22"/>
                <w:highlight w:val="none"/>
                <w:lang w:val="zh-CN"/>
              </w:rPr>
            </w:pPr>
          </w:p>
        </w:tc>
        <w:tc>
          <w:tcPr>
            <w:tcW w:w="1782" w:type="dxa"/>
            <w:vAlign w:val="center"/>
          </w:tcPr>
          <w:p w14:paraId="577E012F">
            <w:pPr>
              <w:autoSpaceDE w:val="0"/>
              <w:autoSpaceDN w:val="0"/>
              <w:spacing w:line="360" w:lineRule="exact"/>
              <w:jc w:val="center"/>
              <w:rPr>
                <w:rFonts w:ascii="宋体" w:hAnsi="宋体"/>
                <w:sz w:val="22"/>
                <w:szCs w:val="22"/>
                <w:highlight w:val="none"/>
                <w:lang w:val="zh-CN"/>
              </w:rPr>
            </w:pPr>
            <w:r>
              <w:rPr>
                <w:rFonts w:hint="eastAsia" w:ascii="宋体" w:hAnsi="宋体" w:cs="宋体"/>
                <w:kern w:val="0"/>
                <w:sz w:val="22"/>
                <w:szCs w:val="22"/>
                <w:highlight w:val="none"/>
              </w:rPr>
              <w:t>采购组织类型</w:t>
            </w:r>
          </w:p>
        </w:tc>
        <w:tc>
          <w:tcPr>
            <w:tcW w:w="7987" w:type="dxa"/>
            <w:vAlign w:val="center"/>
          </w:tcPr>
          <w:p w14:paraId="18003AA6">
            <w:pPr>
              <w:spacing w:line="360" w:lineRule="exact"/>
              <w:rPr>
                <w:rFonts w:ascii="宋体" w:hAnsi="宋体" w:cs="楷体"/>
                <w:kern w:val="0"/>
                <w:sz w:val="22"/>
                <w:szCs w:val="22"/>
                <w:highlight w:val="none"/>
              </w:rPr>
            </w:pPr>
            <w:r>
              <w:rPr>
                <w:rFonts w:hint="eastAsia" w:ascii="宋体" w:hAnsi="宋体" w:cs="宋体"/>
                <w:kern w:val="0"/>
                <w:sz w:val="22"/>
                <w:szCs w:val="22"/>
                <w:highlight w:val="none"/>
              </w:rPr>
              <w:t>分散采购-委托中介</w:t>
            </w:r>
          </w:p>
        </w:tc>
      </w:tr>
      <w:tr w14:paraId="0E4D78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11" w:type="dxa"/>
            <w:vAlign w:val="center"/>
          </w:tcPr>
          <w:p w14:paraId="5599F034">
            <w:pPr>
              <w:numPr>
                <w:ilvl w:val="0"/>
                <w:numId w:val="8"/>
              </w:numPr>
              <w:autoSpaceDE w:val="0"/>
              <w:autoSpaceDN w:val="0"/>
              <w:spacing w:line="360" w:lineRule="exact"/>
              <w:jc w:val="right"/>
              <w:rPr>
                <w:rFonts w:ascii="宋体" w:hAnsi="宋体"/>
                <w:sz w:val="22"/>
                <w:szCs w:val="22"/>
                <w:highlight w:val="none"/>
                <w:lang w:val="zh-CN"/>
              </w:rPr>
            </w:pPr>
          </w:p>
        </w:tc>
        <w:tc>
          <w:tcPr>
            <w:tcW w:w="1782" w:type="dxa"/>
            <w:vAlign w:val="center"/>
          </w:tcPr>
          <w:p w14:paraId="0DA0F181">
            <w:pPr>
              <w:autoSpaceDE w:val="0"/>
              <w:autoSpaceDN w:val="0"/>
              <w:spacing w:line="360" w:lineRule="exact"/>
              <w:jc w:val="center"/>
              <w:rPr>
                <w:rFonts w:ascii="宋体" w:hAnsi="宋体"/>
                <w:sz w:val="22"/>
                <w:szCs w:val="22"/>
                <w:highlight w:val="none"/>
                <w:lang w:val="zh-CN"/>
              </w:rPr>
            </w:pPr>
            <w:r>
              <w:rPr>
                <w:rFonts w:hint="eastAsia" w:ascii="宋体" w:hAnsi="宋体"/>
                <w:sz w:val="22"/>
                <w:szCs w:val="22"/>
                <w:highlight w:val="none"/>
                <w:lang w:val="zh-CN"/>
              </w:rPr>
              <w:t>采购方式</w:t>
            </w:r>
          </w:p>
        </w:tc>
        <w:tc>
          <w:tcPr>
            <w:tcW w:w="7987" w:type="dxa"/>
            <w:vAlign w:val="center"/>
          </w:tcPr>
          <w:p w14:paraId="725DA9F1">
            <w:pPr>
              <w:spacing w:line="360" w:lineRule="exact"/>
              <w:rPr>
                <w:rFonts w:ascii="宋体" w:hAnsi="宋体" w:cs="楷体"/>
                <w:kern w:val="0"/>
                <w:sz w:val="22"/>
                <w:szCs w:val="22"/>
                <w:highlight w:val="none"/>
              </w:rPr>
            </w:pPr>
            <w:r>
              <w:rPr>
                <w:rFonts w:hint="eastAsia" w:ascii="宋体" w:hAnsi="宋体"/>
                <w:sz w:val="22"/>
                <w:szCs w:val="22"/>
                <w:highlight w:val="none"/>
                <w:lang w:val="zh-CN"/>
              </w:rPr>
              <w:t>竞争性磋商</w:t>
            </w:r>
            <w:r>
              <w:rPr>
                <w:rFonts w:hint="eastAsia" w:ascii="宋体" w:hAnsi="宋体" w:cs="楷体"/>
                <w:sz w:val="22"/>
                <w:szCs w:val="22"/>
                <w:highlight w:val="none"/>
              </w:rPr>
              <w:t>（以采购公告的方式邀请非特定的供应商参加响应的采购方式）</w:t>
            </w:r>
          </w:p>
        </w:tc>
      </w:tr>
      <w:tr w14:paraId="2AF4A3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11" w:type="dxa"/>
            <w:vAlign w:val="center"/>
          </w:tcPr>
          <w:p w14:paraId="4D1CC930">
            <w:pPr>
              <w:numPr>
                <w:ilvl w:val="0"/>
                <w:numId w:val="8"/>
              </w:numPr>
              <w:autoSpaceDE w:val="0"/>
              <w:autoSpaceDN w:val="0"/>
              <w:spacing w:line="360" w:lineRule="exact"/>
              <w:jc w:val="right"/>
              <w:rPr>
                <w:rFonts w:ascii="宋体" w:hAnsi="宋体"/>
                <w:sz w:val="22"/>
                <w:szCs w:val="22"/>
                <w:highlight w:val="none"/>
                <w:lang w:val="zh-CN"/>
              </w:rPr>
            </w:pPr>
          </w:p>
        </w:tc>
        <w:tc>
          <w:tcPr>
            <w:tcW w:w="1782" w:type="dxa"/>
            <w:vAlign w:val="center"/>
          </w:tcPr>
          <w:p w14:paraId="645F25EE">
            <w:pPr>
              <w:autoSpaceDE w:val="0"/>
              <w:autoSpaceDN w:val="0"/>
              <w:spacing w:line="360" w:lineRule="exact"/>
              <w:jc w:val="center"/>
              <w:rPr>
                <w:rFonts w:ascii="宋体" w:hAnsi="宋体"/>
                <w:sz w:val="22"/>
                <w:szCs w:val="22"/>
                <w:highlight w:val="none"/>
                <w:lang w:val="zh-CN"/>
              </w:rPr>
            </w:pPr>
            <w:r>
              <w:rPr>
                <w:rFonts w:ascii="宋体" w:hAnsi="宋体"/>
                <w:sz w:val="22"/>
                <w:szCs w:val="22"/>
                <w:highlight w:val="none"/>
                <w:lang w:val="zh-CN"/>
              </w:rPr>
              <w:t>采购人</w:t>
            </w:r>
          </w:p>
        </w:tc>
        <w:tc>
          <w:tcPr>
            <w:tcW w:w="7987" w:type="dxa"/>
            <w:vAlign w:val="center"/>
          </w:tcPr>
          <w:p w14:paraId="0C067EAD">
            <w:pPr>
              <w:spacing w:line="360" w:lineRule="exact"/>
              <w:rPr>
                <w:rFonts w:hint="eastAsia" w:ascii="宋体" w:hAnsi="宋体" w:eastAsia="宋体" w:cs="楷体"/>
                <w:kern w:val="0"/>
                <w:sz w:val="22"/>
                <w:szCs w:val="22"/>
                <w:highlight w:val="none"/>
                <w:lang w:eastAsia="zh-CN"/>
              </w:rPr>
            </w:pPr>
            <w:r>
              <w:rPr>
                <w:rFonts w:hint="eastAsia" w:ascii="宋体" w:hAnsi="宋体" w:cs="楷体"/>
                <w:kern w:val="0"/>
                <w:sz w:val="22"/>
                <w:szCs w:val="22"/>
                <w:highlight w:val="none"/>
              </w:rPr>
              <w:t>采购人名称：</w:t>
            </w:r>
            <w:r>
              <w:rPr>
                <w:rFonts w:hint="eastAsia" w:ascii="宋体" w:hAnsi="宋体" w:cs="楷体"/>
                <w:kern w:val="0"/>
                <w:sz w:val="22"/>
                <w:szCs w:val="22"/>
                <w:highlight w:val="none"/>
                <w:lang w:eastAsia="zh-CN"/>
              </w:rPr>
              <w:t>温州市瓯海区市场监督管理局</w:t>
            </w:r>
          </w:p>
          <w:p w14:paraId="6AAC6007">
            <w:pPr>
              <w:spacing w:line="360" w:lineRule="exact"/>
              <w:rPr>
                <w:rFonts w:hint="eastAsia" w:ascii="宋体" w:hAnsi="宋体" w:eastAsia="宋体" w:cs="楷体"/>
                <w:kern w:val="0"/>
                <w:sz w:val="22"/>
                <w:szCs w:val="22"/>
                <w:highlight w:val="none"/>
                <w:lang w:eastAsia="zh-CN"/>
              </w:rPr>
            </w:pPr>
            <w:r>
              <w:rPr>
                <w:rFonts w:hint="eastAsia" w:ascii="宋体" w:hAnsi="宋体" w:cs="楷体"/>
                <w:kern w:val="0"/>
                <w:sz w:val="22"/>
                <w:szCs w:val="22"/>
                <w:highlight w:val="none"/>
              </w:rPr>
              <w:t>采购人地址：</w:t>
            </w:r>
            <w:r>
              <w:rPr>
                <w:rFonts w:hint="eastAsia" w:ascii="宋体" w:hAnsi="宋体" w:cs="楷体"/>
                <w:kern w:val="0"/>
                <w:sz w:val="22"/>
                <w:szCs w:val="22"/>
                <w:highlight w:val="none"/>
                <w:lang w:eastAsia="zh-CN"/>
              </w:rPr>
              <w:t>温州市瓯海区瓯海大道900号</w:t>
            </w:r>
          </w:p>
          <w:p w14:paraId="5BFFA5F8">
            <w:pPr>
              <w:spacing w:line="360" w:lineRule="exact"/>
              <w:rPr>
                <w:rFonts w:hint="eastAsia" w:ascii="宋体" w:hAnsi="宋体" w:eastAsia="宋体" w:cs="楷体"/>
                <w:kern w:val="0"/>
                <w:sz w:val="22"/>
                <w:szCs w:val="22"/>
                <w:highlight w:val="none"/>
                <w:lang w:eastAsia="zh-CN"/>
              </w:rPr>
            </w:pPr>
            <w:r>
              <w:rPr>
                <w:rFonts w:hint="eastAsia" w:ascii="宋体" w:hAnsi="宋体" w:eastAsia="宋体" w:cs="楷体"/>
                <w:kern w:val="0"/>
                <w:sz w:val="22"/>
                <w:szCs w:val="22"/>
                <w:highlight w:val="none"/>
                <w:lang w:eastAsia="zh-CN"/>
              </w:rPr>
              <w:t>项目联系人（询问）：</w:t>
            </w:r>
            <w:r>
              <w:rPr>
                <w:rFonts w:hint="eastAsia" w:ascii="宋体" w:hAnsi="宋体" w:cs="楷体"/>
                <w:kern w:val="0"/>
                <w:sz w:val="22"/>
                <w:szCs w:val="22"/>
                <w:highlight w:val="none"/>
                <w:lang w:val="en-US" w:eastAsia="zh-CN"/>
              </w:rPr>
              <w:t>卢先生</w:t>
            </w:r>
            <w:r>
              <w:rPr>
                <w:rFonts w:hint="eastAsia" w:ascii="宋体" w:hAnsi="宋体" w:eastAsia="宋体" w:cs="楷体"/>
                <w:kern w:val="0"/>
                <w:sz w:val="22"/>
                <w:szCs w:val="22"/>
                <w:highlight w:val="none"/>
                <w:lang w:eastAsia="zh-CN"/>
              </w:rPr>
              <w:t> </w:t>
            </w:r>
          </w:p>
          <w:p w14:paraId="39C876C2">
            <w:pPr>
              <w:spacing w:line="360" w:lineRule="exact"/>
              <w:rPr>
                <w:rFonts w:hint="eastAsia" w:ascii="宋体" w:hAnsi="宋体" w:eastAsia="宋体" w:cs="楷体"/>
                <w:kern w:val="0"/>
                <w:sz w:val="22"/>
                <w:szCs w:val="22"/>
                <w:highlight w:val="none"/>
                <w:lang w:eastAsia="zh-CN"/>
              </w:rPr>
            </w:pPr>
            <w:r>
              <w:rPr>
                <w:rFonts w:hint="eastAsia" w:ascii="宋体" w:hAnsi="宋体" w:eastAsia="宋体" w:cs="楷体"/>
                <w:kern w:val="0"/>
                <w:sz w:val="22"/>
                <w:szCs w:val="22"/>
                <w:highlight w:val="none"/>
                <w:lang w:eastAsia="zh-CN"/>
              </w:rPr>
              <w:t>项目联系方式（询问）：</w:t>
            </w:r>
            <w:r>
              <w:rPr>
                <w:rFonts w:hint="eastAsia" w:ascii="宋体" w:hAnsi="宋体" w:cs="楷体"/>
                <w:kern w:val="0"/>
                <w:sz w:val="22"/>
                <w:szCs w:val="22"/>
                <w:highlight w:val="none"/>
                <w:lang w:eastAsia="zh-CN"/>
              </w:rPr>
              <w:t>0577-88557507</w:t>
            </w:r>
            <w:r>
              <w:rPr>
                <w:rFonts w:hint="eastAsia" w:ascii="宋体" w:hAnsi="宋体" w:eastAsia="宋体" w:cs="楷体"/>
                <w:kern w:val="0"/>
                <w:sz w:val="22"/>
                <w:szCs w:val="22"/>
                <w:highlight w:val="none"/>
                <w:lang w:eastAsia="zh-CN"/>
              </w:rPr>
              <w:t>  </w:t>
            </w:r>
          </w:p>
          <w:p w14:paraId="5A6CB80A">
            <w:pPr>
              <w:spacing w:line="360" w:lineRule="exact"/>
              <w:rPr>
                <w:rFonts w:hint="eastAsia" w:ascii="宋体" w:hAnsi="宋体" w:eastAsia="宋体" w:cs="楷体"/>
                <w:kern w:val="0"/>
                <w:sz w:val="22"/>
                <w:szCs w:val="22"/>
                <w:highlight w:val="none"/>
                <w:lang w:eastAsia="zh-CN"/>
              </w:rPr>
            </w:pPr>
            <w:r>
              <w:rPr>
                <w:rFonts w:hint="eastAsia" w:ascii="宋体" w:hAnsi="宋体" w:eastAsia="宋体" w:cs="楷体"/>
                <w:kern w:val="0"/>
                <w:sz w:val="22"/>
                <w:szCs w:val="22"/>
                <w:highlight w:val="none"/>
                <w:lang w:eastAsia="zh-CN"/>
              </w:rPr>
              <w:t>质疑联系人：</w:t>
            </w:r>
            <w:r>
              <w:rPr>
                <w:rFonts w:hint="eastAsia" w:ascii="宋体" w:hAnsi="宋体" w:cs="楷体"/>
                <w:kern w:val="0"/>
                <w:sz w:val="22"/>
                <w:szCs w:val="22"/>
                <w:highlight w:val="none"/>
                <w:lang w:val="en-US" w:eastAsia="zh-CN"/>
              </w:rPr>
              <w:t>戴</w:t>
            </w:r>
            <w:r>
              <w:rPr>
                <w:rFonts w:hint="eastAsia" w:ascii="宋体" w:hAnsi="宋体" w:cs="楷体"/>
                <w:kern w:val="0"/>
                <w:sz w:val="22"/>
                <w:szCs w:val="22"/>
                <w:highlight w:val="none"/>
                <w:lang w:eastAsia="zh-CN"/>
              </w:rPr>
              <w:t>先生</w:t>
            </w:r>
            <w:r>
              <w:rPr>
                <w:rFonts w:hint="eastAsia" w:ascii="宋体" w:hAnsi="宋体" w:eastAsia="宋体" w:cs="楷体"/>
                <w:kern w:val="0"/>
                <w:sz w:val="22"/>
                <w:szCs w:val="22"/>
                <w:highlight w:val="none"/>
                <w:lang w:eastAsia="zh-CN"/>
              </w:rPr>
              <w:t> </w:t>
            </w:r>
          </w:p>
          <w:p w14:paraId="03AA545F">
            <w:pPr>
              <w:spacing w:line="360" w:lineRule="exact"/>
              <w:rPr>
                <w:rFonts w:hint="eastAsia" w:ascii="宋体" w:hAnsi="宋体" w:eastAsia="宋体" w:cs="楷体"/>
                <w:kern w:val="0"/>
                <w:sz w:val="22"/>
                <w:szCs w:val="22"/>
                <w:highlight w:val="none"/>
                <w:lang w:eastAsia="zh-CN"/>
              </w:rPr>
            </w:pPr>
            <w:r>
              <w:rPr>
                <w:rFonts w:hint="eastAsia" w:ascii="宋体" w:hAnsi="宋体" w:eastAsia="宋体" w:cs="楷体"/>
                <w:kern w:val="0"/>
                <w:sz w:val="22"/>
                <w:szCs w:val="22"/>
                <w:highlight w:val="none"/>
                <w:lang w:eastAsia="zh-CN"/>
              </w:rPr>
              <w:t>质疑联系方式：0577-88228585 </w:t>
            </w:r>
          </w:p>
        </w:tc>
      </w:tr>
      <w:tr w14:paraId="77A892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11" w:type="dxa"/>
            <w:vAlign w:val="center"/>
          </w:tcPr>
          <w:p w14:paraId="06241465">
            <w:pPr>
              <w:numPr>
                <w:ilvl w:val="0"/>
                <w:numId w:val="8"/>
              </w:numPr>
              <w:autoSpaceDE w:val="0"/>
              <w:autoSpaceDN w:val="0"/>
              <w:spacing w:line="360" w:lineRule="exact"/>
              <w:jc w:val="right"/>
              <w:rPr>
                <w:rFonts w:ascii="宋体" w:hAnsi="宋体"/>
                <w:sz w:val="22"/>
                <w:szCs w:val="22"/>
                <w:highlight w:val="none"/>
                <w:lang w:val="zh-CN"/>
              </w:rPr>
            </w:pPr>
          </w:p>
        </w:tc>
        <w:tc>
          <w:tcPr>
            <w:tcW w:w="1782" w:type="dxa"/>
            <w:vAlign w:val="center"/>
          </w:tcPr>
          <w:p w14:paraId="312F1885">
            <w:pPr>
              <w:autoSpaceDE w:val="0"/>
              <w:autoSpaceDN w:val="0"/>
              <w:spacing w:line="360" w:lineRule="exact"/>
              <w:jc w:val="center"/>
              <w:rPr>
                <w:rFonts w:ascii="宋体" w:hAnsi="宋体"/>
                <w:sz w:val="22"/>
                <w:szCs w:val="22"/>
                <w:highlight w:val="none"/>
                <w:lang w:val="zh-CN"/>
              </w:rPr>
            </w:pPr>
            <w:r>
              <w:rPr>
                <w:rFonts w:ascii="宋体" w:hAnsi="宋体"/>
                <w:sz w:val="22"/>
                <w:szCs w:val="22"/>
                <w:highlight w:val="none"/>
                <w:lang w:val="zh-CN"/>
              </w:rPr>
              <w:t>采购代理机构</w:t>
            </w:r>
          </w:p>
        </w:tc>
        <w:tc>
          <w:tcPr>
            <w:tcW w:w="7987" w:type="dxa"/>
            <w:vAlign w:val="center"/>
          </w:tcPr>
          <w:p w14:paraId="7F42EB37">
            <w:pPr>
              <w:spacing w:line="360" w:lineRule="exact"/>
              <w:rPr>
                <w:rFonts w:hint="eastAsia" w:ascii="宋体" w:hAnsi="宋体" w:eastAsia="宋体" w:cs="楷体"/>
                <w:kern w:val="0"/>
                <w:sz w:val="22"/>
                <w:szCs w:val="22"/>
                <w:highlight w:val="none"/>
                <w:lang w:eastAsia="zh-CN"/>
              </w:rPr>
            </w:pPr>
            <w:r>
              <w:rPr>
                <w:rFonts w:hint="eastAsia" w:ascii="宋体" w:hAnsi="宋体" w:cs="楷体"/>
                <w:kern w:val="0"/>
                <w:sz w:val="22"/>
                <w:szCs w:val="22"/>
                <w:highlight w:val="none"/>
              </w:rPr>
              <w:t>代理机构名称：</w:t>
            </w:r>
            <w:r>
              <w:rPr>
                <w:rFonts w:hint="eastAsia" w:ascii="宋体" w:hAnsi="宋体" w:cs="楷体"/>
                <w:kern w:val="0"/>
                <w:sz w:val="22"/>
                <w:szCs w:val="22"/>
                <w:highlight w:val="none"/>
                <w:lang w:eastAsia="zh-CN"/>
              </w:rPr>
              <w:t>浙江巨合建设项目管理有限公司</w:t>
            </w:r>
          </w:p>
          <w:p w14:paraId="72B7887A">
            <w:pPr>
              <w:spacing w:line="360" w:lineRule="exact"/>
              <w:rPr>
                <w:rFonts w:hint="eastAsia" w:ascii="宋体" w:hAnsi="宋体" w:cs="楷体"/>
                <w:kern w:val="0"/>
                <w:sz w:val="22"/>
                <w:szCs w:val="22"/>
                <w:highlight w:val="none"/>
                <w:lang w:eastAsia="zh-CN"/>
              </w:rPr>
            </w:pPr>
            <w:r>
              <w:rPr>
                <w:rFonts w:hint="eastAsia" w:ascii="宋体" w:hAnsi="宋体" w:cs="楷体"/>
                <w:kern w:val="0"/>
                <w:sz w:val="22"/>
                <w:szCs w:val="22"/>
                <w:highlight w:val="none"/>
              </w:rPr>
              <w:t>代理机构地址：</w:t>
            </w:r>
            <w:r>
              <w:rPr>
                <w:rFonts w:hint="eastAsia" w:ascii="宋体" w:hAnsi="宋体" w:cs="楷体"/>
                <w:kern w:val="0"/>
                <w:sz w:val="22"/>
                <w:szCs w:val="22"/>
                <w:highlight w:val="none"/>
                <w:lang w:eastAsia="zh-CN"/>
              </w:rPr>
              <w:t>温州市高昂路1号牛山广场</w:t>
            </w:r>
            <w:r>
              <w:rPr>
                <w:rFonts w:hint="eastAsia" w:ascii="宋体" w:hAnsi="宋体" w:cs="楷体"/>
                <w:kern w:val="0"/>
                <w:sz w:val="22"/>
                <w:szCs w:val="22"/>
                <w:highlight w:val="none"/>
                <w:lang w:val="en-US" w:eastAsia="zh-CN"/>
              </w:rPr>
              <w:t>3</w:t>
            </w:r>
            <w:r>
              <w:rPr>
                <w:rFonts w:hint="eastAsia" w:ascii="宋体" w:hAnsi="宋体" w:cs="楷体"/>
                <w:kern w:val="0"/>
                <w:sz w:val="22"/>
                <w:szCs w:val="22"/>
                <w:highlight w:val="none"/>
                <w:lang w:eastAsia="zh-CN"/>
              </w:rPr>
              <w:t>号楼</w:t>
            </w:r>
            <w:r>
              <w:rPr>
                <w:rFonts w:hint="eastAsia" w:ascii="宋体" w:hAnsi="宋体" w:cs="楷体"/>
                <w:kern w:val="0"/>
                <w:sz w:val="22"/>
                <w:szCs w:val="22"/>
                <w:highlight w:val="none"/>
                <w:lang w:val="en-US" w:eastAsia="zh-CN"/>
              </w:rPr>
              <w:t>1601</w:t>
            </w:r>
            <w:r>
              <w:rPr>
                <w:rFonts w:hint="eastAsia" w:ascii="宋体" w:hAnsi="宋体" w:cs="楷体"/>
                <w:kern w:val="0"/>
                <w:sz w:val="22"/>
                <w:szCs w:val="22"/>
                <w:highlight w:val="none"/>
                <w:lang w:eastAsia="zh-CN"/>
              </w:rPr>
              <w:t>室</w:t>
            </w:r>
          </w:p>
          <w:p w14:paraId="14E9EB8C">
            <w:pPr>
              <w:spacing w:line="360" w:lineRule="exact"/>
              <w:rPr>
                <w:rFonts w:hint="eastAsia" w:ascii="宋体" w:hAnsi="宋体" w:cs="楷体"/>
                <w:kern w:val="0"/>
                <w:sz w:val="22"/>
                <w:szCs w:val="22"/>
                <w:highlight w:val="none"/>
              </w:rPr>
            </w:pPr>
            <w:r>
              <w:rPr>
                <w:rFonts w:hint="eastAsia" w:ascii="宋体" w:hAnsi="宋体" w:cs="楷体"/>
                <w:kern w:val="0"/>
                <w:sz w:val="22"/>
                <w:szCs w:val="22"/>
                <w:highlight w:val="none"/>
              </w:rPr>
              <w:t>项目联系人（询问）：洪先生</w:t>
            </w:r>
          </w:p>
          <w:p w14:paraId="39ECDFC3">
            <w:pPr>
              <w:spacing w:line="360" w:lineRule="exact"/>
              <w:rPr>
                <w:rFonts w:hint="eastAsia" w:ascii="宋体" w:hAnsi="宋体" w:eastAsia="宋体" w:cs="楷体"/>
                <w:kern w:val="0"/>
                <w:sz w:val="22"/>
                <w:szCs w:val="22"/>
                <w:highlight w:val="none"/>
                <w:lang w:eastAsia="zh-CN"/>
              </w:rPr>
            </w:pPr>
            <w:r>
              <w:rPr>
                <w:rFonts w:hint="eastAsia" w:ascii="宋体" w:hAnsi="宋体" w:cs="楷体"/>
                <w:kern w:val="0"/>
                <w:sz w:val="22"/>
                <w:szCs w:val="22"/>
                <w:highlight w:val="none"/>
              </w:rPr>
              <w:t>项目联系方式（询问）：</w:t>
            </w:r>
            <w:r>
              <w:rPr>
                <w:rFonts w:hint="eastAsia" w:ascii="宋体" w:hAnsi="宋体" w:cs="楷体"/>
                <w:kern w:val="0"/>
                <w:sz w:val="22"/>
                <w:szCs w:val="22"/>
                <w:highlight w:val="none"/>
                <w:lang w:eastAsia="zh-CN"/>
              </w:rPr>
              <w:t>13353307923</w:t>
            </w:r>
          </w:p>
          <w:p w14:paraId="082601A1">
            <w:pPr>
              <w:spacing w:line="360" w:lineRule="exact"/>
              <w:rPr>
                <w:rFonts w:ascii="宋体" w:hAnsi="宋体" w:cs="楷体"/>
                <w:kern w:val="0"/>
                <w:sz w:val="22"/>
                <w:szCs w:val="22"/>
                <w:highlight w:val="none"/>
              </w:rPr>
            </w:pPr>
            <w:r>
              <w:rPr>
                <w:rFonts w:hint="eastAsia" w:ascii="宋体" w:hAnsi="宋体" w:cs="楷体"/>
                <w:kern w:val="0"/>
                <w:sz w:val="22"/>
                <w:szCs w:val="22"/>
                <w:highlight w:val="none"/>
              </w:rPr>
              <w:t>质疑联系人：</w:t>
            </w:r>
            <w:r>
              <w:rPr>
                <w:rFonts w:hint="eastAsia" w:ascii="宋体" w:hAnsi="宋体" w:cs="楷体"/>
                <w:kern w:val="0"/>
                <w:sz w:val="22"/>
                <w:szCs w:val="22"/>
                <w:highlight w:val="none"/>
                <w:lang w:val="en-US" w:eastAsia="zh-CN"/>
              </w:rPr>
              <w:t>林</w:t>
            </w:r>
            <w:r>
              <w:rPr>
                <w:rFonts w:hint="eastAsia" w:ascii="宋体" w:hAnsi="宋体" w:cs="楷体"/>
                <w:kern w:val="0"/>
                <w:sz w:val="22"/>
                <w:szCs w:val="22"/>
                <w:highlight w:val="none"/>
              </w:rPr>
              <w:t>先生</w:t>
            </w:r>
          </w:p>
          <w:p w14:paraId="14E3C3C1">
            <w:pPr>
              <w:spacing w:line="360" w:lineRule="exact"/>
              <w:rPr>
                <w:rFonts w:hint="default" w:ascii="宋体" w:hAnsi="宋体" w:cs="楷体"/>
                <w:kern w:val="0"/>
                <w:sz w:val="22"/>
                <w:szCs w:val="22"/>
                <w:highlight w:val="none"/>
                <w:lang w:val="en-US"/>
              </w:rPr>
            </w:pPr>
            <w:r>
              <w:rPr>
                <w:rFonts w:hint="eastAsia" w:ascii="宋体" w:hAnsi="宋体" w:cs="楷体"/>
                <w:kern w:val="0"/>
                <w:sz w:val="22"/>
                <w:szCs w:val="22"/>
                <w:highlight w:val="none"/>
              </w:rPr>
              <w:t>质疑联系方式：</w:t>
            </w:r>
            <w:r>
              <w:rPr>
                <w:rFonts w:hint="eastAsia" w:ascii="宋体" w:hAnsi="宋体" w:cs="楷体"/>
                <w:kern w:val="0"/>
                <w:sz w:val="22"/>
                <w:szCs w:val="22"/>
                <w:highlight w:val="none"/>
                <w:lang w:val="en-US" w:eastAsia="zh-CN"/>
              </w:rPr>
              <w:t>17374019520</w:t>
            </w:r>
          </w:p>
        </w:tc>
      </w:tr>
      <w:tr w14:paraId="0A9116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11" w:type="dxa"/>
            <w:vAlign w:val="center"/>
          </w:tcPr>
          <w:p w14:paraId="191C04D3">
            <w:pPr>
              <w:numPr>
                <w:ilvl w:val="0"/>
                <w:numId w:val="8"/>
              </w:numPr>
              <w:autoSpaceDE w:val="0"/>
              <w:autoSpaceDN w:val="0"/>
              <w:spacing w:line="360" w:lineRule="exact"/>
              <w:jc w:val="right"/>
              <w:rPr>
                <w:rFonts w:ascii="宋体" w:hAnsi="宋体"/>
                <w:sz w:val="22"/>
                <w:szCs w:val="22"/>
                <w:highlight w:val="none"/>
                <w:lang w:val="zh-CN"/>
              </w:rPr>
            </w:pPr>
          </w:p>
        </w:tc>
        <w:tc>
          <w:tcPr>
            <w:tcW w:w="1782" w:type="dxa"/>
            <w:vAlign w:val="center"/>
          </w:tcPr>
          <w:p w14:paraId="62F1D184">
            <w:pPr>
              <w:autoSpaceDE w:val="0"/>
              <w:autoSpaceDN w:val="0"/>
              <w:spacing w:line="360" w:lineRule="exact"/>
              <w:jc w:val="center"/>
              <w:rPr>
                <w:rFonts w:ascii="宋体" w:hAnsi="宋体"/>
                <w:sz w:val="22"/>
                <w:szCs w:val="22"/>
                <w:highlight w:val="none"/>
                <w:lang w:val="zh-CN"/>
              </w:rPr>
            </w:pPr>
            <w:r>
              <w:rPr>
                <w:rFonts w:ascii="宋体" w:hAnsi="宋体"/>
                <w:sz w:val="22"/>
                <w:szCs w:val="22"/>
                <w:highlight w:val="none"/>
                <w:lang w:val="zh-CN"/>
              </w:rPr>
              <w:t>供应商资格要求</w:t>
            </w:r>
          </w:p>
        </w:tc>
        <w:tc>
          <w:tcPr>
            <w:tcW w:w="7987" w:type="dxa"/>
            <w:vAlign w:val="center"/>
          </w:tcPr>
          <w:p w14:paraId="71FF9E00">
            <w:pPr>
              <w:numPr>
                <w:ilvl w:val="0"/>
                <w:numId w:val="9"/>
              </w:numPr>
              <w:wordWrap w:val="0"/>
              <w:spacing w:line="360" w:lineRule="exact"/>
              <w:ind w:left="357" w:hanging="357"/>
              <w:rPr>
                <w:rFonts w:ascii="宋体" w:hAnsi="宋体" w:cs="楷体"/>
                <w:kern w:val="0"/>
                <w:sz w:val="22"/>
                <w:szCs w:val="22"/>
                <w:highlight w:val="none"/>
              </w:rPr>
            </w:pPr>
            <w:r>
              <w:rPr>
                <w:rFonts w:hint="eastAsia" w:ascii="宋体" w:hAnsi="宋体" w:cs="楷体"/>
                <w:kern w:val="0"/>
                <w:sz w:val="22"/>
                <w:szCs w:val="22"/>
                <w:highlight w:val="none"/>
              </w:rPr>
              <w:t>满足《中华人民共和国政府采购法》第二十二条规定；未被“信用中国”（www.creditchina.gov.cn)、中国政府采购网（www.ccgp.gov.cn）列入失信被执行人、重大税收违法案件当事人名单、政府采购严重违法失信行为记录名单。</w:t>
            </w:r>
          </w:p>
          <w:p w14:paraId="765D5929">
            <w:pPr>
              <w:numPr>
                <w:ilvl w:val="0"/>
                <w:numId w:val="9"/>
              </w:numPr>
              <w:wordWrap w:val="0"/>
              <w:spacing w:line="360" w:lineRule="exact"/>
              <w:ind w:left="357" w:hanging="357"/>
              <w:rPr>
                <w:rFonts w:ascii="宋体" w:hAnsi="宋体" w:cs="楷体"/>
                <w:kern w:val="0"/>
                <w:sz w:val="22"/>
                <w:szCs w:val="22"/>
                <w:highlight w:val="none"/>
              </w:rPr>
            </w:pPr>
            <w:r>
              <w:rPr>
                <w:rFonts w:hint="eastAsia" w:ascii="宋体" w:hAnsi="宋体" w:cs="楷体"/>
                <w:kern w:val="0"/>
                <w:sz w:val="22"/>
                <w:szCs w:val="22"/>
                <w:highlight w:val="none"/>
              </w:rPr>
              <w:t>落实政府采购政策需满足的资格要求：</w:t>
            </w:r>
            <w:r>
              <w:rPr>
                <w:rFonts w:hint="eastAsia" w:ascii="宋体" w:hAnsi="宋体"/>
                <w:sz w:val="22"/>
                <w:szCs w:val="22"/>
                <w:highlight w:val="none"/>
                <w:lang w:eastAsia="zh-CN"/>
              </w:rPr>
              <w:t>专门面向中小企业，即服务全部由符合政策要求的中小企业承接</w:t>
            </w:r>
            <w:r>
              <w:rPr>
                <w:rFonts w:hint="eastAsia" w:ascii="宋体" w:hAnsi="宋体" w:cs="楷体"/>
                <w:kern w:val="0"/>
                <w:sz w:val="22"/>
                <w:szCs w:val="22"/>
                <w:highlight w:val="none"/>
              </w:rPr>
              <w:t>。</w:t>
            </w:r>
          </w:p>
          <w:p w14:paraId="76328123">
            <w:pPr>
              <w:numPr>
                <w:ilvl w:val="0"/>
                <w:numId w:val="9"/>
              </w:numPr>
              <w:wordWrap w:val="0"/>
              <w:spacing w:line="360" w:lineRule="exact"/>
              <w:ind w:left="357" w:hanging="357"/>
              <w:rPr>
                <w:highlight w:val="none"/>
              </w:rPr>
            </w:pPr>
            <w:r>
              <w:rPr>
                <w:rFonts w:hint="eastAsia" w:ascii="宋体" w:hAnsi="宋体" w:cs="楷体"/>
                <w:kern w:val="0"/>
                <w:sz w:val="22"/>
                <w:szCs w:val="22"/>
                <w:highlight w:val="none"/>
              </w:rPr>
              <w:t>本项目的特定资格要求：无。</w:t>
            </w:r>
          </w:p>
        </w:tc>
      </w:tr>
      <w:tr w14:paraId="1597ED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11" w:type="dxa"/>
            <w:vAlign w:val="center"/>
          </w:tcPr>
          <w:p w14:paraId="7B1FA12B">
            <w:pPr>
              <w:numPr>
                <w:ilvl w:val="0"/>
                <w:numId w:val="8"/>
              </w:numPr>
              <w:autoSpaceDE w:val="0"/>
              <w:autoSpaceDN w:val="0"/>
              <w:spacing w:line="360" w:lineRule="exact"/>
              <w:jc w:val="right"/>
              <w:rPr>
                <w:rFonts w:ascii="宋体" w:hAnsi="宋体"/>
                <w:sz w:val="22"/>
                <w:szCs w:val="22"/>
                <w:highlight w:val="none"/>
              </w:rPr>
            </w:pPr>
          </w:p>
        </w:tc>
        <w:tc>
          <w:tcPr>
            <w:tcW w:w="1782" w:type="dxa"/>
            <w:vAlign w:val="center"/>
          </w:tcPr>
          <w:p w14:paraId="0776E2EA">
            <w:pPr>
              <w:autoSpaceDE w:val="0"/>
              <w:autoSpaceDN w:val="0"/>
              <w:spacing w:line="360" w:lineRule="exact"/>
              <w:jc w:val="center"/>
              <w:rPr>
                <w:rFonts w:ascii="宋体" w:hAnsi="宋体"/>
                <w:sz w:val="22"/>
                <w:szCs w:val="22"/>
                <w:highlight w:val="none"/>
                <w:lang w:val="zh-CN"/>
              </w:rPr>
            </w:pPr>
            <w:r>
              <w:rPr>
                <w:rFonts w:hint="eastAsia" w:ascii="宋体" w:hAnsi="宋体" w:cs="楷体"/>
                <w:kern w:val="0"/>
                <w:sz w:val="22"/>
                <w:szCs w:val="22"/>
                <w:highlight w:val="none"/>
              </w:rPr>
              <w:t>是否接受联合体</w:t>
            </w:r>
          </w:p>
        </w:tc>
        <w:tc>
          <w:tcPr>
            <w:tcW w:w="7987" w:type="dxa"/>
            <w:vAlign w:val="center"/>
          </w:tcPr>
          <w:p w14:paraId="76EBDAE2">
            <w:pPr>
              <w:spacing w:line="360" w:lineRule="exact"/>
              <w:rPr>
                <w:rFonts w:ascii="宋体" w:hAnsi="宋体" w:cs="楷体"/>
                <w:b/>
                <w:bCs/>
                <w:kern w:val="0"/>
                <w:sz w:val="22"/>
                <w:szCs w:val="22"/>
                <w:highlight w:val="none"/>
              </w:rPr>
            </w:pPr>
            <w:r>
              <w:rPr>
                <w:rFonts w:hint="eastAsia" w:ascii="宋体" w:hAnsi="宋体" w:cs="楷体"/>
                <w:b/>
                <w:kern w:val="0"/>
                <w:sz w:val="22"/>
                <w:szCs w:val="22"/>
                <w:highlight w:val="none"/>
              </w:rPr>
              <w:sym w:font="Wingdings" w:char="F0FE"/>
            </w:r>
            <w:r>
              <w:rPr>
                <w:rFonts w:hint="eastAsia" w:ascii="宋体" w:hAnsi="宋体" w:cs="楷体"/>
                <w:b/>
                <w:bCs/>
                <w:kern w:val="0"/>
                <w:sz w:val="22"/>
                <w:szCs w:val="22"/>
                <w:highlight w:val="none"/>
              </w:rPr>
              <w:t>不接受。</w:t>
            </w:r>
          </w:p>
          <w:p w14:paraId="513912ED">
            <w:pPr>
              <w:spacing w:line="360" w:lineRule="exact"/>
              <w:rPr>
                <w:highlight w:val="none"/>
              </w:rPr>
            </w:pPr>
            <w:r>
              <w:rPr>
                <w:rFonts w:hint="eastAsia" w:ascii="宋体" w:hAnsi="宋体" w:cs="楷体"/>
                <w:b/>
                <w:bCs/>
                <w:kern w:val="0"/>
                <w:sz w:val="22"/>
                <w:szCs w:val="22"/>
                <w:highlight w:val="none"/>
              </w:rPr>
              <w:t>理由：</w:t>
            </w:r>
            <w:r>
              <w:rPr>
                <w:rFonts w:ascii="宋体" w:hAnsi="宋体" w:cs="楷体"/>
                <w:kern w:val="0"/>
                <w:sz w:val="22"/>
                <w:szCs w:val="22"/>
                <w:highlight w:val="none"/>
              </w:rPr>
              <w:t>联合体涉及多个供应商，需要协调各方的资源、人员、质量和责任，这会增加项目的复杂性和不确定性，可能导致效率低下、沟通不畅、责任不清等问题</w:t>
            </w:r>
            <w:r>
              <w:rPr>
                <w:rFonts w:hint="eastAsia" w:ascii="宋体" w:hAnsi="宋体" w:cs="楷体"/>
                <w:kern w:val="0"/>
                <w:sz w:val="22"/>
                <w:szCs w:val="22"/>
                <w:highlight w:val="none"/>
              </w:rPr>
              <w:t>，</w:t>
            </w:r>
            <w:r>
              <w:rPr>
                <w:rFonts w:ascii="宋体" w:hAnsi="宋体" w:cs="楷体"/>
                <w:kern w:val="0"/>
                <w:sz w:val="22"/>
                <w:szCs w:val="22"/>
                <w:highlight w:val="none"/>
              </w:rPr>
              <w:t>影响项目的质量、效率和发展。</w:t>
            </w:r>
          </w:p>
        </w:tc>
      </w:tr>
      <w:tr w14:paraId="660A03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11" w:type="dxa"/>
            <w:vAlign w:val="center"/>
          </w:tcPr>
          <w:p w14:paraId="00842A09">
            <w:pPr>
              <w:numPr>
                <w:ilvl w:val="0"/>
                <w:numId w:val="8"/>
              </w:numPr>
              <w:autoSpaceDE w:val="0"/>
              <w:autoSpaceDN w:val="0"/>
              <w:spacing w:line="360" w:lineRule="exact"/>
              <w:jc w:val="right"/>
              <w:rPr>
                <w:rFonts w:ascii="宋体" w:hAnsi="宋体"/>
                <w:sz w:val="22"/>
                <w:szCs w:val="22"/>
                <w:highlight w:val="none"/>
                <w:lang w:val="zh-CN"/>
              </w:rPr>
            </w:pPr>
          </w:p>
        </w:tc>
        <w:tc>
          <w:tcPr>
            <w:tcW w:w="1782" w:type="dxa"/>
            <w:vAlign w:val="center"/>
          </w:tcPr>
          <w:p w14:paraId="694D4800">
            <w:pPr>
              <w:autoSpaceDE w:val="0"/>
              <w:autoSpaceDN w:val="0"/>
              <w:spacing w:line="360" w:lineRule="exact"/>
              <w:jc w:val="center"/>
              <w:rPr>
                <w:rFonts w:ascii="宋体" w:hAnsi="宋体" w:cs="楷体"/>
                <w:kern w:val="0"/>
                <w:sz w:val="22"/>
                <w:szCs w:val="22"/>
                <w:highlight w:val="none"/>
              </w:rPr>
            </w:pPr>
            <w:r>
              <w:rPr>
                <w:rFonts w:hint="eastAsia" w:ascii="宋体" w:hAnsi="宋体"/>
                <w:sz w:val="22"/>
                <w:szCs w:val="22"/>
                <w:highlight w:val="none"/>
                <w:lang w:val="zh-CN"/>
              </w:rPr>
              <w:t>限制参加说明</w:t>
            </w:r>
          </w:p>
        </w:tc>
        <w:tc>
          <w:tcPr>
            <w:tcW w:w="7987" w:type="dxa"/>
            <w:vAlign w:val="center"/>
          </w:tcPr>
          <w:p w14:paraId="54D012B3">
            <w:pPr>
              <w:spacing w:line="360" w:lineRule="exact"/>
              <w:rPr>
                <w:rFonts w:ascii="宋体" w:hAnsi="宋体" w:cs="楷体"/>
                <w:kern w:val="0"/>
                <w:sz w:val="22"/>
                <w:szCs w:val="22"/>
                <w:highlight w:val="none"/>
              </w:rPr>
            </w:pPr>
            <w:r>
              <w:rPr>
                <w:rFonts w:ascii="宋体" w:hAnsi="宋体" w:cs="楷体"/>
                <w:kern w:val="0"/>
                <w:sz w:val="22"/>
                <w:szCs w:val="22"/>
                <w:highlight w:val="none"/>
              </w:rPr>
              <w:t>1</w:t>
            </w:r>
            <w:r>
              <w:rPr>
                <w:rFonts w:hint="eastAsia" w:ascii="宋体" w:hAnsi="宋体" w:cs="楷体"/>
                <w:kern w:val="0"/>
                <w:sz w:val="22"/>
                <w:szCs w:val="22"/>
                <w:highlight w:val="none"/>
              </w:rPr>
              <w:t>、为采购项目提供整体设计、规范编制或者项目管理、监理、检测等服务的供应商，不得再参加该采购项目的其他采购活动。</w:t>
            </w:r>
          </w:p>
          <w:p w14:paraId="4D6A3524">
            <w:pPr>
              <w:spacing w:line="360" w:lineRule="exact"/>
              <w:rPr>
                <w:rFonts w:ascii="宋体" w:hAnsi="宋体" w:cs="楷体"/>
                <w:kern w:val="0"/>
                <w:sz w:val="22"/>
                <w:szCs w:val="22"/>
                <w:highlight w:val="none"/>
              </w:rPr>
            </w:pPr>
            <w:r>
              <w:rPr>
                <w:rFonts w:ascii="宋体" w:hAnsi="宋体" w:cs="楷体"/>
                <w:kern w:val="0"/>
                <w:sz w:val="22"/>
                <w:szCs w:val="22"/>
                <w:highlight w:val="none"/>
              </w:rPr>
              <w:t>2</w:t>
            </w:r>
            <w:r>
              <w:rPr>
                <w:rFonts w:hint="eastAsia" w:ascii="宋体" w:hAnsi="宋体" w:cs="楷体"/>
                <w:kern w:val="0"/>
                <w:sz w:val="22"/>
                <w:szCs w:val="22"/>
                <w:highlight w:val="none"/>
              </w:rPr>
              <w:t>、单位负责人为同一人或者存在直接控股、管理关系的不同供应商，不得参加同一合同项下的政府采购活动。</w:t>
            </w:r>
          </w:p>
          <w:p w14:paraId="7E85974B">
            <w:pPr>
              <w:spacing w:line="360" w:lineRule="exact"/>
              <w:rPr>
                <w:highlight w:val="none"/>
              </w:rPr>
            </w:pPr>
            <w:r>
              <w:rPr>
                <w:rFonts w:hint="eastAsia" w:ascii="宋体" w:hAnsi="宋体" w:cs="楷体"/>
                <w:kern w:val="0"/>
                <w:sz w:val="22"/>
                <w:szCs w:val="22"/>
                <w:highlight w:val="none"/>
              </w:rPr>
              <w:t>3、</w:t>
            </w:r>
            <w:r>
              <w:rPr>
                <w:rFonts w:ascii="宋体" w:hAnsi="宋体" w:cs="楷体"/>
                <w:kern w:val="0"/>
                <w:sz w:val="22"/>
                <w:szCs w:val="22"/>
                <w:highlight w:val="none"/>
              </w:rPr>
              <w:t>公益一类事业单位、使用事业编制且由财政拨款保障的群团组织，不作为政府购买服务的购买主体和承接主体（仅适用于政府购买服务项目）</w:t>
            </w:r>
            <w:r>
              <w:rPr>
                <w:rFonts w:hint="eastAsia" w:ascii="宋体" w:hAnsi="宋体" w:cs="楷体"/>
                <w:kern w:val="0"/>
                <w:sz w:val="22"/>
                <w:szCs w:val="22"/>
                <w:highlight w:val="none"/>
              </w:rPr>
              <w:t>。</w:t>
            </w:r>
          </w:p>
        </w:tc>
      </w:tr>
      <w:tr w14:paraId="68D820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11" w:type="dxa"/>
            <w:vAlign w:val="center"/>
          </w:tcPr>
          <w:p w14:paraId="293C896D">
            <w:pPr>
              <w:numPr>
                <w:ilvl w:val="0"/>
                <w:numId w:val="8"/>
              </w:numPr>
              <w:autoSpaceDE w:val="0"/>
              <w:autoSpaceDN w:val="0"/>
              <w:spacing w:line="360" w:lineRule="exact"/>
              <w:jc w:val="right"/>
              <w:rPr>
                <w:rFonts w:ascii="宋体" w:hAnsi="宋体"/>
                <w:sz w:val="22"/>
                <w:szCs w:val="22"/>
                <w:highlight w:val="none"/>
                <w:lang w:val="zh-CN"/>
              </w:rPr>
            </w:pPr>
          </w:p>
        </w:tc>
        <w:tc>
          <w:tcPr>
            <w:tcW w:w="1782" w:type="dxa"/>
            <w:vAlign w:val="center"/>
          </w:tcPr>
          <w:p w14:paraId="1270D233">
            <w:pPr>
              <w:spacing w:line="360" w:lineRule="exact"/>
              <w:jc w:val="center"/>
              <w:rPr>
                <w:rFonts w:ascii="宋体" w:hAnsi="宋体" w:cs="楷体"/>
                <w:kern w:val="0"/>
                <w:sz w:val="22"/>
                <w:szCs w:val="22"/>
                <w:highlight w:val="none"/>
              </w:rPr>
            </w:pPr>
            <w:r>
              <w:rPr>
                <w:rFonts w:hint="eastAsia" w:ascii="宋体" w:hAnsi="宋体" w:cs="楷体"/>
                <w:kern w:val="0"/>
                <w:sz w:val="22"/>
                <w:szCs w:val="22"/>
                <w:highlight w:val="none"/>
              </w:rPr>
              <w:t>现场考察</w:t>
            </w:r>
          </w:p>
        </w:tc>
        <w:tc>
          <w:tcPr>
            <w:tcW w:w="7987" w:type="dxa"/>
            <w:vAlign w:val="center"/>
          </w:tcPr>
          <w:p w14:paraId="0D3C9977">
            <w:pPr>
              <w:spacing w:line="360" w:lineRule="exact"/>
              <w:jc w:val="left"/>
              <w:rPr>
                <w:rFonts w:ascii="宋体" w:hAnsi="宋体" w:cs="楷体"/>
                <w:kern w:val="0"/>
                <w:sz w:val="22"/>
                <w:szCs w:val="22"/>
                <w:highlight w:val="none"/>
              </w:rPr>
            </w:pPr>
            <w:r>
              <w:rPr>
                <w:rFonts w:hint="eastAsia" w:ascii="宋体" w:hAnsi="宋体" w:cs="楷体"/>
                <w:b/>
                <w:bCs/>
                <w:kern w:val="0"/>
                <w:sz w:val="22"/>
                <w:szCs w:val="22"/>
                <w:highlight w:val="none"/>
              </w:rPr>
              <w:sym w:font="Wingdings" w:char="F0FE"/>
            </w:r>
            <w:r>
              <w:rPr>
                <w:rFonts w:hint="eastAsia" w:ascii="宋体" w:hAnsi="宋体" w:cs="楷体"/>
                <w:kern w:val="0"/>
                <w:sz w:val="22"/>
                <w:szCs w:val="22"/>
                <w:highlight w:val="none"/>
              </w:rPr>
              <w:t>不组织</w:t>
            </w:r>
            <w:r>
              <w:rPr>
                <w:rFonts w:ascii="宋体" w:hAnsi="宋体" w:cs="楷体"/>
                <w:kern w:val="0"/>
                <w:sz w:val="22"/>
                <w:szCs w:val="22"/>
                <w:highlight w:val="none"/>
              </w:rPr>
              <w:t>，</w:t>
            </w:r>
            <w:r>
              <w:rPr>
                <w:rFonts w:hint="eastAsia" w:ascii="宋体" w:hAnsi="宋体" w:cs="楷体"/>
                <w:kern w:val="0"/>
                <w:sz w:val="22"/>
                <w:szCs w:val="22"/>
                <w:highlight w:val="none"/>
              </w:rPr>
              <w:t>供应商如需进行现场考察，可自行前往。</w:t>
            </w:r>
          </w:p>
        </w:tc>
      </w:tr>
      <w:tr w14:paraId="459AE0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11" w:type="dxa"/>
            <w:vAlign w:val="center"/>
          </w:tcPr>
          <w:p w14:paraId="466E5520">
            <w:pPr>
              <w:numPr>
                <w:ilvl w:val="0"/>
                <w:numId w:val="8"/>
              </w:numPr>
              <w:autoSpaceDE w:val="0"/>
              <w:autoSpaceDN w:val="0"/>
              <w:spacing w:line="360" w:lineRule="exact"/>
              <w:jc w:val="right"/>
              <w:rPr>
                <w:rFonts w:ascii="宋体" w:hAnsi="宋体"/>
                <w:sz w:val="22"/>
                <w:szCs w:val="22"/>
                <w:highlight w:val="none"/>
                <w:lang w:val="zh-CN"/>
              </w:rPr>
            </w:pPr>
          </w:p>
        </w:tc>
        <w:tc>
          <w:tcPr>
            <w:tcW w:w="1782" w:type="dxa"/>
            <w:vAlign w:val="center"/>
          </w:tcPr>
          <w:p w14:paraId="11C47682">
            <w:pPr>
              <w:spacing w:line="360" w:lineRule="exact"/>
              <w:jc w:val="center"/>
              <w:rPr>
                <w:rFonts w:ascii="宋体" w:hAnsi="宋体" w:cs="楷体"/>
                <w:kern w:val="0"/>
                <w:sz w:val="22"/>
                <w:szCs w:val="22"/>
                <w:highlight w:val="none"/>
              </w:rPr>
            </w:pPr>
            <w:r>
              <w:rPr>
                <w:rFonts w:hint="eastAsia" w:ascii="宋体" w:hAnsi="宋体" w:cs="楷体"/>
                <w:kern w:val="0"/>
                <w:sz w:val="22"/>
                <w:szCs w:val="22"/>
                <w:highlight w:val="none"/>
              </w:rPr>
              <w:t>标前答疑会</w:t>
            </w:r>
          </w:p>
        </w:tc>
        <w:tc>
          <w:tcPr>
            <w:tcW w:w="7987" w:type="dxa"/>
            <w:vAlign w:val="center"/>
          </w:tcPr>
          <w:p w14:paraId="39031073">
            <w:pPr>
              <w:spacing w:line="360" w:lineRule="exact"/>
              <w:rPr>
                <w:rFonts w:ascii="宋体" w:hAnsi="宋体" w:cs="楷体"/>
                <w:kern w:val="0"/>
                <w:sz w:val="22"/>
                <w:szCs w:val="22"/>
                <w:highlight w:val="none"/>
              </w:rPr>
            </w:pPr>
            <w:r>
              <w:rPr>
                <w:rFonts w:hint="eastAsia" w:ascii="宋体" w:hAnsi="宋体" w:cs="楷体"/>
                <w:b/>
                <w:bCs/>
                <w:kern w:val="0"/>
                <w:sz w:val="22"/>
                <w:szCs w:val="22"/>
                <w:highlight w:val="none"/>
              </w:rPr>
              <w:sym w:font="Wingdings" w:char="F0FE"/>
            </w:r>
            <w:r>
              <w:rPr>
                <w:rFonts w:hint="eastAsia" w:ascii="宋体" w:hAnsi="宋体" w:cs="楷体"/>
                <w:kern w:val="0"/>
                <w:sz w:val="22"/>
                <w:szCs w:val="22"/>
                <w:highlight w:val="none"/>
              </w:rPr>
              <w:t>不召开</w:t>
            </w:r>
          </w:p>
        </w:tc>
      </w:tr>
      <w:tr w14:paraId="5CD3F8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11" w:type="dxa"/>
            <w:vAlign w:val="center"/>
          </w:tcPr>
          <w:p w14:paraId="61A718BC">
            <w:pPr>
              <w:numPr>
                <w:ilvl w:val="0"/>
                <w:numId w:val="8"/>
              </w:numPr>
              <w:autoSpaceDE w:val="0"/>
              <w:autoSpaceDN w:val="0"/>
              <w:spacing w:line="360" w:lineRule="exact"/>
              <w:jc w:val="right"/>
              <w:rPr>
                <w:rFonts w:ascii="宋体" w:hAnsi="宋体"/>
                <w:sz w:val="22"/>
                <w:szCs w:val="22"/>
                <w:highlight w:val="none"/>
                <w:lang w:val="zh-CN"/>
              </w:rPr>
            </w:pPr>
          </w:p>
        </w:tc>
        <w:tc>
          <w:tcPr>
            <w:tcW w:w="1782" w:type="dxa"/>
            <w:vAlign w:val="center"/>
          </w:tcPr>
          <w:p w14:paraId="626CC541">
            <w:pPr>
              <w:spacing w:line="360" w:lineRule="exact"/>
              <w:jc w:val="center"/>
              <w:rPr>
                <w:rFonts w:ascii="宋体" w:hAnsi="宋体" w:cs="楷体"/>
                <w:kern w:val="0"/>
                <w:sz w:val="22"/>
                <w:szCs w:val="22"/>
                <w:highlight w:val="none"/>
              </w:rPr>
            </w:pPr>
            <w:r>
              <w:rPr>
                <w:rFonts w:hint="eastAsia" w:ascii="宋体" w:hAnsi="宋体" w:cs="楷体"/>
                <w:kern w:val="0"/>
                <w:sz w:val="22"/>
                <w:szCs w:val="22"/>
                <w:highlight w:val="none"/>
              </w:rPr>
              <w:t>磋商保证金</w:t>
            </w:r>
          </w:p>
        </w:tc>
        <w:tc>
          <w:tcPr>
            <w:tcW w:w="7987" w:type="dxa"/>
            <w:vAlign w:val="center"/>
          </w:tcPr>
          <w:p w14:paraId="01D82A1B">
            <w:pPr>
              <w:widowControl/>
              <w:spacing w:line="360" w:lineRule="exact"/>
              <w:jc w:val="left"/>
              <w:rPr>
                <w:rFonts w:ascii="宋体" w:hAnsi="宋体" w:cs="宋体"/>
                <w:kern w:val="0"/>
                <w:sz w:val="22"/>
                <w:szCs w:val="22"/>
                <w:highlight w:val="none"/>
              </w:rPr>
            </w:pPr>
            <w:r>
              <w:rPr>
                <w:rFonts w:hint="eastAsia" w:ascii="宋体" w:hAnsi="宋体" w:cs="楷体"/>
                <w:b/>
                <w:kern w:val="0"/>
                <w:sz w:val="22"/>
                <w:szCs w:val="22"/>
                <w:highlight w:val="none"/>
              </w:rPr>
              <w:sym w:font="Wingdings" w:char="F0FE"/>
            </w:r>
            <w:r>
              <w:rPr>
                <w:rFonts w:hint="eastAsia" w:ascii="宋体" w:hAnsi="宋体" w:cs="楷体"/>
                <w:kern w:val="0"/>
                <w:sz w:val="22"/>
                <w:szCs w:val="22"/>
                <w:highlight w:val="none"/>
              </w:rPr>
              <w:t>不收取</w:t>
            </w:r>
          </w:p>
        </w:tc>
      </w:tr>
      <w:tr w14:paraId="775DED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11" w:type="dxa"/>
            <w:vAlign w:val="center"/>
          </w:tcPr>
          <w:p w14:paraId="4B030D8C">
            <w:pPr>
              <w:numPr>
                <w:ilvl w:val="0"/>
                <w:numId w:val="8"/>
              </w:numPr>
              <w:autoSpaceDE w:val="0"/>
              <w:autoSpaceDN w:val="0"/>
              <w:spacing w:line="360" w:lineRule="exact"/>
              <w:jc w:val="right"/>
              <w:rPr>
                <w:rFonts w:ascii="宋体" w:hAnsi="宋体"/>
                <w:sz w:val="22"/>
                <w:szCs w:val="22"/>
                <w:highlight w:val="none"/>
                <w:lang w:val="zh-CN"/>
              </w:rPr>
            </w:pPr>
          </w:p>
        </w:tc>
        <w:tc>
          <w:tcPr>
            <w:tcW w:w="1782" w:type="dxa"/>
            <w:vAlign w:val="center"/>
          </w:tcPr>
          <w:p w14:paraId="4F2BA154">
            <w:pPr>
              <w:spacing w:line="360" w:lineRule="exact"/>
              <w:jc w:val="center"/>
              <w:rPr>
                <w:rFonts w:ascii="宋体" w:hAnsi="宋体" w:cs="楷体"/>
                <w:kern w:val="0"/>
                <w:sz w:val="22"/>
                <w:szCs w:val="22"/>
                <w:highlight w:val="none"/>
              </w:rPr>
            </w:pPr>
            <w:r>
              <w:rPr>
                <w:rFonts w:hint="eastAsia" w:ascii="宋体" w:hAnsi="宋体" w:cs="楷体"/>
                <w:kern w:val="0"/>
                <w:sz w:val="22"/>
                <w:szCs w:val="22"/>
                <w:highlight w:val="none"/>
              </w:rPr>
              <w:t>分包与转包</w:t>
            </w:r>
          </w:p>
        </w:tc>
        <w:tc>
          <w:tcPr>
            <w:tcW w:w="7987" w:type="dxa"/>
            <w:vAlign w:val="center"/>
          </w:tcPr>
          <w:p w14:paraId="57D8FBD1">
            <w:pPr>
              <w:widowControl/>
              <w:spacing w:line="360" w:lineRule="exact"/>
              <w:jc w:val="left"/>
              <w:rPr>
                <w:rFonts w:ascii="宋体" w:hAnsi="宋体" w:cs="楷体"/>
                <w:kern w:val="0"/>
                <w:sz w:val="22"/>
                <w:szCs w:val="22"/>
                <w:highlight w:val="none"/>
              </w:rPr>
            </w:pPr>
            <w:r>
              <w:rPr>
                <w:rFonts w:hint="eastAsia" w:ascii="宋体" w:hAnsi="宋体" w:cs="楷体"/>
                <w:kern w:val="0"/>
                <w:sz w:val="22"/>
                <w:szCs w:val="22"/>
                <w:highlight w:val="none"/>
              </w:rPr>
              <w:t>1、分包：</w:t>
            </w:r>
            <w:r>
              <w:rPr>
                <w:rFonts w:hint="eastAsia" w:ascii="宋体" w:hAnsi="宋体" w:cs="楷体"/>
                <w:kern w:val="0"/>
                <w:sz w:val="22"/>
                <w:szCs w:val="22"/>
                <w:highlight w:val="none"/>
              </w:rPr>
              <w:sym w:font="Wingdings" w:char="00FE"/>
            </w:r>
            <w:r>
              <w:rPr>
                <w:rFonts w:hint="eastAsia" w:ascii="宋体" w:hAnsi="宋体" w:cs="楷体"/>
                <w:kern w:val="0"/>
                <w:sz w:val="22"/>
                <w:szCs w:val="22"/>
                <w:highlight w:val="none"/>
              </w:rPr>
              <w:t>不同意分包。</w:t>
            </w:r>
          </w:p>
          <w:p w14:paraId="3A4154C5">
            <w:pPr>
              <w:widowControl/>
              <w:spacing w:line="360" w:lineRule="exact"/>
              <w:jc w:val="left"/>
              <w:rPr>
                <w:rFonts w:ascii="宋体" w:hAnsi="宋体" w:cs="楷体"/>
                <w:b/>
                <w:kern w:val="0"/>
                <w:sz w:val="22"/>
                <w:szCs w:val="22"/>
                <w:highlight w:val="none"/>
              </w:rPr>
            </w:pPr>
            <w:r>
              <w:rPr>
                <w:rFonts w:hint="eastAsia" w:ascii="宋体" w:hAnsi="宋体" w:cs="楷体"/>
                <w:kern w:val="0"/>
                <w:sz w:val="22"/>
                <w:szCs w:val="22"/>
                <w:highlight w:val="none"/>
              </w:rPr>
              <w:t>2、转包：本项目不允许转包。</w:t>
            </w:r>
          </w:p>
        </w:tc>
      </w:tr>
      <w:tr w14:paraId="0E0E6D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11" w:type="dxa"/>
            <w:vAlign w:val="center"/>
          </w:tcPr>
          <w:p w14:paraId="69626D82">
            <w:pPr>
              <w:numPr>
                <w:ilvl w:val="0"/>
                <w:numId w:val="8"/>
              </w:numPr>
              <w:autoSpaceDE w:val="0"/>
              <w:autoSpaceDN w:val="0"/>
              <w:spacing w:line="360" w:lineRule="exact"/>
              <w:jc w:val="right"/>
              <w:rPr>
                <w:rFonts w:ascii="宋体" w:hAnsi="宋体"/>
                <w:sz w:val="22"/>
                <w:szCs w:val="22"/>
                <w:highlight w:val="none"/>
                <w:lang w:val="zh-CN"/>
              </w:rPr>
            </w:pPr>
          </w:p>
        </w:tc>
        <w:tc>
          <w:tcPr>
            <w:tcW w:w="1782" w:type="dxa"/>
            <w:vAlign w:val="center"/>
          </w:tcPr>
          <w:p w14:paraId="00101149">
            <w:pPr>
              <w:spacing w:line="360" w:lineRule="exact"/>
              <w:jc w:val="center"/>
              <w:rPr>
                <w:rFonts w:ascii="宋体" w:hAnsi="宋体" w:cs="楷体"/>
                <w:kern w:val="0"/>
                <w:sz w:val="22"/>
                <w:szCs w:val="22"/>
                <w:highlight w:val="none"/>
              </w:rPr>
            </w:pPr>
            <w:r>
              <w:rPr>
                <w:rFonts w:hint="eastAsia" w:ascii="宋体" w:hAnsi="宋体" w:cs="楷体"/>
                <w:kern w:val="0"/>
                <w:sz w:val="22"/>
                <w:szCs w:val="22"/>
                <w:highlight w:val="none"/>
              </w:rPr>
              <w:t>核心产品</w:t>
            </w:r>
          </w:p>
        </w:tc>
        <w:tc>
          <w:tcPr>
            <w:tcW w:w="7987" w:type="dxa"/>
            <w:vAlign w:val="center"/>
          </w:tcPr>
          <w:p w14:paraId="0373D712">
            <w:pPr>
              <w:widowControl/>
              <w:spacing w:line="360" w:lineRule="exact"/>
              <w:jc w:val="left"/>
              <w:rPr>
                <w:rFonts w:ascii="宋体" w:hAnsi="宋体" w:cs="楷体"/>
                <w:kern w:val="0"/>
                <w:sz w:val="22"/>
                <w:szCs w:val="22"/>
                <w:highlight w:val="none"/>
              </w:rPr>
            </w:pPr>
            <w:r>
              <w:rPr>
                <w:rFonts w:hint="eastAsia" w:ascii="宋体" w:hAnsi="宋体" w:cs="仿宋"/>
                <w:kern w:val="0"/>
                <w:sz w:val="22"/>
                <w:szCs w:val="22"/>
                <w:highlight w:val="none"/>
              </w:rPr>
              <w:sym w:font="Wingdings" w:char="F0FE"/>
            </w:r>
            <w:r>
              <w:rPr>
                <w:rFonts w:hint="eastAsia" w:ascii="宋体" w:hAnsi="宋体" w:cs="楷体"/>
                <w:kern w:val="0"/>
                <w:sz w:val="22"/>
                <w:szCs w:val="22"/>
                <w:highlight w:val="none"/>
              </w:rPr>
              <w:t>不适用</w:t>
            </w:r>
          </w:p>
        </w:tc>
      </w:tr>
      <w:tr w14:paraId="4AD041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11" w:type="dxa"/>
            <w:vAlign w:val="center"/>
          </w:tcPr>
          <w:p w14:paraId="5A9876E3">
            <w:pPr>
              <w:numPr>
                <w:ilvl w:val="0"/>
                <w:numId w:val="8"/>
              </w:numPr>
              <w:autoSpaceDE w:val="0"/>
              <w:autoSpaceDN w:val="0"/>
              <w:spacing w:line="360" w:lineRule="exact"/>
              <w:jc w:val="right"/>
              <w:rPr>
                <w:rFonts w:ascii="宋体" w:hAnsi="宋体"/>
                <w:sz w:val="22"/>
                <w:szCs w:val="22"/>
                <w:highlight w:val="none"/>
                <w:lang w:val="zh-CN"/>
              </w:rPr>
            </w:pPr>
          </w:p>
        </w:tc>
        <w:tc>
          <w:tcPr>
            <w:tcW w:w="1782" w:type="dxa"/>
            <w:vAlign w:val="center"/>
          </w:tcPr>
          <w:p w14:paraId="2615C970">
            <w:pPr>
              <w:spacing w:line="360" w:lineRule="exact"/>
              <w:jc w:val="center"/>
              <w:rPr>
                <w:rFonts w:ascii="宋体" w:hAnsi="宋体" w:cs="楷体"/>
                <w:kern w:val="0"/>
                <w:sz w:val="22"/>
                <w:szCs w:val="22"/>
                <w:highlight w:val="none"/>
              </w:rPr>
            </w:pPr>
            <w:r>
              <w:rPr>
                <w:rFonts w:hint="eastAsia" w:ascii="宋体" w:hAnsi="宋体" w:cs="楷体"/>
                <w:kern w:val="0"/>
                <w:sz w:val="22"/>
                <w:szCs w:val="22"/>
                <w:highlight w:val="none"/>
              </w:rPr>
              <w:t>样品提供</w:t>
            </w:r>
          </w:p>
        </w:tc>
        <w:tc>
          <w:tcPr>
            <w:tcW w:w="7987" w:type="dxa"/>
            <w:vAlign w:val="center"/>
          </w:tcPr>
          <w:p w14:paraId="2CDD8F54">
            <w:pPr>
              <w:spacing w:line="360" w:lineRule="exact"/>
              <w:rPr>
                <w:rFonts w:ascii="宋体" w:hAnsi="宋体" w:cs="仿宋"/>
                <w:kern w:val="0"/>
                <w:sz w:val="22"/>
                <w:szCs w:val="22"/>
                <w:highlight w:val="none"/>
              </w:rPr>
            </w:pPr>
            <w:r>
              <w:rPr>
                <w:rFonts w:hint="eastAsia" w:ascii="宋体" w:hAnsi="宋体" w:cs="仿宋"/>
                <w:kern w:val="0"/>
                <w:sz w:val="22"/>
                <w:szCs w:val="22"/>
                <w:highlight w:val="none"/>
              </w:rPr>
              <w:sym w:font="Wingdings" w:char="F0FE"/>
            </w:r>
            <w:r>
              <w:rPr>
                <w:rFonts w:hint="eastAsia" w:ascii="宋体" w:hAnsi="宋体" w:cs="仿宋"/>
                <w:kern w:val="0"/>
                <w:sz w:val="22"/>
                <w:szCs w:val="22"/>
                <w:highlight w:val="none"/>
              </w:rPr>
              <w:t>不要求</w:t>
            </w:r>
          </w:p>
        </w:tc>
      </w:tr>
      <w:tr w14:paraId="7952C6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11" w:type="dxa"/>
            <w:vAlign w:val="center"/>
          </w:tcPr>
          <w:p w14:paraId="326D2630">
            <w:pPr>
              <w:numPr>
                <w:ilvl w:val="0"/>
                <w:numId w:val="8"/>
              </w:numPr>
              <w:autoSpaceDE w:val="0"/>
              <w:autoSpaceDN w:val="0"/>
              <w:spacing w:line="360" w:lineRule="exact"/>
              <w:jc w:val="right"/>
              <w:rPr>
                <w:rFonts w:ascii="宋体" w:hAnsi="宋体"/>
                <w:sz w:val="22"/>
                <w:szCs w:val="22"/>
                <w:highlight w:val="none"/>
                <w:lang w:val="zh-CN"/>
              </w:rPr>
            </w:pPr>
          </w:p>
        </w:tc>
        <w:tc>
          <w:tcPr>
            <w:tcW w:w="1782" w:type="dxa"/>
            <w:vAlign w:val="center"/>
          </w:tcPr>
          <w:p w14:paraId="205EC7BF">
            <w:pPr>
              <w:spacing w:line="360" w:lineRule="exact"/>
              <w:jc w:val="center"/>
              <w:rPr>
                <w:rFonts w:ascii="宋体" w:hAnsi="宋体" w:cs="楷体"/>
                <w:kern w:val="0"/>
                <w:sz w:val="22"/>
                <w:szCs w:val="22"/>
                <w:highlight w:val="none"/>
              </w:rPr>
            </w:pPr>
            <w:r>
              <w:rPr>
                <w:rFonts w:hint="eastAsia" w:ascii="宋体" w:hAnsi="宋体" w:cs="楷体"/>
                <w:kern w:val="0"/>
                <w:sz w:val="22"/>
                <w:szCs w:val="22"/>
                <w:highlight w:val="none"/>
              </w:rPr>
              <w:t>方案讲解演示</w:t>
            </w:r>
          </w:p>
        </w:tc>
        <w:tc>
          <w:tcPr>
            <w:tcW w:w="7987" w:type="dxa"/>
            <w:vAlign w:val="center"/>
          </w:tcPr>
          <w:p w14:paraId="6F21A8B9">
            <w:pPr>
              <w:spacing w:line="360" w:lineRule="exact"/>
              <w:rPr>
                <w:rFonts w:ascii="宋体" w:hAnsi="宋体" w:cs="仿宋"/>
                <w:kern w:val="0"/>
                <w:sz w:val="22"/>
                <w:szCs w:val="22"/>
                <w:highlight w:val="none"/>
              </w:rPr>
            </w:pPr>
            <w:r>
              <w:rPr>
                <w:rFonts w:hint="eastAsia" w:ascii="宋体" w:hAnsi="宋体" w:cs="仿宋"/>
                <w:kern w:val="0"/>
                <w:sz w:val="22"/>
                <w:szCs w:val="22"/>
                <w:highlight w:val="none"/>
              </w:rPr>
              <w:sym w:font="Wingdings" w:char="F0FE"/>
            </w:r>
            <w:r>
              <w:rPr>
                <w:rFonts w:hint="eastAsia" w:ascii="宋体" w:hAnsi="宋体" w:cs="仿宋"/>
                <w:kern w:val="0"/>
                <w:sz w:val="22"/>
                <w:szCs w:val="22"/>
                <w:highlight w:val="none"/>
              </w:rPr>
              <w:t>不要求</w:t>
            </w:r>
          </w:p>
        </w:tc>
      </w:tr>
      <w:tr w14:paraId="4C20E6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11" w:type="dxa"/>
            <w:vAlign w:val="center"/>
          </w:tcPr>
          <w:p w14:paraId="778AA29D">
            <w:pPr>
              <w:numPr>
                <w:ilvl w:val="0"/>
                <w:numId w:val="8"/>
              </w:numPr>
              <w:autoSpaceDE w:val="0"/>
              <w:autoSpaceDN w:val="0"/>
              <w:spacing w:line="360" w:lineRule="exact"/>
              <w:jc w:val="right"/>
              <w:rPr>
                <w:rFonts w:ascii="宋体" w:hAnsi="宋体"/>
                <w:sz w:val="22"/>
                <w:szCs w:val="22"/>
                <w:highlight w:val="none"/>
                <w:lang w:val="zh-CN"/>
              </w:rPr>
            </w:pPr>
          </w:p>
        </w:tc>
        <w:tc>
          <w:tcPr>
            <w:tcW w:w="1782" w:type="dxa"/>
            <w:vAlign w:val="center"/>
          </w:tcPr>
          <w:p w14:paraId="1C8D4644">
            <w:pPr>
              <w:spacing w:line="360" w:lineRule="exact"/>
              <w:jc w:val="center"/>
              <w:rPr>
                <w:rFonts w:ascii="宋体" w:hAnsi="宋体" w:cs="楷体"/>
                <w:kern w:val="0"/>
                <w:sz w:val="22"/>
                <w:szCs w:val="22"/>
                <w:highlight w:val="none"/>
              </w:rPr>
            </w:pPr>
            <w:r>
              <w:rPr>
                <w:rFonts w:ascii="宋体" w:hAnsi="宋体" w:cs="楷体"/>
                <w:kern w:val="0"/>
                <w:sz w:val="22"/>
                <w:szCs w:val="22"/>
                <w:highlight w:val="none"/>
              </w:rPr>
              <w:t>是否退还响应文件</w:t>
            </w:r>
          </w:p>
        </w:tc>
        <w:tc>
          <w:tcPr>
            <w:tcW w:w="7987" w:type="dxa"/>
            <w:vAlign w:val="center"/>
          </w:tcPr>
          <w:p w14:paraId="72CD6176">
            <w:pPr>
              <w:spacing w:line="360" w:lineRule="exact"/>
              <w:rPr>
                <w:rFonts w:ascii="宋体" w:hAnsi="宋体" w:cs="楷体"/>
                <w:kern w:val="0"/>
                <w:sz w:val="22"/>
                <w:szCs w:val="22"/>
                <w:highlight w:val="none"/>
              </w:rPr>
            </w:pPr>
            <w:r>
              <w:rPr>
                <w:rFonts w:hint="eastAsia" w:ascii="宋体" w:hAnsi="宋体" w:cs="楷体"/>
                <w:kern w:val="0"/>
                <w:sz w:val="22"/>
                <w:szCs w:val="22"/>
                <w:highlight w:val="none"/>
              </w:rPr>
              <w:sym w:font="Wingdings" w:char="F0FE"/>
            </w:r>
            <w:r>
              <w:rPr>
                <w:rFonts w:hint="eastAsia" w:ascii="宋体" w:hAnsi="宋体" w:cs="楷体"/>
                <w:kern w:val="0"/>
                <w:sz w:val="22"/>
                <w:szCs w:val="22"/>
                <w:highlight w:val="none"/>
              </w:rPr>
              <w:t>否，证书原件除外</w:t>
            </w:r>
          </w:p>
        </w:tc>
      </w:tr>
      <w:tr w14:paraId="2F24C2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11" w:type="dxa"/>
            <w:vAlign w:val="center"/>
          </w:tcPr>
          <w:p w14:paraId="25246AD7">
            <w:pPr>
              <w:numPr>
                <w:ilvl w:val="0"/>
                <w:numId w:val="8"/>
              </w:numPr>
              <w:autoSpaceDE w:val="0"/>
              <w:autoSpaceDN w:val="0"/>
              <w:spacing w:line="360" w:lineRule="exact"/>
              <w:jc w:val="right"/>
              <w:rPr>
                <w:rFonts w:ascii="宋体" w:hAnsi="宋体"/>
                <w:sz w:val="22"/>
                <w:szCs w:val="22"/>
                <w:highlight w:val="none"/>
                <w:lang w:val="zh-CN"/>
              </w:rPr>
            </w:pPr>
          </w:p>
        </w:tc>
        <w:tc>
          <w:tcPr>
            <w:tcW w:w="1782" w:type="dxa"/>
            <w:vAlign w:val="center"/>
          </w:tcPr>
          <w:p w14:paraId="01236F9C">
            <w:pPr>
              <w:spacing w:line="360" w:lineRule="exact"/>
              <w:jc w:val="center"/>
              <w:rPr>
                <w:rFonts w:ascii="宋体" w:hAnsi="宋体" w:cs="楷体"/>
                <w:kern w:val="0"/>
                <w:sz w:val="22"/>
                <w:szCs w:val="22"/>
                <w:highlight w:val="none"/>
              </w:rPr>
            </w:pPr>
            <w:r>
              <w:rPr>
                <w:rFonts w:hint="eastAsia" w:ascii="宋体" w:hAnsi="宋体" w:cs="楷体"/>
                <w:kern w:val="0"/>
                <w:sz w:val="22"/>
                <w:szCs w:val="22"/>
                <w:highlight w:val="none"/>
              </w:rPr>
              <w:t>磋商有效期</w:t>
            </w:r>
          </w:p>
        </w:tc>
        <w:tc>
          <w:tcPr>
            <w:tcW w:w="7987" w:type="dxa"/>
            <w:vAlign w:val="center"/>
          </w:tcPr>
          <w:p w14:paraId="477D5B4F">
            <w:pPr>
              <w:spacing w:line="360" w:lineRule="exact"/>
              <w:rPr>
                <w:rFonts w:ascii="宋体" w:hAnsi="宋体" w:cs="楷体"/>
                <w:kern w:val="0"/>
                <w:sz w:val="22"/>
                <w:szCs w:val="22"/>
                <w:highlight w:val="none"/>
              </w:rPr>
            </w:pPr>
            <w:r>
              <w:rPr>
                <w:rFonts w:hint="eastAsia" w:ascii="宋体" w:hAnsi="宋体" w:cs="楷体"/>
                <w:kern w:val="0"/>
                <w:sz w:val="22"/>
                <w:szCs w:val="22"/>
                <w:highlight w:val="none"/>
              </w:rPr>
              <w:t>响应文件自</w:t>
            </w:r>
            <w:r>
              <w:rPr>
                <w:rFonts w:ascii="宋体" w:hAnsi="宋体" w:cs="楷体"/>
                <w:kern w:val="0"/>
                <w:sz w:val="22"/>
                <w:szCs w:val="22"/>
                <w:highlight w:val="none"/>
              </w:rPr>
              <w:t>响应文件递交截止时间</w:t>
            </w:r>
            <w:r>
              <w:rPr>
                <w:rFonts w:hint="eastAsia" w:ascii="宋体" w:hAnsi="宋体" w:cs="楷体"/>
                <w:kern w:val="0"/>
                <w:sz w:val="22"/>
                <w:szCs w:val="22"/>
                <w:highlight w:val="none"/>
              </w:rPr>
              <w:t>起生效，有效期90天。</w:t>
            </w:r>
          </w:p>
        </w:tc>
      </w:tr>
      <w:tr w14:paraId="610C74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11" w:type="dxa"/>
            <w:vAlign w:val="center"/>
          </w:tcPr>
          <w:p w14:paraId="30564873">
            <w:pPr>
              <w:numPr>
                <w:ilvl w:val="0"/>
                <w:numId w:val="8"/>
              </w:numPr>
              <w:autoSpaceDE w:val="0"/>
              <w:autoSpaceDN w:val="0"/>
              <w:spacing w:line="360" w:lineRule="exact"/>
              <w:jc w:val="right"/>
              <w:rPr>
                <w:rFonts w:ascii="宋体" w:hAnsi="宋体"/>
                <w:sz w:val="22"/>
                <w:szCs w:val="22"/>
                <w:highlight w:val="none"/>
                <w:lang w:val="zh-CN"/>
              </w:rPr>
            </w:pPr>
          </w:p>
        </w:tc>
        <w:tc>
          <w:tcPr>
            <w:tcW w:w="1782" w:type="dxa"/>
            <w:vAlign w:val="center"/>
          </w:tcPr>
          <w:p w14:paraId="79263B84">
            <w:pPr>
              <w:spacing w:line="360" w:lineRule="exact"/>
              <w:jc w:val="center"/>
              <w:rPr>
                <w:rFonts w:ascii="宋体" w:hAnsi="宋体" w:cs="楷体"/>
                <w:kern w:val="0"/>
                <w:sz w:val="22"/>
                <w:szCs w:val="22"/>
                <w:highlight w:val="none"/>
              </w:rPr>
            </w:pPr>
            <w:r>
              <w:rPr>
                <w:rFonts w:hint="eastAsia" w:ascii="宋体" w:hAnsi="宋体" w:cs="楷体"/>
                <w:kern w:val="0"/>
                <w:sz w:val="22"/>
                <w:szCs w:val="22"/>
                <w:highlight w:val="none"/>
              </w:rPr>
              <w:t>响应文件签章</w:t>
            </w:r>
          </w:p>
        </w:tc>
        <w:tc>
          <w:tcPr>
            <w:tcW w:w="7987" w:type="dxa"/>
            <w:vAlign w:val="center"/>
          </w:tcPr>
          <w:p w14:paraId="4AC62BB1">
            <w:pPr>
              <w:spacing w:line="360" w:lineRule="exact"/>
              <w:rPr>
                <w:rFonts w:ascii="宋体" w:hAnsi="宋体" w:cs="楷体"/>
                <w:kern w:val="0"/>
                <w:sz w:val="22"/>
                <w:szCs w:val="22"/>
                <w:highlight w:val="none"/>
              </w:rPr>
            </w:pPr>
            <w:r>
              <w:rPr>
                <w:rFonts w:hint="eastAsia" w:ascii="宋体" w:hAnsi="宋体" w:cs="楷体"/>
                <w:kern w:val="0"/>
                <w:sz w:val="22"/>
                <w:szCs w:val="22"/>
                <w:highlight w:val="none"/>
              </w:rPr>
              <w:sym w:font="Wingdings" w:char="F0FE"/>
            </w:r>
            <w:r>
              <w:rPr>
                <w:rFonts w:hint="eastAsia" w:ascii="宋体" w:hAnsi="宋体" w:cs="楷体"/>
                <w:kern w:val="0"/>
                <w:sz w:val="22"/>
                <w:szCs w:val="22"/>
                <w:highlight w:val="none"/>
              </w:rPr>
              <w:t>以下方式均可，下同。</w:t>
            </w:r>
          </w:p>
          <w:p w14:paraId="2F86FF24">
            <w:pPr>
              <w:spacing w:line="360" w:lineRule="exact"/>
              <w:rPr>
                <w:rFonts w:ascii="宋体" w:hAnsi="宋体" w:cs="楷体"/>
                <w:kern w:val="0"/>
                <w:sz w:val="22"/>
                <w:szCs w:val="22"/>
                <w:highlight w:val="none"/>
              </w:rPr>
            </w:pPr>
            <w:r>
              <w:rPr>
                <w:rFonts w:hint="eastAsia" w:ascii="宋体" w:hAnsi="宋体" w:cs="楷体"/>
                <w:kern w:val="0"/>
                <w:sz w:val="22"/>
                <w:szCs w:val="22"/>
                <w:highlight w:val="none"/>
              </w:rPr>
              <w:t>（1）电子签章</w:t>
            </w:r>
          </w:p>
          <w:p w14:paraId="68F6D9BF">
            <w:pPr>
              <w:spacing w:line="360" w:lineRule="exact"/>
              <w:rPr>
                <w:rFonts w:ascii="宋体" w:hAnsi="宋体" w:cs="楷体"/>
                <w:kern w:val="0"/>
                <w:sz w:val="22"/>
                <w:szCs w:val="22"/>
                <w:highlight w:val="none"/>
              </w:rPr>
            </w:pPr>
            <w:r>
              <w:rPr>
                <w:rFonts w:hint="eastAsia" w:ascii="宋体" w:hAnsi="宋体" w:cs="楷体"/>
                <w:kern w:val="0"/>
                <w:sz w:val="22"/>
                <w:szCs w:val="22"/>
                <w:highlight w:val="none"/>
              </w:rPr>
              <w:t>（2）实体</w:t>
            </w:r>
            <w:r>
              <w:rPr>
                <w:rFonts w:ascii="宋体" w:hAnsi="宋体"/>
                <w:bCs/>
                <w:sz w:val="22"/>
                <w:szCs w:val="22"/>
                <w:highlight w:val="none"/>
              </w:rPr>
              <w:t>签</w:t>
            </w:r>
            <w:r>
              <w:rPr>
                <w:rFonts w:hint="eastAsia" w:ascii="宋体" w:hAnsi="宋体" w:cs="楷体"/>
                <w:kern w:val="0"/>
                <w:sz w:val="22"/>
                <w:szCs w:val="22"/>
                <w:highlight w:val="none"/>
              </w:rPr>
              <w:t>章，书面签署/盖章后扫描至电子响应文件中上传。</w:t>
            </w:r>
          </w:p>
        </w:tc>
      </w:tr>
      <w:tr w14:paraId="48BB9A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11" w:type="dxa"/>
            <w:vAlign w:val="center"/>
          </w:tcPr>
          <w:p w14:paraId="35D0574E">
            <w:pPr>
              <w:numPr>
                <w:ilvl w:val="0"/>
                <w:numId w:val="8"/>
              </w:numPr>
              <w:autoSpaceDE w:val="0"/>
              <w:autoSpaceDN w:val="0"/>
              <w:spacing w:line="360" w:lineRule="exact"/>
              <w:jc w:val="right"/>
              <w:rPr>
                <w:rFonts w:ascii="宋体" w:hAnsi="宋体"/>
                <w:sz w:val="22"/>
                <w:szCs w:val="22"/>
                <w:highlight w:val="none"/>
                <w:lang w:val="zh-CN"/>
              </w:rPr>
            </w:pPr>
          </w:p>
        </w:tc>
        <w:tc>
          <w:tcPr>
            <w:tcW w:w="1782" w:type="dxa"/>
            <w:vAlign w:val="center"/>
          </w:tcPr>
          <w:p w14:paraId="14B21717">
            <w:pPr>
              <w:spacing w:line="360" w:lineRule="exact"/>
              <w:jc w:val="center"/>
              <w:rPr>
                <w:rFonts w:ascii="宋体" w:hAnsi="宋体" w:cs="楷体"/>
                <w:kern w:val="0"/>
                <w:sz w:val="22"/>
                <w:szCs w:val="22"/>
                <w:highlight w:val="none"/>
              </w:rPr>
            </w:pPr>
            <w:r>
              <w:rPr>
                <w:rFonts w:hint="eastAsia" w:ascii="宋体" w:hAnsi="宋体" w:cs="楷体"/>
                <w:kern w:val="0"/>
                <w:sz w:val="22"/>
                <w:szCs w:val="22"/>
                <w:highlight w:val="none"/>
              </w:rPr>
              <w:t>响应文件的形式</w:t>
            </w:r>
          </w:p>
        </w:tc>
        <w:tc>
          <w:tcPr>
            <w:tcW w:w="7987" w:type="dxa"/>
            <w:vAlign w:val="center"/>
          </w:tcPr>
          <w:p w14:paraId="0F2C9956">
            <w:pPr>
              <w:spacing w:line="360" w:lineRule="exact"/>
              <w:rPr>
                <w:rFonts w:ascii="宋体" w:hAnsi="宋体" w:cs="楷体"/>
                <w:kern w:val="0"/>
                <w:sz w:val="22"/>
                <w:szCs w:val="22"/>
                <w:highlight w:val="none"/>
              </w:rPr>
            </w:pPr>
            <w:r>
              <w:rPr>
                <w:rFonts w:hint="eastAsia" w:ascii="宋体" w:hAnsi="宋体" w:cs="楷体"/>
                <w:b/>
                <w:snapToGrid w:val="0"/>
                <w:sz w:val="22"/>
                <w:szCs w:val="22"/>
                <w:highlight w:val="none"/>
              </w:rPr>
              <w:sym w:font="Wingdings" w:char="F0FE"/>
            </w:r>
            <w:r>
              <w:rPr>
                <w:rFonts w:hint="eastAsia" w:ascii="宋体" w:hAnsi="宋体" w:cs="楷体"/>
                <w:kern w:val="0"/>
                <w:sz w:val="22"/>
                <w:szCs w:val="22"/>
                <w:highlight w:val="none"/>
              </w:rPr>
              <w:t>电子响应文件（包括“电子加密响应文件”和“备份响应文件”，在响应文件编制完成后同时生成）；</w:t>
            </w:r>
          </w:p>
          <w:p w14:paraId="3D0332C3">
            <w:pPr>
              <w:spacing w:line="360" w:lineRule="exact"/>
              <w:rPr>
                <w:rFonts w:ascii="宋体" w:hAnsi="宋体" w:cs="楷体"/>
                <w:kern w:val="0"/>
                <w:sz w:val="22"/>
                <w:szCs w:val="22"/>
                <w:highlight w:val="none"/>
              </w:rPr>
            </w:pPr>
            <w:r>
              <w:rPr>
                <w:rFonts w:hint="eastAsia" w:ascii="宋体" w:hAnsi="宋体" w:cs="楷体"/>
                <w:kern w:val="0"/>
                <w:sz w:val="22"/>
                <w:szCs w:val="22"/>
                <w:highlight w:val="none"/>
              </w:rPr>
              <w:t>（1）“电子加密响应文件”是指通过“政采云电子交易客户端”完成响应文件编制后生成并加密的数据电文形式的响应文件。</w:t>
            </w:r>
          </w:p>
          <w:p w14:paraId="3EBF375C">
            <w:pPr>
              <w:spacing w:line="360" w:lineRule="exact"/>
              <w:rPr>
                <w:rFonts w:ascii="宋体" w:hAnsi="宋体" w:cs="楷体"/>
                <w:kern w:val="0"/>
                <w:sz w:val="22"/>
                <w:szCs w:val="22"/>
                <w:highlight w:val="none"/>
              </w:rPr>
            </w:pPr>
            <w:r>
              <w:rPr>
                <w:rFonts w:hint="eastAsia" w:ascii="宋体" w:hAnsi="宋体" w:cs="楷体"/>
                <w:kern w:val="0"/>
                <w:sz w:val="22"/>
                <w:szCs w:val="22"/>
                <w:highlight w:val="none"/>
              </w:rPr>
              <w:t>（2）“备份响应文件”是指与“电子加密响应文件”同时生成的数据电文形式的电子文件（备份标书），其他方式编制的备份响应文件视为无效备份响应文件。</w:t>
            </w:r>
          </w:p>
        </w:tc>
      </w:tr>
      <w:tr w14:paraId="6700E4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11" w:type="dxa"/>
            <w:vAlign w:val="center"/>
          </w:tcPr>
          <w:p w14:paraId="60124941">
            <w:pPr>
              <w:numPr>
                <w:ilvl w:val="0"/>
                <w:numId w:val="8"/>
              </w:numPr>
              <w:autoSpaceDE w:val="0"/>
              <w:autoSpaceDN w:val="0"/>
              <w:spacing w:line="360" w:lineRule="exact"/>
              <w:jc w:val="right"/>
              <w:rPr>
                <w:rFonts w:ascii="宋体" w:hAnsi="宋体"/>
                <w:sz w:val="22"/>
                <w:szCs w:val="22"/>
                <w:highlight w:val="none"/>
                <w:lang w:val="zh-CN"/>
              </w:rPr>
            </w:pPr>
          </w:p>
        </w:tc>
        <w:tc>
          <w:tcPr>
            <w:tcW w:w="1782" w:type="dxa"/>
            <w:vAlign w:val="center"/>
          </w:tcPr>
          <w:p w14:paraId="38911C9A">
            <w:pPr>
              <w:spacing w:line="360" w:lineRule="exact"/>
              <w:jc w:val="center"/>
              <w:rPr>
                <w:rFonts w:ascii="宋体" w:hAnsi="宋体" w:cs="楷体"/>
                <w:kern w:val="0"/>
                <w:sz w:val="22"/>
                <w:szCs w:val="22"/>
                <w:highlight w:val="none"/>
              </w:rPr>
            </w:pPr>
            <w:r>
              <w:rPr>
                <w:rFonts w:ascii="宋体" w:hAnsi="宋体" w:cs="楷体"/>
                <w:kern w:val="0"/>
                <w:sz w:val="22"/>
                <w:szCs w:val="22"/>
                <w:highlight w:val="none"/>
              </w:rPr>
              <w:t>响应文件的份数</w:t>
            </w:r>
          </w:p>
        </w:tc>
        <w:tc>
          <w:tcPr>
            <w:tcW w:w="7987" w:type="dxa"/>
            <w:vAlign w:val="center"/>
          </w:tcPr>
          <w:p w14:paraId="32031F8E">
            <w:pPr>
              <w:spacing w:line="360" w:lineRule="exact"/>
              <w:rPr>
                <w:rFonts w:ascii="宋体" w:hAnsi="宋体" w:cs="楷体"/>
                <w:kern w:val="0"/>
                <w:sz w:val="22"/>
                <w:szCs w:val="22"/>
                <w:highlight w:val="none"/>
              </w:rPr>
            </w:pPr>
            <w:r>
              <w:rPr>
                <w:rFonts w:hint="eastAsia" w:ascii="宋体" w:hAnsi="宋体" w:cs="楷体"/>
                <w:kern w:val="0"/>
                <w:sz w:val="22"/>
                <w:szCs w:val="22"/>
                <w:highlight w:val="none"/>
              </w:rPr>
              <w:t>（1）“电子加密响应文件”：在线上传递交、一份。</w:t>
            </w:r>
          </w:p>
          <w:p w14:paraId="3CDE5BBC">
            <w:pPr>
              <w:spacing w:line="360" w:lineRule="exact"/>
              <w:rPr>
                <w:rFonts w:ascii="宋体" w:hAnsi="宋体" w:cs="楷体"/>
                <w:kern w:val="0"/>
                <w:sz w:val="22"/>
                <w:szCs w:val="22"/>
                <w:highlight w:val="none"/>
              </w:rPr>
            </w:pPr>
            <w:r>
              <w:rPr>
                <w:rFonts w:hint="eastAsia" w:ascii="宋体" w:hAnsi="宋体" w:cs="楷体"/>
                <w:kern w:val="0"/>
                <w:sz w:val="22"/>
                <w:szCs w:val="22"/>
                <w:highlight w:val="none"/>
              </w:rPr>
              <w:t>（2）“备份响应文件”：自愿提交、一份。</w:t>
            </w:r>
          </w:p>
          <w:p w14:paraId="39720A46">
            <w:pPr>
              <w:spacing w:line="360" w:lineRule="exact"/>
              <w:rPr>
                <w:rFonts w:ascii="宋体" w:hAnsi="宋体" w:cs="楷体"/>
                <w:kern w:val="0"/>
                <w:sz w:val="22"/>
                <w:szCs w:val="22"/>
                <w:highlight w:val="none"/>
              </w:rPr>
            </w:pPr>
            <w:r>
              <w:rPr>
                <w:rFonts w:hint="eastAsia" w:ascii="宋体" w:hAnsi="宋体" w:cs="楷体"/>
                <w:kern w:val="0"/>
                <w:sz w:val="22"/>
                <w:szCs w:val="22"/>
                <w:highlight w:val="none"/>
              </w:rPr>
              <w:t>（3）</w:t>
            </w:r>
            <w:r>
              <w:rPr>
                <w:rFonts w:hint="eastAsia" w:ascii="宋体" w:hAnsi="宋体" w:cs="楷体"/>
                <w:b/>
                <w:kern w:val="0"/>
                <w:sz w:val="22"/>
                <w:szCs w:val="22"/>
                <w:highlight w:val="none"/>
              </w:rPr>
              <w:t>供应商中标后提供以下资料给采购代理机构留底以作项目存档使用：①三套完整的纸质响应文件；②电子响应文件与纸质响应文件内容一致的承诺书（建议EMS或顺丰邮寄递交）。</w:t>
            </w:r>
          </w:p>
        </w:tc>
      </w:tr>
      <w:tr w14:paraId="0A9ACF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11" w:type="dxa"/>
            <w:vAlign w:val="center"/>
          </w:tcPr>
          <w:p w14:paraId="283D0236">
            <w:pPr>
              <w:numPr>
                <w:ilvl w:val="0"/>
                <w:numId w:val="8"/>
              </w:numPr>
              <w:autoSpaceDE w:val="0"/>
              <w:autoSpaceDN w:val="0"/>
              <w:spacing w:line="360" w:lineRule="exact"/>
              <w:jc w:val="right"/>
              <w:rPr>
                <w:rFonts w:ascii="宋体" w:hAnsi="宋体"/>
                <w:sz w:val="22"/>
                <w:szCs w:val="22"/>
                <w:highlight w:val="none"/>
                <w:lang w:val="zh-CN"/>
              </w:rPr>
            </w:pPr>
          </w:p>
        </w:tc>
        <w:tc>
          <w:tcPr>
            <w:tcW w:w="1782" w:type="dxa"/>
            <w:vAlign w:val="center"/>
          </w:tcPr>
          <w:p w14:paraId="478A8FE2">
            <w:pPr>
              <w:spacing w:line="360" w:lineRule="exact"/>
              <w:jc w:val="center"/>
              <w:rPr>
                <w:rFonts w:ascii="宋体" w:hAnsi="宋体" w:cs="楷体"/>
                <w:kern w:val="0"/>
                <w:sz w:val="22"/>
                <w:szCs w:val="22"/>
                <w:highlight w:val="none"/>
              </w:rPr>
            </w:pPr>
            <w:r>
              <w:rPr>
                <w:rFonts w:hint="eastAsia" w:ascii="宋体" w:hAnsi="宋体" w:cs="楷体"/>
                <w:kern w:val="0"/>
                <w:sz w:val="22"/>
                <w:szCs w:val="22"/>
                <w:highlight w:val="none"/>
              </w:rPr>
              <w:t>响应文件的上传、递交</w:t>
            </w:r>
          </w:p>
        </w:tc>
        <w:tc>
          <w:tcPr>
            <w:tcW w:w="7987" w:type="dxa"/>
            <w:vAlign w:val="center"/>
          </w:tcPr>
          <w:p w14:paraId="29BEA8C5">
            <w:pPr>
              <w:spacing w:line="360" w:lineRule="exact"/>
              <w:rPr>
                <w:rFonts w:ascii="宋体" w:hAnsi="宋体" w:cs="楷体"/>
                <w:kern w:val="0"/>
                <w:sz w:val="22"/>
                <w:szCs w:val="22"/>
                <w:highlight w:val="none"/>
              </w:rPr>
            </w:pPr>
            <w:r>
              <w:rPr>
                <w:rFonts w:hint="eastAsia" w:ascii="宋体" w:hAnsi="宋体" w:cs="楷体"/>
                <w:kern w:val="0"/>
                <w:sz w:val="22"/>
                <w:szCs w:val="22"/>
                <w:highlight w:val="none"/>
              </w:rPr>
              <w:t>（1）“电子加密响应文件”的上传、递交：</w:t>
            </w:r>
          </w:p>
          <w:p w14:paraId="125D54FA">
            <w:pPr>
              <w:spacing w:line="360" w:lineRule="exact"/>
              <w:rPr>
                <w:rFonts w:ascii="宋体" w:hAnsi="宋体" w:cs="楷体"/>
                <w:kern w:val="0"/>
                <w:sz w:val="22"/>
                <w:szCs w:val="22"/>
                <w:highlight w:val="none"/>
              </w:rPr>
            </w:pPr>
            <w:r>
              <w:rPr>
                <w:rFonts w:hint="eastAsia" w:ascii="宋体" w:hAnsi="宋体" w:cs="楷体"/>
                <w:kern w:val="0"/>
                <w:sz w:val="22"/>
                <w:szCs w:val="22"/>
                <w:highlight w:val="none"/>
              </w:rPr>
              <w:t>a.供应商应在响应文件递交截止时间前将“电子加密响应文件”成功上传递交至“政府采购云平台”，否则</w:t>
            </w:r>
            <w:r>
              <w:rPr>
                <w:rFonts w:hint="eastAsia" w:ascii="宋体" w:hAnsi="宋体" w:cs="楷体"/>
                <w:b/>
                <w:bCs/>
                <w:kern w:val="0"/>
                <w:sz w:val="22"/>
                <w:szCs w:val="22"/>
                <w:highlight w:val="none"/>
              </w:rPr>
              <w:t>视为撤回响应文件。</w:t>
            </w:r>
          </w:p>
          <w:p w14:paraId="2191B245">
            <w:pPr>
              <w:spacing w:line="360" w:lineRule="exact"/>
              <w:rPr>
                <w:rFonts w:ascii="宋体" w:hAnsi="宋体" w:cs="楷体"/>
                <w:kern w:val="0"/>
                <w:sz w:val="22"/>
                <w:szCs w:val="22"/>
                <w:highlight w:val="none"/>
              </w:rPr>
            </w:pPr>
            <w:r>
              <w:rPr>
                <w:rFonts w:hint="eastAsia" w:ascii="宋体" w:hAnsi="宋体" w:cs="楷体"/>
                <w:kern w:val="0"/>
                <w:sz w:val="22"/>
                <w:szCs w:val="22"/>
                <w:highlight w:val="none"/>
              </w:rPr>
              <w:t>b.“电子加密响应文件”成功上传递交后，供应商可自行打印响应文件接收回执。</w:t>
            </w:r>
          </w:p>
          <w:p w14:paraId="6D70C46D">
            <w:pPr>
              <w:spacing w:line="360" w:lineRule="exact"/>
              <w:rPr>
                <w:rFonts w:ascii="宋体" w:hAnsi="宋体" w:cs="楷体"/>
                <w:kern w:val="0"/>
                <w:sz w:val="22"/>
                <w:szCs w:val="22"/>
                <w:highlight w:val="none"/>
              </w:rPr>
            </w:pPr>
            <w:r>
              <w:rPr>
                <w:rFonts w:hint="eastAsia" w:ascii="宋体" w:hAnsi="宋体" w:cs="楷体"/>
                <w:kern w:val="0"/>
                <w:sz w:val="22"/>
                <w:szCs w:val="22"/>
                <w:highlight w:val="none"/>
              </w:rPr>
              <w:t>（2）“备份响应文件”的密封包装、递交：</w:t>
            </w:r>
          </w:p>
          <w:p w14:paraId="1A2C6EC1">
            <w:pPr>
              <w:spacing w:line="360" w:lineRule="exact"/>
              <w:rPr>
                <w:rFonts w:ascii="宋体" w:hAnsi="宋体" w:cs="楷体"/>
                <w:kern w:val="0"/>
                <w:sz w:val="22"/>
                <w:szCs w:val="22"/>
                <w:highlight w:val="none"/>
              </w:rPr>
            </w:pPr>
            <w:r>
              <w:rPr>
                <w:rFonts w:hint="eastAsia" w:ascii="宋体" w:hAnsi="宋体" w:cs="楷体"/>
                <w:kern w:val="0"/>
                <w:sz w:val="22"/>
                <w:szCs w:val="22"/>
                <w:highlight w:val="none"/>
              </w:rPr>
              <w:t>a.供应商在“政府采购云平台”完成“电子加密响应文件”的上传递交后，还可以（建议EMS或顺丰邮寄形式）在响应文件递交截止时间前递交以介质（U盘）存储的 “备份响应文件”（一份），递交至采购代理机构地址（地址详见磋商文件，不建议供应商现场递交）；</w:t>
            </w:r>
            <w:r>
              <w:rPr>
                <w:rFonts w:hint="eastAsia" w:ascii="宋体" w:hAnsi="宋体" w:cs="楷体"/>
                <w:b/>
                <w:bCs/>
                <w:kern w:val="0"/>
                <w:sz w:val="22"/>
                <w:szCs w:val="22"/>
                <w:highlight w:val="none"/>
              </w:rPr>
              <w:t>“备份响应文件”由供应商自愿提交，磋商文件不作强制性要求，但供应商仅递交了“备份响应文件”的，响应无效。</w:t>
            </w:r>
          </w:p>
          <w:p w14:paraId="35A19DFB">
            <w:pPr>
              <w:spacing w:line="360" w:lineRule="exact"/>
              <w:rPr>
                <w:rFonts w:ascii="宋体" w:hAnsi="宋体" w:cs="楷体"/>
                <w:b/>
                <w:kern w:val="0"/>
                <w:sz w:val="22"/>
                <w:szCs w:val="22"/>
                <w:highlight w:val="none"/>
              </w:rPr>
            </w:pPr>
            <w:r>
              <w:rPr>
                <w:rFonts w:hint="eastAsia" w:ascii="宋体" w:hAnsi="宋体" w:cs="楷体"/>
                <w:kern w:val="0"/>
                <w:sz w:val="22"/>
                <w:szCs w:val="22"/>
                <w:highlight w:val="none"/>
              </w:rPr>
              <w:t>b.“备份响应文件”应当密封包装，并在包装上标注项目名称、供应商名称并加盖公章。</w:t>
            </w:r>
            <w:r>
              <w:rPr>
                <w:rFonts w:hint="eastAsia" w:ascii="宋体" w:hAnsi="宋体" w:cs="楷体"/>
                <w:b/>
                <w:kern w:val="0"/>
                <w:sz w:val="22"/>
                <w:szCs w:val="22"/>
                <w:highlight w:val="none"/>
              </w:rPr>
              <w:t>没有密封包装或者逾期送达的“备份响应文件”将不予接收，邮寄的以收到时间为准。</w:t>
            </w:r>
          </w:p>
          <w:p w14:paraId="1436850C">
            <w:pPr>
              <w:spacing w:line="360" w:lineRule="exact"/>
              <w:rPr>
                <w:rFonts w:ascii="宋体" w:hAnsi="宋体" w:cs="楷体"/>
                <w:kern w:val="0"/>
                <w:sz w:val="22"/>
                <w:szCs w:val="22"/>
                <w:highlight w:val="none"/>
              </w:rPr>
            </w:pPr>
            <w:r>
              <w:rPr>
                <w:rFonts w:hint="eastAsia" w:ascii="宋体" w:hAnsi="宋体" w:cs="楷体"/>
                <w:kern w:val="0"/>
                <w:sz w:val="22"/>
                <w:szCs w:val="22"/>
                <w:highlight w:val="none"/>
              </w:rPr>
              <w:t>c.通过“政府采购云平台”成功上传递交的“电子加密响应文件”已按时解密的，“备份响应文件”自动失效。</w:t>
            </w:r>
          </w:p>
        </w:tc>
      </w:tr>
      <w:tr w14:paraId="46A9A4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11" w:type="dxa"/>
            <w:vAlign w:val="center"/>
          </w:tcPr>
          <w:p w14:paraId="700B3642">
            <w:pPr>
              <w:numPr>
                <w:ilvl w:val="0"/>
                <w:numId w:val="8"/>
              </w:numPr>
              <w:autoSpaceDE w:val="0"/>
              <w:autoSpaceDN w:val="0"/>
              <w:spacing w:line="360" w:lineRule="exact"/>
              <w:jc w:val="right"/>
              <w:rPr>
                <w:rFonts w:ascii="宋体" w:hAnsi="宋体"/>
                <w:sz w:val="22"/>
                <w:szCs w:val="22"/>
                <w:highlight w:val="none"/>
                <w:lang w:val="zh-CN"/>
              </w:rPr>
            </w:pPr>
          </w:p>
        </w:tc>
        <w:tc>
          <w:tcPr>
            <w:tcW w:w="1782" w:type="dxa"/>
            <w:vAlign w:val="center"/>
          </w:tcPr>
          <w:p w14:paraId="792D694D">
            <w:pPr>
              <w:spacing w:line="360" w:lineRule="exact"/>
              <w:jc w:val="center"/>
              <w:rPr>
                <w:rFonts w:ascii="宋体" w:hAnsi="宋体" w:cs="楷体"/>
                <w:kern w:val="0"/>
                <w:sz w:val="22"/>
                <w:szCs w:val="22"/>
                <w:highlight w:val="none"/>
              </w:rPr>
            </w:pPr>
            <w:r>
              <w:rPr>
                <w:rFonts w:hint="eastAsia" w:ascii="宋体" w:hAnsi="宋体" w:cs="楷体"/>
                <w:kern w:val="0"/>
                <w:sz w:val="22"/>
                <w:szCs w:val="22"/>
                <w:highlight w:val="none"/>
              </w:rPr>
              <w:t>电子加密响应文件的解密和异常情况处理</w:t>
            </w:r>
          </w:p>
        </w:tc>
        <w:tc>
          <w:tcPr>
            <w:tcW w:w="7987" w:type="dxa"/>
            <w:vAlign w:val="center"/>
          </w:tcPr>
          <w:p w14:paraId="5E2D9B64">
            <w:pPr>
              <w:spacing w:line="360" w:lineRule="exact"/>
              <w:rPr>
                <w:rFonts w:ascii="宋体" w:hAnsi="宋体" w:cs="楷体"/>
                <w:b/>
                <w:kern w:val="0"/>
                <w:sz w:val="22"/>
                <w:szCs w:val="22"/>
                <w:highlight w:val="none"/>
              </w:rPr>
            </w:pPr>
            <w:r>
              <w:rPr>
                <w:rFonts w:hint="eastAsia" w:ascii="宋体" w:hAnsi="宋体" w:cs="楷体"/>
                <w:kern w:val="0"/>
                <w:sz w:val="22"/>
                <w:szCs w:val="22"/>
                <w:highlight w:val="none"/>
              </w:rPr>
              <w:t>（1）</w:t>
            </w:r>
            <w:r>
              <w:rPr>
                <w:rFonts w:hint="eastAsia" w:ascii="宋体" w:hAnsi="宋体"/>
                <w:sz w:val="22"/>
                <w:szCs w:val="22"/>
                <w:highlight w:val="none"/>
              </w:rPr>
              <w:t>响应文件递交截止时间后</w:t>
            </w:r>
            <w:r>
              <w:rPr>
                <w:rFonts w:hint="eastAsia" w:ascii="宋体" w:hAnsi="宋体" w:cs="楷体"/>
                <w:kern w:val="0"/>
                <w:sz w:val="22"/>
                <w:szCs w:val="22"/>
                <w:highlight w:val="none"/>
              </w:rPr>
              <w:t>，采购代理机构将向各供应商发出“电子加密响应文件”的解密通知，</w:t>
            </w:r>
            <w:r>
              <w:rPr>
                <w:rFonts w:hint="eastAsia" w:ascii="宋体" w:hAnsi="宋体" w:cs="楷体"/>
                <w:b/>
                <w:kern w:val="0"/>
                <w:sz w:val="22"/>
                <w:szCs w:val="22"/>
                <w:highlight w:val="none"/>
              </w:rPr>
              <w:t>各供应商代表应当在接到解密通知后</w:t>
            </w:r>
            <w:r>
              <w:rPr>
                <w:rFonts w:ascii="宋体" w:hAnsi="宋体" w:cs="楷体"/>
                <w:b/>
                <w:kern w:val="0"/>
                <w:sz w:val="22"/>
                <w:szCs w:val="22"/>
                <w:highlight w:val="none"/>
              </w:rPr>
              <w:t>30分钟内</w:t>
            </w:r>
            <w:r>
              <w:rPr>
                <w:rFonts w:hint="eastAsia" w:ascii="宋体" w:hAnsi="宋体" w:cs="楷体"/>
                <w:b/>
                <w:kern w:val="0"/>
                <w:sz w:val="22"/>
                <w:szCs w:val="22"/>
                <w:highlight w:val="none"/>
              </w:rPr>
              <w:t>自行完成“电子加密响应文件”的在线解密（解密电子响应文件必须插入CA，</w:t>
            </w:r>
            <w:r>
              <w:rPr>
                <w:rFonts w:hint="eastAsia" w:ascii="宋体" w:hAnsi="宋体" w:cs="楷体"/>
                <w:b/>
                <w:bCs/>
                <w:kern w:val="0"/>
                <w:sz w:val="22"/>
                <w:szCs w:val="22"/>
                <w:highlight w:val="none"/>
              </w:rPr>
              <w:t>解密CA必须是上传并制作电子响应文件CA锁</w:t>
            </w:r>
            <w:r>
              <w:rPr>
                <w:rFonts w:hint="eastAsia" w:ascii="宋体" w:hAnsi="宋体" w:cs="楷体"/>
                <w:b/>
                <w:kern w:val="0"/>
                <w:sz w:val="22"/>
                <w:szCs w:val="22"/>
                <w:highlight w:val="none"/>
              </w:rPr>
              <w:t>），如“政府采购云平台”中调整解密时间，按调整后的解密时间。</w:t>
            </w:r>
          </w:p>
          <w:p w14:paraId="16AF453D">
            <w:pPr>
              <w:spacing w:line="360" w:lineRule="exact"/>
              <w:rPr>
                <w:rFonts w:ascii="宋体" w:hAnsi="宋体" w:cs="楷体"/>
                <w:b/>
                <w:kern w:val="0"/>
                <w:sz w:val="22"/>
                <w:szCs w:val="22"/>
                <w:highlight w:val="none"/>
              </w:rPr>
            </w:pPr>
            <w:r>
              <w:rPr>
                <w:rFonts w:hint="eastAsia" w:ascii="宋体" w:hAnsi="宋体" w:cs="楷体"/>
                <w:kern w:val="0"/>
                <w:sz w:val="22"/>
                <w:szCs w:val="22"/>
                <w:highlight w:val="none"/>
              </w:rPr>
              <w:t>（2）通过“政府采购云平台”成功上传递交的“电子加密响应文件”无法按时解密，供应商如按规定递交了“备份响应文件”的，以“备份响应文件”为依据（由采购代理机构按“政府采购云平台”操作规范将“备份响应文件”上传至“政府采购云平台”，上传成功后，“电子加密响应文件”自动失效），</w:t>
            </w:r>
            <w:r>
              <w:rPr>
                <w:rFonts w:hint="eastAsia" w:ascii="宋体" w:hAnsi="宋体" w:cs="楷体"/>
                <w:b/>
                <w:kern w:val="0"/>
                <w:sz w:val="22"/>
                <w:szCs w:val="22"/>
                <w:highlight w:val="none"/>
              </w:rPr>
              <w:t>否则视为撤回响应文件。</w:t>
            </w:r>
          </w:p>
          <w:p w14:paraId="5CFFFCF1">
            <w:pPr>
              <w:spacing w:line="360" w:lineRule="exact"/>
              <w:rPr>
                <w:rFonts w:ascii="宋体" w:hAnsi="宋体" w:cs="楷体"/>
                <w:b/>
                <w:bCs/>
                <w:kern w:val="0"/>
                <w:sz w:val="22"/>
                <w:szCs w:val="22"/>
                <w:highlight w:val="none"/>
              </w:rPr>
            </w:pPr>
            <w:r>
              <w:rPr>
                <w:rFonts w:hint="eastAsia" w:ascii="宋体" w:hAnsi="宋体" w:cs="楷体"/>
                <w:b/>
                <w:bCs/>
                <w:kern w:val="0"/>
                <w:sz w:val="22"/>
                <w:szCs w:val="22"/>
                <w:highlight w:val="none"/>
              </w:rPr>
              <w:t>（3）未按规定递交合格“备份响应文件”的或递交的“备份响应文件”无法成功上传的，视为撤回响应文件。</w:t>
            </w:r>
          </w:p>
          <w:p w14:paraId="639783D6">
            <w:pPr>
              <w:spacing w:line="360" w:lineRule="exact"/>
              <w:rPr>
                <w:rFonts w:ascii="宋体" w:hAnsi="宋体" w:cs="楷体"/>
                <w:kern w:val="0"/>
                <w:sz w:val="22"/>
                <w:szCs w:val="22"/>
                <w:highlight w:val="none"/>
              </w:rPr>
            </w:pPr>
            <w:r>
              <w:rPr>
                <w:rFonts w:hint="eastAsia" w:ascii="宋体" w:hAnsi="宋体" w:cs="楷体"/>
                <w:b/>
                <w:bCs/>
                <w:kern w:val="0"/>
                <w:sz w:val="22"/>
                <w:szCs w:val="22"/>
                <w:highlight w:val="none"/>
              </w:rPr>
              <w:t>（4）在解密期限内供应商电子响应文件解密失败，且经异常处理后政采云电子交易系统仍未能解决的，政采云系统会默认供应商自动放弃，视为撤回响应文件。</w:t>
            </w:r>
          </w:p>
        </w:tc>
      </w:tr>
      <w:tr w14:paraId="325D71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11" w:type="dxa"/>
            <w:vAlign w:val="center"/>
          </w:tcPr>
          <w:p w14:paraId="750E05BB">
            <w:pPr>
              <w:numPr>
                <w:ilvl w:val="0"/>
                <w:numId w:val="8"/>
              </w:numPr>
              <w:autoSpaceDE w:val="0"/>
              <w:autoSpaceDN w:val="0"/>
              <w:spacing w:line="360" w:lineRule="exact"/>
              <w:jc w:val="right"/>
              <w:rPr>
                <w:rFonts w:ascii="宋体" w:hAnsi="宋体"/>
                <w:sz w:val="22"/>
                <w:szCs w:val="22"/>
                <w:highlight w:val="none"/>
                <w:lang w:val="zh-CN"/>
              </w:rPr>
            </w:pPr>
          </w:p>
        </w:tc>
        <w:tc>
          <w:tcPr>
            <w:tcW w:w="1782" w:type="dxa"/>
            <w:vAlign w:val="center"/>
          </w:tcPr>
          <w:p w14:paraId="35FECDC5">
            <w:pPr>
              <w:spacing w:line="360" w:lineRule="exact"/>
              <w:jc w:val="center"/>
              <w:rPr>
                <w:rFonts w:ascii="宋体" w:hAnsi="宋体" w:cs="楷体"/>
                <w:kern w:val="0"/>
                <w:sz w:val="22"/>
                <w:szCs w:val="22"/>
                <w:highlight w:val="none"/>
              </w:rPr>
            </w:pPr>
            <w:r>
              <w:rPr>
                <w:rFonts w:ascii="宋体" w:hAnsi="宋体" w:cs="楷体"/>
                <w:kern w:val="0"/>
                <w:sz w:val="22"/>
                <w:szCs w:val="22"/>
                <w:highlight w:val="none"/>
              </w:rPr>
              <w:t>响应文件递交截止时间及地点</w:t>
            </w:r>
          </w:p>
        </w:tc>
        <w:tc>
          <w:tcPr>
            <w:tcW w:w="7987" w:type="dxa"/>
            <w:vAlign w:val="center"/>
          </w:tcPr>
          <w:p w14:paraId="0B28DBB5">
            <w:pPr>
              <w:spacing w:line="360" w:lineRule="exact"/>
              <w:rPr>
                <w:rFonts w:ascii="宋体" w:hAnsi="宋体" w:cs="楷体"/>
                <w:kern w:val="0"/>
                <w:sz w:val="22"/>
                <w:szCs w:val="22"/>
                <w:highlight w:val="none"/>
              </w:rPr>
            </w:pPr>
            <w:r>
              <w:rPr>
                <w:rFonts w:hint="eastAsia" w:ascii="宋体" w:hAnsi="宋体" w:cs="楷体"/>
                <w:kern w:val="0"/>
                <w:sz w:val="22"/>
                <w:szCs w:val="22"/>
                <w:highlight w:val="none"/>
              </w:rPr>
              <w:t>响应文件递交截止时间</w:t>
            </w:r>
            <w:r>
              <w:rPr>
                <w:rFonts w:ascii="宋体" w:hAnsi="宋体" w:cs="楷体"/>
                <w:kern w:val="0"/>
                <w:sz w:val="22"/>
                <w:szCs w:val="22"/>
                <w:highlight w:val="none"/>
              </w:rPr>
              <w:t>：</w:t>
            </w:r>
            <w:r>
              <w:rPr>
                <w:rFonts w:hint="eastAsia" w:ascii="宋体" w:hAnsi="宋体"/>
                <w:sz w:val="22"/>
                <w:szCs w:val="22"/>
                <w:highlight w:val="none"/>
                <w:lang w:eastAsia="zh-CN"/>
              </w:rPr>
              <w:t>2025年04月22日 09:30</w:t>
            </w:r>
          </w:p>
          <w:p w14:paraId="398159C3">
            <w:pPr>
              <w:spacing w:line="360" w:lineRule="exact"/>
              <w:rPr>
                <w:rFonts w:ascii="宋体" w:hAnsi="宋体" w:cs="楷体"/>
                <w:kern w:val="0"/>
                <w:sz w:val="22"/>
                <w:szCs w:val="22"/>
                <w:highlight w:val="none"/>
              </w:rPr>
            </w:pPr>
            <w:r>
              <w:rPr>
                <w:rFonts w:hint="eastAsia" w:ascii="宋体" w:hAnsi="宋体" w:cs="楷体"/>
                <w:kern w:val="0"/>
                <w:sz w:val="22"/>
                <w:szCs w:val="22"/>
                <w:highlight w:val="none"/>
              </w:rPr>
              <w:t>递交地点：</w:t>
            </w:r>
            <w:bookmarkStart w:id="52" w:name="_Hlk35002636"/>
            <w:r>
              <w:rPr>
                <w:rFonts w:hint="eastAsia" w:ascii="宋体" w:hAnsi="宋体"/>
                <w:sz w:val="22"/>
                <w:szCs w:val="22"/>
                <w:highlight w:val="none"/>
              </w:rPr>
              <w:t>通过“政府采购云平台（www.zcygov.cn）”在线递交。</w:t>
            </w:r>
            <w:bookmarkEnd w:id="52"/>
          </w:p>
        </w:tc>
      </w:tr>
      <w:tr w14:paraId="21C3BE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11" w:type="dxa"/>
            <w:vAlign w:val="center"/>
          </w:tcPr>
          <w:p w14:paraId="45E07E8E">
            <w:pPr>
              <w:numPr>
                <w:ilvl w:val="0"/>
                <w:numId w:val="8"/>
              </w:numPr>
              <w:autoSpaceDE w:val="0"/>
              <w:autoSpaceDN w:val="0"/>
              <w:spacing w:line="360" w:lineRule="exact"/>
              <w:jc w:val="right"/>
              <w:rPr>
                <w:rFonts w:ascii="宋体" w:hAnsi="宋体"/>
                <w:sz w:val="22"/>
                <w:szCs w:val="22"/>
                <w:highlight w:val="none"/>
              </w:rPr>
            </w:pPr>
          </w:p>
        </w:tc>
        <w:tc>
          <w:tcPr>
            <w:tcW w:w="1782" w:type="dxa"/>
            <w:vAlign w:val="center"/>
          </w:tcPr>
          <w:p w14:paraId="5063D7D7">
            <w:pPr>
              <w:spacing w:line="360" w:lineRule="exact"/>
              <w:jc w:val="center"/>
              <w:rPr>
                <w:rFonts w:ascii="宋体" w:hAnsi="宋体" w:cs="楷体"/>
                <w:kern w:val="0"/>
                <w:sz w:val="22"/>
                <w:szCs w:val="22"/>
                <w:highlight w:val="none"/>
              </w:rPr>
            </w:pPr>
            <w:r>
              <w:rPr>
                <w:rFonts w:hint="eastAsia" w:ascii="宋体" w:hAnsi="宋体"/>
                <w:sz w:val="22"/>
                <w:szCs w:val="22"/>
                <w:highlight w:val="none"/>
              </w:rPr>
              <w:t>响应文件</w:t>
            </w:r>
            <w:r>
              <w:rPr>
                <w:rFonts w:hint="eastAsia" w:ascii="宋体" w:hAnsi="宋体" w:cs="楷体"/>
                <w:kern w:val="0"/>
                <w:sz w:val="22"/>
                <w:szCs w:val="22"/>
                <w:highlight w:val="none"/>
              </w:rPr>
              <w:t>开启时间</w:t>
            </w:r>
            <w:r>
              <w:rPr>
                <w:rFonts w:ascii="宋体" w:hAnsi="宋体" w:cs="楷体"/>
                <w:kern w:val="0"/>
                <w:sz w:val="22"/>
                <w:szCs w:val="22"/>
                <w:highlight w:val="none"/>
              </w:rPr>
              <w:t>及地点</w:t>
            </w:r>
          </w:p>
        </w:tc>
        <w:tc>
          <w:tcPr>
            <w:tcW w:w="7987" w:type="dxa"/>
            <w:vAlign w:val="center"/>
          </w:tcPr>
          <w:p w14:paraId="215C2D2C">
            <w:pPr>
              <w:spacing w:line="360" w:lineRule="exact"/>
              <w:rPr>
                <w:rFonts w:ascii="宋体" w:hAnsi="宋体" w:cs="楷体"/>
                <w:kern w:val="0"/>
                <w:sz w:val="22"/>
                <w:szCs w:val="22"/>
                <w:highlight w:val="none"/>
              </w:rPr>
            </w:pPr>
            <w:r>
              <w:rPr>
                <w:rFonts w:hint="eastAsia" w:ascii="宋体" w:hAnsi="宋体"/>
                <w:sz w:val="22"/>
                <w:szCs w:val="22"/>
                <w:highlight w:val="none"/>
              </w:rPr>
              <w:t>响应文件</w:t>
            </w:r>
            <w:r>
              <w:rPr>
                <w:rFonts w:hint="eastAsia" w:ascii="宋体" w:hAnsi="宋体" w:cs="楷体"/>
                <w:kern w:val="0"/>
                <w:sz w:val="22"/>
                <w:szCs w:val="22"/>
                <w:highlight w:val="none"/>
              </w:rPr>
              <w:t>开启时间：同响应文件递交截止时间</w:t>
            </w:r>
          </w:p>
          <w:p w14:paraId="683DB132">
            <w:pPr>
              <w:spacing w:line="360" w:lineRule="exact"/>
              <w:rPr>
                <w:rFonts w:ascii="宋体" w:hAnsi="宋体" w:cs="楷体"/>
                <w:kern w:val="0"/>
                <w:sz w:val="22"/>
                <w:szCs w:val="22"/>
                <w:highlight w:val="none"/>
              </w:rPr>
            </w:pPr>
            <w:r>
              <w:rPr>
                <w:rFonts w:hint="eastAsia" w:ascii="宋体" w:hAnsi="宋体" w:cs="楷体"/>
                <w:kern w:val="0"/>
                <w:sz w:val="22"/>
                <w:szCs w:val="22"/>
                <w:highlight w:val="none"/>
              </w:rPr>
              <w:t>地点：</w:t>
            </w:r>
            <w:bookmarkStart w:id="53" w:name="_Hlk35004732"/>
            <w:r>
              <w:rPr>
                <w:rFonts w:hint="eastAsia" w:ascii="宋体" w:hAnsi="宋体" w:cs="楷体"/>
                <w:kern w:val="0"/>
                <w:sz w:val="22"/>
                <w:szCs w:val="22"/>
                <w:highlight w:val="none"/>
                <w:lang w:eastAsia="zh-CN"/>
              </w:rPr>
              <w:t>浙江巨合建设项目管理有限公司</w:t>
            </w:r>
            <w:r>
              <w:rPr>
                <w:rFonts w:hint="eastAsia" w:ascii="宋体" w:hAnsi="宋体" w:cs="楷体"/>
                <w:kern w:val="0"/>
                <w:sz w:val="22"/>
                <w:szCs w:val="22"/>
                <w:highlight w:val="none"/>
              </w:rPr>
              <w:t>会议室（</w:t>
            </w:r>
            <w:r>
              <w:rPr>
                <w:rFonts w:hint="eastAsia" w:ascii="宋体" w:hAnsi="宋体" w:cs="楷体"/>
                <w:kern w:val="0"/>
                <w:sz w:val="22"/>
                <w:szCs w:val="22"/>
                <w:highlight w:val="none"/>
                <w:lang w:eastAsia="zh-CN"/>
              </w:rPr>
              <w:t>温州市高昂路1号牛山广场3号楼1601室</w:t>
            </w:r>
            <w:r>
              <w:rPr>
                <w:rFonts w:hint="eastAsia" w:ascii="宋体" w:hAnsi="宋体" w:cs="楷体"/>
                <w:kern w:val="0"/>
                <w:sz w:val="22"/>
                <w:szCs w:val="22"/>
                <w:highlight w:val="none"/>
              </w:rPr>
              <w:t>），通过“政府采购云平台（www.zcygov.cn）”线上开启。</w:t>
            </w:r>
            <w:bookmarkEnd w:id="53"/>
          </w:p>
        </w:tc>
      </w:tr>
      <w:tr w14:paraId="011A65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11" w:type="dxa"/>
            <w:vAlign w:val="center"/>
          </w:tcPr>
          <w:p w14:paraId="6D721CEF">
            <w:pPr>
              <w:numPr>
                <w:ilvl w:val="0"/>
                <w:numId w:val="8"/>
              </w:numPr>
              <w:autoSpaceDE w:val="0"/>
              <w:autoSpaceDN w:val="0"/>
              <w:spacing w:line="360" w:lineRule="exact"/>
              <w:jc w:val="right"/>
              <w:rPr>
                <w:rFonts w:ascii="宋体" w:hAnsi="宋体"/>
                <w:sz w:val="22"/>
                <w:szCs w:val="22"/>
                <w:highlight w:val="none"/>
              </w:rPr>
            </w:pPr>
          </w:p>
        </w:tc>
        <w:tc>
          <w:tcPr>
            <w:tcW w:w="1782" w:type="dxa"/>
            <w:vAlign w:val="center"/>
          </w:tcPr>
          <w:p w14:paraId="4DCCE460">
            <w:pPr>
              <w:spacing w:line="360" w:lineRule="exact"/>
              <w:jc w:val="center"/>
              <w:rPr>
                <w:rFonts w:ascii="宋体" w:hAnsi="宋体" w:cs="楷体"/>
                <w:kern w:val="0"/>
                <w:sz w:val="22"/>
                <w:szCs w:val="22"/>
                <w:highlight w:val="none"/>
              </w:rPr>
            </w:pPr>
            <w:r>
              <w:rPr>
                <w:rFonts w:hint="eastAsia" w:ascii="宋体" w:hAnsi="宋体" w:cs="楷体"/>
                <w:kern w:val="0"/>
                <w:sz w:val="22"/>
                <w:szCs w:val="22"/>
                <w:highlight w:val="none"/>
              </w:rPr>
              <w:t>磋商小组的组建</w:t>
            </w:r>
          </w:p>
        </w:tc>
        <w:tc>
          <w:tcPr>
            <w:tcW w:w="7987" w:type="dxa"/>
            <w:vAlign w:val="center"/>
          </w:tcPr>
          <w:p w14:paraId="486211EA">
            <w:pPr>
              <w:spacing w:line="360" w:lineRule="exact"/>
              <w:rPr>
                <w:rFonts w:ascii="宋体" w:hAnsi="宋体" w:cs="楷体"/>
                <w:kern w:val="0"/>
                <w:sz w:val="22"/>
                <w:szCs w:val="22"/>
                <w:highlight w:val="none"/>
              </w:rPr>
            </w:pPr>
            <w:r>
              <w:rPr>
                <w:rFonts w:ascii="宋体" w:hAnsi="宋体" w:cs="楷体"/>
                <w:kern w:val="0"/>
                <w:sz w:val="22"/>
                <w:szCs w:val="22"/>
                <w:highlight w:val="none"/>
              </w:rPr>
              <w:t>磋商小组</w:t>
            </w:r>
            <w:r>
              <w:rPr>
                <w:rFonts w:hint="eastAsia" w:ascii="宋体" w:hAnsi="宋体" w:cs="楷体"/>
                <w:kern w:val="0"/>
                <w:sz w:val="22"/>
                <w:szCs w:val="22"/>
                <w:highlight w:val="none"/>
              </w:rPr>
              <w:t>构成：3人及3人以上单数。</w:t>
            </w:r>
          </w:p>
          <w:p w14:paraId="75560C15">
            <w:pPr>
              <w:spacing w:line="360" w:lineRule="exact"/>
              <w:rPr>
                <w:rFonts w:ascii="宋体" w:hAnsi="宋体" w:cs="楷体"/>
                <w:kern w:val="0"/>
                <w:sz w:val="22"/>
                <w:szCs w:val="22"/>
                <w:highlight w:val="none"/>
              </w:rPr>
            </w:pPr>
            <w:r>
              <w:rPr>
                <w:rFonts w:hint="eastAsia" w:ascii="宋体" w:hAnsi="宋体" w:cs="楷体"/>
                <w:kern w:val="0"/>
                <w:sz w:val="22"/>
                <w:szCs w:val="22"/>
                <w:highlight w:val="none"/>
              </w:rPr>
              <w:t>评审</w:t>
            </w:r>
            <w:r>
              <w:rPr>
                <w:rFonts w:ascii="宋体" w:hAnsi="宋体" w:cs="楷体"/>
                <w:kern w:val="0"/>
                <w:sz w:val="22"/>
                <w:szCs w:val="22"/>
                <w:highlight w:val="none"/>
              </w:rPr>
              <w:t>专家确定方式</w:t>
            </w:r>
            <w:r>
              <w:rPr>
                <w:rFonts w:hint="eastAsia" w:ascii="宋体" w:hAnsi="宋体" w:cs="楷体"/>
                <w:kern w:val="0"/>
                <w:sz w:val="22"/>
                <w:szCs w:val="22"/>
                <w:highlight w:val="none"/>
              </w:rPr>
              <w:t>：按规定组建。</w:t>
            </w:r>
          </w:p>
        </w:tc>
      </w:tr>
      <w:tr w14:paraId="459B5E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11" w:type="dxa"/>
            <w:vAlign w:val="center"/>
          </w:tcPr>
          <w:p w14:paraId="6CC08A7E">
            <w:pPr>
              <w:numPr>
                <w:ilvl w:val="0"/>
                <w:numId w:val="8"/>
              </w:numPr>
              <w:autoSpaceDE w:val="0"/>
              <w:autoSpaceDN w:val="0"/>
              <w:spacing w:line="360" w:lineRule="exact"/>
              <w:jc w:val="center"/>
              <w:rPr>
                <w:rFonts w:ascii="宋体" w:hAnsi="宋体"/>
                <w:sz w:val="22"/>
                <w:szCs w:val="22"/>
                <w:highlight w:val="none"/>
                <w:lang w:val="zh-CN"/>
              </w:rPr>
            </w:pPr>
          </w:p>
        </w:tc>
        <w:tc>
          <w:tcPr>
            <w:tcW w:w="1782" w:type="dxa"/>
            <w:vAlign w:val="center"/>
          </w:tcPr>
          <w:p w14:paraId="318DEAE1">
            <w:pPr>
              <w:spacing w:line="360" w:lineRule="exact"/>
              <w:jc w:val="center"/>
              <w:rPr>
                <w:rFonts w:ascii="宋体" w:hAnsi="宋体" w:cs="楷体"/>
                <w:kern w:val="0"/>
                <w:sz w:val="22"/>
                <w:szCs w:val="22"/>
                <w:highlight w:val="none"/>
              </w:rPr>
            </w:pPr>
            <w:r>
              <w:rPr>
                <w:rFonts w:hint="eastAsia" w:ascii="宋体" w:hAnsi="宋体" w:cs="楷体"/>
                <w:kern w:val="0"/>
                <w:sz w:val="22"/>
                <w:szCs w:val="22"/>
                <w:highlight w:val="none"/>
              </w:rPr>
              <w:t>政府采购信息发布媒体（以下简称为：“指定媒体”）</w:t>
            </w:r>
          </w:p>
        </w:tc>
        <w:tc>
          <w:tcPr>
            <w:tcW w:w="7987" w:type="dxa"/>
          </w:tcPr>
          <w:p w14:paraId="2C78765B">
            <w:pPr>
              <w:spacing w:line="360" w:lineRule="exact"/>
              <w:rPr>
                <w:rFonts w:ascii="宋体" w:hAnsi="宋体" w:cs="楷体"/>
                <w:kern w:val="0"/>
                <w:sz w:val="22"/>
                <w:szCs w:val="22"/>
                <w:highlight w:val="none"/>
              </w:rPr>
            </w:pPr>
            <w:r>
              <w:rPr>
                <w:rFonts w:ascii="宋体" w:hAnsi="宋体" w:cs="楷体"/>
                <w:kern w:val="0"/>
                <w:sz w:val="22"/>
                <w:szCs w:val="22"/>
                <w:highlight w:val="none"/>
              </w:rPr>
              <w:t>1</w:t>
            </w:r>
            <w:r>
              <w:rPr>
                <w:rFonts w:hint="eastAsia" w:ascii="宋体" w:hAnsi="宋体" w:cs="楷体"/>
                <w:kern w:val="0"/>
                <w:sz w:val="22"/>
                <w:szCs w:val="22"/>
                <w:highlight w:val="none"/>
              </w:rPr>
              <w:t>、本项目的有关信息，包括但不限于：采购公告、更正公告（若有）、磋商文件、磋商文件的澄清（修改）（若有）、中标（或成交）公告、终止公告（若有）、废标公告（若有）等都将在磋商文件载明的指定媒体发布。</w:t>
            </w:r>
          </w:p>
          <w:p w14:paraId="246158E0">
            <w:pPr>
              <w:spacing w:line="360" w:lineRule="exact"/>
              <w:rPr>
                <w:rFonts w:ascii="宋体" w:hAnsi="宋体" w:cs="楷体"/>
                <w:kern w:val="0"/>
                <w:sz w:val="22"/>
                <w:szCs w:val="22"/>
                <w:highlight w:val="none"/>
              </w:rPr>
            </w:pPr>
            <w:r>
              <w:rPr>
                <w:rFonts w:ascii="宋体" w:hAnsi="宋体" w:cs="楷体"/>
                <w:kern w:val="0"/>
                <w:sz w:val="22"/>
                <w:szCs w:val="22"/>
                <w:highlight w:val="none"/>
              </w:rPr>
              <w:t>2</w:t>
            </w:r>
            <w:r>
              <w:rPr>
                <w:rFonts w:hint="eastAsia" w:ascii="宋体" w:hAnsi="宋体" w:cs="楷体"/>
                <w:kern w:val="0"/>
                <w:sz w:val="22"/>
                <w:szCs w:val="22"/>
                <w:highlight w:val="none"/>
              </w:rPr>
              <w:t>、指定媒体：浙江政府采购网，网址</w:t>
            </w:r>
            <w:r>
              <w:rPr>
                <w:highlight w:val="none"/>
              </w:rPr>
              <w:fldChar w:fldCharType="begin"/>
            </w:r>
            <w:r>
              <w:rPr>
                <w:highlight w:val="none"/>
              </w:rPr>
              <w:instrText xml:space="preserve"> HYPERLINK "http://zfcg.czt.zj.gov.cn/" </w:instrText>
            </w:r>
            <w:r>
              <w:rPr>
                <w:highlight w:val="none"/>
              </w:rPr>
              <w:fldChar w:fldCharType="separate"/>
            </w:r>
            <w:r>
              <w:rPr>
                <w:rFonts w:ascii="宋体" w:hAnsi="宋体" w:cs="楷体"/>
                <w:kern w:val="0"/>
                <w:sz w:val="22"/>
                <w:szCs w:val="22"/>
                <w:highlight w:val="none"/>
              </w:rPr>
              <w:t>zfcg.czt.zj.gov.cn</w:t>
            </w:r>
            <w:r>
              <w:rPr>
                <w:rFonts w:ascii="宋体" w:hAnsi="宋体" w:cs="楷体"/>
                <w:kern w:val="0"/>
                <w:sz w:val="22"/>
                <w:szCs w:val="22"/>
                <w:highlight w:val="none"/>
              </w:rPr>
              <w:fldChar w:fldCharType="end"/>
            </w:r>
            <w:r>
              <w:rPr>
                <w:rFonts w:hint="eastAsia" w:ascii="宋体" w:hAnsi="宋体" w:cs="楷体"/>
                <w:kern w:val="0"/>
                <w:sz w:val="22"/>
                <w:szCs w:val="22"/>
                <w:highlight w:val="none"/>
              </w:rPr>
              <w:t>。</w:t>
            </w:r>
          </w:p>
        </w:tc>
      </w:tr>
      <w:tr w14:paraId="384FC2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11" w:type="dxa"/>
            <w:vAlign w:val="center"/>
          </w:tcPr>
          <w:p w14:paraId="748D8E69">
            <w:pPr>
              <w:numPr>
                <w:ilvl w:val="0"/>
                <w:numId w:val="8"/>
              </w:numPr>
              <w:autoSpaceDE w:val="0"/>
              <w:autoSpaceDN w:val="0"/>
              <w:spacing w:line="360" w:lineRule="exact"/>
              <w:jc w:val="right"/>
              <w:rPr>
                <w:rFonts w:ascii="宋体" w:hAnsi="宋体"/>
                <w:sz w:val="22"/>
                <w:szCs w:val="22"/>
                <w:highlight w:val="none"/>
              </w:rPr>
            </w:pPr>
          </w:p>
        </w:tc>
        <w:tc>
          <w:tcPr>
            <w:tcW w:w="1782" w:type="dxa"/>
            <w:vAlign w:val="center"/>
          </w:tcPr>
          <w:p w14:paraId="759D3C9D">
            <w:pPr>
              <w:spacing w:line="360" w:lineRule="exact"/>
              <w:jc w:val="center"/>
              <w:rPr>
                <w:rFonts w:ascii="宋体" w:hAnsi="宋体" w:cs="楷体"/>
                <w:kern w:val="0"/>
                <w:sz w:val="22"/>
                <w:szCs w:val="22"/>
                <w:highlight w:val="none"/>
              </w:rPr>
            </w:pPr>
            <w:r>
              <w:rPr>
                <w:rFonts w:hint="eastAsia" w:ascii="宋体" w:hAnsi="宋体" w:cs="楷体"/>
                <w:kern w:val="0"/>
                <w:sz w:val="22"/>
                <w:szCs w:val="22"/>
                <w:highlight w:val="none"/>
              </w:rPr>
              <w:t>其他说明</w:t>
            </w:r>
          </w:p>
        </w:tc>
        <w:tc>
          <w:tcPr>
            <w:tcW w:w="7987" w:type="dxa"/>
            <w:vAlign w:val="center"/>
          </w:tcPr>
          <w:p w14:paraId="2C2B5796">
            <w:pPr>
              <w:spacing w:line="360" w:lineRule="exact"/>
              <w:rPr>
                <w:rFonts w:ascii="宋体" w:hAnsi="宋体" w:cs="楷体"/>
                <w:kern w:val="0"/>
                <w:sz w:val="22"/>
                <w:szCs w:val="22"/>
                <w:highlight w:val="none"/>
              </w:rPr>
            </w:pPr>
            <w:r>
              <w:rPr>
                <w:rFonts w:hint="eastAsia" w:ascii="宋体" w:hAnsi="宋体" w:cs="楷体"/>
                <w:kern w:val="0"/>
                <w:sz w:val="22"/>
                <w:szCs w:val="22"/>
                <w:highlight w:val="none"/>
              </w:rPr>
              <w:t>1、采购公告、磋商文件、政采云系统中如有前后不一致的，一律以本“供应商须知前附表”为准。</w:t>
            </w:r>
          </w:p>
          <w:p w14:paraId="15CBD569">
            <w:pPr>
              <w:spacing w:line="360" w:lineRule="exact"/>
              <w:rPr>
                <w:rFonts w:ascii="宋体" w:hAnsi="宋体" w:cs="楷体"/>
                <w:kern w:val="0"/>
                <w:sz w:val="22"/>
                <w:szCs w:val="22"/>
                <w:highlight w:val="none"/>
              </w:rPr>
            </w:pPr>
            <w:r>
              <w:rPr>
                <w:rFonts w:hint="eastAsia" w:ascii="宋体" w:hAnsi="宋体" w:cs="楷体"/>
                <w:kern w:val="0"/>
                <w:sz w:val="22"/>
                <w:szCs w:val="22"/>
                <w:highlight w:val="none"/>
              </w:rPr>
              <w:t>2、本磋商文件涉及的时间为“北京时间”。</w:t>
            </w:r>
          </w:p>
          <w:p w14:paraId="47C6CE4C">
            <w:pPr>
              <w:spacing w:line="360" w:lineRule="exact"/>
              <w:rPr>
                <w:rFonts w:ascii="宋体" w:hAnsi="宋体" w:cs="楷体"/>
                <w:kern w:val="0"/>
                <w:sz w:val="22"/>
                <w:szCs w:val="22"/>
                <w:highlight w:val="none"/>
              </w:rPr>
            </w:pPr>
            <w:r>
              <w:rPr>
                <w:rFonts w:hint="eastAsia" w:ascii="宋体" w:hAnsi="宋体" w:cs="楷体"/>
                <w:kern w:val="0"/>
                <w:sz w:val="22"/>
                <w:szCs w:val="22"/>
                <w:highlight w:val="none"/>
              </w:rPr>
              <w:t>3、本磋商文件涉及的货币为“人民币”。</w:t>
            </w:r>
          </w:p>
          <w:p w14:paraId="30E51972">
            <w:pPr>
              <w:spacing w:line="360" w:lineRule="exact"/>
              <w:rPr>
                <w:rFonts w:ascii="宋体" w:hAnsi="宋体" w:cs="楷体"/>
                <w:kern w:val="0"/>
                <w:sz w:val="22"/>
                <w:szCs w:val="22"/>
                <w:highlight w:val="none"/>
              </w:rPr>
            </w:pPr>
            <w:r>
              <w:rPr>
                <w:rFonts w:hint="eastAsia" w:ascii="宋体" w:hAnsi="宋体" w:cs="楷体"/>
                <w:kern w:val="0"/>
                <w:sz w:val="22"/>
                <w:szCs w:val="22"/>
                <w:highlight w:val="none"/>
              </w:rPr>
              <w:t>4、本磋商文件的解释权属于采购人。</w:t>
            </w:r>
          </w:p>
          <w:p w14:paraId="600DEA1A">
            <w:pPr>
              <w:spacing w:line="360" w:lineRule="exact"/>
              <w:rPr>
                <w:rFonts w:ascii="宋体" w:hAnsi="宋体"/>
                <w:b/>
                <w:sz w:val="22"/>
                <w:szCs w:val="22"/>
                <w:highlight w:val="none"/>
              </w:rPr>
            </w:pPr>
            <w:r>
              <w:rPr>
                <w:rFonts w:hint="eastAsia" w:ascii="宋体" w:hAnsi="宋体" w:cs="楷体"/>
                <w:kern w:val="0"/>
                <w:sz w:val="22"/>
                <w:szCs w:val="22"/>
                <w:highlight w:val="none"/>
              </w:rPr>
              <w:t>5、</w:t>
            </w:r>
            <w:r>
              <w:rPr>
                <w:rFonts w:ascii="宋体" w:hAnsi="宋体"/>
                <w:b/>
                <w:sz w:val="22"/>
                <w:szCs w:val="22"/>
                <w:highlight w:val="none"/>
              </w:rPr>
              <w:t>中标</w:t>
            </w:r>
            <w:r>
              <w:rPr>
                <w:rFonts w:hint="eastAsia" w:ascii="宋体" w:hAnsi="宋体"/>
                <w:b/>
                <w:sz w:val="22"/>
                <w:szCs w:val="22"/>
                <w:highlight w:val="none"/>
              </w:rPr>
              <w:t>（</w:t>
            </w:r>
            <w:r>
              <w:rPr>
                <w:rFonts w:ascii="宋体" w:hAnsi="宋体"/>
                <w:b/>
                <w:sz w:val="22"/>
                <w:szCs w:val="22"/>
                <w:highlight w:val="none"/>
              </w:rPr>
              <w:t>成交</w:t>
            </w:r>
            <w:r>
              <w:rPr>
                <w:rFonts w:hint="eastAsia" w:ascii="宋体" w:hAnsi="宋体"/>
                <w:b/>
                <w:sz w:val="22"/>
                <w:szCs w:val="22"/>
                <w:highlight w:val="none"/>
              </w:rPr>
              <w:t>）</w:t>
            </w:r>
            <w:r>
              <w:rPr>
                <w:rFonts w:ascii="宋体" w:hAnsi="宋体"/>
                <w:b/>
                <w:sz w:val="22"/>
                <w:szCs w:val="22"/>
                <w:highlight w:val="none"/>
              </w:rPr>
              <w:t>供应商</w:t>
            </w:r>
            <w:r>
              <w:rPr>
                <w:rFonts w:hint="eastAsia" w:ascii="宋体" w:hAnsi="宋体"/>
                <w:b/>
                <w:sz w:val="22"/>
                <w:szCs w:val="22"/>
                <w:highlight w:val="none"/>
              </w:rPr>
              <w:t>须在合同签订后两个工作日内将合同扫描件电子版发给采购代理机构备案（邮箱：</w:t>
            </w:r>
            <w:r>
              <w:rPr>
                <w:rFonts w:hint="eastAsia" w:ascii="宋体" w:hAnsi="宋体"/>
                <w:b/>
                <w:sz w:val="22"/>
                <w:szCs w:val="22"/>
                <w:highlight w:val="none"/>
                <w:lang w:val="en-US" w:eastAsia="zh-CN"/>
              </w:rPr>
              <w:t>244353463</w:t>
            </w:r>
            <w:r>
              <w:rPr>
                <w:rFonts w:ascii="宋体" w:hAnsi="宋体"/>
                <w:b/>
                <w:sz w:val="22"/>
                <w:szCs w:val="22"/>
                <w:highlight w:val="none"/>
              </w:rPr>
              <w:t>@</w:t>
            </w:r>
            <w:r>
              <w:rPr>
                <w:rFonts w:hint="eastAsia" w:ascii="宋体" w:hAnsi="宋体"/>
                <w:b/>
                <w:sz w:val="22"/>
                <w:szCs w:val="22"/>
                <w:highlight w:val="none"/>
              </w:rPr>
              <w:t>q</w:t>
            </w:r>
            <w:r>
              <w:rPr>
                <w:rFonts w:ascii="宋体" w:hAnsi="宋体"/>
                <w:b/>
                <w:sz w:val="22"/>
                <w:szCs w:val="22"/>
                <w:highlight w:val="none"/>
              </w:rPr>
              <w:t>q.com）</w:t>
            </w:r>
            <w:r>
              <w:rPr>
                <w:rFonts w:hint="eastAsia" w:ascii="宋体" w:hAnsi="宋体"/>
                <w:b/>
                <w:sz w:val="22"/>
                <w:szCs w:val="22"/>
                <w:highlight w:val="none"/>
              </w:rPr>
              <w:t>，否则会影响合同款的支付；</w:t>
            </w:r>
          </w:p>
          <w:p w14:paraId="10DAD06C">
            <w:pPr>
              <w:spacing w:line="360" w:lineRule="exact"/>
              <w:rPr>
                <w:rFonts w:ascii="宋体" w:hAnsi="宋体"/>
                <w:b/>
                <w:sz w:val="22"/>
                <w:szCs w:val="22"/>
                <w:highlight w:val="none"/>
              </w:rPr>
            </w:pPr>
            <w:r>
              <w:rPr>
                <w:rFonts w:hint="eastAsia" w:ascii="宋体" w:hAnsi="宋体"/>
                <w:sz w:val="22"/>
                <w:szCs w:val="22"/>
                <w:highlight w:val="none"/>
              </w:rPr>
              <w:t>6、</w:t>
            </w:r>
            <w:r>
              <w:rPr>
                <w:rFonts w:hint="eastAsia" w:ascii="宋体" w:hAnsi="宋体"/>
                <w:b/>
                <w:sz w:val="22"/>
                <w:szCs w:val="22"/>
                <w:highlight w:val="none"/>
              </w:rPr>
              <w:t>政采云公司如对“政府采购项目电子交易管理操作”有调整的，按调整后的说明操作。</w:t>
            </w:r>
          </w:p>
          <w:p w14:paraId="357A8512">
            <w:pPr>
              <w:spacing w:line="360" w:lineRule="exact"/>
              <w:rPr>
                <w:rFonts w:ascii="宋体" w:hAnsi="宋体"/>
                <w:b/>
                <w:sz w:val="22"/>
                <w:szCs w:val="22"/>
                <w:highlight w:val="none"/>
              </w:rPr>
            </w:pPr>
            <w:r>
              <w:rPr>
                <w:rFonts w:hint="eastAsia" w:ascii="宋体" w:hAnsi="宋体"/>
                <w:b/>
                <w:sz w:val="22"/>
                <w:szCs w:val="22"/>
                <w:highlight w:val="none"/>
              </w:rPr>
              <w:t>7、本项目仅提供电子版磋商文件，电子版磋商文件</w:t>
            </w:r>
            <w:r>
              <w:rPr>
                <w:rFonts w:ascii="宋体" w:hAnsi="宋体"/>
                <w:b/>
                <w:sz w:val="22"/>
                <w:szCs w:val="22"/>
                <w:highlight w:val="none"/>
              </w:rPr>
              <w:t>与纸质版</w:t>
            </w:r>
            <w:r>
              <w:rPr>
                <w:rFonts w:hint="eastAsia" w:ascii="宋体" w:hAnsi="宋体"/>
                <w:b/>
                <w:sz w:val="22"/>
                <w:szCs w:val="22"/>
                <w:highlight w:val="none"/>
              </w:rPr>
              <w:t>磋商文件</w:t>
            </w:r>
            <w:r>
              <w:rPr>
                <w:rFonts w:ascii="宋体" w:hAnsi="宋体"/>
                <w:b/>
                <w:sz w:val="22"/>
                <w:szCs w:val="22"/>
                <w:highlight w:val="none"/>
              </w:rPr>
              <w:t>具有同等效力</w:t>
            </w:r>
            <w:r>
              <w:rPr>
                <w:rFonts w:hint="eastAsia" w:ascii="宋体" w:hAnsi="宋体"/>
                <w:b/>
                <w:sz w:val="22"/>
                <w:szCs w:val="22"/>
                <w:highlight w:val="none"/>
              </w:rPr>
              <w:t>。</w:t>
            </w:r>
          </w:p>
        </w:tc>
      </w:tr>
    </w:tbl>
    <w:p w14:paraId="66D652FC">
      <w:pPr>
        <w:pStyle w:val="5"/>
        <w:spacing w:line="440" w:lineRule="exact"/>
        <w:jc w:val="center"/>
        <w:rPr>
          <w:rFonts w:ascii="宋体" w:hAnsi="宋体" w:eastAsia="宋体" w:cs="Courier New"/>
          <w:highlight w:val="none"/>
        </w:rPr>
      </w:pPr>
      <w:r>
        <w:rPr>
          <w:rFonts w:ascii="宋体" w:hAnsi="宋体" w:eastAsia="宋体" w:cs="Courier New"/>
          <w:highlight w:val="none"/>
        </w:rPr>
        <w:br w:type="page"/>
      </w:r>
      <w:bookmarkStart w:id="54" w:name="_Toc161747460"/>
      <w:r>
        <w:rPr>
          <w:rFonts w:ascii="宋体" w:hAnsi="宋体" w:eastAsia="宋体" w:cs="Courier New"/>
          <w:highlight w:val="none"/>
        </w:rPr>
        <w:t>一、说明</w:t>
      </w:r>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4"/>
    </w:p>
    <w:p w14:paraId="473A6AD5">
      <w:pPr>
        <w:numPr>
          <w:ilvl w:val="0"/>
          <w:numId w:val="10"/>
        </w:numPr>
        <w:spacing w:line="360" w:lineRule="auto"/>
        <w:ind w:left="567" w:hanging="567"/>
        <w:rPr>
          <w:rFonts w:ascii="宋体" w:hAnsi="宋体" w:cs="Courier New"/>
          <w:sz w:val="22"/>
          <w:szCs w:val="22"/>
          <w:highlight w:val="none"/>
        </w:rPr>
      </w:pPr>
      <w:r>
        <w:rPr>
          <w:rFonts w:hint="eastAsia" w:ascii="宋体" w:hAnsi="宋体" w:cs="Courier New"/>
          <w:sz w:val="22"/>
          <w:szCs w:val="22"/>
          <w:highlight w:val="none"/>
        </w:rPr>
        <w:t>适用范围：适用于磋商文件载明项目的政府采购活动（以下简称：“本次采购活动”）。</w:t>
      </w:r>
    </w:p>
    <w:p w14:paraId="27214CB1">
      <w:pPr>
        <w:numPr>
          <w:ilvl w:val="0"/>
          <w:numId w:val="10"/>
        </w:numPr>
        <w:spacing w:line="360" w:lineRule="auto"/>
        <w:ind w:left="567" w:hanging="567"/>
        <w:rPr>
          <w:rFonts w:ascii="宋体" w:hAnsi="宋体" w:cs="Courier New"/>
          <w:sz w:val="22"/>
          <w:szCs w:val="22"/>
          <w:highlight w:val="none"/>
        </w:rPr>
      </w:pPr>
      <w:r>
        <w:rPr>
          <w:rFonts w:hint="eastAsia" w:ascii="宋体" w:hAnsi="宋体" w:cs="Courier New"/>
          <w:sz w:val="22"/>
          <w:szCs w:val="22"/>
          <w:highlight w:val="none"/>
        </w:rPr>
        <w:t>采购人、采购代理机构：见供应商须知前附表。</w:t>
      </w:r>
    </w:p>
    <w:p w14:paraId="4387D793">
      <w:pPr>
        <w:numPr>
          <w:ilvl w:val="0"/>
          <w:numId w:val="10"/>
        </w:numPr>
        <w:spacing w:line="360" w:lineRule="auto"/>
        <w:ind w:left="567" w:hanging="567"/>
        <w:rPr>
          <w:rFonts w:ascii="宋体" w:hAnsi="宋体" w:cs="Courier New"/>
          <w:sz w:val="22"/>
          <w:szCs w:val="22"/>
          <w:highlight w:val="none"/>
        </w:rPr>
      </w:pPr>
      <w:r>
        <w:rPr>
          <w:rFonts w:ascii="宋体" w:hAnsi="宋体" w:cs="Courier New"/>
          <w:sz w:val="22"/>
          <w:szCs w:val="22"/>
          <w:highlight w:val="none"/>
        </w:rPr>
        <w:t>潜在供应商</w:t>
      </w:r>
      <w:r>
        <w:rPr>
          <w:rFonts w:hint="eastAsia" w:ascii="宋体" w:hAnsi="宋体" w:cs="Courier New"/>
          <w:sz w:val="22"/>
          <w:szCs w:val="22"/>
          <w:highlight w:val="none"/>
        </w:rPr>
        <w:t>：</w:t>
      </w:r>
      <w:r>
        <w:rPr>
          <w:rFonts w:ascii="宋体" w:hAnsi="宋体" w:cs="Courier New"/>
          <w:sz w:val="22"/>
          <w:szCs w:val="22"/>
          <w:highlight w:val="none"/>
        </w:rPr>
        <w:t>有意向参加本项目响应磋商的供应商。</w:t>
      </w:r>
    </w:p>
    <w:p w14:paraId="4D6601DC">
      <w:pPr>
        <w:numPr>
          <w:ilvl w:val="0"/>
          <w:numId w:val="10"/>
        </w:numPr>
        <w:spacing w:line="360" w:lineRule="auto"/>
        <w:ind w:left="567" w:hanging="567"/>
        <w:rPr>
          <w:rFonts w:ascii="宋体" w:hAnsi="宋体" w:cs="Courier New"/>
          <w:sz w:val="22"/>
          <w:szCs w:val="22"/>
          <w:highlight w:val="none"/>
        </w:rPr>
      </w:pPr>
      <w:r>
        <w:rPr>
          <w:rFonts w:hint="eastAsia" w:ascii="宋体" w:hAnsi="宋体" w:cs="Courier New"/>
          <w:sz w:val="22"/>
          <w:szCs w:val="22"/>
          <w:highlight w:val="none"/>
        </w:rPr>
        <w:t>供应商：是从采购代理机构处按规定获取磋商文件，并按照磋商文件提交响应文件</w:t>
      </w:r>
      <w:r>
        <w:rPr>
          <w:rFonts w:ascii="宋体" w:hAnsi="宋体" w:cs="Courier New"/>
          <w:sz w:val="22"/>
          <w:szCs w:val="22"/>
          <w:highlight w:val="none"/>
        </w:rPr>
        <w:t>的法人、其他组织</w:t>
      </w:r>
      <w:r>
        <w:rPr>
          <w:rFonts w:hint="eastAsia" w:ascii="宋体" w:hAnsi="宋体" w:cs="Courier New"/>
          <w:sz w:val="22"/>
          <w:szCs w:val="22"/>
          <w:highlight w:val="none"/>
        </w:rPr>
        <w:t>。</w:t>
      </w:r>
    </w:p>
    <w:p w14:paraId="5D623E7F">
      <w:pPr>
        <w:numPr>
          <w:ilvl w:val="0"/>
          <w:numId w:val="10"/>
        </w:numPr>
        <w:spacing w:line="360" w:lineRule="auto"/>
        <w:ind w:left="567" w:hanging="567"/>
        <w:rPr>
          <w:rFonts w:ascii="宋体" w:hAnsi="宋体" w:cs="Courier New"/>
          <w:sz w:val="22"/>
          <w:szCs w:val="22"/>
          <w:highlight w:val="none"/>
        </w:rPr>
      </w:pPr>
      <w:r>
        <w:rPr>
          <w:rFonts w:ascii="宋体" w:hAnsi="宋体" w:cs="Courier New"/>
          <w:sz w:val="22"/>
          <w:szCs w:val="22"/>
          <w:highlight w:val="none"/>
        </w:rPr>
        <w:t>供应商代表</w:t>
      </w:r>
    </w:p>
    <w:p w14:paraId="1D04655B">
      <w:pPr>
        <w:numPr>
          <w:ilvl w:val="1"/>
          <w:numId w:val="10"/>
        </w:numPr>
        <w:spacing w:line="360" w:lineRule="auto"/>
        <w:ind w:left="567"/>
        <w:rPr>
          <w:rFonts w:ascii="宋体" w:hAnsi="宋体" w:cs="Courier New"/>
          <w:sz w:val="22"/>
          <w:szCs w:val="22"/>
          <w:highlight w:val="none"/>
        </w:rPr>
      </w:pPr>
      <w:r>
        <w:rPr>
          <w:rFonts w:ascii="宋体" w:hAnsi="宋体" w:cs="Courier New"/>
          <w:sz w:val="22"/>
          <w:szCs w:val="22"/>
          <w:highlight w:val="none"/>
        </w:rPr>
        <w:t>指全权代表供应商参加</w:t>
      </w:r>
      <w:r>
        <w:rPr>
          <w:rFonts w:hint="eastAsia" w:ascii="宋体" w:hAnsi="宋体" w:cs="Courier New"/>
          <w:sz w:val="22"/>
          <w:szCs w:val="22"/>
          <w:highlight w:val="none"/>
        </w:rPr>
        <w:t>本次采购</w:t>
      </w:r>
      <w:r>
        <w:rPr>
          <w:rFonts w:ascii="宋体" w:hAnsi="宋体" w:cs="Courier New"/>
          <w:sz w:val="22"/>
          <w:szCs w:val="22"/>
          <w:highlight w:val="none"/>
        </w:rPr>
        <w:t>活动并签署响应文件的人。如果供应商代表不是单位负责人，须持有《单位负责人授权书》。</w:t>
      </w:r>
    </w:p>
    <w:p w14:paraId="4CB11805">
      <w:pPr>
        <w:numPr>
          <w:ilvl w:val="1"/>
          <w:numId w:val="10"/>
        </w:numPr>
        <w:spacing w:line="360" w:lineRule="auto"/>
        <w:ind w:left="567"/>
        <w:rPr>
          <w:rFonts w:ascii="宋体" w:hAnsi="宋体" w:cs="Courier New"/>
          <w:sz w:val="22"/>
          <w:szCs w:val="22"/>
          <w:highlight w:val="none"/>
        </w:rPr>
      </w:pPr>
      <w:r>
        <w:rPr>
          <w:rFonts w:hint="eastAsia" w:ascii="宋体" w:hAnsi="宋体" w:cs="Courier New"/>
          <w:sz w:val="22"/>
          <w:szCs w:val="22"/>
          <w:highlight w:val="none"/>
        </w:rPr>
        <w:t>“单位负责人”指单位</w:t>
      </w:r>
      <w:bookmarkStart w:id="55" w:name="_Hlk9192993"/>
      <w:r>
        <w:rPr>
          <w:rFonts w:hint="eastAsia" w:ascii="宋体" w:hAnsi="宋体" w:cs="Courier New"/>
          <w:sz w:val="22"/>
          <w:szCs w:val="22"/>
          <w:highlight w:val="none"/>
        </w:rPr>
        <w:t>法定代表人</w:t>
      </w:r>
      <w:bookmarkEnd w:id="55"/>
      <w:r>
        <w:rPr>
          <w:rFonts w:hint="eastAsia" w:ascii="宋体" w:hAnsi="宋体" w:cs="Courier New"/>
          <w:sz w:val="22"/>
          <w:szCs w:val="22"/>
          <w:highlight w:val="none"/>
        </w:rPr>
        <w:t>或法律、法规规定代表单位行使职权的主要负责人。</w:t>
      </w:r>
    </w:p>
    <w:p w14:paraId="40F347FD">
      <w:pPr>
        <w:spacing w:line="360" w:lineRule="auto"/>
        <w:ind w:left="630" w:leftChars="300"/>
        <w:rPr>
          <w:rFonts w:ascii="宋体" w:hAnsi="宋体"/>
          <w:sz w:val="22"/>
          <w:szCs w:val="22"/>
          <w:highlight w:val="none"/>
        </w:rPr>
      </w:pPr>
      <w:r>
        <w:rPr>
          <w:rFonts w:hint="eastAsia" w:ascii="宋体" w:hAnsi="宋体"/>
          <w:sz w:val="22"/>
          <w:szCs w:val="22"/>
          <w:highlight w:val="none"/>
        </w:rPr>
        <w:t>①</w:t>
      </w:r>
      <w:r>
        <w:rPr>
          <w:rFonts w:hint="eastAsia" w:ascii="宋体" w:hAnsi="宋体"/>
          <w:sz w:val="22"/>
          <w:szCs w:val="22"/>
          <w:highlight w:val="none"/>
          <w:u w:val="single"/>
        </w:rPr>
        <w:t>企业（银行、保险、石油石化、电力、电信等行业除外）、事业单位和社会团体法人的“单位负责人”指法定代表人</w:t>
      </w:r>
      <w:r>
        <w:rPr>
          <w:rFonts w:hint="eastAsia" w:ascii="宋体" w:hAnsi="宋体"/>
          <w:sz w:val="22"/>
          <w:szCs w:val="22"/>
          <w:highlight w:val="none"/>
        </w:rPr>
        <w:t xml:space="preserve">，即与实际提交的“营业执照等证明文件”载明的一致。 </w:t>
      </w:r>
    </w:p>
    <w:p w14:paraId="501D9C63">
      <w:pPr>
        <w:spacing w:line="360" w:lineRule="auto"/>
        <w:ind w:left="630" w:leftChars="300"/>
        <w:rPr>
          <w:rFonts w:ascii="宋体" w:hAnsi="宋体"/>
          <w:sz w:val="22"/>
          <w:szCs w:val="22"/>
          <w:highlight w:val="none"/>
        </w:rPr>
      </w:pPr>
      <w:r>
        <w:rPr>
          <w:rFonts w:hint="eastAsia" w:ascii="宋体" w:hAnsi="宋体"/>
          <w:sz w:val="22"/>
          <w:szCs w:val="22"/>
          <w:highlight w:val="none"/>
        </w:rPr>
        <w:t>②银行、保险、石油石化、电力、电信等行业：以法人身份参加采购活动的，“单位负责人”指法定代表人，即与实际提交的“营业执照等证明文件”载明的一致；以非法人身份参加采购活动的，“单位负责人”指代表单位行使职权的主要负责人，即与实际提交的“营业执照等证明文件”载明的一致。</w:t>
      </w:r>
    </w:p>
    <w:p w14:paraId="1B0555E3">
      <w:pPr>
        <w:numPr>
          <w:ilvl w:val="0"/>
          <w:numId w:val="10"/>
        </w:numPr>
        <w:spacing w:line="360" w:lineRule="auto"/>
        <w:ind w:left="567" w:hanging="567"/>
        <w:rPr>
          <w:rFonts w:ascii="宋体" w:hAnsi="宋体" w:cs="Courier New"/>
          <w:sz w:val="22"/>
          <w:szCs w:val="22"/>
          <w:highlight w:val="none"/>
        </w:rPr>
      </w:pPr>
      <w:bookmarkStart w:id="56" w:name="_Hlk135336911"/>
      <w:r>
        <w:rPr>
          <w:rFonts w:hint="eastAsia" w:ascii="宋体" w:hAnsi="宋体" w:cs="Courier New"/>
          <w:sz w:val="22"/>
          <w:szCs w:val="22"/>
          <w:highlight w:val="none"/>
        </w:rPr>
        <w:t>“电子签名”系指数据电文中以电子形式所含、所附用于识别签名人身份并表明签名人认可其中内容的数据；“公章”系指单位法定名称章。</w:t>
      </w:r>
    </w:p>
    <w:p w14:paraId="36BCA9BA">
      <w:pPr>
        <w:numPr>
          <w:ilvl w:val="0"/>
          <w:numId w:val="10"/>
        </w:numPr>
        <w:spacing w:line="360" w:lineRule="auto"/>
        <w:ind w:left="567" w:hanging="567"/>
        <w:rPr>
          <w:rFonts w:ascii="宋体" w:hAnsi="宋体" w:cs="Courier New"/>
          <w:sz w:val="22"/>
          <w:szCs w:val="22"/>
          <w:highlight w:val="none"/>
        </w:rPr>
      </w:pPr>
      <w:r>
        <w:rPr>
          <w:rFonts w:hint="eastAsia" w:ascii="宋体" w:hAnsi="宋体" w:cs="Courier New"/>
          <w:sz w:val="22"/>
          <w:szCs w:val="22"/>
          <w:highlight w:val="none"/>
        </w:rPr>
        <w:t>“电子交易平台”系指本项目政府采购活动所依托的“政府采购云平台”（www.zcygov.cn）。</w:t>
      </w:r>
    </w:p>
    <w:bookmarkEnd w:id="56"/>
    <w:p w14:paraId="7EC80A40">
      <w:pPr>
        <w:numPr>
          <w:ilvl w:val="0"/>
          <w:numId w:val="10"/>
        </w:numPr>
        <w:spacing w:line="360" w:lineRule="auto"/>
        <w:ind w:left="567" w:hanging="567"/>
        <w:rPr>
          <w:rFonts w:ascii="宋体" w:hAnsi="宋体" w:cs="Courier New"/>
          <w:b/>
          <w:bCs/>
          <w:sz w:val="22"/>
          <w:szCs w:val="22"/>
          <w:highlight w:val="none"/>
          <w:u w:val="single"/>
        </w:rPr>
      </w:pPr>
      <w:r>
        <w:rPr>
          <w:rFonts w:hint="eastAsia" w:ascii="宋体" w:hAnsi="宋体" w:cs="Courier New"/>
          <w:b/>
          <w:bCs/>
          <w:sz w:val="22"/>
          <w:szCs w:val="22"/>
          <w:highlight w:val="none"/>
          <w:u w:val="single"/>
        </w:rPr>
        <w:t>“▲”且加下划线的条款系指实质性要求条款，“★”系产品采购项目中重要参数要求，“</w:t>
      </w:r>
      <w:r>
        <w:rPr>
          <w:rFonts w:hint="eastAsia" w:ascii="宋体" w:hAnsi="宋体" w:cs="Courier New"/>
          <w:b/>
          <w:bCs/>
          <w:sz w:val="22"/>
          <w:szCs w:val="22"/>
          <w:highlight w:val="none"/>
          <w:u w:val="single"/>
        </w:rPr>
        <w:sym w:font="Wingdings" w:char="00FE"/>
      </w:r>
      <w:r>
        <w:rPr>
          <w:rFonts w:hint="eastAsia" w:ascii="宋体" w:hAnsi="宋体" w:cs="Courier New"/>
          <w:b/>
          <w:bCs/>
          <w:sz w:val="22"/>
          <w:szCs w:val="22"/>
          <w:highlight w:val="none"/>
          <w:u w:val="single"/>
        </w:rPr>
        <w:t>” 系指适用本项目的要求。</w:t>
      </w:r>
    </w:p>
    <w:p w14:paraId="5B3E369B">
      <w:pPr>
        <w:numPr>
          <w:ilvl w:val="0"/>
          <w:numId w:val="10"/>
        </w:numPr>
        <w:spacing w:line="360" w:lineRule="auto"/>
        <w:ind w:left="567" w:hanging="567"/>
        <w:rPr>
          <w:rFonts w:ascii="宋体" w:hAnsi="宋体" w:cs="Courier New"/>
          <w:sz w:val="22"/>
          <w:szCs w:val="22"/>
          <w:highlight w:val="none"/>
        </w:rPr>
      </w:pPr>
      <w:r>
        <w:rPr>
          <w:rFonts w:hint="eastAsia" w:ascii="宋体" w:hAnsi="宋体" w:cs="Courier New"/>
          <w:sz w:val="22"/>
          <w:szCs w:val="22"/>
          <w:highlight w:val="none"/>
        </w:rPr>
        <w:t>特别说明</w:t>
      </w:r>
    </w:p>
    <w:p w14:paraId="7CC1ADCC">
      <w:pPr>
        <w:numPr>
          <w:ilvl w:val="1"/>
          <w:numId w:val="10"/>
        </w:numPr>
        <w:spacing w:line="360" w:lineRule="auto"/>
        <w:ind w:left="567"/>
        <w:rPr>
          <w:rFonts w:ascii="宋体" w:hAnsi="宋体"/>
          <w:sz w:val="22"/>
          <w:szCs w:val="22"/>
          <w:highlight w:val="none"/>
        </w:rPr>
      </w:pPr>
      <w:r>
        <w:rPr>
          <w:rFonts w:hint="eastAsia" w:ascii="宋体" w:hAnsi="宋体"/>
          <w:sz w:val="22"/>
          <w:szCs w:val="22"/>
          <w:highlight w:val="none"/>
        </w:rPr>
        <w:t>关于知识产权</w:t>
      </w:r>
    </w:p>
    <w:p w14:paraId="2D3574FB">
      <w:pPr>
        <w:numPr>
          <w:ilvl w:val="2"/>
          <w:numId w:val="10"/>
        </w:numPr>
        <w:spacing w:line="360" w:lineRule="auto"/>
        <w:ind w:left="567" w:hanging="425"/>
        <w:rPr>
          <w:rFonts w:ascii="宋体" w:hAnsi="宋体"/>
          <w:bCs/>
          <w:sz w:val="22"/>
          <w:szCs w:val="22"/>
          <w:highlight w:val="none"/>
        </w:rPr>
      </w:pPr>
      <w:r>
        <w:rPr>
          <w:rFonts w:hint="eastAsia" w:ascii="宋体" w:hAnsi="宋体"/>
          <w:bCs/>
          <w:sz w:val="22"/>
          <w:szCs w:val="22"/>
          <w:highlight w:val="none"/>
        </w:rPr>
        <w:t>供应商必须保证，采购人在中华人民共和国境内使用投标货物、资料、技术、服务或其任何一部分时，如有第三方向采购人提出侵犯其专利权、商标权或其它知识产权的主张，该责任应由供应商承担。</w:t>
      </w:r>
    </w:p>
    <w:p w14:paraId="76D57D0C">
      <w:pPr>
        <w:numPr>
          <w:ilvl w:val="2"/>
          <w:numId w:val="10"/>
        </w:numPr>
        <w:spacing w:line="360" w:lineRule="auto"/>
        <w:ind w:left="567" w:hanging="425"/>
        <w:rPr>
          <w:rFonts w:ascii="宋体" w:hAnsi="宋体"/>
          <w:bCs/>
          <w:sz w:val="22"/>
          <w:szCs w:val="22"/>
          <w:highlight w:val="none"/>
        </w:rPr>
      </w:pPr>
      <w:r>
        <w:rPr>
          <w:rFonts w:hint="eastAsia" w:ascii="宋体" w:hAnsi="宋体"/>
          <w:bCs/>
          <w:sz w:val="22"/>
          <w:szCs w:val="22"/>
          <w:highlight w:val="none"/>
        </w:rPr>
        <w:t>供应商报价应包含所有应向所有权人支付的专利权、商标权或其它知识产权的一切相关费用。</w:t>
      </w:r>
    </w:p>
    <w:p w14:paraId="772B3A94">
      <w:pPr>
        <w:numPr>
          <w:ilvl w:val="2"/>
          <w:numId w:val="10"/>
        </w:numPr>
        <w:spacing w:line="360" w:lineRule="auto"/>
        <w:ind w:left="567" w:hanging="425"/>
        <w:rPr>
          <w:rFonts w:ascii="宋体" w:hAnsi="宋体"/>
          <w:bCs/>
          <w:sz w:val="22"/>
          <w:szCs w:val="22"/>
          <w:highlight w:val="none"/>
        </w:rPr>
      </w:pPr>
      <w:r>
        <w:rPr>
          <w:rFonts w:hint="eastAsia" w:ascii="宋体" w:hAnsi="宋体"/>
          <w:bCs/>
          <w:sz w:val="22"/>
          <w:szCs w:val="22"/>
          <w:highlight w:val="none"/>
        </w:rPr>
        <w:t>系统软件、通用软件必须是具有在中国境内的合法使用权或版权的正版软件，涉及到第三方提出侵权或知识产权的起诉及支付版税等费用由供应商承担所有责任及费用。</w:t>
      </w:r>
    </w:p>
    <w:p w14:paraId="50733E78">
      <w:pPr>
        <w:numPr>
          <w:ilvl w:val="1"/>
          <w:numId w:val="10"/>
        </w:numPr>
        <w:spacing w:line="360" w:lineRule="auto"/>
        <w:ind w:left="567"/>
        <w:rPr>
          <w:rFonts w:ascii="宋体" w:hAnsi="宋体"/>
          <w:sz w:val="22"/>
          <w:szCs w:val="22"/>
          <w:highlight w:val="none"/>
        </w:rPr>
      </w:pPr>
      <w:r>
        <w:rPr>
          <w:rFonts w:hint="eastAsia" w:ascii="宋体" w:hAnsi="宋体"/>
          <w:sz w:val="22"/>
          <w:szCs w:val="22"/>
          <w:highlight w:val="none"/>
        </w:rPr>
        <w:t>磋商费用</w:t>
      </w:r>
    </w:p>
    <w:p w14:paraId="7030616D">
      <w:pPr>
        <w:numPr>
          <w:ilvl w:val="2"/>
          <w:numId w:val="10"/>
        </w:numPr>
        <w:spacing w:line="360" w:lineRule="auto"/>
        <w:ind w:left="567" w:hanging="425"/>
        <w:rPr>
          <w:rFonts w:ascii="宋体" w:hAnsi="宋体"/>
          <w:bCs/>
          <w:sz w:val="22"/>
          <w:szCs w:val="22"/>
          <w:highlight w:val="none"/>
        </w:rPr>
      </w:pPr>
      <w:bookmarkStart w:id="57" w:name="_Hlk100432752"/>
      <w:r>
        <w:rPr>
          <w:rFonts w:hint="eastAsia" w:ascii="宋体" w:hAnsi="宋体"/>
          <w:bCs/>
          <w:sz w:val="22"/>
          <w:szCs w:val="22"/>
          <w:highlight w:val="none"/>
        </w:rPr>
        <w:t>供应商应自行承担所有与准备和参加本次采购活动有关费用</w:t>
      </w:r>
      <w:bookmarkEnd w:id="57"/>
      <w:r>
        <w:rPr>
          <w:rFonts w:hint="eastAsia" w:ascii="宋体" w:hAnsi="宋体"/>
          <w:bCs/>
          <w:sz w:val="22"/>
          <w:szCs w:val="22"/>
          <w:highlight w:val="none"/>
        </w:rPr>
        <w:t>，不论采购的结果如何，采购人和采购代理机构（以下统称“采购组织单位”）均无义务和责任承担这些费用。</w:t>
      </w:r>
    </w:p>
    <w:p w14:paraId="0B1678A7">
      <w:pPr>
        <w:numPr>
          <w:ilvl w:val="2"/>
          <w:numId w:val="10"/>
        </w:numPr>
        <w:spacing w:line="360" w:lineRule="auto"/>
        <w:ind w:left="567" w:hanging="425"/>
        <w:rPr>
          <w:rFonts w:ascii="宋体" w:hAnsi="宋体"/>
          <w:bCs/>
          <w:sz w:val="22"/>
          <w:szCs w:val="22"/>
          <w:highlight w:val="none"/>
        </w:rPr>
      </w:pPr>
      <w:r>
        <w:rPr>
          <w:rFonts w:hint="eastAsia" w:ascii="宋体" w:hAnsi="宋体"/>
          <w:bCs/>
          <w:sz w:val="22"/>
          <w:szCs w:val="22"/>
          <w:highlight w:val="none"/>
        </w:rPr>
        <w:t>无论因何种原因导致本次采购活动终止致供应商损失的，相关责任人均不承担任何责任。</w:t>
      </w:r>
    </w:p>
    <w:p w14:paraId="781F616D">
      <w:pPr>
        <w:pStyle w:val="5"/>
        <w:spacing w:line="440" w:lineRule="exact"/>
        <w:jc w:val="center"/>
        <w:rPr>
          <w:rFonts w:ascii="宋体" w:hAnsi="宋体" w:eastAsia="宋体" w:cs="Courier New"/>
          <w:highlight w:val="none"/>
        </w:rPr>
      </w:pPr>
      <w:bookmarkStart w:id="58" w:name="_Toc161747461"/>
      <w:bookmarkStart w:id="59" w:name="_Toc100429885"/>
      <w:bookmarkStart w:id="60" w:name="_Toc223715996"/>
      <w:bookmarkStart w:id="61" w:name="_Toc239145352"/>
      <w:bookmarkStart w:id="62" w:name="_Toc221374624"/>
      <w:bookmarkStart w:id="63" w:name="_Toc246261263"/>
      <w:bookmarkStart w:id="64" w:name="_Toc221356949"/>
      <w:bookmarkStart w:id="65" w:name="_Toc221423617"/>
      <w:bookmarkStart w:id="66" w:name="_Toc241404200"/>
      <w:bookmarkStart w:id="67" w:name="_Toc249758710"/>
      <w:bookmarkStart w:id="68" w:name="_Toc262105501"/>
      <w:bookmarkStart w:id="69" w:name="_Toc245722279"/>
      <w:bookmarkStart w:id="70" w:name="_Toc245191312"/>
      <w:bookmarkStart w:id="71" w:name="_Toc262049416"/>
      <w:bookmarkStart w:id="72" w:name="_Toc222114877"/>
      <w:bookmarkStart w:id="73" w:name="_Toc249758862"/>
      <w:bookmarkStart w:id="74" w:name="_Toc221356884"/>
      <w:r>
        <w:rPr>
          <w:rFonts w:hint="eastAsia" w:ascii="宋体" w:hAnsi="宋体" w:eastAsia="宋体" w:cs="Courier New"/>
          <w:highlight w:val="none"/>
        </w:rPr>
        <w:t>二、</w:t>
      </w:r>
      <w:r>
        <w:rPr>
          <w:rFonts w:ascii="宋体" w:hAnsi="宋体" w:eastAsia="宋体" w:cs="Courier New"/>
          <w:highlight w:val="none"/>
        </w:rPr>
        <w:t>政府采购政策</w:t>
      </w:r>
      <w:bookmarkEnd w:id="58"/>
      <w:bookmarkEnd w:id="59"/>
    </w:p>
    <w:p w14:paraId="66E98CBB">
      <w:pPr>
        <w:numPr>
          <w:ilvl w:val="0"/>
          <w:numId w:val="10"/>
        </w:numPr>
        <w:tabs>
          <w:tab w:val="left" w:pos="635"/>
        </w:tabs>
        <w:spacing w:line="360" w:lineRule="auto"/>
        <w:ind w:left="567" w:hanging="567"/>
        <w:rPr>
          <w:rFonts w:ascii="宋体" w:hAnsi="宋体" w:cs="Courier New"/>
          <w:sz w:val="22"/>
          <w:szCs w:val="22"/>
          <w:highlight w:val="none"/>
        </w:rPr>
      </w:pPr>
      <w:r>
        <w:rPr>
          <w:rFonts w:ascii="宋体" w:hAnsi="宋体" w:cs="Courier New"/>
          <w:sz w:val="22"/>
          <w:szCs w:val="22"/>
          <w:highlight w:val="none"/>
        </w:rPr>
        <w:t>政府采购政策，包括但不限于下列具体政策要求：</w:t>
      </w:r>
    </w:p>
    <w:p w14:paraId="28C8BEC6">
      <w:pPr>
        <w:numPr>
          <w:ilvl w:val="1"/>
          <w:numId w:val="10"/>
        </w:numPr>
        <w:tabs>
          <w:tab w:val="left" w:pos="567"/>
        </w:tabs>
        <w:spacing w:line="360" w:lineRule="auto"/>
        <w:ind w:left="567"/>
        <w:rPr>
          <w:rFonts w:ascii="宋体" w:hAnsi="宋体"/>
          <w:sz w:val="22"/>
          <w:szCs w:val="22"/>
          <w:highlight w:val="none"/>
        </w:rPr>
      </w:pPr>
      <w:bookmarkStart w:id="75" w:name="_Hlk100427804"/>
      <w:r>
        <w:rPr>
          <w:rFonts w:hint="eastAsia" w:ascii="宋体" w:hAnsi="宋体"/>
          <w:b/>
          <w:sz w:val="22"/>
          <w:szCs w:val="22"/>
          <w:highlight w:val="none"/>
          <w:u w:val="single"/>
        </w:rPr>
        <w:t>▲本项目原则上采购本国生产的货物、工程和服务，不允许采购进口产品。</w:t>
      </w:r>
    </w:p>
    <w:p w14:paraId="384B676E">
      <w:pPr>
        <w:numPr>
          <w:ilvl w:val="1"/>
          <w:numId w:val="10"/>
        </w:numPr>
        <w:tabs>
          <w:tab w:val="left" w:pos="567"/>
        </w:tabs>
        <w:spacing w:line="360" w:lineRule="auto"/>
        <w:ind w:left="567"/>
        <w:rPr>
          <w:rFonts w:ascii="宋体" w:hAnsi="宋体"/>
          <w:sz w:val="22"/>
          <w:szCs w:val="22"/>
          <w:highlight w:val="none"/>
        </w:rPr>
      </w:pPr>
      <w:bookmarkStart w:id="76" w:name="_Hlk135337320"/>
      <w:r>
        <w:rPr>
          <w:rFonts w:hint="eastAsia" w:ascii="宋体" w:hAnsi="宋体"/>
          <w:sz w:val="22"/>
          <w:szCs w:val="22"/>
          <w:highlight w:val="none"/>
        </w:rPr>
        <w:t>支持绿色发展</w:t>
      </w:r>
    </w:p>
    <w:p w14:paraId="3FCBB4F6">
      <w:pPr>
        <w:numPr>
          <w:ilvl w:val="2"/>
          <w:numId w:val="10"/>
        </w:numPr>
        <w:spacing w:line="360" w:lineRule="auto"/>
        <w:ind w:left="567" w:hanging="425"/>
        <w:rPr>
          <w:rFonts w:ascii="宋体" w:hAnsi="宋体"/>
          <w:bCs/>
          <w:sz w:val="22"/>
          <w:szCs w:val="22"/>
          <w:highlight w:val="none"/>
        </w:rPr>
      </w:pPr>
      <w:r>
        <w:rPr>
          <w:rFonts w:hint="eastAsia" w:ascii="宋体" w:hAnsi="宋体"/>
          <w:bCs/>
          <w:sz w:val="22"/>
          <w:szCs w:val="22"/>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r>
        <w:rPr>
          <w:rFonts w:hint="eastAsia" w:ascii="宋体" w:hAnsi="宋体"/>
          <w:b/>
          <w:sz w:val="22"/>
          <w:szCs w:val="22"/>
          <w:highlight w:val="none"/>
          <w:u w:val="single"/>
        </w:rPr>
        <w:t>▲如本项目采购产品属于实施政府强制采购品目清单范围的节能产品，则供应商相应的投标产品必须获得国家确定的认证机构出具的、处于有效期之内的节能产品认证证书，否则响应无效。</w:t>
      </w:r>
    </w:p>
    <w:p w14:paraId="04EA1E95">
      <w:pPr>
        <w:numPr>
          <w:ilvl w:val="2"/>
          <w:numId w:val="10"/>
        </w:numPr>
        <w:spacing w:line="360" w:lineRule="auto"/>
        <w:ind w:left="567" w:hanging="425"/>
        <w:rPr>
          <w:rFonts w:ascii="宋体" w:hAnsi="宋体"/>
          <w:bCs/>
          <w:sz w:val="22"/>
          <w:szCs w:val="22"/>
          <w:highlight w:val="none"/>
        </w:rPr>
      </w:pPr>
      <w:r>
        <w:rPr>
          <w:rFonts w:hint="eastAsia" w:ascii="宋体" w:hAnsi="宋体"/>
          <w:bCs/>
          <w:sz w:val="22"/>
          <w:szCs w:val="22"/>
          <w:highlight w:val="none"/>
        </w:rPr>
        <w:t>纳入政府采购管理的修缮、装修类项目采购建材的，鼓励采购单位将绿色建材性能、指标等作为实质性条件纳入采购文件和合同，具体性能指标要求参考相关绿色建材政府采购需求标准。</w:t>
      </w:r>
    </w:p>
    <w:p w14:paraId="24A3EC1C">
      <w:pPr>
        <w:numPr>
          <w:ilvl w:val="2"/>
          <w:numId w:val="10"/>
        </w:numPr>
        <w:spacing w:line="360" w:lineRule="auto"/>
        <w:ind w:left="567" w:hanging="425"/>
        <w:rPr>
          <w:rFonts w:ascii="宋体" w:hAnsi="宋体"/>
          <w:bCs/>
          <w:sz w:val="22"/>
          <w:szCs w:val="22"/>
          <w:highlight w:val="none"/>
        </w:rPr>
      </w:pPr>
      <w:r>
        <w:rPr>
          <w:rFonts w:hint="eastAsia" w:ascii="宋体" w:hAnsi="宋体"/>
          <w:bCs/>
          <w:sz w:val="22"/>
          <w:szCs w:val="22"/>
          <w:highlight w:val="none"/>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3FA5A791">
      <w:pPr>
        <w:numPr>
          <w:ilvl w:val="2"/>
          <w:numId w:val="10"/>
        </w:numPr>
        <w:spacing w:line="360" w:lineRule="auto"/>
        <w:ind w:left="567" w:hanging="425"/>
        <w:rPr>
          <w:rFonts w:ascii="宋体" w:hAnsi="宋体"/>
          <w:b/>
          <w:bCs w:val="0"/>
          <w:sz w:val="22"/>
          <w:szCs w:val="22"/>
          <w:highlight w:val="none"/>
        </w:rPr>
      </w:pPr>
      <w:r>
        <w:rPr>
          <w:rFonts w:hint="eastAsia" w:ascii="宋体" w:hAnsi="宋体"/>
          <w:b/>
          <w:bCs w:val="0"/>
          <w:sz w:val="22"/>
          <w:szCs w:val="22"/>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bookmarkEnd w:id="76"/>
    </w:p>
    <w:bookmarkEnd w:id="75"/>
    <w:p w14:paraId="511A44C2">
      <w:pPr>
        <w:numPr>
          <w:ilvl w:val="1"/>
          <w:numId w:val="10"/>
        </w:numPr>
        <w:tabs>
          <w:tab w:val="left" w:pos="567"/>
        </w:tabs>
        <w:spacing w:line="360" w:lineRule="auto"/>
        <w:ind w:left="567"/>
        <w:rPr>
          <w:rFonts w:ascii="宋体" w:hAnsi="宋体"/>
          <w:sz w:val="22"/>
          <w:szCs w:val="22"/>
          <w:highlight w:val="none"/>
        </w:rPr>
      </w:pPr>
      <w:r>
        <w:rPr>
          <w:rFonts w:hint="eastAsia" w:ascii="宋体" w:hAnsi="宋体"/>
          <w:sz w:val="22"/>
          <w:szCs w:val="22"/>
          <w:highlight w:val="none"/>
        </w:rPr>
        <w:t>支持中小企业发展</w:t>
      </w:r>
    </w:p>
    <w:p w14:paraId="77CCB392">
      <w:pPr>
        <w:spacing w:line="360" w:lineRule="auto"/>
        <w:ind w:left="538" w:leftChars="256"/>
        <w:rPr>
          <w:rFonts w:ascii="宋体" w:hAnsi="宋体" w:cs="宋体"/>
          <w:kern w:val="0"/>
          <w:sz w:val="22"/>
          <w:szCs w:val="22"/>
          <w:highlight w:val="none"/>
        </w:rPr>
      </w:pPr>
      <w:r>
        <w:rPr>
          <w:rFonts w:hint="eastAsia" w:ascii="宋体" w:hAnsi="宋体" w:cs="宋体"/>
          <w:kern w:val="0"/>
          <w:sz w:val="22"/>
          <w:szCs w:val="22"/>
          <w:highlight w:val="none"/>
        </w:rPr>
        <w:t>（1）</w:t>
      </w:r>
      <w:bookmarkStart w:id="77" w:name="_Hlk135337348"/>
      <w:r>
        <w:rPr>
          <w:rFonts w:hint="eastAsia" w:ascii="宋体" w:hAnsi="宋体" w:cs="宋体"/>
          <w:kern w:val="0"/>
          <w:sz w:val="22"/>
          <w:szCs w:val="22"/>
          <w:highlight w:val="none"/>
        </w:rPr>
        <w:t>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bookmarkEnd w:id="77"/>
    </w:p>
    <w:p w14:paraId="0311D3DD">
      <w:pPr>
        <w:spacing w:line="360" w:lineRule="auto"/>
        <w:ind w:left="538" w:leftChars="256"/>
        <w:rPr>
          <w:rFonts w:ascii="宋体" w:hAnsi="宋体"/>
          <w:bCs/>
          <w:sz w:val="22"/>
          <w:szCs w:val="22"/>
          <w:highlight w:val="none"/>
        </w:rPr>
      </w:pPr>
      <w:r>
        <w:rPr>
          <w:rFonts w:hint="eastAsia" w:ascii="宋体" w:hAnsi="宋体"/>
          <w:bCs/>
          <w:sz w:val="22"/>
          <w:szCs w:val="22"/>
          <w:highlight w:val="none"/>
        </w:rPr>
        <w:t>（2）</w:t>
      </w:r>
      <w:r>
        <w:rPr>
          <w:rFonts w:hint="eastAsia" w:ascii="宋体" w:hAnsi="宋体" w:cs="宋体"/>
          <w:kern w:val="0"/>
          <w:sz w:val="22"/>
          <w:szCs w:val="22"/>
          <w:highlight w:val="none"/>
        </w:rPr>
        <w:t>根据《政府采购促进中小企业发展管理办法》（财库﹝2020﹞46号）的规定，</w:t>
      </w:r>
      <w:r>
        <w:rPr>
          <w:rFonts w:hint="eastAsia" w:ascii="宋体" w:hAnsi="宋体"/>
          <w:bCs/>
          <w:sz w:val="22"/>
          <w:szCs w:val="22"/>
          <w:highlight w:val="none"/>
        </w:rPr>
        <w:t>在政府采购活动中，供应商提供的货物、工程或者服务符合下列情形的，享受中小企业扶持政策：</w:t>
      </w:r>
    </w:p>
    <w:p w14:paraId="5DF98772">
      <w:pPr>
        <w:spacing w:line="360" w:lineRule="auto"/>
        <w:ind w:left="538" w:leftChars="256" w:firstLine="220" w:firstLineChars="100"/>
        <w:rPr>
          <w:rFonts w:ascii="宋体" w:hAnsi="宋体"/>
          <w:bCs/>
          <w:sz w:val="22"/>
          <w:szCs w:val="22"/>
          <w:highlight w:val="none"/>
        </w:rPr>
      </w:pPr>
      <w:r>
        <w:rPr>
          <w:rFonts w:hint="eastAsia" w:ascii="宋体" w:hAnsi="宋体"/>
          <w:bCs/>
          <w:sz w:val="22"/>
          <w:szCs w:val="22"/>
          <w:highlight w:val="none"/>
        </w:rPr>
        <w:t>①在货物采购项目中，货物由中小企业制造，即货物由中小企业生产且使用该中小企业商号或者注册商标；</w:t>
      </w:r>
    </w:p>
    <w:p w14:paraId="48CE092A">
      <w:pPr>
        <w:spacing w:line="360" w:lineRule="auto"/>
        <w:ind w:left="538" w:leftChars="256" w:firstLine="220" w:firstLineChars="100"/>
        <w:rPr>
          <w:rFonts w:ascii="宋体" w:hAnsi="宋体"/>
          <w:bCs/>
          <w:sz w:val="22"/>
          <w:szCs w:val="22"/>
          <w:highlight w:val="none"/>
        </w:rPr>
      </w:pPr>
      <w:r>
        <w:rPr>
          <w:rFonts w:hint="eastAsia" w:ascii="宋体" w:hAnsi="宋体"/>
          <w:bCs/>
          <w:sz w:val="22"/>
          <w:szCs w:val="22"/>
          <w:highlight w:val="none"/>
        </w:rPr>
        <w:t>②在工程采购项目中，工程由中小企业承建，即工程施工单位为中小企业；</w:t>
      </w:r>
    </w:p>
    <w:p w14:paraId="23427E8E">
      <w:pPr>
        <w:spacing w:line="360" w:lineRule="auto"/>
        <w:ind w:left="538" w:leftChars="256" w:firstLine="220" w:firstLineChars="100"/>
        <w:rPr>
          <w:rFonts w:ascii="宋体" w:hAnsi="宋体"/>
          <w:bCs/>
          <w:sz w:val="22"/>
          <w:szCs w:val="22"/>
          <w:highlight w:val="none"/>
        </w:rPr>
      </w:pPr>
      <w:r>
        <w:rPr>
          <w:rFonts w:hint="eastAsia" w:ascii="宋体" w:hAnsi="宋体"/>
          <w:bCs/>
          <w:sz w:val="22"/>
          <w:szCs w:val="22"/>
          <w:highlight w:val="none"/>
        </w:rPr>
        <w:t>③在服务采购项目中，服务由中小企业承接，即提供服务的人员为中小企业依照《中华人民共和国劳动合同法》 订立劳动合同的从业人员。</w:t>
      </w:r>
    </w:p>
    <w:p w14:paraId="48FDCF73">
      <w:pPr>
        <w:tabs>
          <w:tab w:val="left" w:pos="540"/>
        </w:tabs>
        <w:spacing w:line="360" w:lineRule="auto"/>
        <w:ind w:firstLine="442" w:firstLineChars="200"/>
        <w:rPr>
          <w:rFonts w:ascii="宋体" w:hAnsi="宋体"/>
          <w:b/>
          <w:bCs/>
          <w:sz w:val="22"/>
          <w:szCs w:val="22"/>
          <w:highlight w:val="none"/>
        </w:rPr>
      </w:pPr>
      <w:r>
        <w:rPr>
          <w:rFonts w:hint="eastAsia" w:ascii="宋体" w:hAnsi="宋体"/>
          <w:b/>
          <w:bCs/>
          <w:sz w:val="22"/>
          <w:szCs w:val="22"/>
          <w:highlight w:val="none"/>
        </w:rPr>
        <w:t>以联合体形式参加政府采购活动，联合体各方均为中小企业的，联合体视同中小企业。其中，联合体各方均为小微企业的，联合体视同小微企业。</w:t>
      </w:r>
    </w:p>
    <w:p w14:paraId="4C0C3BA7">
      <w:pPr>
        <w:spacing w:line="360" w:lineRule="auto"/>
        <w:ind w:left="538" w:leftChars="256"/>
        <w:rPr>
          <w:rFonts w:ascii="宋体" w:hAnsi="宋体"/>
          <w:bCs/>
          <w:sz w:val="22"/>
          <w:szCs w:val="22"/>
          <w:highlight w:val="none"/>
        </w:rPr>
      </w:pPr>
      <w:r>
        <w:rPr>
          <w:rFonts w:ascii="宋体" w:hAnsi="宋体"/>
          <w:bCs/>
          <w:sz w:val="22"/>
          <w:szCs w:val="22"/>
          <w:highlight w:val="none"/>
        </w:rPr>
        <w:t>（3）符合《关于政府采购支持监狱企业发展有关问题的通知》（财库[2014]68号）规定的监狱企业并提供由省级以上监狱管理局、戒毒管理局（含新疆生产建设兵团）出具的属于监狱企业证明文件的，视同为小型、微型企业。</w:t>
      </w:r>
    </w:p>
    <w:p w14:paraId="0C595D72">
      <w:pPr>
        <w:spacing w:line="360" w:lineRule="auto"/>
        <w:ind w:left="538" w:leftChars="256"/>
        <w:rPr>
          <w:rFonts w:ascii="宋体" w:hAnsi="宋体"/>
          <w:bCs/>
          <w:sz w:val="22"/>
          <w:szCs w:val="22"/>
          <w:highlight w:val="none"/>
        </w:rPr>
      </w:pPr>
      <w:r>
        <w:rPr>
          <w:rFonts w:ascii="宋体" w:hAnsi="宋体"/>
          <w:bCs/>
          <w:sz w:val="22"/>
          <w:szCs w:val="22"/>
          <w:highlight w:val="none"/>
        </w:rPr>
        <w:t>（4）符合《关于促进残疾人就业政府采购政策的通知》（财库〔2017〕141号）规定的条件并提供《残疾人福利性单位声明函》</w:t>
      </w:r>
      <w:r>
        <w:rPr>
          <w:rFonts w:hint="eastAsia" w:ascii="宋体" w:hAnsi="宋体"/>
          <w:bCs/>
          <w:sz w:val="22"/>
          <w:szCs w:val="22"/>
          <w:highlight w:val="none"/>
        </w:rPr>
        <w:t>（附件1）</w:t>
      </w:r>
      <w:r>
        <w:rPr>
          <w:rFonts w:ascii="宋体" w:hAnsi="宋体"/>
          <w:bCs/>
          <w:sz w:val="22"/>
          <w:szCs w:val="22"/>
          <w:highlight w:val="none"/>
        </w:rPr>
        <w:t>的残疾人福利性单位视同小型、微型企业；残疾人福利性单位属于小型、微型企业的，不重复享受政策。</w:t>
      </w:r>
    </w:p>
    <w:p w14:paraId="5B62A7D8">
      <w:pPr>
        <w:spacing w:line="360" w:lineRule="auto"/>
        <w:ind w:left="538" w:leftChars="256"/>
        <w:rPr>
          <w:rFonts w:ascii="宋体" w:hAnsi="宋体"/>
          <w:bCs/>
          <w:sz w:val="22"/>
          <w:szCs w:val="22"/>
          <w:highlight w:val="none"/>
        </w:rPr>
      </w:pPr>
      <w:r>
        <w:rPr>
          <w:rFonts w:hint="eastAsia" w:ascii="宋体" w:hAnsi="宋体"/>
          <w:bCs/>
          <w:sz w:val="22"/>
          <w:szCs w:val="22"/>
          <w:highlight w:val="none"/>
        </w:rPr>
        <w:t>（</w:t>
      </w:r>
      <w:r>
        <w:rPr>
          <w:rFonts w:ascii="宋体" w:hAnsi="宋体"/>
          <w:bCs/>
          <w:sz w:val="22"/>
          <w:szCs w:val="22"/>
          <w:highlight w:val="none"/>
        </w:rPr>
        <w:t>5</w:t>
      </w:r>
      <w:r>
        <w:rPr>
          <w:rFonts w:hint="eastAsia" w:ascii="宋体" w:hAnsi="宋体"/>
          <w:bCs/>
          <w:sz w:val="22"/>
          <w:szCs w:val="22"/>
          <w:highlight w:val="none"/>
        </w:rPr>
        <w:t>）享受中小企业扶持政策获得政府采购合同的，小微企业不得将合同分包给大中型企业，中型企业不得将合同分包给大型企业。</w:t>
      </w:r>
    </w:p>
    <w:p w14:paraId="2CA427A6">
      <w:pPr>
        <w:spacing w:line="360" w:lineRule="auto"/>
        <w:ind w:left="538" w:leftChars="256"/>
        <w:rPr>
          <w:rFonts w:ascii="宋体" w:hAnsi="宋体"/>
          <w:b/>
          <w:sz w:val="22"/>
          <w:szCs w:val="22"/>
          <w:highlight w:val="none"/>
          <w:u w:val="single"/>
        </w:rPr>
      </w:pPr>
      <w:r>
        <w:rPr>
          <w:rFonts w:hint="eastAsia" w:ascii="宋体" w:hAnsi="宋体"/>
          <w:bCs/>
          <w:sz w:val="22"/>
          <w:szCs w:val="22"/>
          <w:highlight w:val="none"/>
        </w:rPr>
        <w:t>（</w:t>
      </w:r>
      <w:r>
        <w:rPr>
          <w:rFonts w:ascii="宋体" w:hAnsi="宋体"/>
          <w:bCs/>
          <w:sz w:val="22"/>
          <w:szCs w:val="22"/>
          <w:highlight w:val="none"/>
        </w:rPr>
        <w:t>6</w:t>
      </w:r>
      <w:r>
        <w:rPr>
          <w:rFonts w:hint="eastAsia" w:ascii="宋体" w:hAnsi="宋体"/>
          <w:bCs/>
          <w:sz w:val="22"/>
          <w:szCs w:val="22"/>
          <w:highlight w:val="none"/>
        </w:rPr>
        <w:t>）</w:t>
      </w:r>
      <w:r>
        <w:rPr>
          <w:rFonts w:ascii="宋体" w:hAnsi="宋体"/>
          <w:b/>
          <w:sz w:val="22"/>
          <w:szCs w:val="22"/>
          <w:highlight w:val="none"/>
        </w:rPr>
        <w:t>本项目是否专门面向中小企业预留采购份额</w:t>
      </w:r>
      <w:r>
        <w:rPr>
          <w:rFonts w:hint="eastAsia" w:ascii="宋体" w:hAnsi="宋体"/>
          <w:b/>
          <w:sz w:val="22"/>
          <w:szCs w:val="22"/>
          <w:highlight w:val="none"/>
        </w:rPr>
        <w:t>：</w:t>
      </w:r>
      <w:r>
        <w:rPr>
          <w:rFonts w:hint="eastAsia" w:ascii="宋体" w:hAnsi="宋体"/>
          <w:b/>
          <w:sz w:val="22"/>
          <w:szCs w:val="22"/>
          <w:highlight w:val="none"/>
          <w:u w:val="single"/>
        </w:rPr>
        <w:t>是，不再执行价格评审优惠的扶持政策。</w:t>
      </w:r>
    </w:p>
    <w:p w14:paraId="72CDE39B">
      <w:pPr>
        <w:spacing w:line="360" w:lineRule="auto"/>
        <w:ind w:left="538" w:leftChars="256"/>
        <w:rPr>
          <w:rFonts w:ascii="宋体" w:hAnsi="宋体"/>
          <w:b/>
          <w:sz w:val="22"/>
          <w:szCs w:val="22"/>
          <w:highlight w:val="none"/>
          <w:u w:val="single"/>
        </w:rPr>
      </w:pPr>
      <w:r>
        <w:rPr>
          <w:rFonts w:hint="eastAsia" w:ascii="宋体" w:hAnsi="宋体"/>
          <w:bCs/>
          <w:sz w:val="22"/>
          <w:szCs w:val="22"/>
          <w:highlight w:val="none"/>
        </w:rPr>
        <w:t>（</w:t>
      </w:r>
      <w:r>
        <w:rPr>
          <w:rFonts w:ascii="宋体" w:hAnsi="宋体"/>
          <w:bCs/>
          <w:sz w:val="22"/>
          <w:szCs w:val="22"/>
          <w:highlight w:val="none"/>
        </w:rPr>
        <w:t>7</w:t>
      </w:r>
      <w:r>
        <w:rPr>
          <w:rFonts w:hint="eastAsia" w:ascii="宋体" w:hAnsi="宋体"/>
          <w:bCs/>
          <w:sz w:val="22"/>
          <w:szCs w:val="22"/>
          <w:highlight w:val="none"/>
        </w:rPr>
        <w:t>）</w:t>
      </w:r>
      <w:r>
        <w:rPr>
          <w:rFonts w:hint="eastAsia" w:ascii="宋体" w:hAnsi="宋体"/>
          <w:b/>
          <w:sz w:val="22"/>
          <w:szCs w:val="22"/>
          <w:highlight w:val="none"/>
        </w:rPr>
        <w:t>采购标的所属行业：根据《工业和信息化部、国家统计局、国家发展和改革委员会、财政部关于印发中小企业划型标准规定的通知》（工信部联企业[2011]300号）规定，本项目采购标的对应的中小企业划分标准所属行业为</w:t>
      </w:r>
      <w:r>
        <w:rPr>
          <w:rFonts w:hint="eastAsia" w:ascii="宋体" w:hAnsi="宋体"/>
          <w:b/>
          <w:sz w:val="22"/>
          <w:szCs w:val="22"/>
          <w:highlight w:val="none"/>
          <w:u w:val="single"/>
        </w:rPr>
        <w:t xml:space="preserve"> 租赁和商务服务业 。</w:t>
      </w:r>
    </w:p>
    <w:p w14:paraId="5658009D">
      <w:pPr>
        <w:spacing w:line="360" w:lineRule="auto"/>
        <w:ind w:left="538" w:leftChars="256"/>
        <w:rPr>
          <w:rFonts w:ascii="宋体" w:hAnsi="宋体"/>
          <w:bCs/>
          <w:sz w:val="22"/>
          <w:szCs w:val="22"/>
          <w:highlight w:val="none"/>
        </w:rPr>
      </w:pPr>
      <w:r>
        <w:rPr>
          <w:rFonts w:hint="eastAsia" w:ascii="宋体" w:hAnsi="宋体"/>
          <w:bCs/>
          <w:sz w:val="22"/>
          <w:szCs w:val="22"/>
          <w:highlight w:val="none"/>
        </w:rPr>
        <w:t>（</w:t>
      </w:r>
      <w:r>
        <w:rPr>
          <w:rFonts w:ascii="宋体" w:hAnsi="宋体"/>
          <w:bCs/>
          <w:sz w:val="22"/>
          <w:szCs w:val="22"/>
          <w:highlight w:val="none"/>
        </w:rPr>
        <w:t>8</w:t>
      </w:r>
      <w:r>
        <w:rPr>
          <w:rFonts w:hint="eastAsia" w:ascii="宋体" w:hAnsi="宋体"/>
          <w:bCs/>
          <w:sz w:val="22"/>
          <w:szCs w:val="22"/>
          <w:highlight w:val="none"/>
        </w:rPr>
        <w:t>）可享受中小企业扶持政策的供应商应按照磋商文件格式要求提供《中小企业声明函》，供应商提供的《中小企业声明函》与实际情况不符的，不享受中小企业扶持政策。声明内容不实的，属于提供虚假材料谋取中标、成交的，依法承担法律责任。</w:t>
      </w:r>
    </w:p>
    <w:p w14:paraId="091C64B3">
      <w:pPr>
        <w:numPr>
          <w:ilvl w:val="1"/>
          <w:numId w:val="10"/>
        </w:numPr>
        <w:tabs>
          <w:tab w:val="left" w:pos="567"/>
        </w:tabs>
        <w:spacing w:line="360" w:lineRule="auto"/>
        <w:ind w:left="567"/>
        <w:rPr>
          <w:rFonts w:ascii="宋体" w:hAnsi="宋体"/>
          <w:sz w:val="22"/>
          <w:szCs w:val="22"/>
          <w:highlight w:val="none"/>
        </w:rPr>
      </w:pPr>
      <w:r>
        <w:rPr>
          <w:rFonts w:hint="eastAsia" w:ascii="宋体" w:hAnsi="宋体"/>
          <w:sz w:val="22"/>
          <w:szCs w:val="22"/>
          <w:highlight w:val="none"/>
        </w:rPr>
        <w:t>平等对待内外资企业和符合条件的破产重整企业，切实保障企业公平竞争，平等维护企业的合法利益。</w:t>
      </w:r>
    </w:p>
    <w:p w14:paraId="214FDC74">
      <w:pPr>
        <w:numPr>
          <w:ilvl w:val="1"/>
          <w:numId w:val="10"/>
        </w:numPr>
        <w:tabs>
          <w:tab w:val="left" w:pos="567"/>
        </w:tabs>
        <w:spacing w:line="360" w:lineRule="auto"/>
        <w:ind w:left="567"/>
        <w:rPr>
          <w:rFonts w:ascii="宋体" w:hAnsi="宋体"/>
          <w:sz w:val="22"/>
          <w:szCs w:val="22"/>
          <w:highlight w:val="none"/>
        </w:rPr>
      </w:pPr>
      <w:r>
        <w:rPr>
          <w:rFonts w:hint="eastAsia" w:ascii="宋体" w:hAnsi="宋体"/>
          <w:sz w:val="22"/>
          <w:szCs w:val="22"/>
          <w:highlight w:val="none"/>
        </w:rPr>
        <w:t>根据《浙江省财政厅关于进步加大政府采购持中小企业业力度助力扎实稳住经济的通知》（浙财采监[2</w:t>
      </w:r>
      <w:r>
        <w:rPr>
          <w:rFonts w:ascii="宋体" w:hAnsi="宋体"/>
          <w:sz w:val="22"/>
          <w:szCs w:val="22"/>
          <w:highlight w:val="none"/>
        </w:rPr>
        <w:t>022</w:t>
      </w:r>
      <w:r>
        <w:rPr>
          <w:rFonts w:hint="eastAsia" w:ascii="宋体" w:hAnsi="宋体"/>
          <w:sz w:val="22"/>
          <w:szCs w:val="22"/>
          <w:highlight w:val="none"/>
        </w:rPr>
        <w:t>]8号）文件关于“进一步加大支持科技创新力度”要求。优先推荐专精特新中小企业、创新产品参加政府采购活动。对省级以上主管部门认定的首台套产品，自纳入《省推广应用指导目录》起三年内参加政府采购活动，视同已具备相应销售业绩，业绩分为满分。满足条件的投标产品须提供相应的证明资料，否则不享受该政策。</w:t>
      </w:r>
    </w:p>
    <w:p w14:paraId="0FC9152D">
      <w:pPr>
        <w:numPr>
          <w:ilvl w:val="1"/>
          <w:numId w:val="10"/>
        </w:numPr>
        <w:tabs>
          <w:tab w:val="left" w:pos="567"/>
        </w:tabs>
        <w:spacing w:line="360" w:lineRule="auto"/>
        <w:ind w:left="567"/>
        <w:rPr>
          <w:rFonts w:ascii="宋体" w:hAnsi="宋体"/>
          <w:sz w:val="22"/>
          <w:szCs w:val="22"/>
          <w:highlight w:val="none"/>
        </w:rPr>
      </w:pPr>
      <w:r>
        <w:rPr>
          <w:rFonts w:hint="eastAsia" w:ascii="宋体" w:hAnsi="宋体"/>
          <w:sz w:val="22"/>
          <w:szCs w:val="22"/>
          <w:highlight w:val="none"/>
        </w:rPr>
        <w:t>为支持和促进中小企业发展，进一步发挥政府采购政策功能，温州市财政局出台了《温州市财政局关于温州市政府采购支持中小企业信用融资的通知》（温财采〔2020〕3号），供应商若有融资意向，可直接登录http://jinrong.zcygov.cn，查看信用融资政策文件及各相关银行服务方案，也可直接向各银行咨询相关业务。</w:t>
      </w:r>
    </w:p>
    <w:p w14:paraId="303E1A51">
      <w:pPr>
        <w:pStyle w:val="5"/>
        <w:spacing w:line="440" w:lineRule="exact"/>
        <w:jc w:val="center"/>
        <w:rPr>
          <w:rFonts w:ascii="宋体" w:hAnsi="宋体" w:eastAsia="宋体" w:cs="Courier New"/>
          <w:highlight w:val="none"/>
        </w:rPr>
      </w:pPr>
      <w:bookmarkStart w:id="78" w:name="_Toc161747462"/>
      <w:r>
        <w:rPr>
          <w:rFonts w:hint="eastAsia" w:ascii="宋体" w:hAnsi="宋体" w:eastAsia="宋体" w:cs="Courier New"/>
          <w:highlight w:val="none"/>
        </w:rPr>
        <w:t>三</w:t>
      </w:r>
      <w:r>
        <w:rPr>
          <w:rFonts w:ascii="宋体" w:hAnsi="宋体" w:eastAsia="宋体" w:cs="Courier New"/>
          <w:highlight w:val="none"/>
        </w:rPr>
        <w:t>、</w:t>
      </w:r>
      <w:r>
        <w:rPr>
          <w:rFonts w:hint="eastAsia" w:ascii="宋体" w:hAnsi="宋体" w:eastAsia="宋体" w:cs="Courier New"/>
          <w:highlight w:val="none"/>
        </w:rPr>
        <w:t>询问、质疑、投诉</w:t>
      </w:r>
      <w:bookmarkEnd w:id="78"/>
    </w:p>
    <w:p w14:paraId="59846D64">
      <w:pPr>
        <w:numPr>
          <w:ilvl w:val="0"/>
          <w:numId w:val="10"/>
        </w:numPr>
        <w:spacing w:line="360" w:lineRule="auto"/>
        <w:ind w:left="567" w:hanging="567"/>
        <w:rPr>
          <w:rFonts w:ascii="宋体" w:hAnsi="宋体" w:cs="Courier New"/>
          <w:sz w:val="22"/>
          <w:szCs w:val="22"/>
          <w:highlight w:val="none"/>
        </w:rPr>
      </w:pPr>
      <w:bookmarkStart w:id="79" w:name="_Hlk135337666"/>
      <w:r>
        <w:rPr>
          <w:rFonts w:hint="eastAsia" w:ascii="宋体" w:hAnsi="宋体" w:cs="Courier New"/>
          <w:sz w:val="22"/>
          <w:szCs w:val="22"/>
          <w:highlight w:val="none"/>
        </w:rPr>
        <w:t>在线询问、质疑、投诉</w:t>
      </w:r>
    </w:p>
    <w:p w14:paraId="4865789C">
      <w:pPr>
        <w:spacing w:line="360" w:lineRule="auto"/>
        <w:ind w:left="540" w:leftChars="257"/>
        <w:rPr>
          <w:rFonts w:ascii="宋体" w:hAnsi="宋体"/>
          <w:bCs/>
          <w:sz w:val="22"/>
          <w:szCs w:val="22"/>
          <w:highlight w:val="none"/>
        </w:rPr>
      </w:pPr>
      <w:r>
        <w:rPr>
          <w:rFonts w:hint="eastAsia" w:ascii="宋体" w:hAnsi="宋体"/>
          <w:bCs/>
          <w:sz w:val="22"/>
          <w:szCs w:val="22"/>
          <w:highlight w:val="none"/>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77D0C5FF">
      <w:pPr>
        <w:numPr>
          <w:ilvl w:val="0"/>
          <w:numId w:val="10"/>
        </w:numPr>
        <w:spacing w:line="360" w:lineRule="auto"/>
        <w:ind w:left="567" w:hanging="567"/>
        <w:rPr>
          <w:rFonts w:ascii="宋体" w:hAnsi="宋体" w:cs="Courier New"/>
          <w:sz w:val="22"/>
          <w:szCs w:val="22"/>
          <w:highlight w:val="none"/>
        </w:rPr>
      </w:pPr>
      <w:r>
        <w:rPr>
          <w:rFonts w:ascii="宋体" w:hAnsi="宋体" w:cs="Courier New"/>
          <w:sz w:val="22"/>
          <w:szCs w:val="22"/>
          <w:highlight w:val="none"/>
        </w:rPr>
        <w:t>询问</w:t>
      </w:r>
    </w:p>
    <w:p w14:paraId="1F48B2DD">
      <w:pPr>
        <w:numPr>
          <w:ilvl w:val="1"/>
          <w:numId w:val="10"/>
        </w:numPr>
        <w:spacing w:line="360" w:lineRule="auto"/>
        <w:ind w:left="567"/>
        <w:rPr>
          <w:rFonts w:ascii="宋体" w:hAnsi="宋体"/>
          <w:sz w:val="22"/>
          <w:szCs w:val="22"/>
          <w:highlight w:val="none"/>
        </w:rPr>
      </w:pPr>
      <w:r>
        <w:rPr>
          <w:rFonts w:hint="eastAsia" w:ascii="宋体" w:hAnsi="宋体"/>
          <w:sz w:val="22"/>
          <w:szCs w:val="22"/>
          <w:highlight w:val="none"/>
        </w:rPr>
        <w:t>潜在供应商或供应商对本次采购活动的有关事项若有疑问，可以书面方式向采购代理机构提出询问，采购代理机构将按照政府采购法及实施条例的有关规定进行答复。</w:t>
      </w:r>
    </w:p>
    <w:p w14:paraId="43027910">
      <w:pPr>
        <w:numPr>
          <w:ilvl w:val="1"/>
          <w:numId w:val="10"/>
        </w:numPr>
        <w:spacing w:line="360" w:lineRule="auto"/>
        <w:ind w:left="567"/>
        <w:rPr>
          <w:rFonts w:ascii="宋体" w:hAnsi="宋体"/>
          <w:sz w:val="22"/>
          <w:szCs w:val="22"/>
          <w:highlight w:val="none"/>
        </w:rPr>
      </w:pPr>
      <w:r>
        <w:rPr>
          <w:rFonts w:hint="eastAsia" w:ascii="宋体" w:hAnsi="宋体"/>
          <w:sz w:val="22"/>
          <w:szCs w:val="22"/>
          <w:highlight w:val="none"/>
        </w:rPr>
        <w:t>供应商一旦参与本次采购活动，即被视为接受了本磋商文件的所有内容，如有任何异议，均已在响应文件递交截止时间前提出。</w:t>
      </w:r>
    </w:p>
    <w:p w14:paraId="50EB3E2B">
      <w:pPr>
        <w:numPr>
          <w:ilvl w:val="0"/>
          <w:numId w:val="10"/>
        </w:numPr>
        <w:spacing w:line="360" w:lineRule="auto"/>
        <w:ind w:left="567" w:hanging="567"/>
        <w:rPr>
          <w:rFonts w:ascii="宋体" w:hAnsi="宋体" w:cs="Courier New"/>
          <w:sz w:val="22"/>
          <w:szCs w:val="22"/>
          <w:highlight w:val="none"/>
        </w:rPr>
      </w:pPr>
      <w:r>
        <w:rPr>
          <w:rFonts w:hint="eastAsia" w:ascii="宋体" w:hAnsi="宋体" w:cs="Courier New"/>
          <w:sz w:val="22"/>
          <w:szCs w:val="22"/>
          <w:highlight w:val="none"/>
        </w:rPr>
        <w:t>供应商质疑</w:t>
      </w:r>
    </w:p>
    <w:p w14:paraId="6BBCCBEA">
      <w:pPr>
        <w:numPr>
          <w:ilvl w:val="1"/>
          <w:numId w:val="10"/>
        </w:numPr>
        <w:spacing w:line="360" w:lineRule="auto"/>
        <w:ind w:left="567"/>
        <w:rPr>
          <w:rFonts w:ascii="宋体" w:hAnsi="宋体"/>
          <w:sz w:val="22"/>
          <w:szCs w:val="22"/>
          <w:highlight w:val="none"/>
        </w:rPr>
      </w:pPr>
      <w:r>
        <w:rPr>
          <w:rFonts w:hint="eastAsia" w:ascii="宋体" w:hAnsi="宋体"/>
          <w:sz w:val="22"/>
          <w:szCs w:val="22"/>
          <w:highlight w:val="none"/>
        </w:rPr>
        <w:t>提出质疑的供应商应当是参与所质疑项目采购活动的供应商。潜在供应商已依法获取其可质疑的磋商文件的，可以对该文件提出质疑。</w:t>
      </w:r>
    </w:p>
    <w:p w14:paraId="44E7B71C">
      <w:pPr>
        <w:numPr>
          <w:ilvl w:val="1"/>
          <w:numId w:val="10"/>
        </w:numPr>
        <w:spacing w:line="360" w:lineRule="auto"/>
        <w:ind w:left="567"/>
        <w:rPr>
          <w:rFonts w:ascii="宋体" w:hAnsi="宋体"/>
          <w:sz w:val="22"/>
          <w:szCs w:val="22"/>
          <w:highlight w:val="none"/>
        </w:rPr>
      </w:pPr>
      <w:r>
        <w:rPr>
          <w:rFonts w:hint="eastAsia" w:ascii="宋体" w:hAnsi="宋体"/>
          <w:sz w:val="22"/>
          <w:szCs w:val="22"/>
          <w:highlight w:val="none"/>
        </w:rPr>
        <w:t>供应商认为磋商文件、采购过程和中标结果使自己的权益受到损害的，可以在知道或者应知其权益受到损害之日起七个工作日内，以书面形式向采购人或者采购代理机构提出质疑，否则，采购人或者采购代理机构不予受理：</w:t>
      </w:r>
    </w:p>
    <w:p w14:paraId="0868849E">
      <w:pPr>
        <w:spacing w:line="360" w:lineRule="auto"/>
        <w:ind w:left="540" w:leftChars="257"/>
        <w:rPr>
          <w:rFonts w:ascii="宋体" w:hAnsi="宋体"/>
          <w:bCs/>
          <w:sz w:val="22"/>
          <w:szCs w:val="22"/>
          <w:highlight w:val="none"/>
        </w:rPr>
      </w:pPr>
      <w:r>
        <w:rPr>
          <w:rFonts w:hint="eastAsia" w:ascii="宋体" w:hAnsi="宋体" w:cs="宋体"/>
          <w:kern w:val="0"/>
          <w:sz w:val="22"/>
          <w:szCs w:val="22"/>
          <w:highlight w:val="none"/>
        </w:rPr>
        <w:t>（1）</w:t>
      </w:r>
      <w:r>
        <w:rPr>
          <w:rFonts w:hint="eastAsia" w:ascii="宋体" w:hAnsi="宋体"/>
          <w:bCs/>
          <w:sz w:val="22"/>
          <w:szCs w:val="22"/>
          <w:highlight w:val="none"/>
        </w:rPr>
        <w:t>对磋商文件提出质疑的，质疑期限为供应商获得磋商文件之日或者磋商文件公告期限届满之日起计算。</w:t>
      </w:r>
    </w:p>
    <w:p w14:paraId="2CB453E7">
      <w:pPr>
        <w:spacing w:line="360" w:lineRule="auto"/>
        <w:ind w:left="540" w:leftChars="257"/>
        <w:rPr>
          <w:rFonts w:ascii="宋体" w:hAnsi="宋体"/>
          <w:bCs/>
          <w:sz w:val="22"/>
          <w:szCs w:val="22"/>
          <w:highlight w:val="none"/>
        </w:rPr>
      </w:pPr>
      <w:r>
        <w:rPr>
          <w:rFonts w:hint="eastAsia" w:ascii="宋体" w:hAnsi="宋体" w:cs="宋体"/>
          <w:kern w:val="0"/>
          <w:sz w:val="22"/>
          <w:szCs w:val="22"/>
          <w:highlight w:val="none"/>
        </w:rPr>
        <w:t>（</w:t>
      </w:r>
      <w:r>
        <w:rPr>
          <w:rFonts w:ascii="宋体" w:hAnsi="宋体" w:cs="宋体"/>
          <w:kern w:val="0"/>
          <w:sz w:val="22"/>
          <w:szCs w:val="22"/>
          <w:highlight w:val="none"/>
        </w:rPr>
        <w:t>2</w:t>
      </w:r>
      <w:r>
        <w:rPr>
          <w:rFonts w:hint="eastAsia" w:ascii="宋体" w:hAnsi="宋体" w:cs="宋体"/>
          <w:kern w:val="0"/>
          <w:sz w:val="22"/>
          <w:szCs w:val="22"/>
          <w:highlight w:val="none"/>
        </w:rPr>
        <w:t>）</w:t>
      </w:r>
      <w:r>
        <w:rPr>
          <w:rFonts w:hint="eastAsia" w:ascii="宋体" w:hAnsi="宋体"/>
          <w:bCs/>
          <w:sz w:val="22"/>
          <w:szCs w:val="22"/>
          <w:highlight w:val="none"/>
        </w:rPr>
        <w:t>对采购过程提出质疑的，质疑期限为各采购程序环节结束之日起计算。</w:t>
      </w:r>
    </w:p>
    <w:p w14:paraId="1D0388BB">
      <w:pPr>
        <w:spacing w:line="360" w:lineRule="auto"/>
        <w:ind w:left="540" w:leftChars="257"/>
        <w:rPr>
          <w:rFonts w:ascii="宋体" w:hAnsi="宋体"/>
          <w:bCs/>
          <w:sz w:val="22"/>
          <w:szCs w:val="22"/>
          <w:highlight w:val="none"/>
        </w:rPr>
      </w:pPr>
      <w:r>
        <w:rPr>
          <w:rFonts w:hint="eastAsia" w:ascii="宋体" w:hAnsi="宋体" w:cs="宋体"/>
          <w:kern w:val="0"/>
          <w:sz w:val="22"/>
          <w:szCs w:val="22"/>
          <w:highlight w:val="none"/>
        </w:rPr>
        <w:t>（</w:t>
      </w:r>
      <w:r>
        <w:rPr>
          <w:rFonts w:ascii="宋体" w:hAnsi="宋体" w:cs="宋体"/>
          <w:kern w:val="0"/>
          <w:sz w:val="22"/>
          <w:szCs w:val="22"/>
          <w:highlight w:val="none"/>
        </w:rPr>
        <w:t>3</w:t>
      </w:r>
      <w:r>
        <w:rPr>
          <w:rFonts w:hint="eastAsia" w:ascii="宋体" w:hAnsi="宋体" w:cs="宋体"/>
          <w:kern w:val="0"/>
          <w:sz w:val="22"/>
          <w:szCs w:val="22"/>
          <w:highlight w:val="none"/>
        </w:rPr>
        <w:t>）</w:t>
      </w:r>
      <w:r>
        <w:rPr>
          <w:rFonts w:hint="eastAsia" w:ascii="宋体" w:hAnsi="宋体"/>
          <w:bCs/>
          <w:sz w:val="22"/>
          <w:szCs w:val="22"/>
          <w:highlight w:val="none"/>
        </w:rPr>
        <w:t>对采购结果提出质疑的，质疑期限自采购结果公告期限届满之日起计算。</w:t>
      </w:r>
    </w:p>
    <w:p w14:paraId="2BA1302C">
      <w:pPr>
        <w:numPr>
          <w:ilvl w:val="1"/>
          <w:numId w:val="10"/>
        </w:numPr>
        <w:spacing w:line="360" w:lineRule="auto"/>
        <w:ind w:left="567"/>
        <w:rPr>
          <w:rFonts w:ascii="宋体" w:hAnsi="宋体"/>
          <w:sz w:val="22"/>
          <w:szCs w:val="22"/>
          <w:highlight w:val="none"/>
        </w:rPr>
      </w:pPr>
      <w:r>
        <w:rPr>
          <w:rFonts w:hint="eastAsia" w:ascii="宋体" w:hAnsi="宋体"/>
          <w:sz w:val="22"/>
          <w:szCs w:val="22"/>
          <w:highlight w:val="none"/>
        </w:rPr>
        <w:t>供应商提出质疑应当提交质疑函和必要的证明材料。质疑函应当包括下列内容：</w:t>
      </w:r>
    </w:p>
    <w:p w14:paraId="61C1D156">
      <w:pPr>
        <w:pStyle w:val="322"/>
        <w:numPr>
          <w:ilvl w:val="0"/>
          <w:numId w:val="11"/>
        </w:numPr>
        <w:spacing w:line="360" w:lineRule="auto"/>
        <w:ind w:firstLineChars="0"/>
        <w:rPr>
          <w:rFonts w:ascii="宋体" w:hAnsi="宋体"/>
          <w:bCs/>
          <w:sz w:val="22"/>
          <w:szCs w:val="22"/>
          <w:highlight w:val="none"/>
        </w:rPr>
      </w:pPr>
      <w:r>
        <w:rPr>
          <w:rFonts w:hint="eastAsia" w:ascii="宋体" w:hAnsi="宋体"/>
          <w:bCs/>
          <w:sz w:val="22"/>
          <w:szCs w:val="22"/>
          <w:highlight w:val="none"/>
        </w:rPr>
        <w:t>供应商的姓名或者名称、地址、邮编、联系人及联系电话；</w:t>
      </w:r>
    </w:p>
    <w:p w14:paraId="6388C9C6">
      <w:pPr>
        <w:pStyle w:val="322"/>
        <w:numPr>
          <w:ilvl w:val="0"/>
          <w:numId w:val="11"/>
        </w:numPr>
        <w:spacing w:line="360" w:lineRule="auto"/>
        <w:ind w:firstLineChars="0"/>
        <w:rPr>
          <w:rFonts w:ascii="宋体" w:hAnsi="宋体"/>
          <w:bCs/>
          <w:sz w:val="22"/>
          <w:szCs w:val="22"/>
          <w:highlight w:val="none"/>
        </w:rPr>
      </w:pPr>
      <w:r>
        <w:rPr>
          <w:rFonts w:hint="eastAsia" w:ascii="宋体" w:hAnsi="宋体"/>
          <w:bCs/>
          <w:sz w:val="22"/>
          <w:szCs w:val="22"/>
          <w:highlight w:val="none"/>
        </w:rPr>
        <w:t>质疑项目的名称、编号；</w:t>
      </w:r>
    </w:p>
    <w:p w14:paraId="11B1A299">
      <w:pPr>
        <w:pStyle w:val="322"/>
        <w:numPr>
          <w:ilvl w:val="0"/>
          <w:numId w:val="11"/>
        </w:numPr>
        <w:spacing w:line="360" w:lineRule="auto"/>
        <w:ind w:firstLineChars="0"/>
        <w:rPr>
          <w:rFonts w:ascii="宋体" w:hAnsi="宋体"/>
          <w:bCs/>
          <w:sz w:val="22"/>
          <w:szCs w:val="22"/>
          <w:highlight w:val="none"/>
        </w:rPr>
      </w:pPr>
      <w:r>
        <w:rPr>
          <w:rFonts w:hint="eastAsia" w:ascii="宋体" w:hAnsi="宋体"/>
          <w:bCs/>
          <w:sz w:val="22"/>
          <w:szCs w:val="22"/>
          <w:highlight w:val="none"/>
        </w:rPr>
        <w:t>具体、明确的质疑事项和与质疑事项相关的请求；</w:t>
      </w:r>
    </w:p>
    <w:p w14:paraId="66B7901C">
      <w:pPr>
        <w:pStyle w:val="322"/>
        <w:numPr>
          <w:ilvl w:val="0"/>
          <w:numId w:val="11"/>
        </w:numPr>
        <w:spacing w:line="360" w:lineRule="auto"/>
        <w:ind w:firstLineChars="0"/>
        <w:rPr>
          <w:rFonts w:ascii="宋体" w:hAnsi="宋体"/>
          <w:bCs/>
          <w:sz w:val="22"/>
          <w:szCs w:val="22"/>
          <w:highlight w:val="none"/>
        </w:rPr>
      </w:pPr>
      <w:r>
        <w:rPr>
          <w:rFonts w:hint="eastAsia" w:ascii="宋体" w:hAnsi="宋体"/>
          <w:bCs/>
          <w:sz w:val="22"/>
          <w:szCs w:val="22"/>
          <w:highlight w:val="none"/>
        </w:rPr>
        <w:t>事实依据；</w:t>
      </w:r>
    </w:p>
    <w:p w14:paraId="2B207BC8">
      <w:pPr>
        <w:pStyle w:val="322"/>
        <w:numPr>
          <w:ilvl w:val="0"/>
          <w:numId w:val="11"/>
        </w:numPr>
        <w:spacing w:line="360" w:lineRule="auto"/>
        <w:ind w:firstLineChars="0"/>
        <w:rPr>
          <w:rFonts w:ascii="宋体" w:hAnsi="宋体"/>
          <w:bCs/>
          <w:sz w:val="22"/>
          <w:szCs w:val="22"/>
          <w:highlight w:val="none"/>
        </w:rPr>
      </w:pPr>
      <w:r>
        <w:rPr>
          <w:rFonts w:hint="eastAsia" w:ascii="宋体" w:hAnsi="宋体"/>
          <w:bCs/>
          <w:sz w:val="22"/>
          <w:szCs w:val="22"/>
          <w:highlight w:val="none"/>
        </w:rPr>
        <w:t>必要的法律依据；</w:t>
      </w:r>
    </w:p>
    <w:p w14:paraId="183979EE">
      <w:pPr>
        <w:pStyle w:val="322"/>
        <w:numPr>
          <w:ilvl w:val="0"/>
          <w:numId w:val="11"/>
        </w:numPr>
        <w:spacing w:line="360" w:lineRule="auto"/>
        <w:ind w:firstLineChars="0"/>
        <w:rPr>
          <w:rFonts w:ascii="宋体" w:hAnsi="宋体"/>
          <w:bCs/>
          <w:sz w:val="22"/>
          <w:szCs w:val="22"/>
          <w:highlight w:val="none"/>
        </w:rPr>
      </w:pPr>
      <w:r>
        <w:rPr>
          <w:rFonts w:hint="eastAsia" w:ascii="宋体" w:hAnsi="宋体"/>
          <w:bCs/>
          <w:sz w:val="22"/>
          <w:szCs w:val="22"/>
          <w:highlight w:val="none"/>
        </w:rPr>
        <w:t>提出质疑的日期。</w:t>
      </w:r>
    </w:p>
    <w:p w14:paraId="700763DE">
      <w:pPr>
        <w:spacing w:line="360" w:lineRule="auto"/>
        <w:ind w:left="540" w:leftChars="257"/>
        <w:rPr>
          <w:rFonts w:ascii="宋体" w:hAnsi="宋体"/>
          <w:bCs/>
          <w:sz w:val="22"/>
          <w:szCs w:val="22"/>
          <w:highlight w:val="none"/>
        </w:rPr>
      </w:pPr>
      <w:r>
        <w:rPr>
          <w:rFonts w:hint="eastAsia" w:ascii="宋体" w:hAnsi="宋体"/>
          <w:bCs/>
          <w:sz w:val="22"/>
          <w:szCs w:val="22"/>
          <w:highlight w:val="none"/>
        </w:rPr>
        <w:t>供应商提交的质疑函需一式三份。供应商为自然人的，应当由本人签字；供应商为法人或者其他组织的，应当由法定代表人、主要负责人，或者其授权代表签字或者盖章，并加盖公章。</w:t>
      </w:r>
    </w:p>
    <w:p w14:paraId="668F35A1">
      <w:pPr>
        <w:numPr>
          <w:ilvl w:val="1"/>
          <w:numId w:val="10"/>
        </w:numPr>
        <w:spacing w:line="360" w:lineRule="auto"/>
        <w:ind w:left="567"/>
        <w:rPr>
          <w:rFonts w:ascii="宋体" w:hAnsi="宋体"/>
          <w:b/>
          <w:bCs/>
          <w:sz w:val="22"/>
          <w:szCs w:val="22"/>
          <w:highlight w:val="none"/>
        </w:rPr>
      </w:pPr>
      <w:r>
        <w:rPr>
          <w:rFonts w:hint="eastAsia" w:ascii="宋体" w:hAnsi="宋体"/>
          <w:b/>
          <w:bCs/>
          <w:sz w:val="22"/>
          <w:szCs w:val="22"/>
          <w:highlight w:val="none"/>
        </w:rPr>
        <w:t>对同一采购程序环节的质疑，供应商须在法定质疑期内一次性提出。法定质疑期内针对同一采购程序环节再次提出的质疑，采购人、采购代理机构有权不予答复。</w:t>
      </w:r>
    </w:p>
    <w:p w14:paraId="1F09569B">
      <w:pPr>
        <w:numPr>
          <w:ilvl w:val="1"/>
          <w:numId w:val="10"/>
        </w:numPr>
        <w:spacing w:line="360" w:lineRule="auto"/>
        <w:ind w:left="567"/>
        <w:rPr>
          <w:rFonts w:ascii="宋体" w:hAnsi="宋体"/>
          <w:sz w:val="22"/>
          <w:szCs w:val="22"/>
          <w:highlight w:val="none"/>
        </w:rPr>
      </w:pPr>
      <w:r>
        <w:rPr>
          <w:rFonts w:hint="eastAsia" w:ascii="宋体" w:hAnsi="宋体"/>
          <w:sz w:val="22"/>
          <w:szCs w:val="22"/>
          <w:highlight w:val="none"/>
        </w:rPr>
        <w:t>采购人或者采购代理机构应当在收到供应商的质疑后七个工作日内作出答复，并以书面形式通知质疑供应商和其他与质疑处理结果有利害关系的政府采购当事人，但答复的内容不得涉及商业秘密。根据《浙江省财政厅关于进一步促进政府采购公平竞争打造最优营商环境的通知》（浙财采监〔2021〕22号）,采购人或者采购代理机构在质疑回复后5个工作日内，在浙江政府采购网的“其他公告”栏目公开质疑答复，答复内容应当完整。质疑函作为附件上传。</w:t>
      </w:r>
    </w:p>
    <w:p w14:paraId="444C281D">
      <w:pPr>
        <w:numPr>
          <w:ilvl w:val="1"/>
          <w:numId w:val="10"/>
        </w:numPr>
        <w:spacing w:line="360" w:lineRule="auto"/>
        <w:ind w:left="567"/>
        <w:rPr>
          <w:rFonts w:ascii="宋体" w:hAnsi="宋体"/>
          <w:sz w:val="22"/>
          <w:szCs w:val="22"/>
          <w:highlight w:val="none"/>
        </w:rPr>
      </w:pPr>
      <w:r>
        <w:rPr>
          <w:rFonts w:hint="eastAsia" w:ascii="宋体" w:hAnsi="宋体"/>
          <w:sz w:val="22"/>
          <w:szCs w:val="22"/>
          <w:highlight w:val="none"/>
        </w:rPr>
        <w:t>询问或者质疑事项可能影响采购结果的，采购人应当暂停签订合同，已经签订合同的，应当中止履行合同。</w:t>
      </w:r>
    </w:p>
    <w:p w14:paraId="38ABB607">
      <w:pPr>
        <w:numPr>
          <w:ilvl w:val="0"/>
          <w:numId w:val="10"/>
        </w:numPr>
        <w:spacing w:line="360" w:lineRule="auto"/>
        <w:ind w:left="567" w:hanging="567"/>
        <w:rPr>
          <w:rFonts w:ascii="宋体" w:hAnsi="宋体" w:cs="Courier New"/>
          <w:sz w:val="22"/>
          <w:szCs w:val="22"/>
          <w:highlight w:val="none"/>
        </w:rPr>
      </w:pPr>
      <w:r>
        <w:rPr>
          <w:rFonts w:hint="eastAsia" w:ascii="宋体" w:hAnsi="宋体" w:cs="Courier New"/>
          <w:sz w:val="22"/>
          <w:szCs w:val="22"/>
          <w:highlight w:val="none"/>
        </w:rPr>
        <w:t>供应商投诉</w:t>
      </w:r>
    </w:p>
    <w:p w14:paraId="2E730E0D">
      <w:pPr>
        <w:numPr>
          <w:ilvl w:val="1"/>
          <w:numId w:val="10"/>
        </w:numPr>
        <w:spacing w:line="360" w:lineRule="auto"/>
        <w:ind w:left="567"/>
        <w:rPr>
          <w:rFonts w:ascii="宋体" w:hAnsi="宋体"/>
          <w:sz w:val="22"/>
          <w:szCs w:val="22"/>
          <w:highlight w:val="none"/>
        </w:rPr>
      </w:pPr>
      <w:r>
        <w:rPr>
          <w:rFonts w:hint="eastAsia" w:ascii="宋体" w:hAnsi="宋体"/>
          <w:sz w:val="22"/>
          <w:szCs w:val="22"/>
          <w:highlight w:val="none"/>
        </w:rPr>
        <w:t>质疑供应商对采购人、采购代理机构的答复不满意或者采购人、采购代理机构未在规定的时间内作出答复的，可以在答复期满后十五个工作日内向同级政府采购监督管理部门提出投诉。</w:t>
      </w:r>
    </w:p>
    <w:p w14:paraId="0EEEC498">
      <w:pPr>
        <w:numPr>
          <w:ilvl w:val="1"/>
          <w:numId w:val="10"/>
        </w:numPr>
        <w:spacing w:line="360" w:lineRule="auto"/>
        <w:ind w:left="567"/>
        <w:rPr>
          <w:rFonts w:ascii="宋体" w:hAnsi="宋体"/>
          <w:sz w:val="22"/>
          <w:szCs w:val="22"/>
          <w:highlight w:val="none"/>
        </w:rPr>
      </w:pPr>
      <w:r>
        <w:rPr>
          <w:rFonts w:hint="eastAsia" w:ascii="宋体" w:hAnsi="宋体"/>
          <w:sz w:val="22"/>
          <w:szCs w:val="22"/>
          <w:highlight w:val="none"/>
        </w:rPr>
        <w:t>供应商投诉的事项不得超出已质疑事项的范围，基于质疑答复内容提出的投诉事项除外。</w:t>
      </w:r>
    </w:p>
    <w:p w14:paraId="78F8B3B6">
      <w:pPr>
        <w:numPr>
          <w:ilvl w:val="1"/>
          <w:numId w:val="10"/>
        </w:numPr>
        <w:spacing w:line="360" w:lineRule="auto"/>
        <w:ind w:left="567"/>
        <w:rPr>
          <w:rFonts w:ascii="宋体" w:hAnsi="宋体"/>
          <w:sz w:val="22"/>
          <w:szCs w:val="22"/>
          <w:highlight w:val="none"/>
        </w:rPr>
      </w:pPr>
      <w:r>
        <w:rPr>
          <w:rFonts w:hint="eastAsia" w:ascii="宋体" w:hAnsi="宋体"/>
          <w:sz w:val="22"/>
          <w:szCs w:val="22"/>
          <w:highlight w:val="none"/>
        </w:rPr>
        <w:t>供应商投诉应当有明确的请求和必要的证明材料。</w:t>
      </w:r>
    </w:p>
    <w:p w14:paraId="78134BAB">
      <w:pPr>
        <w:numPr>
          <w:ilvl w:val="1"/>
          <w:numId w:val="10"/>
        </w:numPr>
        <w:spacing w:line="360" w:lineRule="auto"/>
        <w:ind w:left="567"/>
        <w:rPr>
          <w:rFonts w:ascii="宋体" w:hAnsi="宋体"/>
          <w:sz w:val="22"/>
          <w:szCs w:val="22"/>
          <w:highlight w:val="none"/>
        </w:rPr>
      </w:pPr>
      <w:r>
        <w:rPr>
          <w:rFonts w:hint="eastAsia" w:ascii="宋体" w:hAnsi="宋体"/>
          <w:sz w:val="22"/>
          <w:szCs w:val="22"/>
          <w:highlight w:val="none"/>
        </w:rPr>
        <w:t>以联合体形式参加政府采购活动的，其投诉应当由组成联合体的所有供应商共同提出。</w:t>
      </w:r>
    </w:p>
    <w:p w14:paraId="174AD762">
      <w:pPr>
        <w:numPr>
          <w:ilvl w:val="0"/>
          <w:numId w:val="10"/>
        </w:numPr>
        <w:spacing w:line="360" w:lineRule="auto"/>
        <w:ind w:left="567" w:hanging="567"/>
        <w:rPr>
          <w:rFonts w:ascii="宋体" w:hAnsi="宋体"/>
          <w:b/>
          <w:bCs/>
          <w:spacing w:val="6"/>
          <w:sz w:val="22"/>
          <w:szCs w:val="22"/>
          <w:highlight w:val="none"/>
        </w:rPr>
      </w:pPr>
      <w:r>
        <w:rPr>
          <w:rFonts w:hint="eastAsia" w:ascii="宋体" w:hAnsi="宋体"/>
          <w:b/>
          <w:bCs/>
          <w:spacing w:val="6"/>
          <w:sz w:val="22"/>
          <w:szCs w:val="22"/>
          <w:highlight w:val="none"/>
        </w:rPr>
        <w:t>质疑函</w:t>
      </w:r>
      <w:r>
        <w:rPr>
          <w:rFonts w:hint="eastAsia" w:ascii="宋体" w:hAnsi="宋体"/>
          <w:b/>
          <w:bCs/>
          <w:sz w:val="22"/>
          <w:szCs w:val="22"/>
          <w:highlight w:val="none"/>
        </w:rPr>
        <w:t>范本</w:t>
      </w:r>
      <w:r>
        <w:rPr>
          <w:rFonts w:hint="eastAsia" w:ascii="宋体" w:hAnsi="宋体"/>
          <w:b/>
          <w:bCs/>
          <w:spacing w:val="6"/>
          <w:sz w:val="22"/>
          <w:szCs w:val="22"/>
          <w:highlight w:val="none"/>
        </w:rPr>
        <w:t>、投诉书范本请到浙江政府采购网下载专区下载。</w:t>
      </w:r>
    </w:p>
    <w:bookmarkEnd w:id="79"/>
    <w:p w14:paraId="2D35929C">
      <w:pPr>
        <w:pStyle w:val="5"/>
        <w:spacing w:line="440" w:lineRule="exact"/>
        <w:jc w:val="center"/>
        <w:rPr>
          <w:rFonts w:ascii="宋体" w:hAnsi="宋体" w:eastAsia="宋体" w:cs="Courier New"/>
          <w:highlight w:val="none"/>
        </w:rPr>
      </w:pPr>
      <w:bookmarkStart w:id="80" w:name="_Toc161747463"/>
      <w:r>
        <w:rPr>
          <w:rFonts w:hint="eastAsia" w:ascii="宋体" w:hAnsi="宋体" w:eastAsia="宋体" w:cs="Courier New"/>
          <w:highlight w:val="none"/>
        </w:rPr>
        <w:t>四</w:t>
      </w:r>
      <w:r>
        <w:rPr>
          <w:rFonts w:ascii="宋体" w:hAnsi="宋体" w:eastAsia="宋体" w:cs="Courier New"/>
          <w:highlight w:val="none"/>
        </w:rPr>
        <w:t>、磋商文件</w:t>
      </w:r>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80"/>
    </w:p>
    <w:p w14:paraId="7B463380">
      <w:pPr>
        <w:numPr>
          <w:ilvl w:val="0"/>
          <w:numId w:val="10"/>
        </w:numPr>
        <w:spacing w:line="360" w:lineRule="auto"/>
        <w:ind w:left="567" w:hanging="567"/>
        <w:rPr>
          <w:rFonts w:ascii="宋体" w:hAnsi="宋体" w:cs="Courier New"/>
          <w:sz w:val="22"/>
          <w:szCs w:val="22"/>
          <w:highlight w:val="none"/>
        </w:rPr>
      </w:pPr>
      <w:r>
        <w:rPr>
          <w:rFonts w:ascii="宋体" w:hAnsi="宋体" w:cs="Courier New"/>
          <w:sz w:val="22"/>
          <w:szCs w:val="22"/>
          <w:highlight w:val="none"/>
        </w:rPr>
        <w:t>磋商文件由磋商文件目录所列内容及相关资料组成。</w:t>
      </w:r>
    </w:p>
    <w:p w14:paraId="4F32A49E">
      <w:pPr>
        <w:numPr>
          <w:ilvl w:val="0"/>
          <w:numId w:val="10"/>
        </w:numPr>
        <w:spacing w:line="360" w:lineRule="auto"/>
        <w:ind w:left="567" w:hanging="567"/>
        <w:rPr>
          <w:rFonts w:ascii="宋体" w:hAnsi="宋体" w:cs="Courier New"/>
          <w:sz w:val="22"/>
          <w:szCs w:val="22"/>
          <w:highlight w:val="none"/>
        </w:rPr>
      </w:pPr>
      <w:r>
        <w:rPr>
          <w:rFonts w:ascii="宋体" w:hAnsi="宋体" w:cs="Courier New"/>
          <w:sz w:val="22"/>
          <w:szCs w:val="22"/>
          <w:highlight w:val="none"/>
        </w:rPr>
        <w:t>磋商文件的澄清</w:t>
      </w:r>
      <w:r>
        <w:rPr>
          <w:rFonts w:hint="eastAsia" w:ascii="宋体" w:hAnsi="宋体" w:cs="Courier New"/>
          <w:sz w:val="22"/>
          <w:szCs w:val="22"/>
          <w:highlight w:val="none"/>
        </w:rPr>
        <w:t>或修改</w:t>
      </w:r>
    </w:p>
    <w:p w14:paraId="64E2299F">
      <w:pPr>
        <w:numPr>
          <w:ilvl w:val="1"/>
          <w:numId w:val="10"/>
        </w:numPr>
        <w:spacing w:line="360" w:lineRule="auto"/>
        <w:ind w:left="567"/>
        <w:rPr>
          <w:rFonts w:ascii="宋体" w:hAnsi="宋体" w:cs="Courier New"/>
          <w:sz w:val="22"/>
          <w:szCs w:val="22"/>
          <w:highlight w:val="none"/>
        </w:rPr>
      </w:pPr>
      <w:bookmarkStart w:id="81" w:name="_Hlk135337471"/>
      <w:r>
        <w:rPr>
          <w:rFonts w:hint="eastAsia" w:ascii="宋体" w:hAnsi="宋体" w:cs="Courier New"/>
          <w:sz w:val="22"/>
          <w:szCs w:val="22"/>
          <w:highlight w:val="none"/>
        </w:rPr>
        <w:t>已获取磋商文件的潜在供应商，若有问题需要澄清，应于响应文件递交截止时间前，以书面形式向采购代理机构提出。</w:t>
      </w:r>
      <w:r>
        <w:rPr>
          <w:rFonts w:hint="eastAsia" w:ascii="宋体" w:hAnsi="宋体"/>
          <w:sz w:val="22"/>
          <w:szCs w:val="22"/>
          <w:highlight w:val="none"/>
        </w:rPr>
        <w:t>供应商在规定的时间内未对磋商文件提出疑问、质疑或要求澄清的，将视其为无异议。对磋商文件中描述有歧义或前后不一致的地方，磋商小组有权进行评判，但对同一条款的评判应适用于每个供应商。</w:t>
      </w:r>
    </w:p>
    <w:bookmarkEnd w:id="81"/>
    <w:p w14:paraId="5363AC00">
      <w:pPr>
        <w:numPr>
          <w:ilvl w:val="1"/>
          <w:numId w:val="10"/>
        </w:numPr>
        <w:spacing w:line="360" w:lineRule="auto"/>
        <w:ind w:left="567"/>
        <w:rPr>
          <w:rFonts w:ascii="宋体" w:hAnsi="宋体" w:cs="Courier New"/>
          <w:sz w:val="22"/>
          <w:szCs w:val="22"/>
          <w:highlight w:val="none"/>
        </w:rPr>
      </w:pPr>
      <w:r>
        <w:rPr>
          <w:rFonts w:hint="eastAsia" w:ascii="宋体" w:hAnsi="宋体" w:cs="Courier New"/>
          <w:sz w:val="22"/>
          <w:szCs w:val="22"/>
          <w:highlight w:val="none"/>
        </w:rPr>
        <w:t>在响应文件递交截止时间前，采购人、采购代理机构或磋商小组需要对磋商文件进行澄清或修改的，将会</w:t>
      </w:r>
      <w:r>
        <w:rPr>
          <w:rFonts w:ascii="宋体" w:hAnsi="宋体" w:cs="Courier New"/>
          <w:sz w:val="22"/>
          <w:szCs w:val="22"/>
          <w:highlight w:val="none"/>
        </w:rPr>
        <w:t>在磋商文件载明的指定媒体</w:t>
      </w:r>
      <w:r>
        <w:rPr>
          <w:rFonts w:hint="eastAsia" w:ascii="宋体" w:hAnsi="宋体" w:cs="Courier New"/>
          <w:sz w:val="22"/>
          <w:szCs w:val="22"/>
          <w:highlight w:val="none"/>
        </w:rPr>
        <w:t>上发布澄清（更正）公告。如果澄清或修改的内容可能影响响应文件编制的，且澄清或更正公告发布时间距响应文件递交截止时间不足</w:t>
      </w:r>
      <w:r>
        <w:rPr>
          <w:rFonts w:ascii="宋体" w:hAnsi="宋体" w:cs="Courier New"/>
          <w:sz w:val="22"/>
          <w:szCs w:val="22"/>
          <w:highlight w:val="none"/>
        </w:rPr>
        <w:t>5</w:t>
      </w:r>
      <w:r>
        <w:rPr>
          <w:rFonts w:hint="eastAsia" w:ascii="宋体" w:hAnsi="宋体" w:cs="Courier New"/>
          <w:sz w:val="22"/>
          <w:szCs w:val="22"/>
          <w:highlight w:val="none"/>
        </w:rPr>
        <w:t>天的，则相应延长响应文件递交截止时间。延长后的具体响应文件递交截止时间以最后发布的澄清或更正公告中的规定为准。</w:t>
      </w:r>
    </w:p>
    <w:p w14:paraId="31CA63C7">
      <w:pPr>
        <w:numPr>
          <w:ilvl w:val="1"/>
          <w:numId w:val="10"/>
        </w:numPr>
        <w:spacing w:line="360" w:lineRule="auto"/>
        <w:ind w:left="567"/>
        <w:rPr>
          <w:rFonts w:ascii="宋体" w:hAnsi="宋体" w:cs="Courier New"/>
          <w:sz w:val="22"/>
          <w:szCs w:val="22"/>
          <w:highlight w:val="none"/>
        </w:rPr>
      </w:pPr>
      <w:r>
        <w:rPr>
          <w:rFonts w:hint="eastAsia" w:ascii="宋体" w:hAnsi="宋体" w:cs="Courier New"/>
          <w:sz w:val="22"/>
          <w:szCs w:val="22"/>
          <w:highlight w:val="none"/>
        </w:rPr>
        <w:t>澄清或修改的内容作为磋商文件的组成部分。当磋商文件与澄清或更正公告就同一内容的表述不一致时，以最后发出的文件内容为准。任何口头答复均不属于磋商文件的组成部分。</w:t>
      </w:r>
    </w:p>
    <w:p w14:paraId="3C6292B9">
      <w:pPr>
        <w:numPr>
          <w:ilvl w:val="1"/>
          <w:numId w:val="10"/>
        </w:numPr>
        <w:spacing w:line="360" w:lineRule="auto"/>
        <w:ind w:left="567"/>
        <w:rPr>
          <w:rFonts w:ascii="宋体" w:hAnsi="宋体" w:cs="Courier New"/>
          <w:sz w:val="22"/>
          <w:szCs w:val="22"/>
          <w:highlight w:val="none"/>
        </w:rPr>
      </w:pPr>
      <w:r>
        <w:rPr>
          <w:rFonts w:hint="eastAsia" w:ascii="宋体" w:hAnsi="宋体" w:cs="Courier New"/>
          <w:sz w:val="22"/>
          <w:szCs w:val="22"/>
          <w:highlight w:val="none"/>
        </w:rPr>
        <w:t>澄清（更正）公告作为采购人、采购代理机构或磋商小组通知所有潜在供应商的书面形式</w:t>
      </w:r>
      <w:bookmarkStart w:id="82" w:name="_Hlk135336982"/>
      <w:r>
        <w:rPr>
          <w:rFonts w:hint="eastAsia" w:ascii="宋体" w:hAnsi="宋体" w:cs="Courier New"/>
          <w:sz w:val="22"/>
          <w:szCs w:val="22"/>
          <w:highlight w:val="none"/>
        </w:rPr>
        <w:t>，一经在网站发布，视同已通知所有磋商文件的收受人，不再采用其它方式传达相关信息。</w:t>
      </w:r>
      <w:bookmarkEnd w:id="82"/>
      <w:r>
        <w:rPr>
          <w:rFonts w:hint="eastAsia" w:ascii="宋体" w:hAnsi="宋体" w:cs="Courier New"/>
          <w:sz w:val="22"/>
          <w:szCs w:val="22"/>
          <w:highlight w:val="none"/>
        </w:rPr>
        <w:t>潜在供应商或供应商在参与本项目采购活动过程中，应及时关注磋商文件载明的指定媒体上的相关信息，否则产生不利由其自行承担。</w:t>
      </w:r>
    </w:p>
    <w:p w14:paraId="2CA39D59">
      <w:pPr>
        <w:pStyle w:val="5"/>
        <w:spacing w:line="440" w:lineRule="exact"/>
        <w:jc w:val="center"/>
        <w:rPr>
          <w:rFonts w:ascii="宋体" w:hAnsi="宋体" w:eastAsia="宋体" w:cs="Courier New"/>
          <w:highlight w:val="none"/>
        </w:rPr>
      </w:pPr>
      <w:bookmarkStart w:id="83" w:name="_Toc221423618"/>
      <w:bookmarkStart w:id="84" w:name="_Toc239145353"/>
      <w:bookmarkStart w:id="85" w:name="_Toc246261264"/>
      <w:bookmarkStart w:id="86" w:name="_Toc161747464"/>
      <w:bookmarkStart w:id="87" w:name="_Toc221356885"/>
      <w:bookmarkStart w:id="88" w:name="_Toc241404201"/>
      <w:bookmarkStart w:id="89" w:name="_Toc262049417"/>
      <w:bookmarkStart w:id="90" w:name="_Toc245722280"/>
      <w:bookmarkStart w:id="91" w:name="_Toc223715997"/>
      <w:bookmarkStart w:id="92" w:name="_Toc249758863"/>
      <w:bookmarkStart w:id="93" w:name="_Toc245191313"/>
      <w:bookmarkStart w:id="94" w:name="_Toc221356950"/>
      <w:bookmarkStart w:id="95" w:name="_Toc249758711"/>
      <w:bookmarkStart w:id="96" w:name="_Toc222114878"/>
      <w:bookmarkStart w:id="97" w:name="_Toc221374625"/>
      <w:bookmarkStart w:id="98" w:name="_Toc262105502"/>
      <w:r>
        <w:rPr>
          <w:rFonts w:hint="eastAsia" w:ascii="宋体" w:hAnsi="宋体" w:eastAsia="宋体" w:cs="Courier New"/>
          <w:highlight w:val="none"/>
        </w:rPr>
        <w:t>五</w:t>
      </w:r>
      <w:r>
        <w:rPr>
          <w:rFonts w:ascii="宋体" w:hAnsi="宋体" w:eastAsia="宋体" w:cs="Courier New"/>
          <w:highlight w:val="none"/>
        </w:rPr>
        <w:t>、响应文件</w:t>
      </w:r>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p>
    <w:p w14:paraId="1BD82684">
      <w:pPr>
        <w:numPr>
          <w:ilvl w:val="0"/>
          <w:numId w:val="10"/>
        </w:numPr>
        <w:spacing w:line="360" w:lineRule="auto"/>
        <w:ind w:left="567" w:hanging="567"/>
        <w:rPr>
          <w:rFonts w:ascii="宋体" w:hAnsi="宋体" w:cs="Courier New"/>
          <w:sz w:val="22"/>
          <w:szCs w:val="22"/>
          <w:highlight w:val="none"/>
        </w:rPr>
      </w:pPr>
      <w:r>
        <w:rPr>
          <w:rFonts w:hint="eastAsia" w:ascii="宋体" w:hAnsi="宋体" w:cs="Courier New"/>
          <w:sz w:val="22"/>
          <w:szCs w:val="22"/>
          <w:highlight w:val="none"/>
        </w:rPr>
        <w:t>供应商应认真阅读磋商文件的全部内容。供应商应按照磋商文件要求提交响应文件并保证所提供的全部资料的真实性，并对磋商文件作出实质性响应，否则响应无效。</w:t>
      </w:r>
    </w:p>
    <w:p w14:paraId="4E4A5EDC">
      <w:pPr>
        <w:numPr>
          <w:ilvl w:val="0"/>
          <w:numId w:val="10"/>
        </w:numPr>
        <w:spacing w:line="360" w:lineRule="auto"/>
        <w:ind w:left="567" w:hanging="567"/>
        <w:rPr>
          <w:rFonts w:ascii="宋体" w:hAnsi="宋体" w:cs="Courier New"/>
          <w:sz w:val="22"/>
          <w:szCs w:val="22"/>
          <w:highlight w:val="none"/>
        </w:rPr>
      </w:pPr>
      <w:r>
        <w:rPr>
          <w:rFonts w:ascii="宋体" w:hAnsi="宋体" w:cs="Courier New"/>
          <w:sz w:val="22"/>
          <w:szCs w:val="22"/>
          <w:highlight w:val="none"/>
        </w:rPr>
        <w:t>响应文件</w:t>
      </w:r>
      <w:r>
        <w:rPr>
          <w:rFonts w:hint="eastAsia" w:ascii="宋体" w:hAnsi="宋体" w:cs="Courier New"/>
          <w:sz w:val="22"/>
          <w:szCs w:val="22"/>
          <w:highlight w:val="none"/>
        </w:rPr>
        <w:t>的组成</w:t>
      </w:r>
      <w:r>
        <w:rPr>
          <w:rFonts w:ascii="宋体" w:hAnsi="宋体" w:cs="Courier New"/>
          <w:sz w:val="22"/>
          <w:szCs w:val="22"/>
          <w:highlight w:val="none"/>
        </w:rPr>
        <w:t>：</w:t>
      </w:r>
    </w:p>
    <w:p w14:paraId="1625EDA6">
      <w:pPr>
        <w:numPr>
          <w:ilvl w:val="1"/>
          <w:numId w:val="10"/>
        </w:numPr>
        <w:spacing w:line="360" w:lineRule="auto"/>
        <w:ind w:left="567"/>
        <w:rPr>
          <w:rFonts w:ascii="宋体" w:hAnsi="宋体" w:cs="Courier New"/>
          <w:sz w:val="22"/>
          <w:szCs w:val="22"/>
          <w:highlight w:val="none"/>
        </w:rPr>
      </w:pPr>
      <w:r>
        <w:rPr>
          <w:rFonts w:hint="eastAsia" w:ascii="宋体" w:hAnsi="宋体" w:cs="Courier New"/>
          <w:sz w:val="22"/>
          <w:szCs w:val="22"/>
          <w:highlight w:val="none"/>
        </w:rPr>
        <w:t>上传的响应文件应当包括以下主要内容：资格文件、商务技术文件、报价文件。部分格式详见“第二部分 应提交的有关格式范例”。</w:t>
      </w:r>
    </w:p>
    <w:p w14:paraId="481AB6F8">
      <w:pPr>
        <w:spacing w:line="360" w:lineRule="auto"/>
        <w:ind w:left="187" w:leftChars="85" w:hanging="9" w:hangingChars="4"/>
        <w:jc w:val="left"/>
        <w:rPr>
          <w:rFonts w:ascii="宋体" w:hAnsi="宋体"/>
          <w:b/>
          <w:sz w:val="22"/>
          <w:szCs w:val="22"/>
          <w:highlight w:val="none"/>
        </w:rPr>
      </w:pPr>
      <w:r>
        <w:rPr>
          <w:rFonts w:hint="eastAsia" w:ascii="宋体" w:hAnsi="宋体"/>
          <w:b/>
          <w:sz w:val="22"/>
          <w:szCs w:val="22"/>
          <w:highlight w:val="none"/>
        </w:rPr>
        <w:t>（</w:t>
      </w:r>
      <w:r>
        <w:rPr>
          <w:rFonts w:ascii="宋体" w:hAnsi="宋体"/>
          <w:b/>
          <w:sz w:val="22"/>
          <w:szCs w:val="22"/>
          <w:highlight w:val="none"/>
        </w:rPr>
        <w:t>1</w:t>
      </w:r>
      <w:r>
        <w:rPr>
          <w:rFonts w:hint="eastAsia" w:ascii="宋体" w:hAnsi="宋体"/>
          <w:b/>
          <w:sz w:val="22"/>
          <w:szCs w:val="22"/>
          <w:highlight w:val="none"/>
        </w:rPr>
        <w:t xml:space="preserve">）供应商的资格文件包括以下内容： </w:t>
      </w:r>
    </w:p>
    <w:tbl>
      <w:tblPr>
        <w:tblStyle w:val="53"/>
        <w:tblW w:w="99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2"/>
        <w:gridCol w:w="4210"/>
        <w:gridCol w:w="4976"/>
      </w:tblGrid>
      <w:tr w14:paraId="7C1240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32" w:type="dxa"/>
            <w:vAlign w:val="center"/>
          </w:tcPr>
          <w:p w14:paraId="43EA34BD">
            <w:pPr>
              <w:jc w:val="center"/>
              <w:rPr>
                <w:rFonts w:ascii="宋体" w:hAnsi="宋体"/>
                <w:sz w:val="22"/>
                <w:szCs w:val="22"/>
                <w:highlight w:val="none"/>
              </w:rPr>
            </w:pPr>
            <w:r>
              <w:rPr>
                <w:rFonts w:hint="eastAsia" w:ascii="宋体" w:hAnsi="宋体"/>
                <w:sz w:val="22"/>
                <w:szCs w:val="22"/>
                <w:highlight w:val="none"/>
              </w:rPr>
              <w:t>序号</w:t>
            </w:r>
          </w:p>
        </w:tc>
        <w:tc>
          <w:tcPr>
            <w:tcW w:w="4210" w:type="dxa"/>
            <w:vAlign w:val="center"/>
          </w:tcPr>
          <w:p w14:paraId="0AF61F0A">
            <w:pPr>
              <w:jc w:val="center"/>
              <w:rPr>
                <w:rFonts w:ascii="宋体" w:hAnsi="宋体"/>
                <w:sz w:val="22"/>
                <w:szCs w:val="22"/>
                <w:highlight w:val="none"/>
              </w:rPr>
            </w:pPr>
            <w:r>
              <w:rPr>
                <w:rFonts w:hint="eastAsia" w:ascii="宋体" w:hAnsi="宋体"/>
                <w:sz w:val="22"/>
                <w:szCs w:val="22"/>
                <w:highlight w:val="none"/>
              </w:rPr>
              <w:t>内容</w:t>
            </w:r>
          </w:p>
        </w:tc>
        <w:tc>
          <w:tcPr>
            <w:tcW w:w="4976" w:type="dxa"/>
            <w:vAlign w:val="center"/>
          </w:tcPr>
          <w:p w14:paraId="1F117716">
            <w:pPr>
              <w:jc w:val="center"/>
              <w:rPr>
                <w:rFonts w:ascii="宋体" w:hAnsi="宋体"/>
                <w:sz w:val="22"/>
                <w:szCs w:val="22"/>
                <w:highlight w:val="none"/>
              </w:rPr>
            </w:pPr>
            <w:r>
              <w:rPr>
                <w:rFonts w:hint="eastAsia" w:ascii="宋体" w:hAnsi="宋体"/>
                <w:sz w:val="22"/>
                <w:szCs w:val="22"/>
                <w:highlight w:val="none"/>
              </w:rPr>
              <w:t>说明</w:t>
            </w:r>
          </w:p>
        </w:tc>
      </w:tr>
      <w:tr w14:paraId="600916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32" w:type="dxa"/>
            <w:vAlign w:val="center"/>
          </w:tcPr>
          <w:p w14:paraId="6334556F">
            <w:pPr>
              <w:jc w:val="center"/>
              <w:rPr>
                <w:rFonts w:ascii="宋体" w:hAnsi="宋体"/>
                <w:sz w:val="22"/>
                <w:szCs w:val="22"/>
                <w:highlight w:val="none"/>
              </w:rPr>
            </w:pPr>
            <w:r>
              <w:rPr>
                <w:rFonts w:ascii="宋体" w:hAnsi="宋体"/>
                <w:sz w:val="22"/>
                <w:szCs w:val="22"/>
                <w:highlight w:val="none"/>
              </w:rPr>
              <w:t>1</w:t>
            </w:r>
          </w:p>
        </w:tc>
        <w:tc>
          <w:tcPr>
            <w:tcW w:w="4210" w:type="dxa"/>
            <w:vAlign w:val="center"/>
          </w:tcPr>
          <w:p w14:paraId="69BE7CEE">
            <w:pPr>
              <w:rPr>
                <w:rFonts w:ascii="宋体" w:hAnsi="宋体" w:cs="楷体"/>
                <w:kern w:val="0"/>
                <w:sz w:val="22"/>
                <w:szCs w:val="22"/>
                <w:highlight w:val="none"/>
              </w:rPr>
            </w:pPr>
            <w:r>
              <w:rPr>
                <w:rFonts w:hint="eastAsia" w:ascii="宋体" w:hAnsi="宋体" w:cs="楷体"/>
                <w:kern w:val="0"/>
                <w:sz w:val="22"/>
                <w:szCs w:val="22"/>
                <w:highlight w:val="none"/>
              </w:rPr>
              <w:t>资格声明书</w:t>
            </w:r>
          </w:p>
        </w:tc>
        <w:tc>
          <w:tcPr>
            <w:tcW w:w="4976" w:type="dxa"/>
            <w:vAlign w:val="center"/>
          </w:tcPr>
          <w:p w14:paraId="4BCBAF18">
            <w:pPr>
              <w:rPr>
                <w:rFonts w:ascii="宋体" w:hAnsi="宋体" w:cs="楷体"/>
                <w:kern w:val="0"/>
                <w:sz w:val="22"/>
                <w:szCs w:val="22"/>
                <w:highlight w:val="none"/>
              </w:rPr>
            </w:pPr>
            <w:r>
              <w:rPr>
                <w:rFonts w:ascii="宋体" w:hAnsi="宋体" w:cs="楷体"/>
                <w:kern w:val="0"/>
                <w:sz w:val="22"/>
                <w:szCs w:val="22"/>
                <w:highlight w:val="none"/>
              </w:rPr>
              <w:t>供应商应按照磋商文件规定格式及内容提供。</w:t>
            </w:r>
          </w:p>
        </w:tc>
      </w:tr>
      <w:tr w14:paraId="644C82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32" w:type="dxa"/>
            <w:vAlign w:val="center"/>
          </w:tcPr>
          <w:p w14:paraId="57B0B364">
            <w:pPr>
              <w:jc w:val="center"/>
              <w:rPr>
                <w:rFonts w:ascii="宋体" w:hAnsi="宋体"/>
                <w:sz w:val="22"/>
                <w:szCs w:val="22"/>
                <w:highlight w:val="none"/>
              </w:rPr>
            </w:pPr>
            <w:r>
              <w:rPr>
                <w:rFonts w:ascii="宋体" w:hAnsi="宋体"/>
                <w:sz w:val="22"/>
                <w:szCs w:val="22"/>
                <w:highlight w:val="none"/>
              </w:rPr>
              <w:t>2</w:t>
            </w:r>
          </w:p>
        </w:tc>
        <w:tc>
          <w:tcPr>
            <w:tcW w:w="4210" w:type="dxa"/>
            <w:vAlign w:val="center"/>
          </w:tcPr>
          <w:p w14:paraId="30DEF871">
            <w:pPr>
              <w:rPr>
                <w:rFonts w:ascii="宋体" w:hAnsi="宋体" w:cs="楷体"/>
                <w:kern w:val="0"/>
                <w:sz w:val="22"/>
                <w:szCs w:val="22"/>
                <w:highlight w:val="none"/>
              </w:rPr>
            </w:pPr>
            <w:r>
              <w:rPr>
                <w:rFonts w:hint="eastAsia" w:ascii="宋体" w:hAnsi="宋体" w:cs="楷体"/>
                <w:kern w:val="0"/>
                <w:sz w:val="22"/>
                <w:szCs w:val="22"/>
                <w:highlight w:val="none"/>
              </w:rPr>
              <w:t>供应商有效的</w:t>
            </w:r>
            <w:r>
              <w:rPr>
                <w:rFonts w:ascii="宋体" w:hAnsi="宋体" w:cs="楷体"/>
                <w:kern w:val="0"/>
                <w:sz w:val="22"/>
                <w:szCs w:val="22"/>
                <w:highlight w:val="none"/>
              </w:rPr>
              <w:t>营业执照等证明文件</w:t>
            </w:r>
          </w:p>
        </w:tc>
        <w:tc>
          <w:tcPr>
            <w:tcW w:w="4976" w:type="dxa"/>
            <w:vAlign w:val="center"/>
          </w:tcPr>
          <w:p w14:paraId="74EDDD37">
            <w:pPr>
              <w:rPr>
                <w:rFonts w:ascii="宋体" w:hAnsi="宋体" w:cs="楷体"/>
                <w:kern w:val="0"/>
                <w:sz w:val="22"/>
                <w:szCs w:val="22"/>
                <w:highlight w:val="none"/>
              </w:rPr>
            </w:pPr>
            <w:r>
              <w:rPr>
                <w:rFonts w:ascii="宋体" w:hAnsi="宋体" w:cs="楷体"/>
                <w:kern w:val="0"/>
                <w:sz w:val="22"/>
                <w:szCs w:val="22"/>
                <w:highlight w:val="none"/>
              </w:rPr>
              <w:t>供应商应按照磋商文件规定及</w:t>
            </w:r>
            <w:r>
              <w:rPr>
                <w:rFonts w:hint="eastAsia" w:ascii="宋体" w:hAnsi="宋体" w:cs="楷体"/>
                <w:kern w:val="0"/>
                <w:sz w:val="22"/>
                <w:szCs w:val="22"/>
                <w:highlight w:val="none"/>
              </w:rPr>
              <w:t>要求</w:t>
            </w:r>
            <w:r>
              <w:rPr>
                <w:rFonts w:ascii="宋体" w:hAnsi="宋体" w:cs="楷体"/>
                <w:kern w:val="0"/>
                <w:sz w:val="22"/>
                <w:szCs w:val="22"/>
                <w:highlight w:val="none"/>
              </w:rPr>
              <w:t>提供。</w:t>
            </w:r>
          </w:p>
        </w:tc>
      </w:tr>
      <w:tr w14:paraId="356E19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32" w:type="dxa"/>
            <w:vAlign w:val="center"/>
          </w:tcPr>
          <w:p w14:paraId="66442F52">
            <w:pPr>
              <w:jc w:val="center"/>
              <w:rPr>
                <w:rFonts w:ascii="宋体" w:hAnsi="宋体"/>
                <w:sz w:val="22"/>
                <w:szCs w:val="22"/>
                <w:highlight w:val="none"/>
              </w:rPr>
            </w:pPr>
            <w:r>
              <w:rPr>
                <w:rFonts w:ascii="宋体" w:hAnsi="宋体"/>
                <w:sz w:val="22"/>
                <w:szCs w:val="22"/>
                <w:highlight w:val="none"/>
              </w:rPr>
              <w:t>3</w:t>
            </w:r>
          </w:p>
        </w:tc>
        <w:tc>
          <w:tcPr>
            <w:tcW w:w="4210" w:type="dxa"/>
            <w:vAlign w:val="center"/>
          </w:tcPr>
          <w:p w14:paraId="60D845FD">
            <w:pPr>
              <w:rPr>
                <w:rFonts w:ascii="宋体" w:hAnsi="宋体" w:cs="楷体"/>
                <w:kern w:val="0"/>
                <w:sz w:val="22"/>
                <w:szCs w:val="22"/>
                <w:highlight w:val="none"/>
              </w:rPr>
            </w:pPr>
            <w:r>
              <w:rPr>
                <w:rFonts w:hint="eastAsia" w:ascii="宋体" w:hAnsi="宋体" w:cs="楷体"/>
                <w:kern w:val="0"/>
                <w:sz w:val="22"/>
                <w:szCs w:val="22"/>
                <w:highlight w:val="none"/>
              </w:rPr>
              <w:t>落实政府采购政策需满足的资格要求：</w:t>
            </w:r>
            <w:r>
              <w:rPr>
                <w:rFonts w:hint="eastAsia" w:ascii="宋体" w:hAnsi="宋体"/>
                <w:sz w:val="22"/>
                <w:szCs w:val="22"/>
                <w:highlight w:val="none"/>
              </w:rPr>
              <w:t>专门面向中小企业，即服务全部由符合政策要求的中小企业承接。</w:t>
            </w:r>
          </w:p>
        </w:tc>
        <w:tc>
          <w:tcPr>
            <w:tcW w:w="4976" w:type="dxa"/>
            <w:vAlign w:val="center"/>
          </w:tcPr>
          <w:p w14:paraId="6214CCD8">
            <w:pPr>
              <w:rPr>
                <w:rFonts w:ascii="宋体" w:hAnsi="宋体"/>
                <w:sz w:val="22"/>
                <w:szCs w:val="22"/>
                <w:highlight w:val="none"/>
              </w:rPr>
            </w:pPr>
            <w:r>
              <w:rPr>
                <w:rFonts w:hint="eastAsia" w:ascii="宋体" w:hAnsi="宋体"/>
                <w:sz w:val="22"/>
                <w:szCs w:val="22"/>
                <w:highlight w:val="none"/>
              </w:rPr>
              <w:t>供应商应按照磋商文件规定格式及内容提供对应的证明材料。</w:t>
            </w:r>
          </w:p>
          <w:p w14:paraId="5A90087F">
            <w:pPr>
              <w:rPr>
                <w:rFonts w:ascii="宋体" w:hAnsi="宋体"/>
                <w:sz w:val="22"/>
                <w:szCs w:val="22"/>
                <w:highlight w:val="none"/>
              </w:rPr>
            </w:pPr>
            <w:r>
              <w:rPr>
                <w:rFonts w:hint="eastAsia" w:ascii="宋体" w:hAnsi="宋体"/>
                <w:sz w:val="22"/>
                <w:szCs w:val="22"/>
                <w:highlight w:val="none"/>
              </w:rPr>
              <w:t>1、中小企业提供《中小企业声明函》。</w:t>
            </w:r>
          </w:p>
          <w:p w14:paraId="5E82D079">
            <w:pPr>
              <w:rPr>
                <w:rFonts w:ascii="宋体" w:hAnsi="宋体"/>
                <w:sz w:val="22"/>
                <w:szCs w:val="22"/>
                <w:highlight w:val="none"/>
              </w:rPr>
            </w:pPr>
            <w:r>
              <w:rPr>
                <w:rFonts w:hint="eastAsia" w:ascii="宋体" w:hAnsi="宋体"/>
                <w:sz w:val="22"/>
                <w:szCs w:val="22"/>
                <w:highlight w:val="none"/>
              </w:rPr>
              <w:t>2、残疾人福利企业提供残疾人福利性单位声明函。</w:t>
            </w:r>
          </w:p>
          <w:p w14:paraId="7BE9EB73">
            <w:pPr>
              <w:rPr>
                <w:rFonts w:ascii="宋体" w:hAnsi="宋体" w:cs="楷体"/>
                <w:kern w:val="0"/>
                <w:sz w:val="22"/>
                <w:szCs w:val="22"/>
                <w:highlight w:val="none"/>
              </w:rPr>
            </w:pPr>
            <w:r>
              <w:rPr>
                <w:rFonts w:hint="eastAsia" w:ascii="宋体" w:hAnsi="宋体"/>
                <w:sz w:val="22"/>
                <w:szCs w:val="22"/>
                <w:highlight w:val="none"/>
              </w:rPr>
              <w:t>3、监狱企业提供由省级以上监狱管理局、戒毒管理局(含新疆生产建设兵团)出具的属于监狱企业的证明文件。</w:t>
            </w:r>
          </w:p>
        </w:tc>
      </w:tr>
      <w:tr w14:paraId="0A960D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32" w:type="dxa"/>
            <w:vAlign w:val="center"/>
          </w:tcPr>
          <w:p w14:paraId="5BE34E4F">
            <w:pPr>
              <w:jc w:val="center"/>
              <w:rPr>
                <w:rFonts w:ascii="宋体" w:hAnsi="宋体"/>
                <w:sz w:val="22"/>
                <w:szCs w:val="22"/>
                <w:highlight w:val="none"/>
              </w:rPr>
            </w:pPr>
            <w:r>
              <w:rPr>
                <w:rFonts w:ascii="宋体" w:hAnsi="宋体"/>
                <w:sz w:val="22"/>
                <w:szCs w:val="22"/>
                <w:highlight w:val="none"/>
              </w:rPr>
              <w:t>4</w:t>
            </w:r>
          </w:p>
        </w:tc>
        <w:tc>
          <w:tcPr>
            <w:tcW w:w="4210" w:type="dxa"/>
            <w:vAlign w:val="center"/>
          </w:tcPr>
          <w:p w14:paraId="3A4025C9">
            <w:pPr>
              <w:rPr>
                <w:rFonts w:ascii="宋体" w:hAnsi="宋体" w:cs="楷体"/>
                <w:kern w:val="0"/>
                <w:sz w:val="22"/>
                <w:szCs w:val="22"/>
                <w:highlight w:val="none"/>
              </w:rPr>
            </w:pPr>
            <w:r>
              <w:rPr>
                <w:rFonts w:hint="eastAsia" w:ascii="宋体" w:hAnsi="宋体" w:cs="楷体"/>
                <w:kern w:val="0"/>
                <w:sz w:val="22"/>
                <w:szCs w:val="22"/>
                <w:highlight w:val="none"/>
              </w:rPr>
              <w:t>本项目的特定资格要求</w:t>
            </w:r>
          </w:p>
        </w:tc>
        <w:tc>
          <w:tcPr>
            <w:tcW w:w="4976" w:type="dxa"/>
            <w:vAlign w:val="center"/>
          </w:tcPr>
          <w:p w14:paraId="49F657E0">
            <w:pPr>
              <w:rPr>
                <w:rFonts w:ascii="宋体" w:hAnsi="宋体"/>
                <w:sz w:val="22"/>
                <w:szCs w:val="22"/>
                <w:highlight w:val="none"/>
              </w:rPr>
            </w:pPr>
            <w:r>
              <w:rPr>
                <w:rFonts w:hint="eastAsia" w:ascii="宋体" w:hAnsi="宋体" w:cs="楷体"/>
                <w:b/>
                <w:kern w:val="0"/>
                <w:sz w:val="22"/>
                <w:szCs w:val="22"/>
                <w:highlight w:val="none"/>
              </w:rPr>
              <w:sym w:font="Wingdings" w:char="F0FE"/>
            </w:r>
            <w:r>
              <w:rPr>
                <w:rFonts w:hint="eastAsia" w:ascii="宋体" w:hAnsi="宋体" w:cs="楷体"/>
                <w:b/>
                <w:bCs/>
                <w:kern w:val="0"/>
                <w:sz w:val="22"/>
                <w:szCs w:val="22"/>
                <w:highlight w:val="none"/>
              </w:rPr>
              <w:t>未要求</w:t>
            </w:r>
          </w:p>
        </w:tc>
      </w:tr>
    </w:tbl>
    <w:p w14:paraId="3995D0DA">
      <w:pPr>
        <w:spacing w:line="360" w:lineRule="auto"/>
        <w:ind w:left="187" w:leftChars="85" w:hanging="9" w:hangingChars="4"/>
        <w:jc w:val="left"/>
        <w:rPr>
          <w:rFonts w:ascii="宋体" w:hAnsi="宋体"/>
          <w:b/>
          <w:sz w:val="22"/>
          <w:szCs w:val="22"/>
          <w:highlight w:val="none"/>
        </w:rPr>
      </w:pPr>
      <w:bookmarkStart w:id="99" w:name="_Toc500208478"/>
      <w:r>
        <w:rPr>
          <w:rFonts w:hint="eastAsia" w:ascii="宋体" w:hAnsi="宋体"/>
          <w:b/>
          <w:sz w:val="22"/>
          <w:szCs w:val="22"/>
          <w:highlight w:val="none"/>
        </w:rPr>
        <w:t>（</w:t>
      </w:r>
      <w:r>
        <w:rPr>
          <w:rFonts w:ascii="宋体" w:hAnsi="宋体"/>
          <w:b/>
          <w:sz w:val="22"/>
          <w:szCs w:val="22"/>
          <w:highlight w:val="none"/>
        </w:rPr>
        <w:t>2</w:t>
      </w:r>
      <w:r>
        <w:rPr>
          <w:rFonts w:hint="eastAsia" w:ascii="宋体" w:hAnsi="宋体"/>
          <w:b/>
          <w:sz w:val="22"/>
          <w:szCs w:val="22"/>
          <w:highlight w:val="none"/>
        </w:rPr>
        <w:t xml:space="preserve">）供应商的商务技术文件包括以下内容： </w:t>
      </w:r>
    </w:p>
    <w:bookmarkEnd w:id="99"/>
    <w:tbl>
      <w:tblPr>
        <w:tblStyle w:val="53"/>
        <w:tblW w:w="98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8"/>
        <w:gridCol w:w="7920"/>
        <w:gridCol w:w="1286"/>
      </w:tblGrid>
      <w:tr w14:paraId="06BDF9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48" w:type="dxa"/>
            <w:vAlign w:val="center"/>
          </w:tcPr>
          <w:p w14:paraId="4379FC3C">
            <w:pPr>
              <w:jc w:val="center"/>
              <w:rPr>
                <w:rFonts w:ascii="宋体" w:hAnsi="宋体"/>
                <w:sz w:val="22"/>
                <w:szCs w:val="22"/>
                <w:highlight w:val="none"/>
              </w:rPr>
            </w:pPr>
            <w:r>
              <w:rPr>
                <w:rFonts w:hint="eastAsia" w:ascii="宋体" w:hAnsi="宋体"/>
                <w:sz w:val="22"/>
                <w:szCs w:val="22"/>
                <w:highlight w:val="none"/>
              </w:rPr>
              <w:t>序号</w:t>
            </w:r>
          </w:p>
        </w:tc>
        <w:tc>
          <w:tcPr>
            <w:tcW w:w="7920" w:type="dxa"/>
            <w:vAlign w:val="center"/>
          </w:tcPr>
          <w:p w14:paraId="39CE56C0">
            <w:pPr>
              <w:jc w:val="center"/>
              <w:rPr>
                <w:rFonts w:ascii="宋体" w:hAnsi="宋体"/>
                <w:sz w:val="22"/>
                <w:szCs w:val="22"/>
                <w:highlight w:val="none"/>
              </w:rPr>
            </w:pPr>
            <w:r>
              <w:rPr>
                <w:rFonts w:hint="eastAsia" w:ascii="宋体" w:hAnsi="宋体"/>
                <w:sz w:val="22"/>
                <w:szCs w:val="22"/>
                <w:highlight w:val="none"/>
              </w:rPr>
              <w:t>内容</w:t>
            </w:r>
          </w:p>
        </w:tc>
        <w:tc>
          <w:tcPr>
            <w:tcW w:w="1286" w:type="dxa"/>
            <w:vAlign w:val="center"/>
          </w:tcPr>
          <w:p w14:paraId="3BE2CC22">
            <w:pPr>
              <w:jc w:val="center"/>
              <w:rPr>
                <w:rFonts w:ascii="宋体" w:hAnsi="宋体"/>
                <w:sz w:val="22"/>
                <w:szCs w:val="22"/>
                <w:highlight w:val="none"/>
              </w:rPr>
            </w:pPr>
            <w:r>
              <w:rPr>
                <w:rFonts w:hint="eastAsia" w:ascii="宋体" w:hAnsi="宋体"/>
                <w:sz w:val="22"/>
                <w:szCs w:val="22"/>
                <w:highlight w:val="none"/>
              </w:rPr>
              <w:t>备注</w:t>
            </w:r>
          </w:p>
        </w:tc>
      </w:tr>
      <w:tr w14:paraId="77AD18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jc w:val="center"/>
        </w:trPr>
        <w:tc>
          <w:tcPr>
            <w:tcW w:w="648" w:type="dxa"/>
            <w:vAlign w:val="center"/>
          </w:tcPr>
          <w:p w14:paraId="411FA2E8">
            <w:pPr>
              <w:jc w:val="center"/>
              <w:rPr>
                <w:rFonts w:ascii="宋体" w:hAnsi="宋体" w:cs="楷体"/>
                <w:kern w:val="0"/>
                <w:sz w:val="22"/>
                <w:szCs w:val="22"/>
                <w:highlight w:val="none"/>
              </w:rPr>
            </w:pPr>
            <w:r>
              <w:rPr>
                <w:rFonts w:hint="eastAsia" w:ascii="宋体" w:hAnsi="宋体" w:cs="楷体"/>
                <w:kern w:val="0"/>
                <w:sz w:val="22"/>
                <w:szCs w:val="22"/>
                <w:highlight w:val="none"/>
              </w:rPr>
              <w:t>1</w:t>
            </w:r>
          </w:p>
        </w:tc>
        <w:tc>
          <w:tcPr>
            <w:tcW w:w="7920" w:type="dxa"/>
            <w:vAlign w:val="center"/>
          </w:tcPr>
          <w:p w14:paraId="75B9884D">
            <w:pPr>
              <w:rPr>
                <w:rFonts w:ascii="宋体" w:hAnsi="宋体" w:cs="楷体"/>
                <w:kern w:val="0"/>
                <w:sz w:val="22"/>
                <w:szCs w:val="22"/>
                <w:highlight w:val="none"/>
              </w:rPr>
            </w:pPr>
            <w:r>
              <w:rPr>
                <w:rFonts w:hint="eastAsia" w:ascii="宋体" w:hAnsi="宋体" w:cs="楷体"/>
                <w:kern w:val="0"/>
                <w:sz w:val="22"/>
                <w:szCs w:val="22"/>
                <w:highlight w:val="none"/>
              </w:rPr>
              <w:t>磋商响应函</w:t>
            </w:r>
          </w:p>
        </w:tc>
        <w:tc>
          <w:tcPr>
            <w:tcW w:w="1286" w:type="dxa"/>
            <w:vAlign w:val="center"/>
          </w:tcPr>
          <w:p w14:paraId="69AEF2FF">
            <w:pPr>
              <w:spacing w:line="430" w:lineRule="exact"/>
              <w:jc w:val="center"/>
              <w:rPr>
                <w:rFonts w:ascii="宋体" w:hAnsi="宋体"/>
                <w:sz w:val="22"/>
                <w:szCs w:val="22"/>
                <w:highlight w:val="none"/>
              </w:rPr>
            </w:pPr>
          </w:p>
        </w:tc>
      </w:tr>
      <w:tr w14:paraId="3BF497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48" w:type="dxa"/>
            <w:vAlign w:val="center"/>
          </w:tcPr>
          <w:p w14:paraId="469B37BF">
            <w:pPr>
              <w:jc w:val="center"/>
              <w:rPr>
                <w:rFonts w:ascii="宋体" w:hAnsi="宋体" w:cs="楷体"/>
                <w:kern w:val="0"/>
                <w:sz w:val="22"/>
                <w:szCs w:val="22"/>
                <w:highlight w:val="none"/>
              </w:rPr>
            </w:pPr>
            <w:r>
              <w:rPr>
                <w:rFonts w:ascii="宋体" w:hAnsi="宋体" w:cs="楷体"/>
                <w:kern w:val="0"/>
                <w:sz w:val="22"/>
                <w:szCs w:val="22"/>
                <w:highlight w:val="none"/>
              </w:rPr>
              <w:t>2</w:t>
            </w:r>
          </w:p>
        </w:tc>
        <w:tc>
          <w:tcPr>
            <w:tcW w:w="7920" w:type="dxa"/>
            <w:vAlign w:val="center"/>
          </w:tcPr>
          <w:p w14:paraId="4BB664A4">
            <w:pPr>
              <w:rPr>
                <w:rFonts w:ascii="宋体" w:hAnsi="宋体" w:cs="楷体"/>
                <w:kern w:val="0"/>
                <w:sz w:val="22"/>
                <w:szCs w:val="22"/>
                <w:highlight w:val="none"/>
              </w:rPr>
            </w:pPr>
            <w:r>
              <w:rPr>
                <w:rFonts w:hint="eastAsia" w:ascii="宋体" w:hAnsi="宋体" w:cs="楷体"/>
                <w:kern w:val="0"/>
                <w:sz w:val="22"/>
                <w:szCs w:val="22"/>
                <w:highlight w:val="none"/>
              </w:rPr>
              <w:t>单位负责人授权书</w:t>
            </w:r>
          </w:p>
        </w:tc>
        <w:tc>
          <w:tcPr>
            <w:tcW w:w="1286" w:type="dxa"/>
            <w:vAlign w:val="center"/>
          </w:tcPr>
          <w:p w14:paraId="2F3FC1A5">
            <w:pPr>
              <w:pStyle w:val="17"/>
              <w:keepNext/>
              <w:jc w:val="center"/>
              <w:rPr>
                <w:rFonts w:ascii="宋体" w:hAnsi="宋体" w:eastAsia="宋体"/>
                <w:sz w:val="22"/>
                <w:szCs w:val="22"/>
                <w:highlight w:val="none"/>
              </w:rPr>
            </w:pPr>
          </w:p>
        </w:tc>
      </w:tr>
      <w:tr w14:paraId="0A4E80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48" w:type="dxa"/>
            <w:vAlign w:val="center"/>
          </w:tcPr>
          <w:p w14:paraId="70852341">
            <w:pPr>
              <w:jc w:val="center"/>
              <w:rPr>
                <w:rFonts w:ascii="宋体" w:hAnsi="宋体" w:cs="楷体"/>
                <w:kern w:val="0"/>
                <w:sz w:val="22"/>
                <w:szCs w:val="22"/>
                <w:highlight w:val="none"/>
              </w:rPr>
            </w:pPr>
            <w:r>
              <w:rPr>
                <w:rFonts w:ascii="宋体" w:hAnsi="宋体" w:cs="楷体"/>
                <w:kern w:val="0"/>
                <w:sz w:val="22"/>
                <w:szCs w:val="22"/>
                <w:highlight w:val="none"/>
              </w:rPr>
              <w:t>3</w:t>
            </w:r>
          </w:p>
        </w:tc>
        <w:tc>
          <w:tcPr>
            <w:tcW w:w="7920" w:type="dxa"/>
            <w:vAlign w:val="center"/>
          </w:tcPr>
          <w:p w14:paraId="1EB34BAF">
            <w:pPr>
              <w:rPr>
                <w:rFonts w:hint="eastAsia" w:ascii="宋体" w:hAnsi="宋体" w:cs="楷体"/>
                <w:kern w:val="0"/>
                <w:sz w:val="22"/>
                <w:szCs w:val="22"/>
                <w:highlight w:val="none"/>
              </w:rPr>
            </w:pPr>
            <w:r>
              <w:rPr>
                <w:rFonts w:hint="eastAsia" w:ascii="宋体" w:hAnsi="宋体" w:cs="楷体"/>
                <w:kern w:val="0"/>
                <w:sz w:val="22"/>
                <w:szCs w:val="22"/>
                <w:highlight w:val="none"/>
                <w:lang w:val="en-US" w:eastAsia="zh-CN"/>
              </w:rPr>
              <w:t>政府</w:t>
            </w:r>
            <w:r>
              <w:rPr>
                <w:rFonts w:hint="eastAsia" w:ascii="宋体" w:hAnsi="宋体" w:cs="楷体"/>
                <w:kern w:val="0"/>
                <w:sz w:val="22"/>
                <w:szCs w:val="22"/>
                <w:highlight w:val="none"/>
              </w:rPr>
              <w:t>采购活动现场确认声明书</w:t>
            </w:r>
          </w:p>
        </w:tc>
        <w:tc>
          <w:tcPr>
            <w:tcW w:w="1286" w:type="dxa"/>
            <w:vAlign w:val="center"/>
          </w:tcPr>
          <w:p w14:paraId="02784203">
            <w:pPr>
              <w:pStyle w:val="17"/>
              <w:keepNext/>
              <w:jc w:val="center"/>
              <w:rPr>
                <w:rFonts w:ascii="宋体" w:hAnsi="宋体" w:eastAsia="宋体"/>
                <w:sz w:val="22"/>
                <w:szCs w:val="22"/>
                <w:highlight w:val="none"/>
              </w:rPr>
            </w:pPr>
          </w:p>
        </w:tc>
      </w:tr>
      <w:tr w14:paraId="685961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48" w:type="dxa"/>
            <w:vAlign w:val="center"/>
          </w:tcPr>
          <w:p w14:paraId="3157A68F">
            <w:pPr>
              <w:jc w:val="center"/>
              <w:rPr>
                <w:rFonts w:ascii="宋体" w:hAnsi="宋体" w:cs="楷体"/>
                <w:kern w:val="0"/>
                <w:sz w:val="22"/>
                <w:szCs w:val="22"/>
                <w:highlight w:val="none"/>
              </w:rPr>
            </w:pPr>
            <w:r>
              <w:rPr>
                <w:rFonts w:ascii="宋体" w:hAnsi="宋体" w:cs="楷体"/>
                <w:kern w:val="0"/>
                <w:sz w:val="22"/>
                <w:szCs w:val="22"/>
                <w:highlight w:val="none"/>
              </w:rPr>
              <w:t>4</w:t>
            </w:r>
          </w:p>
        </w:tc>
        <w:tc>
          <w:tcPr>
            <w:tcW w:w="7920" w:type="dxa"/>
            <w:vAlign w:val="center"/>
          </w:tcPr>
          <w:p w14:paraId="0A9D8B4D">
            <w:pPr>
              <w:rPr>
                <w:rFonts w:ascii="宋体" w:hAnsi="宋体" w:cs="楷体"/>
                <w:kern w:val="0"/>
                <w:sz w:val="22"/>
                <w:szCs w:val="22"/>
                <w:highlight w:val="none"/>
              </w:rPr>
            </w:pPr>
            <w:r>
              <w:rPr>
                <w:rFonts w:hint="eastAsia" w:ascii="宋体" w:hAnsi="宋体" w:cs="楷体"/>
                <w:kern w:val="0"/>
                <w:sz w:val="22"/>
                <w:szCs w:val="22"/>
                <w:highlight w:val="none"/>
              </w:rPr>
              <w:t>供应商联系表</w:t>
            </w:r>
          </w:p>
        </w:tc>
        <w:tc>
          <w:tcPr>
            <w:tcW w:w="1286" w:type="dxa"/>
            <w:vAlign w:val="center"/>
          </w:tcPr>
          <w:p w14:paraId="58F5CA29">
            <w:pPr>
              <w:pStyle w:val="17"/>
              <w:keepNext/>
              <w:jc w:val="center"/>
              <w:rPr>
                <w:rFonts w:ascii="宋体" w:hAnsi="宋体" w:eastAsia="宋体"/>
                <w:sz w:val="22"/>
                <w:szCs w:val="22"/>
                <w:highlight w:val="none"/>
              </w:rPr>
            </w:pPr>
          </w:p>
        </w:tc>
      </w:tr>
      <w:tr w14:paraId="3983B3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48" w:type="dxa"/>
            <w:vAlign w:val="center"/>
          </w:tcPr>
          <w:p w14:paraId="48091C28">
            <w:pPr>
              <w:jc w:val="center"/>
              <w:rPr>
                <w:rFonts w:ascii="宋体" w:hAnsi="宋体" w:cs="楷体"/>
                <w:kern w:val="0"/>
                <w:sz w:val="22"/>
                <w:szCs w:val="22"/>
                <w:highlight w:val="none"/>
              </w:rPr>
            </w:pPr>
            <w:r>
              <w:rPr>
                <w:rFonts w:hint="eastAsia" w:ascii="宋体" w:hAnsi="宋体" w:cs="楷体"/>
                <w:kern w:val="0"/>
                <w:sz w:val="22"/>
                <w:szCs w:val="22"/>
                <w:highlight w:val="none"/>
              </w:rPr>
              <w:t>5</w:t>
            </w:r>
          </w:p>
        </w:tc>
        <w:tc>
          <w:tcPr>
            <w:tcW w:w="7920" w:type="dxa"/>
            <w:vAlign w:val="center"/>
          </w:tcPr>
          <w:p w14:paraId="208A16F4">
            <w:pPr>
              <w:rPr>
                <w:rFonts w:ascii="宋体" w:hAnsi="宋体" w:cs="楷体"/>
                <w:kern w:val="0"/>
                <w:sz w:val="22"/>
                <w:szCs w:val="22"/>
                <w:highlight w:val="none"/>
              </w:rPr>
            </w:pPr>
            <w:r>
              <w:rPr>
                <w:rFonts w:hint="eastAsia" w:ascii="宋体" w:hAnsi="宋体" w:cs="楷体"/>
                <w:kern w:val="0"/>
                <w:sz w:val="22"/>
                <w:szCs w:val="22"/>
                <w:highlight w:val="none"/>
              </w:rPr>
              <w:t>采购需求偏离表</w:t>
            </w:r>
          </w:p>
        </w:tc>
        <w:tc>
          <w:tcPr>
            <w:tcW w:w="1286" w:type="dxa"/>
            <w:vAlign w:val="center"/>
          </w:tcPr>
          <w:p w14:paraId="6C9F621C">
            <w:pPr>
              <w:spacing w:line="430" w:lineRule="exact"/>
              <w:jc w:val="center"/>
              <w:rPr>
                <w:rFonts w:ascii="宋体" w:hAnsi="宋体"/>
                <w:sz w:val="22"/>
                <w:szCs w:val="22"/>
                <w:highlight w:val="none"/>
              </w:rPr>
            </w:pPr>
          </w:p>
        </w:tc>
      </w:tr>
      <w:tr w14:paraId="359C1C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48" w:type="dxa"/>
            <w:vAlign w:val="center"/>
          </w:tcPr>
          <w:p w14:paraId="0C843BD2">
            <w:pPr>
              <w:jc w:val="center"/>
              <w:rPr>
                <w:rFonts w:ascii="宋体" w:hAnsi="宋体" w:cs="楷体"/>
                <w:kern w:val="0"/>
                <w:sz w:val="22"/>
                <w:szCs w:val="22"/>
                <w:highlight w:val="none"/>
              </w:rPr>
            </w:pPr>
            <w:r>
              <w:rPr>
                <w:rFonts w:ascii="宋体" w:hAnsi="宋体" w:cs="楷体"/>
                <w:kern w:val="0"/>
                <w:sz w:val="22"/>
                <w:szCs w:val="22"/>
                <w:highlight w:val="none"/>
              </w:rPr>
              <w:t>6</w:t>
            </w:r>
          </w:p>
        </w:tc>
        <w:tc>
          <w:tcPr>
            <w:tcW w:w="7920" w:type="dxa"/>
            <w:vAlign w:val="center"/>
          </w:tcPr>
          <w:p w14:paraId="47F79CA3">
            <w:pPr>
              <w:rPr>
                <w:rFonts w:ascii="宋体" w:hAnsi="宋体" w:cs="楷体"/>
                <w:kern w:val="0"/>
                <w:sz w:val="22"/>
                <w:szCs w:val="22"/>
                <w:highlight w:val="none"/>
              </w:rPr>
            </w:pPr>
            <w:r>
              <w:rPr>
                <w:rFonts w:ascii="宋体" w:hAnsi="宋体" w:cs="楷体"/>
                <w:kern w:val="0"/>
                <w:sz w:val="22"/>
                <w:szCs w:val="22"/>
                <w:highlight w:val="none"/>
              </w:rPr>
              <w:t>根据本项目采购内容及要求以及商务技术评分项目，需要提供的文件和资料</w:t>
            </w:r>
          </w:p>
        </w:tc>
        <w:tc>
          <w:tcPr>
            <w:tcW w:w="1286" w:type="dxa"/>
            <w:vAlign w:val="center"/>
          </w:tcPr>
          <w:p w14:paraId="0140FFA5">
            <w:pPr>
              <w:spacing w:line="430" w:lineRule="exact"/>
              <w:jc w:val="center"/>
              <w:rPr>
                <w:rFonts w:ascii="宋体" w:hAnsi="宋体"/>
                <w:sz w:val="22"/>
                <w:szCs w:val="22"/>
                <w:highlight w:val="none"/>
              </w:rPr>
            </w:pPr>
          </w:p>
        </w:tc>
      </w:tr>
      <w:tr w14:paraId="65B072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48" w:type="dxa"/>
            <w:vAlign w:val="center"/>
          </w:tcPr>
          <w:p w14:paraId="40EC3680">
            <w:pPr>
              <w:jc w:val="center"/>
              <w:rPr>
                <w:rFonts w:hint="eastAsia" w:ascii="宋体" w:hAnsi="宋体" w:eastAsia="宋体" w:cs="楷体"/>
                <w:kern w:val="0"/>
                <w:sz w:val="22"/>
                <w:szCs w:val="22"/>
                <w:highlight w:val="none"/>
                <w:lang w:val="en-US" w:eastAsia="zh-CN"/>
              </w:rPr>
            </w:pPr>
            <w:r>
              <w:rPr>
                <w:rFonts w:hint="eastAsia" w:ascii="宋体" w:hAnsi="宋体" w:cs="楷体"/>
                <w:kern w:val="0"/>
                <w:sz w:val="22"/>
                <w:szCs w:val="22"/>
                <w:highlight w:val="none"/>
                <w:lang w:val="en-US" w:eastAsia="zh-CN"/>
              </w:rPr>
              <w:t>7</w:t>
            </w:r>
          </w:p>
        </w:tc>
        <w:tc>
          <w:tcPr>
            <w:tcW w:w="7920" w:type="dxa"/>
            <w:vAlign w:val="center"/>
          </w:tcPr>
          <w:p w14:paraId="40F39867">
            <w:pPr>
              <w:rPr>
                <w:rFonts w:ascii="宋体" w:hAnsi="宋体" w:cs="楷体"/>
                <w:kern w:val="0"/>
                <w:sz w:val="22"/>
                <w:szCs w:val="22"/>
                <w:highlight w:val="none"/>
              </w:rPr>
            </w:pPr>
            <w:r>
              <w:rPr>
                <w:rFonts w:ascii="宋体" w:hAnsi="宋体" w:cs="楷体"/>
                <w:kern w:val="0"/>
                <w:sz w:val="22"/>
                <w:szCs w:val="22"/>
                <w:highlight w:val="none"/>
              </w:rPr>
              <w:t>供应商需要说明的其他文件和说明</w:t>
            </w:r>
          </w:p>
        </w:tc>
        <w:tc>
          <w:tcPr>
            <w:tcW w:w="1286" w:type="dxa"/>
            <w:vAlign w:val="center"/>
          </w:tcPr>
          <w:p w14:paraId="5C2A8155">
            <w:pPr>
              <w:spacing w:line="430" w:lineRule="exact"/>
              <w:jc w:val="center"/>
              <w:rPr>
                <w:rFonts w:ascii="宋体" w:hAnsi="宋体"/>
                <w:sz w:val="22"/>
                <w:szCs w:val="22"/>
                <w:highlight w:val="none"/>
              </w:rPr>
            </w:pPr>
          </w:p>
        </w:tc>
      </w:tr>
    </w:tbl>
    <w:p w14:paraId="3D262D96">
      <w:pPr>
        <w:spacing w:line="360" w:lineRule="auto"/>
        <w:ind w:left="187" w:leftChars="85" w:hanging="9" w:hangingChars="4"/>
        <w:jc w:val="left"/>
        <w:rPr>
          <w:rFonts w:ascii="宋体" w:hAnsi="宋体"/>
          <w:b/>
          <w:sz w:val="22"/>
          <w:szCs w:val="22"/>
          <w:highlight w:val="none"/>
        </w:rPr>
      </w:pPr>
      <w:r>
        <w:rPr>
          <w:rFonts w:hint="eastAsia" w:ascii="宋体" w:hAnsi="宋体"/>
          <w:b/>
          <w:sz w:val="22"/>
          <w:szCs w:val="22"/>
          <w:highlight w:val="none"/>
        </w:rPr>
        <w:t>（</w:t>
      </w:r>
      <w:r>
        <w:rPr>
          <w:rFonts w:ascii="宋体" w:hAnsi="宋体"/>
          <w:b/>
          <w:sz w:val="22"/>
          <w:szCs w:val="22"/>
          <w:highlight w:val="none"/>
        </w:rPr>
        <w:t>3</w:t>
      </w:r>
      <w:r>
        <w:rPr>
          <w:rFonts w:hint="eastAsia" w:ascii="宋体" w:hAnsi="宋体"/>
          <w:b/>
          <w:sz w:val="22"/>
          <w:szCs w:val="22"/>
          <w:highlight w:val="none"/>
        </w:rPr>
        <w:t xml:space="preserve">）供应商的报价文件包括以下内容： </w:t>
      </w:r>
    </w:p>
    <w:tbl>
      <w:tblPr>
        <w:tblStyle w:val="53"/>
        <w:tblW w:w="98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8"/>
        <w:gridCol w:w="7920"/>
        <w:gridCol w:w="1286"/>
      </w:tblGrid>
      <w:tr w14:paraId="6F5E07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48" w:type="dxa"/>
            <w:vAlign w:val="center"/>
          </w:tcPr>
          <w:p w14:paraId="7CAFA217">
            <w:pPr>
              <w:jc w:val="center"/>
              <w:rPr>
                <w:rFonts w:ascii="宋体" w:hAnsi="宋体"/>
                <w:sz w:val="22"/>
                <w:szCs w:val="22"/>
                <w:highlight w:val="none"/>
              </w:rPr>
            </w:pPr>
            <w:r>
              <w:rPr>
                <w:rFonts w:hint="eastAsia" w:ascii="宋体" w:hAnsi="宋体"/>
                <w:sz w:val="22"/>
                <w:szCs w:val="22"/>
                <w:highlight w:val="none"/>
              </w:rPr>
              <w:t>序号</w:t>
            </w:r>
          </w:p>
        </w:tc>
        <w:tc>
          <w:tcPr>
            <w:tcW w:w="7920" w:type="dxa"/>
            <w:vAlign w:val="center"/>
          </w:tcPr>
          <w:p w14:paraId="78EA3AF2">
            <w:pPr>
              <w:jc w:val="center"/>
              <w:rPr>
                <w:rFonts w:ascii="宋体" w:hAnsi="宋体"/>
                <w:sz w:val="22"/>
                <w:szCs w:val="22"/>
                <w:highlight w:val="none"/>
              </w:rPr>
            </w:pPr>
            <w:r>
              <w:rPr>
                <w:rFonts w:hint="eastAsia" w:ascii="宋体" w:hAnsi="宋体"/>
                <w:sz w:val="22"/>
                <w:szCs w:val="22"/>
                <w:highlight w:val="none"/>
              </w:rPr>
              <w:t>内容</w:t>
            </w:r>
          </w:p>
        </w:tc>
        <w:tc>
          <w:tcPr>
            <w:tcW w:w="1286" w:type="dxa"/>
            <w:vAlign w:val="center"/>
          </w:tcPr>
          <w:p w14:paraId="4CE45A03">
            <w:pPr>
              <w:jc w:val="center"/>
              <w:rPr>
                <w:rFonts w:ascii="宋体" w:hAnsi="宋体"/>
                <w:sz w:val="22"/>
                <w:szCs w:val="22"/>
                <w:highlight w:val="none"/>
              </w:rPr>
            </w:pPr>
            <w:r>
              <w:rPr>
                <w:rFonts w:hint="eastAsia" w:ascii="宋体" w:hAnsi="宋体"/>
                <w:sz w:val="22"/>
                <w:szCs w:val="22"/>
                <w:highlight w:val="none"/>
              </w:rPr>
              <w:t>备注</w:t>
            </w:r>
          </w:p>
        </w:tc>
      </w:tr>
      <w:tr w14:paraId="7A54F9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jc w:val="center"/>
        </w:trPr>
        <w:tc>
          <w:tcPr>
            <w:tcW w:w="648" w:type="dxa"/>
            <w:vAlign w:val="center"/>
          </w:tcPr>
          <w:p w14:paraId="0562B29E">
            <w:pPr>
              <w:jc w:val="center"/>
              <w:rPr>
                <w:rFonts w:ascii="宋体" w:hAnsi="宋体" w:cs="楷体"/>
                <w:kern w:val="0"/>
                <w:sz w:val="22"/>
                <w:szCs w:val="22"/>
                <w:highlight w:val="none"/>
              </w:rPr>
            </w:pPr>
            <w:r>
              <w:rPr>
                <w:rFonts w:hint="eastAsia" w:ascii="宋体" w:hAnsi="宋体" w:cs="楷体"/>
                <w:kern w:val="0"/>
                <w:sz w:val="22"/>
                <w:szCs w:val="22"/>
                <w:highlight w:val="none"/>
              </w:rPr>
              <w:t>1</w:t>
            </w:r>
          </w:p>
        </w:tc>
        <w:tc>
          <w:tcPr>
            <w:tcW w:w="7920" w:type="dxa"/>
            <w:vAlign w:val="center"/>
          </w:tcPr>
          <w:p w14:paraId="366B0EC5">
            <w:pPr>
              <w:rPr>
                <w:rFonts w:ascii="宋体" w:hAnsi="宋体" w:cs="楷体"/>
                <w:kern w:val="0"/>
                <w:sz w:val="22"/>
                <w:szCs w:val="22"/>
                <w:highlight w:val="none"/>
              </w:rPr>
            </w:pPr>
            <w:r>
              <w:rPr>
                <w:rFonts w:hint="eastAsia" w:ascii="宋体" w:hAnsi="宋体" w:cs="楷体"/>
                <w:kern w:val="0"/>
                <w:sz w:val="22"/>
                <w:szCs w:val="22"/>
                <w:highlight w:val="none"/>
              </w:rPr>
              <w:t>报价一览表</w:t>
            </w:r>
          </w:p>
        </w:tc>
        <w:tc>
          <w:tcPr>
            <w:tcW w:w="1286" w:type="dxa"/>
            <w:vAlign w:val="center"/>
          </w:tcPr>
          <w:p w14:paraId="44227E52">
            <w:pPr>
              <w:spacing w:line="430" w:lineRule="exact"/>
              <w:jc w:val="center"/>
              <w:rPr>
                <w:rFonts w:ascii="宋体" w:hAnsi="宋体"/>
                <w:sz w:val="22"/>
                <w:szCs w:val="22"/>
                <w:highlight w:val="none"/>
              </w:rPr>
            </w:pPr>
          </w:p>
        </w:tc>
      </w:tr>
      <w:tr w14:paraId="6E3160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jc w:val="center"/>
        </w:trPr>
        <w:tc>
          <w:tcPr>
            <w:tcW w:w="648" w:type="dxa"/>
            <w:vAlign w:val="center"/>
          </w:tcPr>
          <w:p w14:paraId="266CAF51">
            <w:pPr>
              <w:jc w:val="center"/>
              <w:rPr>
                <w:rFonts w:hint="eastAsia" w:ascii="宋体" w:hAnsi="宋体" w:eastAsia="宋体" w:cs="楷体"/>
                <w:kern w:val="0"/>
                <w:sz w:val="22"/>
                <w:szCs w:val="22"/>
                <w:highlight w:val="none"/>
                <w:lang w:val="en-US" w:eastAsia="zh-CN"/>
              </w:rPr>
            </w:pPr>
            <w:r>
              <w:rPr>
                <w:rFonts w:hint="eastAsia" w:ascii="宋体" w:hAnsi="宋体" w:cs="楷体"/>
                <w:kern w:val="0"/>
                <w:sz w:val="22"/>
                <w:szCs w:val="22"/>
                <w:highlight w:val="none"/>
                <w:lang w:val="en-US" w:eastAsia="zh-CN"/>
              </w:rPr>
              <w:t>2</w:t>
            </w:r>
          </w:p>
        </w:tc>
        <w:tc>
          <w:tcPr>
            <w:tcW w:w="7920" w:type="dxa"/>
            <w:vAlign w:val="center"/>
          </w:tcPr>
          <w:p w14:paraId="2CB0F86E">
            <w:pPr>
              <w:rPr>
                <w:rFonts w:hint="eastAsia" w:ascii="宋体" w:hAnsi="宋体" w:cs="楷体"/>
                <w:kern w:val="0"/>
                <w:sz w:val="22"/>
                <w:szCs w:val="22"/>
                <w:highlight w:val="none"/>
              </w:rPr>
            </w:pPr>
            <w:r>
              <w:rPr>
                <w:rFonts w:hint="eastAsia" w:ascii="宋体" w:hAnsi="宋体"/>
                <w:highlight w:val="none"/>
              </w:rPr>
              <w:t>报价构成明细表</w:t>
            </w:r>
          </w:p>
        </w:tc>
        <w:tc>
          <w:tcPr>
            <w:tcW w:w="1286" w:type="dxa"/>
            <w:vAlign w:val="center"/>
          </w:tcPr>
          <w:p w14:paraId="7F5E2F7E">
            <w:pPr>
              <w:spacing w:line="430" w:lineRule="exact"/>
              <w:jc w:val="center"/>
              <w:rPr>
                <w:rFonts w:ascii="宋体" w:hAnsi="宋体"/>
                <w:sz w:val="22"/>
                <w:szCs w:val="22"/>
                <w:highlight w:val="none"/>
              </w:rPr>
            </w:pPr>
          </w:p>
        </w:tc>
      </w:tr>
    </w:tbl>
    <w:p w14:paraId="684251C8">
      <w:pPr>
        <w:spacing w:line="360" w:lineRule="auto"/>
        <w:ind w:left="567"/>
        <w:rPr>
          <w:rFonts w:ascii="宋体" w:hAnsi="宋体" w:cs="Courier New"/>
          <w:sz w:val="22"/>
          <w:szCs w:val="22"/>
          <w:highlight w:val="none"/>
        </w:rPr>
      </w:pPr>
    </w:p>
    <w:p w14:paraId="534848C9">
      <w:pPr>
        <w:numPr>
          <w:ilvl w:val="0"/>
          <w:numId w:val="10"/>
        </w:numPr>
        <w:spacing w:line="360" w:lineRule="auto"/>
        <w:ind w:left="567" w:hanging="567"/>
        <w:rPr>
          <w:rFonts w:ascii="宋体" w:hAnsi="宋体" w:cs="Courier New"/>
          <w:sz w:val="22"/>
          <w:szCs w:val="22"/>
          <w:highlight w:val="none"/>
        </w:rPr>
      </w:pPr>
      <w:r>
        <w:rPr>
          <w:rFonts w:ascii="宋体" w:hAnsi="宋体" w:cs="Courier New"/>
          <w:sz w:val="22"/>
          <w:szCs w:val="22"/>
          <w:highlight w:val="none"/>
        </w:rPr>
        <w:t>响应文件</w:t>
      </w:r>
      <w:r>
        <w:rPr>
          <w:rFonts w:hint="eastAsia" w:ascii="宋体" w:hAnsi="宋体" w:cs="Courier New"/>
          <w:sz w:val="22"/>
          <w:szCs w:val="22"/>
          <w:highlight w:val="none"/>
        </w:rPr>
        <w:t>的语言及度量衡单位</w:t>
      </w:r>
    </w:p>
    <w:p w14:paraId="171D2CC6">
      <w:pPr>
        <w:numPr>
          <w:ilvl w:val="0"/>
          <w:numId w:val="12"/>
        </w:numPr>
        <w:tabs>
          <w:tab w:val="left" w:pos="5355"/>
        </w:tabs>
        <w:spacing w:line="360" w:lineRule="auto"/>
        <w:rPr>
          <w:rFonts w:ascii="宋体" w:hAnsi="宋体"/>
          <w:sz w:val="22"/>
          <w:szCs w:val="22"/>
          <w:highlight w:val="none"/>
        </w:rPr>
      </w:pPr>
      <w:r>
        <w:rPr>
          <w:rFonts w:hint="eastAsia" w:ascii="宋体" w:hAnsi="宋体"/>
          <w:sz w:val="22"/>
          <w:szCs w:val="22"/>
          <w:highlight w:val="none"/>
        </w:rPr>
        <w:t>除磋商文件另有规定外，响应文件应使用中文文本，若有不同文本，以中文文本为准。</w:t>
      </w:r>
    </w:p>
    <w:p w14:paraId="554B7508">
      <w:pPr>
        <w:numPr>
          <w:ilvl w:val="0"/>
          <w:numId w:val="12"/>
        </w:numPr>
        <w:tabs>
          <w:tab w:val="left" w:pos="5355"/>
        </w:tabs>
        <w:spacing w:line="360" w:lineRule="auto"/>
        <w:rPr>
          <w:rFonts w:ascii="宋体" w:hAnsi="宋体"/>
          <w:sz w:val="22"/>
          <w:szCs w:val="22"/>
          <w:highlight w:val="none"/>
        </w:rPr>
      </w:pPr>
      <w:r>
        <w:rPr>
          <w:rFonts w:ascii="宋体" w:hAnsi="宋体"/>
          <w:sz w:val="22"/>
          <w:szCs w:val="22"/>
          <w:highlight w:val="none"/>
        </w:rPr>
        <w:t>除磋商文件另有规定外，响应文件</w:t>
      </w:r>
      <w:r>
        <w:rPr>
          <w:rFonts w:hint="eastAsia" w:ascii="宋体" w:hAnsi="宋体"/>
          <w:sz w:val="22"/>
          <w:szCs w:val="22"/>
          <w:highlight w:val="none"/>
        </w:rPr>
        <w:t>使用的度量衡单位，均采用中华人民共和国法定计量单位。</w:t>
      </w:r>
    </w:p>
    <w:p w14:paraId="4AD58A39">
      <w:pPr>
        <w:numPr>
          <w:ilvl w:val="0"/>
          <w:numId w:val="10"/>
        </w:numPr>
        <w:spacing w:line="360" w:lineRule="auto"/>
        <w:ind w:left="567" w:hanging="567"/>
        <w:rPr>
          <w:rFonts w:ascii="宋体" w:hAnsi="宋体" w:cs="Courier New"/>
          <w:sz w:val="22"/>
          <w:szCs w:val="22"/>
          <w:highlight w:val="none"/>
        </w:rPr>
      </w:pPr>
      <w:r>
        <w:rPr>
          <w:rFonts w:ascii="宋体" w:hAnsi="宋体" w:cs="Courier New"/>
          <w:sz w:val="22"/>
          <w:szCs w:val="22"/>
          <w:highlight w:val="none"/>
        </w:rPr>
        <w:t>报价</w:t>
      </w:r>
    </w:p>
    <w:p w14:paraId="7D249022">
      <w:pPr>
        <w:numPr>
          <w:ilvl w:val="1"/>
          <w:numId w:val="10"/>
        </w:numPr>
        <w:spacing w:line="360" w:lineRule="auto"/>
        <w:ind w:left="567"/>
        <w:rPr>
          <w:rFonts w:ascii="宋体" w:hAnsi="宋体" w:cs="Courier New"/>
          <w:b/>
          <w:sz w:val="22"/>
          <w:szCs w:val="22"/>
          <w:highlight w:val="none"/>
        </w:rPr>
      </w:pPr>
      <w:r>
        <w:rPr>
          <w:rFonts w:hint="eastAsia" w:ascii="宋体" w:hAnsi="宋体"/>
          <w:sz w:val="22"/>
          <w:highlight w:val="none"/>
        </w:rPr>
        <w:t>本次磋商非一次性报价，在磋商后根据磋商情况（包括细化采购方案和要求，增补部分采购内容等），供应商须进行最后报价</w:t>
      </w:r>
      <w:bookmarkStart w:id="100" w:name="_Hlk45194624"/>
      <w:r>
        <w:rPr>
          <w:rFonts w:hint="eastAsia" w:ascii="宋体" w:hAnsi="宋体"/>
          <w:sz w:val="22"/>
          <w:highlight w:val="none"/>
        </w:rPr>
        <w:t>，</w:t>
      </w:r>
      <w:bookmarkEnd w:id="100"/>
      <w:r>
        <w:rPr>
          <w:rFonts w:hint="eastAsia" w:ascii="宋体" w:hAnsi="宋体" w:cs="Courier New"/>
          <w:b/>
          <w:sz w:val="22"/>
          <w:szCs w:val="22"/>
          <w:highlight w:val="none"/>
        </w:rPr>
        <w:t>若成交，除法律、法规及本项目中规定的不可竞争费用外，报价产品的单价同比例调整。</w:t>
      </w:r>
    </w:p>
    <w:p w14:paraId="7EBA69F9">
      <w:pPr>
        <w:numPr>
          <w:ilvl w:val="1"/>
          <w:numId w:val="10"/>
        </w:numPr>
        <w:spacing w:line="360" w:lineRule="auto"/>
        <w:ind w:left="567"/>
        <w:rPr>
          <w:rFonts w:ascii="宋体" w:hAnsi="宋体"/>
          <w:b w:val="0"/>
          <w:bCs w:val="0"/>
          <w:sz w:val="22"/>
          <w:highlight w:val="none"/>
        </w:rPr>
      </w:pPr>
      <w:r>
        <w:rPr>
          <w:rFonts w:hint="eastAsia" w:ascii="宋体" w:hAnsi="宋体"/>
          <w:b w:val="0"/>
          <w:bCs w:val="0"/>
          <w:sz w:val="22"/>
          <w:highlight w:val="none"/>
        </w:rPr>
        <w:t>本项目采用总价方式进行报价。</w:t>
      </w:r>
    </w:p>
    <w:p w14:paraId="50807EF3">
      <w:pPr>
        <w:numPr>
          <w:ilvl w:val="1"/>
          <w:numId w:val="10"/>
        </w:numPr>
        <w:spacing w:line="360" w:lineRule="auto"/>
        <w:ind w:left="567"/>
        <w:rPr>
          <w:rFonts w:ascii="宋体" w:hAnsi="宋体"/>
          <w:b/>
          <w:bCs/>
          <w:sz w:val="22"/>
          <w:highlight w:val="none"/>
        </w:rPr>
      </w:pPr>
      <w:r>
        <w:rPr>
          <w:rFonts w:hint="eastAsia" w:ascii="宋体" w:hAnsi="宋体"/>
          <w:b w:val="0"/>
          <w:bCs w:val="0"/>
          <w:sz w:val="22"/>
          <w:highlight w:val="none"/>
        </w:rPr>
        <w:t>供应商的报价为含税报价，包括提供所有承包服务所需的一切的人员工资、奖金</w:t>
      </w:r>
      <w:r>
        <w:rPr>
          <w:rFonts w:hint="eastAsia" w:ascii="宋体" w:hAnsi="宋体"/>
          <w:b w:val="0"/>
          <w:bCs w:val="0"/>
          <w:sz w:val="22"/>
          <w:highlight w:val="none"/>
          <w:lang w:eastAsia="zh-CN"/>
        </w:rPr>
        <w:t>、培训费</w:t>
      </w:r>
      <w:r>
        <w:rPr>
          <w:rFonts w:hint="eastAsia" w:ascii="宋体" w:hAnsi="宋体"/>
          <w:b w:val="0"/>
          <w:bCs w:val="0"/>
          <w:sz w:val="22"/>
          <w:highlight w:val="none"/>
        </w:rPr>
        <w:t>、办公费、各种社会保险、食宿与交通、管理费用、税费、利润、完成合同所需的一切本身和不可或缺的所有工作开支、政策性文件规定及合同包含的所有风险、责任等各项全部费用。供应商应根据上述因素自行考虑含入报价</w:t>
      </w:r>
      <w:r>
        <w:rPr>
          <w:rFonts w:hint="eastAsia" w:ascii="宋体" w:hAnsi="宋体"/>
          <w:b/>
          <w:bCs/>
          <w:sz w:val="22"/>
          <w:highlight w:val="none"/>
        </w:rPr>
        <w:t>。</w:t>
      </w:r>
    </w:p>
    <w:p w14:paraId="6C93161A">
      <w:pPr>
        <w:numPr>
          <w:ilvl w:val="1"/>
          <w:numId w:val="10"/>
        </w:numPr>
        <w:spacing w:line="360" w:lineRule="auto"/>
        <w:ind w:left="567"/>
        <w:rPr>
          <w:rFonts w:ascii="宋体" w:hAnsi="宋体"/>
          <w:bCs/>
          <w:sz w:val="22"/>
          <w:szCs w:val="22"/>
          <w:highlight w:val="none"/>
        </w:rPr>
      </w:pPr>
      <w:r>
        <w:rPr>
          <w:rFonts w:hint="eastAsia" w:ascii="宋体" w:hAnsi="宋体"/>
          <w:bCs/>
          <w:sz w:val="22"/>
          <w:szCs w:val="22"/>
          <w:highlight w:val="none"/>
        </w:rPr>
        <w:t>所有报价均以人民币报价。</w:t>
      </w:r>
    </w:p>
    <w:p w14:paraId="61C3DDE0">
      <w:pPr>
        <w:numPr>
          <w:ilvl w:val="1"/>
          <w:numId w:val="10"/>
        </w:numPr>
        <w:spacing w:line="360" w:lineRule="auto"/>
        <w:ind w:left="567"/>
        <w:rPr>
          <w:rFonts w:ascii="宋体" w:hAnsi="宋体"/>
          <w:bCs/>
          <w:sz w:val="22"/>
          <w:szCs w:val="22"/>
          <w:highlight w:val="none"/>
        </w:rPr>
      </w:pPr>
      <w:r>
        <w:rPr>
          <w:rFonts w:hint="eastAsia" w:ascii="宋体" w:hAnsi="宋体"/>
          <w:bCs/>
          <w:sz w:val="22"/>
          <w:szCs w:val="22"/>
          <w:highlight w:val="none"/>
        </w:rPr>
        <w:t>采购人要求分类报价是为了方便评审，但在任何情况下不限制采购人以其认为最合适的条款、条件签订合同的权利。</w:t>
      </w:r>
    </w:p>
    <w:p w14:paraId="3223D316">
      <w:pPr>
        <w:numPr>
          <w:ilvl w:val="1"/>
          <w:numId w:val="10"/>
        </w:numPr>
        <w:spacing w:line="360" w:lineRule="auto"/>
        <w:ind w:left="567"/>
        <w:rPr>
          <w:rFonts w:ascii="宋体" w:hAnsi="宋体"/>
          <w:bCs/>
          <w:sz w:val="22"/>
          <w:szCs w:val="22"/>
          <w:highlight w:val="none"/>
        </w:rPr>
      </w:pPr>
      <w:r>
        <w:rPr>
          <w:rFonts w:hint="eastAsia" w:ascii="宋体" w:hAnsi="宋体"/>
          <w:bCs/>
          <w:sz w:val="22"/>
          <w:szCs w:val="22"/>
          <w:highlight w:val="none"/>
        </w:rPr>
        <w:t>除磋商文件另有规定外，响应文件不能出现任何选择性的报价，即每一个合同包和品目号的采购标的都只能有一个报价，否则响应无效。</w:t>
      </w:r>
    </w:p>
    <w:p w14:paraId="2365BE5F">
      <w:pPr>
        <w:numPr>
          <w:ilvl w:val="1"/>
          <w:numId w:val="10"/>
        </w:numPr>
        <w:spacing w:line="360" w:lineRule="auto"/>
        <w:ind w:left="567"/>
        <w:rPr>
          <w:rFonts w:ascii="宋体" w:hAnsi="宋体"/>
          <w:bCs/>
          <w:sz w:val="22"/>
          <w:szCs w:val="22"/>
          <w:highlight w:val="none"/>
        </w:rPr>
      </w:pPr>
      <w:r>
        <w:rPr>
          <w:rFonts w:hint="eastAsia" w:ascii="宋体" w:hAnsi="宋体"/>
          <w:bCs/>
          <w:sz w:val="22"/>
          <w:szCs w:val="22"/>
          <w:highlight w:val="none"/>
        </w:rPr>
        <w:t>供应商对在合同执行中，除上述费用及磋商文件规定的由中标（成交）供应商负责的工作范围以外需要采购人协调或提供便利的工作应当在响应文件中说明。</w:t>
      </w:r>
    </w:p>
    <w:p w14:paraId="11451204">
      <w:pPr>
        <w:numPr>
          <w:ilvl w:val="0"/>
          <w:numId w:val="10"/>
        </w:numPr>
        <w:spacing w:line="360" w:lineRule="auto"/>
        <w:ind w:left="567" w:hanging="567"/>
        <w:rPr>
          <w:rFonts w:ascii="宋体" w:hAnsi="宋体" w:cs="Courier New"/>
          <w:sz w:val="22"/>
          <w:szCs w:val="22"/>
          <w:highlight w:val="none"/>
        </w:rPr>
      </w:pPr>
      <w:r>
        <w:rPr>
          <w:rFonts w:hint="eastAsia" w:ascii="宋体" w:hAnsi="宋体" w:cs="Courier New"/>
          <w:sz w:val="22"/>
          <w:szCs w:val="22"/>
          <w:highlight w:val="none"/>
        </w:rPr>
        <w:t>磋商保证金及赔偿损失金</w:t>
      </w:r>
    </w:p>
    <w:p w14:paraId="21D0CC37">
      <w:pPr>
        <w:numPr>
          <w:ilvl w:val="1"/>
          <w:numId w:val="10"/>
        </w:numPr>
        <w:spacing w:line="360" w:lineRule="auto"/>
        <w:ind w:left="567"/>
        <w:rPr>
          <w:rFonts w:ascii="宋体" w:hAnsi="宋体"/>
          <w:sz w:val="22"/>
          <w:szCs w:val="22"/>
          <w:highlight w:val="none"/>
        </w:rPr>
      </w:pPr>
      <w:bookmarkStart w:id="101" w:name="_Hlk10100474"/>
      <w:r>
        <w:rPr>
          <w:rFonts w:hint="eastAsia" w:ascii="宋体" w:hAnsi="宋体"/>
          <w:sz w:val="22"/>
          <w:szCs w:val="22"/>
          <w:highlight w:val="none"/>
        </w:rPr>
        <w:t>本项目不收取磋商保证金，但不免除供应商相应的赔偿责任</w:t>
      </w:r>
      <w:bookmarkEnd w:id="101"/>
      <w:r>
        <w:rPr>
          <w:rFonts w:hint="eastAsia" w:ascii="宋体" w:hAnsi="宋体"/>
          <w:sz w:val="22"/>
          <w:szCs w:val="22"/>
          <w:highlight w:val="none"/>
        </w:rPr>
        <w:t>，</w:t>
      </w:r>
      <w:r>
        <w:rPr>
          <w:rFonts w:hint="eastAsia" w:ascii="宋体" w:hAnsi="宋体"/>
          <w:bCs/>
          <w:sz w:val="22"/>
          <w:szCs w:val="22"/>
          <w:highlight w:val="none"/>
        </w:rPr>
        <w:t>赔偿</w:t>
      </w:r>
      <w:r>
        <w:rPr>
          <w:rFonts w:hint="eastAsia" w:ascii="宋体" w:hAnsi="宋体"/>
          <w:sz w:val="22"/>
          <w:szCs w:val="22"/>
          <w:highlight w:val="none"/>
        </w:rPr>
        <w:t>损失金为人民币伍万元整。</w:t>
      </w:r>
    </w:p>
    <w:p w14:paraId="62372CA0">
      <w:pPr>
        <w:numPr>
          <w:ilvl w:val="1"/>
          <w:numId w:val="10"/>
        </w:numPr>
        <w:spacing w:line="360" w:lineRule="auto"/>
        <w:ind w:left="567"/>
        <w:rPr>
          <w:rFonts w:ascii="宋体" w:hAnsi="宋体"/>
          <w:sz w:val="22"/>
          <w:szCs w:val="22"/>
          <w:highlight w:val="none"/>
        </w:rPr>
      </w:pPr>
      <w:r>
        <w:rPr>
          <w:rFonts w:hint="eastAsia" w:ascii="宋体" w:hAnsi="宋体"/>
          <w:sz w:val="22"/>
          <w:szCs w:val="22"/>
          <w:highlight w:val="none"/>
        </w:rPr>
        <w:t>如发生下列情况之一，将有权向其收取赔偿损失金：</w:t>
      </w:r>
    </w:p>
    <w:p w14:paraId="79B7DD5F">
      <w:pPr>
        <w:numPr>
          <w:ilvl w:val="0"/>
          <w:numId w:val="13"/>
        </w:numPr>
        <w:tabs>
          <w:tab w:val="left" w:pos="360"/>
          <w:tab w:val="clear" w:pos="420"/>
        </w:tabs>
        <w:spacing w:line="360" w:lineRule="auto"/>
        <w:ind w:left="720" w:hanging="720"/>
        <w:rPr>
          <w:rFonts w:ascii="宋体" w:hAnsi="宋体"/>
          <w:sz w:val="22"/>
          <w:szCs w:val="22"/>
          <w:highlight w:val="none"/>
        </w:rPr>
      </w:pPr>
      <w:bookmarkStart w:id="102" w:name="_Hlk9436940"/>
      <w:r>
        <w:rPr>
          <w:rFonts w:hint="eastAsia" w:ascii="宋体" w:hAnsi="宋体"/>
          <w:sz w:val="22"/>
          <w:szCs w:val="22"/>
          <w:highlight w:val="none"/>
        </w:rPr>
        <w:t>供应商在磋商文件规定的磋商有效期内撤回响应；</w:t>
      </w:r>
    </w:p>
    <w:p w14:paraId="1DB49141">
      <w:pPr>
        <w:numPr>
          <w:ilvl w:val="0"/>
          <w:numId w:val="13"/>
        </w:numPr>
        <w:tabs>
          <w:tab w:val="left" w:pos="360"/>
          <w:tab w:val="clear" w:pos="420"/>
        </w:tabs>
        <w:spacing w:line="360" w:lineRule="auto"/>
        <w:ind w:left="720" w:hanging="720"/>
        <w:rPr>
          <w:rFonts w:ascii="宋体" w:hAnsi="宋体"/>
          <w:sz w:val="22"/>
          <w:szCs w:val="22"/>
          <w:highlight w:val="none"/>
        </w:rPr>
      </w:pPr>
      <w:r>
        <w:rPr>
          <w:rFonts w:hint="eastAsia" w:ascii="宋体" w:hAnsi="宋体"/>
          <w:sz w:val="22"/>
          <w:szCs w:val="22"/>
          <w:highlight w:val="none"/>
        </w:rPr>
        <w:t>中标（成交）供应商未按中标（成交）通知书中规定的时间与采购人签订合同；</w:t>
      </w:r>
    </w:p>
    <w:p w14:paraId="33353B50">
      <w:pPr>
        <w:numPr>
          <w:ilvl w:val="0"/>
          <w:numId w:val="13"/>
        </w:numPr>
        <w:tabs>
          <w:tab w:val="left" w:pos="360"/>
          <w:tab w:val="clear" w:pos="420"/>
        </w:tabs>
        <w:spacing w:line="360" w:lineRule="auto"/>
        <w:ind w:left="720" w:hanging="720"/>
        <w:rPr>
          <w:rFonts w:ascii="宋体" w:hAnsi="宋体"/>
          <w:sz w:val="22"/>
          <w:szCs w:val="22"/>
          <w:highlight w:val="none"/>
        </w:rPr>
      </w:pPr>
      <w:r>
        <w:rPr>
          <w:rFonts w:hint="eastAsia" w:ascii="宋体" w:hAnsi="宋体"/>
          <w:sz w:val="22"/>
          <w:szCs w:val="22"/>
          <w:highlight w:val="none"/>
        </w:rPr>
        <w:t>供应商提供虚假材料或通过虚假响应、虚假陈述、虚假承诺谋取中标（成交）资格的；</w:t>
      </w:r>
    </w:p>
    <w:p w14:paraId="1C313798">
      <w:pPr>
        <w:numPr>
          <w:ilvl w:val="0"/>
          <w:numId w:val="13"/>
        </w:numPr>
        <w:tabs>
          <w:tab w:val="left" w:pos="360"/>
          <w:tab w:val="clear" w:pos="420"/>
        </w:tabs>
        <w:spacing w:line="360" w:lineRule="auto"/>
        <w:ind w:left="720" w:hanging="720"/>
        <w:rPr>
          <w:rFonts w:ascii="宋体" w:hAnsi="宋体"/>
          <w:sz w:val="22"/>
          <w:szCs w:val="22"/>
          <w:highlight w:val="none"/>
        </w:rPr>
      </w:pPr>
      <w:r>
        <w:rPr>
          <w:rFonts w:ascii="宋体" w:hAnsi="宋体"/>
          <w:sz w:val="22"/>
          <w:szCs w:val="22"/>
          <w:highlight w:val="none"/>
        </w:rPr>
        <w:t>供应商在提交最后报价后要求退出磋商的；</w:t>
      </w:r>
    </w:p>
    <w:p w14:paraId="272E794B">
      <w:pPr>
        <w:numPr>
          <w:ilvl w:val="0"/>
          <w:numId w:val="13"/>
        </w:numPr>
        <w:tabs>
          <w:tab w:val="left" w:pos="360"/>
          <w:tab w:val="clear" w:pos="420"/>
        </w:tabs>
        <w:spacing w:line="360" w:lineRule="auto"/>
        <w:ind w:left="720" w:hanging="720"/>
        <w:rPr>
          <w:rFonts w:ascii="宋体" w:hAnsi="宋体"/>
          <w:sz w:val="22"/>
          <w:szCs w:val="22"/>
          <w:highlight w:val="none"/>
        </w:rPr>
      </w:pPr>
      <w:r>
        <w:rPr>
          <w:rFonts w:hint="eastAsia" w:ascii="宋体" w:hAnsi="宋体"/>
          <w:sz w:val="22"/>
          <w:szCs w:val="22"/>
          <w:highlight w:val="none"/>
        </w:rPr>
        <w:t>经监督部门审查认定供应商有违反</w:t>
      </w:r>
      <w:r>
        <w:rPr>
          <w:rFonts w:ascii="宋体" w:hAnsi="宋体"/>
          <w:sz w:val="22"/>
          <w:szCs w:val="22"/>
          <w:highlight w:val="none"/>
        </w:rPr>
        <w:t>《中华人民共和国政府采购法》等有关</w:t>
      </w:r>
      <w:r>
        <w:rPr>
          <w:rFonts w:hint="eastAsia" w:ascii="宋体" w:hAnsi="宋体"/>
          <w:sz w:val="22"/>
          <w:szCs w:val="22"/>
          <w:highlight w:val="none"/>
        </w:rPr>
        <w:t>法律、法规的行为。</w:t>
      </w:r>
    </w:p>
    <w:bookmarkEnd w:id="102"/>
    <w:p w14:paraId="3CEFF921">
      <w:pPr>
        <w:tabs>
          <w:tab w:val="left" w:pos="525"/>
        </w:tabs>
        <w:spacing w:line="360" w:lineRule="auto"/>
        <w:rPr>
          <w:rFonts w:ascii="宋体" w:hAnsi="宋体"/>
          <w:b/>
          <w:sz w:val="22"/>
          <w:szCs w:val="22"/>
          <w:highlight w:val="none"/>
        </w:rPr>
      </w:pPr>
      <w:r>
        <w:rPr>
          <w:rFonts w:ascii="宋体" w:hAnsi="宋体"/>
          <w:b/>
          <w:sz w:val="22"/>
          <w:szCs w:val="22"/>
          <w:highlight w:val="none"/>
        </w:rPr>
        <w:t>上述</w:t>
      </w:r>
      <w:r>
        <w:rPr>
          <w:rFonts w:hint="eastAsia" w:ascii="宋体" w:hAnsi="宋体"/>
          <w:b/>
          <w:sz w:val="22"/>
          <w:szCs w:val="22"/>
          <w:highlight w:val="none"/>
        </w:rPr>
        <w:t>赔偿损失金</w:t>
      </w:r>
      <w:r>
        <w:rPr>
          <w:rFonts w:ascii="宋体" w:hAnsi="宋体"/>
          <w:b/>
          <w:sz w:val="22"/>
          <w:szCs w:val="22"/>
          <w:highlight w:val="none"/>
        </w:rPr>
        <w:t>不能抵偿给采购人或采购代理机构造成损失的，供应商还要承担赔偿责任。</w:t>
      </w:r>
    </w:p>
    <w:p w14:paraId="5D353A62">
      <w:pPr>
        <w:numPr>
          <w:ilvl w:val="0"/>
          <w:numId w:val="10"/>
        </w:numPr>
        <w:spacing w:line="360" w:lineRule="auto"/>
        <w:ind w:left="567" w:hanging="567"/>
        <w:rPr>
          <w:rFonts w:ascii="宋体" w:hAnsi="宋体" w:cs="Courier New"/>
          <w:sz w:val="22"/>
          <w:szCs w:val="22"/>
          <w:highlight w:val="none"/>
        </w:rPr>
      </w:pPr>
      <w:r>
        <w:rPr>
          <w:rFonts w:ascii="宋体" w:hAnsi="宋体" w:cs="Courier New"/>
          <w:sz w:val="22"/>
          <w:szCs w:val="22"/>
          <w:highlight w:val="none"/>
        </w:rPr>
        <w:t>磋商有效期</w:t>
      </w:r>
    </w:p>
    <w:p w14:paraId="5E0DA1CF">
      <w:pPr>
        <w:numPr>
          <w:ilvl w:val="1"/>
          <w:numId w:val="10"/>
        </w:numPr>
        <w:spacing w:line="360" w:lineRule="auto"/>
        <w:ind w:left="567"/>
        <w:rPr>
          <w:rFonts w:ascii="宋体" w:hAnsi="宋体"/>
          <w:bCs/>
          <w:sz w:val="22"/>
          <w:szCs w:val="22"/>
          <w:highlight w:val="none"/>
          <w:u w:val="single"/>
        </w:rPr>
      </w:pPr>
      <w:r>
        <w:rPr>
          <w:rFonts w:hint="eastAsia" w:ascii="宋体" w:hAnsi="宋体" w:cs="Courier New"/>
          <w:bCs/>
          <w:sz w:val="22"/>
          <w:szCs w:val="22"/>
          <w:highlight w:val="none"/>
        </w:rPr>
        <w:t>磋商有效期见供应商</w:t>
      </w:r>
      <w:r>
        <w:rPr>
          <w:rFonts w:ascii="宋体" w:hAnsi="宋体" w:cs="Courier New"/>
          <w:bCs/>
          <w:sz w:val="22"/>
          <w:szCs w:val="22"/>
          <w:highlight w:val="none"/>
        </w:rPr>
        <w:t>须知前附表</w:t>
      </w:r>
      <w:r>
        <w:rPr>
          <w:rFonts w:hint="eastAsia" w:ascii="宋体" w:hAnsi="宋体" w:cs="Courier New"/>
          <w:bCs/>
          <w:sz w:val="22"/>
          <w:szCs w:val="22"/>
          <w:highlight w:val="none"/>
        </w:rPr>
        <w:t>，响应文件有效期短于这个规定期限的将被拒绝，其</w:t>
      </w:r>
      <w:r>
        <w:rPr>
          <w:rFonts w:hint="eastAsia" w:ascii="宋体" w:hAnsi="宋体" w:cs="Courier New"/>
          <w:b/>
          <w:sz w:val="22"/>
          <w:szCs w:val="22"/>
          <w:highlight w:val="none"/>
        </w:rPr>
        <w:t>响应无效。</w:t>
      </w:r>
    </w:p>
    <w:p w14:paraId="4C0564BB">
      <w:pPr>
        <w:numPr>
          <w:ilvl w:val="1"/>
          <w:numId w:val="10"/>
        </w:numPr>
        <w:spacing w:line="360" w:lineRule="auto"/>
        <w:ind w:left="567"/>
        <w:rPr>
          <w:rFonts w:ascii="宋体" w:hAnsi="宋体"/>
          <w:sz w:val="22"/>
          <w:szCs w:val="22"/>
          <w:highlight w:val="none"/>
          <w:u w:val="single"/>
        </w:rPr>
      </w:pPr>
      <w:r>
        <w:rPr>
          <w:rFonts w:hint="eastAsia" w:ascii="宋体" w:hAnsi="宋体" w:cs="Courier New"/>
          <w:sz w:val="22"/>
          <w:szCs w:val="22"/>
          <w:highlight w:val="none"/>
        </w:rPr>
        <w:t>在供应商须知前附表规定的磋商有效期内，供应商不得要求撤销或修改其响应文件。</w:t>
      </w:r>
    </w:p>
    <w:p w14:paraId="05F62E4F">
      <w:pPr>
        <w:numPr>
          <w:ilvl w:val="1"/>
          <w:numId w:val="10"/>
        </w:numPr>
        <w:spacing w:line="360" w:lineRule="auto"/>
        <w:ind w:left="567"/>
        <w:rPr>
          <w:rFonts w:ascii="宋体" w:hAnsi="宋体" w:cs="Courier New"/>
          <w:sz w:val="22"/>
          <w:szCs w:val="22"/>
          <w:highlight w:val="none"/>
        </w:rPr>
      </w:pPr>
      <w:r>
        <w:rPr>
          <w:rFonts w:hint="eastAsia" w:ascii="宋体" w:hAnsi="宋体" w:cs="Courier New"/>
          <w:sz w:val="22"/>
          <w:szCs w:val="22"/>
          <w:highlight w:val="none"/>
        </w:rPr>
        <w:t>特殊情况下，采购人可于响应文件有效期满之前要求供应商同意延长有效期，要求与答复均应为书面形式。同意延长有效期的供应商，不需要也不允许修改其响应文件及磋商承诺。</w:t>
      </w:r>
    </w:p>
    <w:p w14:paraId="505B2E0B">
      <w:pPr>
        <w:numPr>
          <w:ilvl w:val="0"/>
          <w:numId w:val="10"/>
        </w:numPr>
        <w:spacing w:line="360" w:lineRule="auto"/>
        <w:ind w:left="567" w:hanging="567"/>
        <w:rPr>
          <w:rFonts w:ascii="宋体" w:hAnsi="宋体" w:cs="Courier New"/>
          <w:sz w:val="22"/>
          <w:szCs w:val="22"/>
          <w:highlight w:val="none"/>
        </w:rPr>
      </w:pPr>
      <w:r>
        <w:rPr>
          <w:rFonts w:hint="eastAsia" w:ascii="宋体" w:hAnsi="宋体" w:cs="Courier New"/>
          <w:sz w:val="22"/>
          <w:szCs w:val="22"/>
          <w:highlight w:val="none"/>
        </w:rPr>
        <w:t>响应文件的编制</w:t>
      </w:r>
    </w:p>
    <w:p w14:paraId="55022F51">
      <w:pPr>
        <w:numPr>
          <w:ilvl w:val="1"/>
          <w:numId w:val="10"/>
        </w:numPr>
        <w:spacing w:line="360" w:lineRule="auto"/>
        <w:ind w:left="567"/>
        <w:rPr>
          <w:rFonts w:ascii="宋体" w:hAnsi="宋体"/>
          <w:sz w:val="22"/>
          <w:szCs w:val="22"/>
          <w:highlight w:val="none"/>
        </w:rPr>
      </w:pPr>
      <w:r>
        <w:rPr>
          <w:rFonts w:hint="eastAsia" w:ascii="宋体" w:hAnsi="宋体"/>
          <w:sz w:val="22"/>
          <w:szCs w:val="22"/>
          <w:highlight w:val="none"/>
        </w:rPr>
        <w:t>本项目通过“政府采购云平台（www.zcygov.cn）”实行在线投标响应（电子投标）。</w:t>
      </w:r>
    </w:p>
    <w:p w14:paraId="4FDE0FAA">
      <w:pPr>
        <w:numPr>
          <w:ilvl w:val="1"/>
          <w:numId w:val="10"/>
        </w:numPr>
        <w:spacing w:line="360" w:lineRule="auto"/>
        <w:ind w:left="567"/>
        <w:rPr>
          <w:rFonts w:ascii="宋体" w:hAnsi="宋体"/>
          <w:b/>
          <w:bCs/>
          <w:sz w:val="22"/>
          <w:szCs w:val="22"/>
          <w:highlight w:val="none"/>
        </w:rPr>
      </w:pPr>
      <w:r>
        <w:rPr>
          <w:rFonts w:hint="eastAsia" w:ascii="宋体" w:hAnsi="宋体"/>
          <w:sz w:val="22"/>
          <w:szCs w:val="22"/>
          <w:highlight w:val="none"/>
        </w:rPr>
        <w:t>供应商应先安装“政采云电子交易客户端”，并按照本磋商文件和“政府采购云平台”的要求，通过“政采云电子交易客户端”编制并加密响应文件。</w:t>
      </w:r>
      <w:r>
        <w:rPr>
          <w:rFonts w:hint="eastAsia" w:ascii="宋体" w:hAnsi="宋体"/>
          <w:b/>
          <w:bCs/>
          <w:sz w:val="22"/>
          <w:szCs w:val="22"/>
          <w:highlight w:val="none"/>
        </w:rPr>
        <w:t>供应商未按规定加密的响应文件，“政府采购云平台”将予以拒收。</w:t>
      </w:r>
    </w:p>
    <w:p w14:paraId="150BD36A">
      <w:pPr>
        <w:numPr>
          <w:ilvl w:val="1"/>
          <w:numId w:val="10"/>
        </w:numPr>
        <w:spacing w:line="360" w:lineRule="auto"/>
        <w:ind w:left="567"/>
        <w:rPr>
          <w:rFonts w:ascii="宋体" w:hAnsi="宋体"/>
          <w:b/>
          <w:sz w:val="22"/>
          <w:szCs w:val="22"/>
          <w:highlight w:val="none"/>
        </w:rPr>
      </w:pPr>
      <w:r>
        <w:rPr>
          <w:rFonts w:hint="eastAsia" w:ascii="宋体" w:hAnsi="宋体"/>
          <w:bCs/>
          <w:sz w:val="22"/>
          <w:szCs w:val="22"/>
          <w:highlight w:val="none"/>
        </w:rPr>
        <w:t>本文件《第二部分 应提交的有关格式范例》中有提供格式的，供应商须按照格式进行编制（格式中要求提供相关证明材料的还需后附相关证明材料），</w:t>
      </w:r>
      <w:r>
        <w:rPr>
          <w:rFonts w:hint="eastAsia" w:ascii="宋体" w:hAnsi="宋体"/>
          <w:b/>
          <w:sz w:val="22"/>
          <w:szCs w:val="22"/>
          <w:highlight w:val="none"/>
        </w:rPr>
        <w:t>并按格式要求在指定位置根据要求进行</w:t>
      </w:r>
      <w:r>
        <w:rPr>
          <w:rFonts w:ascii="宋体" w:hAnsi="宋体"/>
          <w:b/>
          <w:sz w:val="22"/>
          <w:szCs w:val="22"/>
          <w:highlight w:val="none"/>
        </w:rPr>
        <w:t>签署</w:t>
      </w:r>
      <w:r>
        <w:rPr>
          <w:rFonts w:hint="eastAsia" w:ascii="宋体" w:hAnsi="宋体"/>
          <w:b/>
          <w:sz w:val="22"/>
          <w:szCs w:val="22"/>
          <w:highlight w:val="none"/>
        </w:rPr>
        <w:t>、盖章，否则视为未提供；</w:t>
      </w:r>
      <w:r>
        <w:rPr>
          <w:rFonts w:hint="eastAsia" w:ascii="宋体" w:hAnsi="宋体"/>
          <w:bCs/>
          <w:sz w:val="22"/>
          <w:szCs w:val="22"/>
          <w:highlight w:val="none"/>
        </w:rPr>
        <w:t>磋商文件未提供格式的，请各供应商自行编写。</w:t>
      </w:r>
    </w:p>
    <w:p w14:paraId="01BA3725">
      <w:pPr>
        <w:numPr>
          <w:ilvl w:val="0"/>
          <w:numId w:val="10"/>
        </w:numPr>
        <w:spacing w:line="360" w:lineRule="auto"/>
        <w:ind w:left="567" w:hanging="567"/>
        <w:rPr>
          <w:rFonts w:ascii="宋体" w:hAnsi="宋体" w:cs="Courier New"/>
          <w:sz w:val="22"/>
          <w:szCs w:val="22"/>
          <w:highlight w:val="none"/>
        </w:rPr>
      </w:pPr>
      <w:r>
        <w:rPr>
          <w:rFonts w:hint="eastAsia" w:ascii="宋体" w:hAnsi="宋体" w:cs="Courier New"/>
          <w:sz w:val="22"/>
          <w:szCs w:val="22"/>
          <w:highlight w:val="none"/>
        </w:rPr>
        <w:t>响应文件的签章</w:t>
      </w:r>
    </w:p>
    <w:p w14:paraId="5FE22B4E">
      <w:pPr>
        <w:numPr>
          <w:ilvl w:val="1"/>
          <w:numId w:val="10"/>
        </w:numPr>
        <w:spacing w:line="360" w:lineRule="auto"/>
        <w:ind w:left="567"/>
        <w:rPr>
          <w:rFonts w:ascii="宋体" w:hAnsi="宋体"/>
          <w:sz w:val="22"/>
          <w:szCs w:val="22"/>
          <w:highlight w:val="none"/>
        </w:rPr>
      </w:pPr>
      <w:r>
        <w:rPr>
          <w:rFonts w:hint="eastAsia" w:ascii="宋体" w:hAnsi="宋体"/>
          <w:sz w:val="22"/>
          <w:szCs w:val="22"/>
          <w:highlight w:val="none"/>
        </w:rPr>
        <w:t>响应文件</w:t>
      </w:r>
      <w:r>
        <w:rPr>
          <w:rFonts w:ascii="宋体" w:hAnsi="宋体"/>
          <w:bCs/>
          <w:sz w:val="22"/>
          <w:szCs w:val="22"/>
          <w:highlight w:val="none"/>
        </w:rPr>
        <w:t>签</w:t>
      </w:r>
      <w:r>
        <w:rPr>
          <w:rFonts w:hint="eastAsia" w:ascii="宋体" w:hAnsi="宋体" w:cs="楷体"/>
          <w:kern w:val="0"/>
          <w:sz w:val="22"/>
          <w:szCs w:val="22"/>
          <w:highlight w:val="none"/>
        </w:rPr>
        <w:t>章</w:t>
      </w:r>
      <w:r>
        <w:rPr>
          <w:rFonts w:hint="eastAsia" w:ascii="宋体" w:hAnsi="宋体"/>
          <w:sz w:val="22"/>
          <w:szCs w:val="22"/>
          <w:highlight w:val="none"/>
        </w:rPr>
        <w:t>：见供应商须知前附表。</w:t>
      </w:r>
    </w:p>
    <w:p w14:paraId="02A43745">
      <w:pPr>
        <w:numPr>
          <w:ilvl w:val="1"/>
          <w:numId w:val="10"/>
        </w:numPr>
        <w:spacing w:line="360" w:lineRule="auto"/>
        <w:ind w:left="567"/>
        <w:rPr>
          <w:rFonts w:ascii="宋体" w:hAnsi="宋体"/>
          <w:sz w:val="22"/>
          <w:szCs w:val="22"/>
          <w:highlight w:val="none"/>
        </w:rPr>
      </w:pPr>
      <w:r>
        <w:rPr>
          <w:rFonts w:hint="eastAsia" w:ascii="宋体" w:hAnsi="宋体"/>
          <w:sz w:val="22"/>
          <w:szCs w:val="22"/>
          <w:highlight w:val="none"/>
        </w:rPr>
        <w:t>电子签章操作指南详见“政府采购云平台（www.zcygov.cn）”中供应商项目采购-电子招投标操作指南。</w:t>
      </w:r>
    </w:p>
    <w:p w14:paraId="70E8F3B5">
      <w:pPr>
        <w:numPr>
          <w:ilvl w:val="1"/>
          <w:numId w:val="10"/>
        </w:numPr>
        <w:spacing w:line="360" w:lineRule="auto"/>
        <w:ind w:left="567"/>
        <w:rPr>
          <w:rFonts w:ascii="宋体" w:hAnsi="宋体"/>
          <w:sz w:val="22"/>
          <w:szCs w:val="22"/>
          <w:highlight w:val="none"/>
        </w:rPr>
      </w:pPr>
      <w:r>
        <w:rPr>
          <w:rFonts w:hint="eastAsia" w:ascii="宋体" w:hAnsi="宋体"/>
          <w:sz w:val="22"/>
          <w:szCs w:val="22"/>
          <w:highlight w:val="none"/>
        </w:rPr>
        <w:t>响应文件如有修改和增删必须由供应商代表在修改和增删处旁签署或加盖供应商的单位公章，方才有效。</w:t>
      </w:r>
    </w:p>
    <w:p w14:paraId="33DA55F3">
      <w:pPr>
        <w:numPr>
          <w:ilvl w:val="0"/>
          <w:numId w:val="10"/>
        </w:numPr>
        <w:spacing w:line="360" w:lineRule="auto"/>
        <w:ind w:left="567" w:hanging="567"/>
        <w:rPr>
          <w:rFonts w:ascii="宋体" w:hAnsi="宋体" w:cs="Courier New"/>
          <w:sz w:val="22"/>
          <w:szCs w:val="22"/>
          <w:highlight w:val="none"/>
        </w:rPr>
      </w:pPr>
      <w:r>
        <w:rPr>
          <w:rFonts w:hint="eastAsia" w:ascii="宋体" w:hAnsi="宋体" w:cs="Courier New"/>
          <w:sz w:val="22"/>
          <w:szCs w:val="22"/>
          <w:highlight w:val="none"/>
        </w:rPr>
        <w:t>响应文件的形式</w:t>
      </w:r>
      <w:r>
        <w:rPr>
          <w:rFonts w:hint="eastAsia" w:ascii="宋体" w:hAnsi="宋体"/>
          <w:sz w:val="22"/>
          <w:szCs w:val="22"/>
          <w:highlight w:val="none"/>
        </w:rPr>
        <w:t>：见供应商须知前附表。</w:t>
      </w:r>
    </w:p>
    <w:p w14:paraId="5A202B1C">
      <w:pPr>
        <w:numPr>
          <w:ilvl w:val="0"/>
          <w:numId w:val="10"/>
        </w:numPr>
        <w:spacing w:line="360" w:lineRule="auto"/>
        <w:ind w:left="567" w:hanging="567"/>
        <w:rPr>
          <w:rFonts w:ascii="宋体" w:hAnsi="宋体" w:cs="Courier New"/>
          <w:sz w:val="22"/>
          <w:szCs w:val="22"/>
          <w:highlight w:val="none"/>
        </w:rPr>
      </w:pPr>
      <w:r>
        <w:rPr>
          <w:rFonts w:hint="eastAsia" w:ascii="宋体" w:hAnsi="宋体" w:cs="Courier New"/>
          <w:sz w:val="22"/>
          <w:szCs w:val="22"/>
          <w:highlight w:val="none"/>
        </w:rPr>
        <w:t>响应文件的份数</w:t>
      </w:r>
      <w:r>
        <w:rPr>
          <w:rFonts w:hint="eastAsia" w:ascii="宋体" w:hAnsi="宋体"/>
          <w:sz w:val="22"/>
          <w:szCs w:val="22"/>
          <w:highlight w:val="none"/>
        </w:rPr>
        <w:t>：见供应商须知前附表。</w:t>
      </w:r>
    </w:p>
    <w:p w14:paraId="1F22B73A">
      <w:pPr>
        <w:pStyle w:val="5"/>
        <w:spacing w:line="440" w:lineRule="exact"/>
        <w:jc w:val="center"/>
        <w:rPr>
          <w:rFonts w:ascii="宋体" w:hAnsi="宋体" w:eastAsia="宋体" w:cs="Courier New"/>
          <w:highlight w:val="none"/>
        </w:rPr>
      </w:pPr>
      <w:bookmarkStart w:id="103" w:name="_Toc239145354"/>
      <w:bookmarkStart w:id="104" w:name="_Toc246261265"/>
      <w:bookmarkStart w:id="105" w:name="_Toc241404202"/>
      <w:bookmarkStart w:id="106" w:name="_Toc221423619"/>
      <w:bookmarkStart w:id="107" w:name="_Toc245191314"/>
      <w:bookmarkStart w:id="108" w:name="_Toc249758712"/>
      <w:bookmarkStart w:id="109" w:name="_Toc221374626"/>
      <w:bookmarkStart w:id="110" w:name="_Toc161747465"/>
      <w:bookmarkStart w:id="111" w:name="_Toc221356887"/>
      <w:bookmarkStart w:id="112" w:name="_Toc262049418"/>
      <w:bookmarkStart w:id="113" w:name="_Toc223715998"/>
      <w:bookmarkStart w:id="114" w:name="_Toc249758864"/>
      <w:bookmarkStart w:id="115" w:name="_Toc245722281"/>
      <w:bookmarkStart w:id="116" w:name="_Toc222114879"/>
      <w:bookmarkStart w:id="117" w:name="_Toc262105503"/>
      <w:bookmarkStart w:id="118" w:name="_Toc221356951"/>
      <w:r>
        <w:rPr>
          <w:rFonts w:hint="eastAsia" w:ascii="宋体" w:hAnsi="宋体" w:eastAsia="宋体" w:cs="Courier New"/>
          <w:highlight w:val="none"/>
        </w:rPr>
        <w:t>六</w:t>
      </w:r>
      <w:r>
        <w:rPr>
          <w:rFonts w:ascii="宋体" w:hAnsi="宋体" w:eastAsia="宋体" w:cs="Courier New"/>
          <w:highlight w:val="none"/>
        </w:rPr>
        <w:t>、响应文件的递交</w:t>
      </w:r>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p>
    <w:p w14:paraId="11DBEEAF">
      <w:pPr>
        <w:numPr>
          <w:ilvl w:val="0"/>
          <w:numId w:val="10"/>
        </w:numPr>
        <w:spacing w:line="360" w:lineRule="auto"/>
        <w:ind w:left="567" w:hanging="567"/>
        <w:rPr>
          <w:rFonts w:ascii="宋体" w:hAnsi="宋体" w:cs="Courier New"/>
          <w:sz w:val="22"/>
          <w:szCs w:val="22"/>
          <w:highlight w:val="none"/>
        </w:rPr>
      </w:pPr>
      <w:r>
        <w:rPr>
          <w:rFonts w:hint="eastAsia" w:ascii="宋体" w:hAnsi="宋体" w:cs="Courier New"/>
          <w:sz w:val="22"/>
          <w:szCs w:val="22"/>
          <w:highlight w:val="none"/>
        </w:rPr>
        <w:t>响应文件的上传、递交</w:t>
      </w:r>
      <w:r>
        <w:rPr>
          <w:rFonts w:hint="eastAsia" w:ascii="宋体" w:hAnsi="宋体"/>
          <w:bCs/>
          <w:sz w:val="22"/>
          <w:szCs w:val="22"/>
          <w:highlight w:val="none"/>
        </w:rPr>
        <w:t>：见供应商须知前附表。</w:t>
      </w:r>
    </w:p>
    <w:p w14:paraId="3D607568">
      <w:pPr>
        <w:numPr>
          <w:ilvl w:val="0"/>
          <w:numId w:val="10"/>
        </w:numPr>
        <w:spacing w:line="360" w:lineRule="auto"/>
        <w:ind w:left="567" w:hanging="567"/>
        <w:rPr>
          <w:rFonts w:ascii="宋体" w:hAnsi="宋体"/>
          <w:bCs/>
          <w:sz w:val="22"/>
          <w:szCs w:val="22"/>
          <w:highlight w:val="none"/>
        </w:rPr>
      </w:pPr>
      <w:r>
        <w:rPr>
          <w:rFonts w:hint="eastAsia" w:ascii="宋体" w:hAnsi="宋体"/>
          <w:bCs/>
          <w:sz w:val="22"/>
          <w:szCs w:val="22"/>
          <w:highlight w:val="none"/>
        </w:rPr>
        <w:t>电子加密响应文件解密和异常情况处理：见供应商须知前附表。</w:t>
      </w:r>
    </w:p>
    <w:p w14:paraId="3884FBB6">
      <w:pPr>
        <w:numPr>
          <w:ilvl w:val="0"/>
          <w:numId w:val="10"/>
        </w:numPr>
        <w:spacing w:line="360" w:lineRule="auto"/>
        <w:ind w:left="567" w:hanging="567"/>
        <w:rPr>
          <w:rFonts w:ascii="宋体" w:hAnsi="宋体"/>
          <w:bCs/>
          <w:sz w:val="22"/>
          <w:szCs w:val="22"/>
          <w:highlight w:val="none"/>
        </w:rPr>
      </w:pPr>
      <w:r>
        <w:rPr>
          <w:rFonts w:hint="eastAsia" w:ascii="宋体" w:hAnsi="宋体"/>
          <w:bCs/>
          <w:sz w:val="22"/>
          <w:szCs w:val="22"/>
          <w:highlight w:val="none"/>
        </w:rPr>
        <w:t>响应文件的补充、修改或撤回</w:t>
      </w:r>
    </w:p>
    <w:p w14:paraId="60B9424B">
      <w:pPr>
        <w:numPr>
          <w:ilvl w:val="1"/>
          <w:numId w:val="10"/>
        </w:numPr>
        <w:spacing w:line="360" w:lineRule="auto"/>
        <w:ind w:left="567"/>
        <w:rPr>
          <w:rFonts w:ascii="宋体" w:hAnsi="宋体"/>
          <w:b/>
          <w:sz w:val="22"/>
          <w:szCs w:val="22"/>
          <w:highlight w:val="none"/>
        </w:rPr>
      </w:pPr>
      <w:r>
        <w:rPr>
          <w:rFonts w:hint="eastAsia" w:ascii="宋体" w:hAnsi="宋体"/>
          <w:bCs/>
          <w:sz w:val="22"/>
          <w:szCs w:val="22"/>
          <w:highlight w:val="none"/>
        </w:rPr>
        <w:t>供应商应当在响应文件递交截止时间前完成响应文件的上传、递交，并可以补充、修改或者撤回响应文件。补充或者修改响应文件的，应当先行撤回原文件，补充、修改后重新上传、递交。响应文件递交截止时间前未完成上传、递交的，视为撤回响应文件。</w:t>
      </w:r>
    </w:p>
    <w:p w14:paraId="3E311488">
      <w:pPr>
        <w:numPr>
          <w:ilvl w:val="1"/>
          <w:numId w:val="10"/>
        </w:numPr>
        <w:spacing w:line="360" w:lineRule="auto"/>
        <w:ind w:left="567"/>
        <w:rPr>
          <w:rFonts w:ascii="宋体" w:hAnsi="宋体"/>
          <w:b/>
          <w:sz w:val="22"/>
          <w:szCs w:val="22"/>
          <w:highlight w:val="none"/>
        </w:rPr>
      </w:pPr>
      <w:r>
        <w:rPr>
          <w:rFonts w:hint="eastAsia" w:ascii="宋体" w:hAnsi="宋体"/>
          <w:b/>
          <w:sz w:val="22"/>
          <w:szCs w:val="22"/>
          <w:highlight w:val="none"/>
        </w:rPr>
        <w:t>响应文件递交截止时间后递交的响应文件，“政府采购云平台”将予以拒收。</w:t>
      </w:r>
    </w:p>
    <w:p w14:paraId="7BED84B6">
      <w:pPr>
        <w:numPr>
          <w:ilvl w:val="1"/>
          <w:numId w:val="10"/>
        </w:numPr>
        <w:spacing w:line="360" w:lineRule="auto"/>
        <w:ind w:left="567"/>
        <w:rPr>
          <w:rFonts w:ascii="宋体" w:hAnsi="宋体"/>
          <w:bCs/>
          <w:sz w:val="22"/>
          <w:szCs w:val="22"/>
          <w:highlight w:val="none"/>
        </w:rPr>
      </w:pPr>
      <w:r>
        <w:rPr>
          <w:rFonts w:hint="eastAsia" w:ascii="宋体" w:hAnsi="宋体"/>
          <w:bCs/>
          <w:sz w:val="22"/>
          <w:szCs w:val="22"/>
          <w:highlight w:val="none"/>
        </w:rPr>
        <w:t>响应文件递交截止时间后，供应商不得撤回、修改响应文件。</w:t>
      </w:r>
    </w:p>
    <w:p w14:paraId="62093C1E">
      <w:pPr>
        <w:numPr>
          <w:ilvl w:val="0"/>
          <w:numId w:val="10"/>
        </w:numPr>
        <w:spacing w:line="360" w:lineRule="auto"/>
        <w:ind w:left="567" w:hanging="567"/>
        <w:rPr>
          <w:rFonts w:ascii="宋体" w:hAnsi="宋体"/>
          <w:bCs/>
          <w:sz w:val="22"/>
          <w:szCs w:val="22"/>
          <w:highlight w:val="none"/>
        </w:rPr>
      </w:pPr>
      <w:r>
        <w:rPr>
          <w:rFonts w:hint="eastAsia" w:ascii="宋体" w:hAnsi="宋体"/>
          <w:bCs/>
          <w:sz w:val="22"/>
          <w:szCs w:val="22"/>
          <w:highlight w:val="none"/>
        </w:rPr>
        <w:t>响应文件的备选方案</w:t>
      </w:r>
    </w:p>
    <w:p w14:paraId="17542A6F">
      <w:pPr>
        <w:numPr>
          <w:ilvl w:val="1"/>
          <w:numId w:val="10"/>
        </w:numPr>
        <w:spacing w:line="360" w:lineRule="auto"/>
        <w:ind w:left="567"/>
        <w:rPr>
          <w:rFonts w:ascii="宋体" w:hAnsi="宋体" w:cs="Courier New"/>
          <w:sz w:val="22"/>
          <w:szCs w:val="22"/>
          <w:highlight w:val="none"/>
        </w:rPr>
      </w:pPr>
      <w:r>
        <w:rPr>
          <w:rFonts w:hint="eastAsia" w:ascii="宋体" w:hAnsi="宋体" w:cs="Courier New"/>
          <w:sz w:val="22"/>
          <w:szCs w:val="22"/>
          <w:highlight w:val="none"/>
        </w:rPr>
        <w:t>供应商不得递交任何的响应备选（替代）方案，否则其响应文件将作无效响应处理。与“电子加密响应文件”同时生成的</w:t>
      </w:r>
      <w:r>
        <w:rPr>
          <w:rFonts w:hint="eastAsia" w:ascii="宋体" w:hAnsi="宋体"/>
          <w:bCs/>
          <w:sz w:val="22"/>
          <w:szCs w:val="22"/>
          <w:highlight w:val="none"/>
        </w:rPr>
        <w:t>“备份响应文件”</w:t>
      </w:r>
      <w:r>
        <w:rPr>
          <w:rFonts w:hint="eastAsia" w:ascii="宋体" w:hAnsi="宋体" w:cs="Courier New"/>
          <w:sz w:val="22"/>
          <w:szCs w:val="22"/>
          <w:highlight w:val="none"/>
        </w:rPr>
        <w:t>不是响应备选（替代）方案。</w:t>
      </w:r>
    </w:p>
    <w:p w14:paraId="12ECAE82">
      <w:pPr>
        <w:pStyle w:val="5"/>
        <w:spacing w:line="400" w:lineRule="exact"/>
        <w:jc w:val="center"/>
        <w:rPr>
          <w:rFonts w:ascii="宋体" w:hAnsi="宋体" w:eastAsia="宋体" w:cs="Courier New"/>
          <w:highlight w:val="none"/>
        </w:rPr>
      </w:pPr>
      <w:bookmarkStart w:id="119" w:name="_Toc215415534"/>
      <w:bookmarkStart w:id="120" w:name="_Toc205005290"/>
      <w:bookmarkStart w:id="121" w:name="_Toc205877456"/>
      <w:bookmarkStart w:id="122" w:name="_Toc205004972"/>
      <w:bookmarkStart w:id="123" w:name="_Toc209251131"/>
      <w:bookmarkStart w:id="124" w:name="_Toc227489891"/>
      <w:bookmarkStart w:id="125" w:name="_Toc204578579"/>
      <w:bookmarkStart w:id="126" w:name="_Toc205877561"/>
      <w:bookmarkStart w:id="127" w:name="_Toc223933225"/>
      <w:bookmarkStart w:id="128" w:name="_Toc209250723"/>
      <w:bookmarkStart w:id="129" w:name="_Toc205703106"/>
      <w:bookmarkStart w:id="130" w:name="_Toc218041730"/>
      <w:bookmarkStart w:id="131" w:name="_Toc217460689"/>
      <w:bookmarkStart w:id="132" w:name="_Toc223717608"/>
      <w:bookmarkStart w:id="133" w:name="_Toc204491321"/>
      <w:bookmarkStart w:id="134" w:name="_Toc227057037"/>
      <w:bookmarkStart w:id="135" w:name="_Toc210879712"/>
      <w:bookmarkStart w:id="136" w:name="_Toc207609185"/>
      <w:bookmarkStart w:id="137" w:name="_Toc209261436"/>
      <w:bookmarkStart w:id="138" w:name="_Toc214365794"/>
      <w:bookmarkStart w:id="139" w:name="_Toc219538617"/>
      <w:bookmarkStart w:id="140" w:name="_Toc209332637"/>
      <w:bookmarkStart w:id="141" w:name="_Toc209261369"/>
      <w:bookmarkStart w:id="142" w:name="_Toc457249657"/>
      <w:bookmarkStart w:id="143" w:name="_Toc227056850"/>
      <w:bookmarkStart w:id="144" w:name="_Toc216667824"/>
      <w:bookmarkStart w:id="145" w:name="_Toc161747466"/>
      <w:r>
        <w:rPr>
          <w:rFonts w:hint="eastAsia" w:ascii="宋体" w:hAnsi="宋体" w:eastAsia="宋体" w:cs="Courier New"/>
          <w:highlight w:val="none"/>
        </w:rPr>
        <w:t>七、</w:t>
      </w:r>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r>
        <w:rPr>
          <w:rFonts w:hint="eastAsia" w:ascii="宋体" w:hAnsi="宋体" w:eastAsia="宋体" w:cs="Courier New"/>
          <w:highlight w:val="none"/>
        </w:rPr>
        <w:t>电子化开启</w:t>
      </w:r>
      <w:bookmarkEnd w:id="145"/>
    </w:p>
    <w:p w14:paraId="1CEF5DF6">
      <w:pPr>
        <w:numPr>
          <w:ilvl w:val="0"/>
          <w:numId w:val="10"/>
        </w:numPr>
        <w:spacing w:line="360" w:lineRule="auto"/>
        <w:ind w:left="567" w:hanging="567"/>
        <w:rPr>
          <w:rFonts w:ascii="宋体" w:hAnsi="宋体" w:cs="Courier New"/>
          <w:sz w:val="22"/>
          <w:szCs w:val="22"/>
          <w:highlight w:val="none"/>
        </w:rPr>
      </w:pPr>
      <w:r>
        <w:rPr>
          <w:rFonts w:hint="eastAsia" w:ascii="宋体" w:hAnsi="宋体" w:cs="Courier New"/>
          <w:sz w:val="22"/>
          <w:szCs w:val="22"/>
          <w:highlight w:val="none"/>
        </w:rPr>
        <w:t>电子化开启及评审程序</w:t>
      </w:r>
    </w:p>
    <w:p w14:paraId="25F46AB4">
      <w:pPr>
        <w:numPr>
          <w:ilvl w:val="0"/>
          <w:numId w:val="14"/>
        </w:numPr>
        <w:spacing w:line="360" w:lineRule="auto"/>
        <w:ind w:firstLine="0"/>
        <w:rPr>
          <w:rFonts w:ascii="宋体" w:hAnsi="宋体"/>
          <w:sz w:val="22"/>
          <w:szCs w:val="22"/>
          <w:highlight w:val="none"/>
        </w:rPr>
      </w:pPr>
      <w:r>
        <w:rPr>
          <w:rFonts w:hint="eastAsia" w:ascii="宋体" w:hAnsi="宋体"/>
          <w:sz w:val="22"/>
          <w:szCs w:val="22"/>
          <w:highlight w:val="none"/>
        </w:rPr>
        <w:t>采购组织单位将按照磋商文件规定的时间通过“政府采购云平台”组织开标、开启响应文件，供应商应准时在线参加。供应商如不参加开标的，视同认可开标结果，事后不得对采购相关人员、开标过程和开标结果提出异议，</w:t>
      </w:r>
      <w:r>
        <w:rPr>
          <w:rFonts w:hint="eastAsia" w:ascii="宋体" w:hAnsi="宋体"/>
          <w:bCs/>
          <w:sz w:val="22"/>
          <w:szCs w:val="22"/>
          <w:highlight w:val="none"/>
        </w:rPr>
        <w:t>同时供应商因未在线参加开标而导致响应文件无法按时解密等一切后果由供应商自己承担。</w:t>
      </w:r>
    </w:p>
    <w:p w14:paraId="2CAE480B">
      <w:pPr>
        <w:numPr>
          <w:ilvl w:val="0"/>
          <w:numId w:val="14"/>
        </w:numPr>
        <w:tabs>
          <w:tab w:val="clear" w:pos="420"/>
        </w:tabs>
        <w:spacing w:line="360" w:lineRule="auto"/>
        <w:ind w:firstLine="0"/>
        <w:rPr>
          <w:rFonts w:ascii="宋体" w:hAnsi="宋体"/>
          <w:sz w:val="22"/>
          <w:szCs w:val="22"/>
          <w:highlight w:val="none"/>
        </w:rPr>
      </w:pPr>
      <w:r>
        <w:rPr>
          <w:rFonts w:hint="eastAsia" w:ascii="宋体" w:hAnsi="宋体"/>
          <w:sz w:val="22"/>
          <w:szCs w:val="22"/>
          <w:highlight w:val="none"/>
        </w:rPr>
        <w:t>响应文件递交截止时间后，向各供应商发出电子加密响应文件【开始解密】通知，由供应商按磋商文件规定的时间内自行进行响应文件解密。供应商在规定的时间内无法完成已递交的“电子加密响应文件”解密的，如已按规定递交了备份响应文件的，将由采购代理机构按“政府采购云平台”操作规范将备份响应文件上传至“政府采购云平台”，上传成功后，“电子加密响应文件”自动失效。</w:t>
      </w:r>
    </w:p>
    <w:p w14:paraId="350EA0DE">
      <w:pPr>
        <w:numPr>
          <w:ilvl w:val="0"/>
          <w:numId w:val="14"/>
        </w:numPr>
        <w:tabs>
          <w:tab w:val="clear" w:pos="420"/>
        </w:tabs>
        <w:spacing w:line="360" w:lineRule="auto"/>
        <w:ind w:firstLine="0"/>
        <w:rPr>
          <w:rFonts w:ascii="宋体" w:hAnsi="宋体"/>
          <w:sz w:val="22"/>
          <w:szCs w:val="22"/>
          <w:highlight w:val="none"/>
        </w:rPr>
      </w:pPr>
      <w:r>
        <w:rPr>
          <w:rFonts w:hint="eastAsia" w:ascii="宋体" w:hAnsi="宋体"/>
          <w:sz w:val="22"/>
          <w:szCs w:val="22"/>
          <w:highlight w:val="none"/>
        </w:rPr>
        <w:t>就价格、服务等认为需要磋商的内容进行磋商，供应商逐家回答磋商小组的提问，供应商作出最终承诺和最后报价。</w:t>
      </w:r>
      <w:r>
        <w:rPr>
          <w:rFonts w:hint="eastAsia" w:ascii="宋体" w:hAnsi="宋体"/>
          <w:b/>
          <w:sz w:val="22"/>
          <w:szCs w:val="22"/>
          <w:highlight w:val="none"/>
        </w:rPr>
        <w:t>所有二次（或最后）报价、询标</w:t>
      </w:r>
      <w:r>
        <w:rPr>
          <w:rFonts w:ascii="宋体" w:hAnsi="宋体"/>
          <w:b/>
          <w:sz w:val="22"/>
          <w:szCs w:val="22"/>
          <w:highlight w:val="none"/>
        </w:rPr>
        <w:t>流程</w:t>
      </w:r>
      <w:r>
        <w:rPr>
          <w:rFonts w:hint="eastAsia" w:ascii="宋体" w:hAnsi="宋体"/>
          <w:b/>
          <w:sz w:val="22"/>
          <w:szCs w:val="22"/>
          <w:highlight w:val="none"/>
        </w:rPr>
        <w:t>，均在线上完成，请各供应商务必不要离开电脑太久，并留意手机短信。</w:t>
      </w:r>
      <w:r>
        <w:rPr>
          <w:rFonts w:ascii="宋体" w:hAnsi="宋体"/>
          <w:sz w:val="22"/>
          <w:szCs w:val="22"/>
          <w:highlight w:val="none"/>
        </w:rPr>
        <w:t>（请提前检查“政采云”内，关于‘项目采购’的岗位权限是否已勾选上。如有问题，请致电95763）</w:t>
      </w:r>
      <w:r>
        <w:rPr>
          <w:rFonts w:hint="eastAsia" w:ascii="宋体" w:hAnsi="宋体"/>
          <w:sz w:val="22"/>
          <w:szCs w:val="22"/>
          <w:highlight w:val="none"/>
        </w:rPr>
        <w:t>。</w:t>
      </w:r>
    </w:p>
    <w:p w14:paraId="0D3E3A72">
      <w:pPr>
        <w:numPr>
          <w:ilvl w:val="0"/>
          <w:numId w:val="14"/>
        </w:numPr>
        <w:spacing w:line="360" w:lineRule="auto"/>
        <w:ind w:firstLine="0"/>
        <w:rPr>
          <w:rFonts w:ascii="宋体" w:hAnsi="宋体"/>
          <w:sz w:val="22"/>
          <w:szCs w:val="22"/>
          <w:highlight w:val="none"/>
        </w:rPr>
      </w:pPr>
      <w:r>
        <w:rPr>
          <w:rFonts w:hint="eastAsia" w:ascii="宋体" w:hAnsi="宋体"/>
          <w:sz w:val="22"/>
          <w:szCs w:val="22"/>
          <w:highlight w:val="none"/>
        </w:rPr>
        <w:t>在系统上录入最后报价情况。</w:t>
      </w:r>
    </w:p>
    <w:p w14:paraId="2754DA11">
      <w:pPr>
        <w:numPr>
          <w:ilvl w:val="0"/>
          <w:numId w:val="14"/>
        </w:numPr>
        <w:spacing w:line="360" w:lineRule="auto"/>
        <w:ind w:firstLine="0"/>
        <w:rPr>
          <w:rFonts w:ascii="宋体" w:hAnsi="宋体"/>
          <w:sz w:val="22"/>
          <w:szCs w:val="22"/>
          <w:highlight w:val="none"/>
        </w:rPr>
      </w:pPr>
      <w:r>
        <w:rPr>
          <w:rFonts w:hint="eastAsia" w:ascii="宋体" w:hAnsi="宋体"/>
          <w:sz w:val="22"/>
          <w:szCs w:val="22"/>
          <w:highlight w:val="none"/>
        </w:rPr>
        <w:t>对供应商的资格进行审查。</w:t>
      </w:r>
    </w:p>
    <w:p w14:paraId="7D3E8FEB">
      <w:pPr>
        <w:numPr>
          <w:ilvl w:val="0"/>
          <w:numId w:val="14"/>
        </w:numPr>
        <w:spacing w:line="360" w:lineRule="auto"/>
        <w:ind w:firstLine="0"/>
        <w:rPr>
          <w:rFonts w:ascii="宋体" w:hAnsi="宋体"/>
          <w:sz w:val="22"/>
          <w:szCs w:val="22"/>
          <w:highlight w:val="none"/>
        </w:rPr>
      </w:pPr>
      <w:r>
        <w:rPr>
          <w:rFonts w:hint="eastAsia" w:ascii="宋体" w:hAnsi="宋体"/>
          <w:sz w:val="22"/>
          <w:szCs w:val="22"/>
          <w:highlight w:val="none"/>
        </w:rPr>
        <w:t>对商务技术文件进行评审。</w:t>
      </w:r>
    </w:p>
    <w:p w14:paraId="64243117">
      <w:pPr>
        <w:numPr>
          <w:ilvl w:val="0"/>
          <w:numId w:val="14"/>
        </w:numPr>
        <w:spacing w:line="360" w:lineRule="auto"/>
        <w:ind w:firstLine="0"/>
        <w:rPr>
          <w:rFonts w:ascii="宋体" w:hAnsi="宋体"/>
          <w:sz w:val="22"/>
          <w:szCs w:val="22"/>
          <w:highlight w:val="none"/>
        </w:rPr>
      </w:pPr>
      <w:r>
        <w:rPr>
          <w:rFonts w:hint="eastAsia" w:ascii="宋体" w:hAnsi="宋体"/>
          <w:sz w:val="22"/>
          <w:szCs w:val="22"/>
          <w:highlight w:val="none"/>
        </w:rPr>
        <w:t>对报价情况进行评审。</w:t>
      </w:r>
    </w:p>
    <w:p w14:paraId="5B7C2FF9">
      <w:pPr>
        <w:numPr>
          <w:ilvl w:val="0"/>
          <w:numId w:val="14"/>
        </w:numPr>
        <w:spacing w:line="360" w:lineRule="auto"/>
        <w:ind w:firstLine="0"/>
        <w:rPr>
          <w:rFonts w:ascii="宋体" w:hAnsi="宋体"/>
          <w:sz w:val="22"/>
          <w:szCs w:val="22"/>
          <w:highlight w:val="none"/>
        </w:rPr>
      </w:pPr>
      <w:r>
        <w:rPr>
          <w:rFonts w:hint="eastAsia" w:ascii="宋体" w:hAnsi="宋体"/>
          <w:sz w:val="22"/>
          <w:szCs w:val="22"/>
          <w:highlight w:val="none"/>
        </w:rPr>
        <w:t>在系统上公布评审结果。</w:t>
      </w:r>
    </w:p>
    <w:p w14:paraId="46493D85">
      <w:pPr>
        <w:tabs>
          <w:tab w:val="left" w:pos="525"/>
        </w:tabs>
        <w:spacing w:line="360" w:lineRule="auto"/>
        <w:ind w:firstLine="442" w:firstLineChars="200"/>
        <w:rPr>
          <w:rFonts w:ascii="宋体" w:hAnsi="宋体"/>
          <w:b/>
          <w:bCs/>
          <w:sz w:val="22"/>
          <w:szCs w:val="22"/>
          <w:highlight w:val="none"/>
        </w:rPr>
      </w:pPr>
      <w:r>
        <w:rPr>
          <w:rFonts w:hint="eastAsia" w:ascii="宋体" w:hAnsi="宋体"/>
          <w:b/>
          <w:bCs/>
          <w:sz w:val="22"/>
          <w:szCs w:val="22"/>
          <w:highlight w:val="none"/>
        </w:rPr>
        <w:t>政采云公司如对电子化开启（或开标）或评审程序有调整的，按调整后的程序操作。</w:t>
      </w:r>
    </w:p>
    <w:p w14:paraId="02C9FDE6">
      <w:pPr>
        <w:pStyle w:val="5"/>
        <w:spacing w:line="440" w:lineRule="exact"/>
        <w:jc w:val="center"/>
        <w:rPr>
          <w:rFonts w:ascii="宋体" w:hAnsi="宋体" w:eastAsia="宋体" w:cs="Courier New"/>
          <w:highlight w:val="none"/>
        </w:rPr>
      </w:pPr>
      <w:bookmarkStart w:id="146" w:name="_Toc245191315"/>
      <w:bookmarkStart w:id="147" w:name="_Toc221356888"/>
      <w:bookmarkStart w:id="148" w:name="_Toc221356952"/>
      <w:bookmarkStart w:id="149" w:name="_Toc249758713"/>
      <w:bookmarkStart w:id="150" w:name="_Toc262049419"/>
      <w:bookmarkStart w:id="151" w:name="_Toc245722282"/>
      <w:bookmarkStart w:id="152" w:name="_Toc249758865"/>
      <w:bookmarkStart w:id="153" w:name="_Toc223715999"/>
      <w:bookmarkStart w:id="154" w:name="_Toc246261266"/>
      <w:bookmarkStart w:id="155" w:name="_Toc239145355"/>
      <w:bookmarkStart w:id="156" w:name="_Toc222114880"/>
      <w:bookmarkStart w:id="157" w:name="_Toc221423620"/>
      <w:bookmarkStart w:id="158" w:name="_Toc241404203"/>
      <w:bookmarkStart w:id="159" w:name="_Toc262105504"/>
      <w:bookmarkStart w:id="160" w:name="_Toc221374627"/>
      <w:bookmarkStart w:id="161" w:name="_Toc161747467"/>
      <w:r>
        <w:rPr>
          <w:rFonts w:hint="eastAsia" w:ascii="宋体" w:hAnsi="宋体" w:eastAsia="宋体" w:cs="Courier New"/>
          <w:highlight w:val="none"/>
        </w:rPr>
        <w:t>八</w:t>
      </w:r>
      <w:r>
        <w:rPr>
          <w:rFonts w:ascii="宋体" w:hAnsi="宋体" w:eastAsia="宋体" w:cs="Courier New"/>
          <w:highlight w:val="none"/>
        </w:rPr>
        <w:t>、</w:t>
      </w:r>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r>
        <w:rPr>
          <w:rFonts w:hint="eastAsia" w:ascii="宋体" w:hAnsi="宋体" w:eastAsia="宋体" w:cs="Courier New"/>
          <w:highlight w:val="none"/>
        </w:rPr>
        <w:t>评审</w:t>
      </w:r>
      <w:bookmarkEnd w:id="161"/>
    </w:p>
    <w:p w14:paraId="1A1E0738">
      <w:pPr>
        <w:numPr>
          <w:ilvl w:val="0"/>
          <w:numId w:val="10"/>
        </w:numPr>
        <w:spacing w:line="360" w:lineRule="auto"/>
        <w:ind w:left="567" w:hanging="567"/>
        <w:rPr>
          <w:rFonts w:ascii="宋体" w:hAnsi="宋体"/>
          <w:bCs/>
          <w:sz w:val="22"/>
          <w:szCs w:val="22"/>
          <w:highlight w:val="none"/>
        </w:rPr>
      </w:pPr>
      <w:r>
        <w:rPr>
          <w:rFonts w:ascii="宋体" w:hAnsi="宋体"/>
          <w:bCs/>
          <w:sz w:val="22"/>
          <w:szCs w:val="22"/>
          <w:highlight w:val="none"/>
        </w:rPr>
        <w:t>磋商</w:t>
      </w:r>
      <w:r>
        <w:rPr>
          <w:rFonts w:ascii="宋体" w:hAnsi="宋体" w:cs="Courier New"/>
          <w:sz w:val="22"/>
          <w:szCs w:val="22"/>
          <w:highlight w:val="none"/>
        </w:rPr>
        <w:t>小组</w:t>
      </w:r>
    </w:p>
    <w:p w14:paraId="0D07BEB3">
      <w:pPr>
        <w:spacing w:line="360" w:lineRule="auto"/>
        <w:ind w:left="540" w:leftChars="257"/>
        <w:rPr>
          <w:rFonts w:ascii="宋体" w:hAnsi="宋体"/>
          <w:bCs/>
          <w:sz w:val="22"/>
          <w:szCs w:val="22"/>
          <w:highlight w:val="none"/>
        </w:rPr>
      </w:pPr>
      <w:r>
        <w:rPr>
          <w:rFonts w:ascii="宋体" w:hAnsi="宋体"/>
          <w:bCs/>
          <w:sz w:val="22"/>
          <w:szCs w:val="22"/>
          <w:highlight w:val="none"/>
        </w:rPr>
        <w:t>采购人依法组建磋商小组。磋商小组的成员在评审过程中必须严格遵守《政府采购法》</w:t>
      </w:r>
      <w:r>
        <w:rPr>
          <w:rFonts w:hint="eastAsia" w:ascii="宋体" w:hAnsi="宋体"/>
          <w:bCs/>
          <w:sz w:val="22"/>
          <w:szCs w:val="22"/>
          <w:highlight w:val="none"/>
        </w:rPr>
        <w:t>、《政府采购竞争性磋商采购方式管理暂行办法》</w:t>
      </w:r>
      <w:r>
        <w:rPr>
          <w:rFonts w:ascii="宋体" w:hAnsi="宋体"/>
          <w:bCs/>
          <w:sz w:val="22"/>
          <w:szCs w:val="22"/>
          <w:highlight w:val="none"/>
        </w:rPr>
        <w:t>等有关法律、法规的规定。</w:t>
      </w:r>
    </w:p>
    <w:p w14:paraId="7D2B8ADA">
      <w:pPr>
        <w:numPr>
          <w:ilvl w:val="0"/>
          <w:numId w:val="10"/>
        </w:numPr>
        <w:spacing w:line="360" w:lineRule="auto"/>
        <w:ind w:left="567" w:hanging="567"/>
        <w:rPr>
          <w:rFonts w:ascii="宋体" w:hAnsi="宋体"/>
          <w:bCs/>
          <w:sz w:val="22"/>
          <w:szCs w:val="22"/>
          <w:highlight w:val="none"/>
        </w:rPr>
      </w:pPr>
      <w:r>
        <w:rPr>
          <w:rFonts w:ascii="宋体" w:hAnsi="宋体"/>
          <w:bCs/>
          <w:sz w:val="22"/>
          <w:szCs w:val="22"/>
          <w:highlight w:val="none"/>
        </w:rPr>
        <w:t>评审</w:t>
      </w:r>
      <w:r>
        <w:rPr>
          <w:rFonts w:ascii="宋体" w:hAnsi="宋体" w:cs="Courier New"/>
          <w:sz w:val="22"/>
          <w:szCs w:val="22"/>
          <w:highlight w:val="none"/>
        </w:rPr>
        <w:t>过程</w:t>
      </w:r>
      <w:r>
        <w:rPr>
          <w:rFonts w:ascii="宋体" w:hAnsi="宋体"/>
          <w:bCs/>
          <w:sz w:val="22"/>
          <w:szCs w:val="22"/>
          <w:highlight w:val="none"/>
        </w:rPr>
        <w:t>的保密性</w:t>
      </w:r>
    </w:p>
    <w:p w14:paraId="0A7AC562">
      <w:pPr>
        <w:spacing w:line="360" w:lineRule="auto"/>
        <w:ind w:left="540" w:leftChars="257"/>
        <w:rPr>
          <w:rFonts w:ascii="宋体" w:hAnsi="宋体"/>
          <w:bCs/>
          <w:sz w:val="22"/>
          <w:szCs w:val="22"/>
          <w:highlight w:val="none"/>
        </w:rPr>
      </w:pPr>
      <w:r>
        <w:rPr>
          <w:rFonts w:hint="eastAsia" w:ascii="宋体" w:hAnsi="宋体"/>
          <w:bCs/>
          <w:sz w:val="22"/>
          <w:szCs w:val="22"/>
          <w:highlight w:val="none"/>
        </w:rPr>
        <w:t>响应文件开启后</w:t>
      </w:r>
      <w:r>
        <w:rPr>
          <w:rFonts w:ascii="宋体" w:hAnsi="宋体"/>
          <w:bCs/>
          <w:sz w:val="22"/>
          <w:szCs w:val="22"/>
          <w:highlight w:val="none"/>
        </w:rPr>
        <w:t>直至向中标（成交）供应商授予合同时止，凡与评审有关的资料均不得向供应商及与评审无关人员透露。如果供应商在评审过程中试图向采购人</w:t>
      </w:r>
      <w:r>
        <w:rPr>
          <w:rFonts w:hint="eastAsia" w:ascii="宋体" w:hAnsi="宋体"/>
          <w:bCs/>
          <w:sz w:val="22"/>
          <w:szCs w:val="22"/>
          <w:highlight w:val="none"/>
        </w:rPr>
        <w:t>、</w:t>
      </w:r>
      <w:r>
        <w:rPr>
          <w:rFonts w:ascii="宋体" w:hAnsi="宋体"/>
          <w:bCs/>
          <w:sz w:val="22"/>
          <w:szCs w:val="22"/>
          <w:highlight w:val="none"/>
        </w:rPr>
        <w:t>采购代理机构或磋商小组施加影响，其</w:t>
      </w:r>
      <w:r>
        <w:rPr>
          <w:rFonts w:hint="eastAsia" w:ascii="宋体" w:hAnsi="宋体"/>
          <w:bCs/>
          <w:sz w:val="22"/>
          <w:szCs w:val="22"/>
          <w:highlight w:val="none"/>
        </w:rPr>
        <w:t>响应</w:t>
      </w:r>
      <w:r>
        <w:rPr>
          <w:rFonts w:ascii="宋体" w:hAnsi="宋体"/>
          <w:bCs/>
          <w:sz w:val="22"/>
          <w:szCs w:val="22"/>
          <w:highlight w:val="none"/>
        </w:rPr>
        <w:t>将被拒绝。</w:t>
      </w:r>
    </w:p>
    <w:p w14:paraId="22F30191">
      <w:pPr>
        <w:numPr>
          <w:ilvl w:val="0"/>
          <w:numId w:val="10"/>
        </w:numPr>
        <w:spacing w:line="360" w:lineRule="auto"/>
        <w:ind w:left="567" w:hanging="567"/>
        <w:rPr>
          <w:rFonts w:ascii="宋体" w:hAnsi="宋体"/>
          <w:bCs/>
          <w:sz w:val="22"/>
          <w:szCs w:val="22"/>
          <w:highlight w:val="none"/>
        </w:rPr>
      </w:pPr>
      <w:r>
        <w:rPr>
          <w:rFonts w:hint="eastAsia" w:ascii="宋体" w:hAnsi="宋体"/>
          <w:bCs/>
          <w:sz w:val="22"/>
          <w:szCs w:val="22"/>
          <w:highlight w:val="none"/>
        </w:rPr>
        <w:t>资格审查和符合性审查</w:t>
      </w:r>
    </w:p>
    <w:p w14:paraId="5F8FDDA8">
      <w:pPr>
        <w:numPr>
          <w:ilvl w:val="1"/>
          <w:numId w:val="10"/>
        </w:numPr>
        <w:spacing w:line="360" w:lineRule="auto"/>
        <w:ind w:left="567"/>
        <w:rPr>
          <w:rFonts w:ascii="宋体" w:hAnsi="宋体"/>
          <w:bCs/>
          <w:sz w:val="22"/>
          <w:szCs w:val="22"/>
          <w:highlight w:val="none"/>
        </w:rPr>
      </w:pPr>
      <w:r>
        <w:rPr>
          <w:rFonts w:hint="eastAsia" w:ascii="宋体" w:hAnsi="宋体"/>
          <w:bCs/>
          <w:sz w:val="22"/>
          <w:szCs w:val="22"/>
          <w:highlight w:val="none"/>
        </w:rPr>
        <w:t>磋商小组依据法律、法规和磋商文件的规定，对各供应商进行资格性审查，审查各供应商的资格是否符合本项目对供应商资格的实质性要求。</w:t>
      </w:r>
    </w:p>
    <w:p w14:paraId="2D3768E6">
      <w:pPr>
        <w:numPr>
          <w:ilvl w:val="1"/>
          <w:numId w:val="10"/>
        </w:numPr>
        <w:spacing w:line="360" w:lineRule="auto"/>
        <w:ind w:left="567"/>
        <w:rPr>
          <w:rFonts w:ascii="宋体" w:hAnsi="宋体"/>
          <w:bCs/>
          <w:sz w:val="22"/>
          <w:szCs w:val="22"/>
          <w:highlight w:val="none"/>
        </w:rPr>
      </w:pPr>
      <w:r>
        <w:rPr>
          <w:rFonts w:hint="eastAsia" w:ascii="宋体" w:hAnsi="宋体"/>
          <w:bCs/>
          <w:sz w:val="22"/>
          <w:szCs w:val="22"/>
          <w:highlight w:val="none"/>
        </w:rPr>
        <w:t>信用记录查询。根据财库[2016]125号《关于在政府采购活动中查询及使用信用记录有关问题的通知》要求，在资格审查时对供应商信用记录进行查询并甄别。</w:t>
      </w:r>
    </w:p>
    <w:p w14:paraId="41C0047D">
      <w:pPr>
        <w:numPr>
          <w:ilvl w:val="0"/>
          <w:numId w:val="15"/>
        </w:numPr>
        <w:tabs>
          <w:tab w:val="left" w:pos="525"/>
        </w:tabs>
        <w:spacing w:line="360" w:lineRule="auto"/>
        <w:ind w:left="777" w:hanging="357"/>
        <w:rPr>
          <w:rFonts w:ascii="宋体" w:hAnsi="宋体"/>
          <w:bCs/>
          <w:sz w:val="22"/>
          <w:szCs w:val="22"/>
          <w:highlight w:val="none"/>
        </w:rPr>
      </w:pPr>
      <w:r>
        <w:rPr>
          <w:rFonts w:hint="eastAsia" w:ascii="宋体" w:hAnsi="宋体"/>
          <w:bCs/>
          <w:sz w:val="22"/>
          <w:szCs w:val="22"/>
          <w:highlight w:val="none"/>
        </w:rPr>
        <w:t>供应商信用信息查询的查询渠道：“信用中国”(www.creditchina.gov.cn)；“中国政府采购网”（www.ccgp.gov.cn）。</w:t>
      </w:r>
    </w:p>
    <w:p w14:paraId="7E790D71">
      <w:pPr>
        <w:numPr>
          <w:ilvl w:val="0"/>
          <w:numId w:val="15"/>
        </w:numPr>
        <w:tabs>
          <w:tab w:val="left" w:pos="525"/>
        </w:tabs>
        <w:spacing w:line="360" w:lineRule="auto"/>
        <w:ind w:left="777" w:hanging="357"/>
        <w:rPr>
          <w:rFonts w:ascii="宋体" w:hAnsi="宋体"/>
          <w:bCs/>
          <w:sz w:val="22"/>
          <w:szCs w:val="22"/>
          <w:highlight w:val="none"/>
        </w:rPr>
      </w:pPr>
      <w:r>
        <w:rPr>
          <w:rFonts w:hint="eastAsia" w:ascii="宋体" w:hAnsi="宋体"/>
          <w:bCs/>
          <w:sz w:val="22"/>
          <w:szCs w:val="22"/>
          <w:highlight w:val="none"/>
        </w:rPr>
        <w:t>供应商信用信息查询</w:t>
      </w:r>
      <w:r>
        <w:rPr>
          <w:rFonts w:ascii="宋体" w:hAnsi="宋体"/>
          <w:bCs/>
          <w:sz w:val="22"/>
          <w:szCs w:val="22"/>
          <w:highlight w:val="none"/>
        </w:rPr>
        <w:t>截止时点</w:t>
      </w:r>
      <w:r>
        <w:rPr>
          <w:rFonts w:hint="eastAsia" w:ascii="宋体" w:hAnsi="宋体"/>
          <w:bCs/>
          <w:sz w:val="22"/>
          <w:szCs w:val="22"/>
          <w:highlight w:val="none"/>
        </w:rPr>
        <w:t>：响应文件递交截止时间。</w:t>
      </w:r>
    </w:p>
    <w:p w14:paraId="0505A6AF">
      <w:pPr>
        <w:numPr>
          <w:ilvl w:val="0"/>
          <w:numId w:val="15"/>
        </w:numPr>
        <w:tabs>
          <w:tab w:val="left" w:pos="525"/>
        </w:tabs>
        <w:spacing w:line="360" w:lineRule="auto"/>
        <w:ind w:left="777" w:hanging="357"/>
        <w:rPr>
          <w:rFonts w:ascii="宋体" w:hAnsi="宋体"/>
          <w:bCs/>
          <w:sz w:val="22"/>
          <w:szCs w:val="22"/>
          <w:highlight w:val="none"/>
        </w:rPr>
      </w:pPr>
      <w:r>
        <w:rPr>
          <w:rFonts w:hint="eastAsia" w:ascii="宋体" w:hAnsi="宋体"/>
          <w:bCs/>
          <w:sz w:val="22"/>
          <w:szCs w:val="22"/>
          <w:highlight w:val="none"/>
        </w:rPr>
        <w:t>供应商信用信息查询记录和证据留存的具体方式：网页截图打印；</w:t>
      </w:r>
    </w:p>
    <w:p w14:paraId="44D83A27">
      <w:pPr>
        <w:numPr>
          <w:ilvl w:val="0"/>
          <w:numId w:val="15"/>
        </w:numPr>
        <w:tabs>
          <w:tab w:val="left" w:pos="525"/>
        </w:tabs>
        <w:spacing w:line="360" w:lineRule="auto"/>
        <w:ind w:left="777" w:hanging="357"/>
        <w:rPr>
          <w:rFonts w:ascii="宋体" w:hAnsi="宋体"/>
          <w:bCs/>
          <w:sz w:val="22"/>
          <w:szCs w:val="22"/>
          <w:highlight w:val="none"/>
        </w:rPr>
      </w:pPr>
      <w:r>
        <w:rPr>
          <w:rFonts w:hint="eastAsia" w:ascii="宋体" w:hAnsi="宋体"/>
          <w:bCs/>
          <w:sz w:val="22"/>
          <w:szCs w:val="22"/>
          <w:highlight w:val="none"/>
        </w:rPr>
        <w:t>信用信息的使用规则：被“信用中国”网站列入失信被执行人、重大税收违法案件当事人名单，或被“中国政府采购网”列入政府采购严重违法失信行为记录名单中禁止参加政府采购活动期间的，其资格审查不合格。</w:t>
      </w:r>
      <w:r>
        <w:rPr>
          <w:rFonts w:hint="eastAsia" w:ascii="宋体" w:hAnsi="宋体"/>
          <w:b/>
          <w:sz w:val="22"/>
          <w:szCs w:val="22"/>
          <w:highlight w:val="none"/>
        </w:rPr>
        <w:t>如相关失信记录已失效，供应商须提供相关证明资料。</w:t>
      </w:r>
    </w:p>
    <w:p w14:paraId="363BB4F3">
      <w:pPr>
        <w:numPr>
          <w:ilvl w:val="1"/>
          <w:numId w:val="10"/>
        </w:numPr>
        <w:spacing w:line="360" w:lineRule="auto"/>
        <w:ind w:left="567"/>
        <w:rPr>
          <w:rFonts w:ascii="宋体" w:hAnsi="宋体"/>
          <w:bCs/>
          <w:sz w:val="22"/>
          <w:szCs w:val="22"/>
          <w:highlight w:val="none"/>
        </w:rPr>
      </w:pPr>
      <w:r>
        <w:rPr>
          <w:rFonts w:hint="eastAsia" w:ascii="宋体" w:hAnsi="宋体"/>
          <w:sz w:val="22"/>
          <w:szCs w:val="22"/>
          <w:highlight w:val="none"/>
        </w:rPr>
        <w:t>磋商小组依据磋商文件的实质性要求，对通过资格审查的响应文件进行符合性审查，以确定其是否满足磋商文件的实质性要求。</w:t>
      </w:r>
    </w:p>
    <w:p w14:paraId="2B998C65">
      <w:pPr>
        <w:numPr>
          <w:ilvl w:val="1"/>
          <w:numId w:val="10"/>
        </w:numPr>
        <w:spacing w:line="360" w:lineRule="auto"/>
        <w:ind w:left="567"/>
        <w:rPr>
          <w:rFonts w:ascii="宋体" w:hAnsi="宋体"/>
          <w:bCs/>
          <w:sz w:val="22"/>
          <w:szCs w:val="22"/>
          <w:highlight w:val="none"/>
        </w:rPr>
      </w:pPr>
      <w:r>
        <w:rPr>
          <w:rFonts w:hint="eastAsia" w:ascii="宋体" w:hAnsi="宋体"/>
          <w:sz w:val="22"/>
          <w:szCs w:val="22"/>
          <w:highlight w:val="none"/>
        </w:rPr>
        <w:t>满足</w:t>
      </w:r>
      <w:r>
        <w:rPr>
          <w:rFonts w:hint="eastAsia" w:ascii="宋体" w:hAnsi="宋体"/>
          <w:bCs/>
          <w:sz w:val="22"/>
          <w:szCs w:val="22"/>
          <w:highlight w:val="none"/>
        </w:rPr>
        <w:t>磋商文件的实质性要求指响应文件对磋商文件实质性要求的响应不存在重大偏差或保留。</w:t>
      </w:r>
      <w:r>
        <w:rPr>
          <w:rFonts w:ascii="宋体" w:hAnsi="宋体"/>
          <w:bCs/>
          <w:sz w:val="22"/>
          <w:szCs w:val="22"/>
          <w:highlight w:val="none"/>
        </w:rPr>
        <w:t>重大偏差或保留指影响到磋商文件规定的合同范围、合同履行及影响关键质量和性能，或限制了</w:t>
      </w:r>
      <w:r>
        <w:rPr>
          <w:rFonts w:hint="eastAsia" w:ascii="宋体" w:hAnsi="宋体"/>
          <w:bCs/>
          <w:sz w:val="22"/>
          <w:szCs w:val="22"/>
          <w:highlight w:val="none"/>
        </w:rPr>
        <w:t>采购人</w:t>
      </w:r>
      <w:r>
        <w:rPr>
          <w:rFonts w:ascii="宋体" w:hAnsi="宋体"/>
          <w:bCs/>
          <w:sz w:val="22"/>
          <w:szCs w:val="22"/>
          <w:highlight w:val="none"/>
        </w:rPr>
        <w:t>的权利，或反对、减少供应商的义务，而纠正这些重大偏差或保留将影响到其他提交实质性响应的供应商的公平竞争地位。</w:t>
      </w:r>
    </w:p>
    <w:p w14:paraId="3CABC86C">
      <w:pPr>
        <w:numPr>
          <w:ilvl w:val="1"/>
          <w:numId w:val="10"/>
        </w:numPr>
        <w:spacing w:line="360" w:lineRule="auto"/>
        <w:ind w:left="567"/>
        <w:rPr>
          <w:rFonts w:ascii="宋体" w:hAnsi="宋体"/>
          <w:bCs/>
          <w:sz w:val="22"/>
          <w:szCs w:val="22"/>
          <w:highlight w:val="none"/>
        </w:rPr>
      </w:pPr>
      <w:r>
        <w:rPr>
          <w:rFonts w:hint="eastAsia" w:ascii="宋体" w:hAnsi="宋体"/>
          <w:b/>
          <w:bCs/>
          <w:sz w:val="22"/>
          <w:szCs w:val="22"/>
          <w:highlight w:val="none"/>
        </w:rPr>
        <w:t>磋商小组审查判断响应文件是否满足磋商文件的实质性要求仅基于响应文件本身</w:t>
      </w:r>
      <w:bookmarkStart w:id="162" w:name="_Hlk37698907"/>
      <w:r>
        <w:rPr>
          <w:rFonts w:hint="eastAsia" w:ascii="宋体" w:hAnsi="宋体"/>
          <w:b/>
          <w:bCs/>
          <w:sz w:val="22"/>
          <w:szCs w:val="22"/>
          <w:highlight w:val="none"/>
        </w:rPr>
        <w:t>（通过“政府采购云平台”下载的响应文件）</w:t>
      </w:r>
      <w:bookmarkEnd w:id="162"/>
      <w:r>
        <w:rPr>
          <w:rFonts w:hint="eastAsia" w:ascii="宋体" w:hAnsi="宋体"/>
          <w:b/>
          <w:bCs/>
          <w:sz w:val="22"/>
          <w:szCs w:val="22"/>
          <w:highlight w:val="none"/>
        </w:rPr>
        <w:t>而不寻求其他的外部证据。</w:t>
      </w:r>
      <w:r>
        <w:rPr>
          <w:rFonts w:hint="eastAsia" w:ascii="宋体" w:hAnsi="宋体"/>
          <w:bCs/>
          <w:sz w:val="22"/>
          <w:szCs w:val="22"/>
          <w:highlight w:val="none"/>
        </w:rPr>
        <w:t>未满足磋商文件实质性要求的响应文件将被磋商小组否决，被否决的响应文件不能通过补充、修改（澄清、说明或补正）等方式重新成为满足磋商文件实质性要求的响应文件。</w:t>
      </w:r>
    </w:p>
    <w:p w14:paraId="2534A6E3">
      <w:pPr>
        <w:numPr>
          <w:ilvl w:val="1"/>
          <w:numId w:val="10"/>
        </w:numPr>
        <w:spacing w:line="360" w:lineRule="auto"/>
        <w:ind w:left="567"/>
        <w:rPr>
          <w:rFonts w:ascii="宋体" w:hAnsi="宋体"/>
          <w:b/>
          <w:sz w:val="22"/>
          <w:szCs w:val="22"/>
          <w:highlight w:val="none"/>
        </w:rPr>
      </w:pPr>
      <w:r>
        <w:rPr>
          <w:rFonts w:hint="eastAsia" w:ascii="宋体" w:hAnsi="宋体"/>
          <w:b/>
          <w:sz w:val="22"/>
          <w:szCs w:val="22"/>
          <w:highlight w:val="none"/>
        </w:rPr>
        <w:t>有下列情形之一的，</w:t>
      </w:r>
      <w:r>
        <w:rPr>
          <w:rFonts w:ascii="宋体" w:hAnsi="宋体"/>
          <w:b/>
          <w:sz w:val="22"/>
          <w:szCs w:val="22"/>
          <w:highlight w:val="none"/>
        </w:rPr>
        <w:t>磋商小组将否决其响应文件，按无效</w:t>
      </w:r>
      <w:r>
        <w:rPr>
          <w:rFonts w:hint="eastAsia" w:ascii="宋体" w:hAnsi="宋体"/>
          <w:b/>
          <w:sz w:val="22"/>
          <w:szCs w:val="22"/>
          <w:highlight w:val="none"/>
        </w:rPr>
        <w:t>响应</w:t>
      </w:r>
      <w:r>
        <w:rPr>
          <w:rFonts w:ascii="宋体" w:hAnsi="宋体"/>
          <w:b/>
          <w:sz w:val="22"/>
          <w:szCs w:val="22"/>
          <w:highlight w:val="none"/>
        </w:rPr>
        <w:t>处理：</w:t>
      </w:r>
    </w:p>
    <w:p w14:paraId="6FF30929">
      <w:pPr>
        <w:numPr>
          <w:ilvl w:val="0"/>
          <w:numId w:val="16"/>
        </w:numPr>
        <w:tabs>
          <w:tab w:val="left" w:pos="525"/>
        </w:tabs>
        <w:spacing w:line="360" w:lineRule="auto"/>
        <w:rPr>
          <w:rFonts w:ascii="宋体" w:hAnsi="宋体"/>
          <w:bCs/>
          <w:sz w:val="22"/>
          <w:szCs w:val="22"/>
          <w:highlight w:val="none"/>
        </w:rPr>
      </w:pPr>
      <w:r>
        <w:rPr>
          <w:rFonts w:hint="eastAsia" w:ascii="宋体" w:hAnsi="宋体"/>
          <w:bCs/>
          <w:sz w:val="22"/>
          <w:szCs w:val="22"/>
          <w:highlight w:val="none"/>
        </w:rPr>
        <w:t>不具备磋商文件中规定的资格要求；</w:t>
      </w:r>
    </w:p>
    <w:p w14:paraId="59B35AA9">
      <w:pPr>
        <w:numPr>
          <w:ilvl w:val="0"/>
          <w:numId w:val="16"/>
        </w:numPr>
        <w:tabs>
          <w:tab w:val="left" w:pos="525"/>
        </w:tabs>
        <w:spacing w:line="360" w:lineRule="auto"/>
        <w:ind w:left="777" w:hanging="357"/>
        <w:rPr>
          <w:rFonts w:ascii="宋体" w:hAnsi="宋体"/>
          <w:bCs/>
          <w:sz w:val="22"/>
          <w:szCs w:val="22"/>
          <w:highlight w:val="none"/>
        </w:rPr>
      </w:pPr>
      <w:r>
        <w:rPr>
          <w:rFonts w:hint="eastAsia" w:ascii="宋体" w:hAnsi="宋体"/>
          <w:bCs/>
          <w:sz w:val="22"/>
          <w:szCs w:val="22"/>
          <w:highlight w:val="none"/>
        </w:rPr>
        <w:t>未按照磋商文件规定提交供应商的资格文件或提供的资格文件不全的；</w:t>
      </w:r>
    </w:p>
    <w:p w14:paraId="50A9ED78">
      <w:pPr>
        <w:numPr>
          <w:ilvl w:val="0"/>
          <w:numId w:val="16"/>
        </w:numPr>
        <w:tabs>
          <w:tab w:val="left" w:pos="525"/>
        </w:tabs>
        <w:spacing w:line="360" w:lineRule="auto"/>
        <w:ind w:left="777" w:hanging="357"/>
        <w:rPr>
          <w:rFonts w:ascii="宋体" w:hAnsi="宋体"/>
          <w:bCs/>
          <w:sz w:val="22"/>
          <w:szCs w:val="22"/>
          <w:highlight w:val="none"/>
        </w:rPr>
      </w:pPr>
      <w:r>
        <w:rPr>
          <w:rFonts w:hint="eastAsia" w:ascii="宋体" w:hAnsi="宋体"/>
          <w:bCs/>
          <w:sz w:val="22"/>
          <w:szCs w:val="22"/>
          <w:highlight w:val="none"/>
        </w:rPr>
        <w:t>违反磋商文件中载明“</w:t>
      </w:r>
      <w:r>
        <w:rPr>
          <w:rFonts w:hint="eastAsia" w:ascii="宋体" w:hAnsi="宋体"/>
          <w:b/>
          <w:bCs/>
          <w:sz w:val="22"/>
          <w:szCs w:val="22"/>
          <w:highlight w:val="none"/>
        </w:rPr>
        <w:t>响应无效</w:t>
      </w:r>
      <w:r>
        <w:rPr>
          <w:rFonts w:hint="eastAsia" w:ascii="宋体" w:hAnsi="宋体"/>
          <w:bCs/>
          <w:sz w:val="22"/>
          <w:szCs w:val="22"/>
          <w:highlight w:val="none"/>
        </w:rPr>
        <w:t>”条款的规定；</w:t>
      </w:r>
    </w:p>
    <w:p w14:paraId="2207F9E6">
      <w:pPr>
        <w:numPr>
          <w:ilvl w:val="0"/>
          <w:numId w:val="16"/>
        </w:numPr>
        <w:tabs>
          <w:tab w:val="left" w:pos="525"/>
        </w:tabs>
        <w:spacing w:line="360" w:lineRule="auto"/>
        <w:ind w:left="777" w:hanging="357"/>
        <w:rPr>
          <w:rFonts w:ascii="宋体" w:hAnsi="宋体"/>
          <w:bCs/>
          <w:sz w:val="22"/>
          <w:szCs w:val="22"/>
          <w:highlight w:val="none"/>
        </w:rPr>
      </w:pPr>
      <w:r>
        <w:rPr>
          <w:rFonts w:hint="eastAsia" w:ascii="宋体" w:hAnsi="宋体"/>
          <w:bCs/>
          <w:sz w:val="22"/>
          <w:szCs w:val="22"/>
          <w:highlight w:val="none"/>
        </w:rPr>
        <w:t>响应文件</w:t>
      </w:r>
      <w:r>
        <w:rPr>
          <w:rFonts w:ascii="宋体" w:hAnsi="宋体"/>
          <w:bCs/>
          <w:sz w:val="22"/>
          <w:szCs w:val="22"/>
          <w:highlight w:val="none"/>
        </w:rPr>
        <w:t>未按磋商文件要求签署、盖章的</w:t>
      </w:r>
      <w:r>
        <w:rPr>
          <w:rFonts w:hint="eastAsia" w:ascii="宋体" w:hAnsi="宋体"/>
          <w:bCs/>
          <w:sz w:val="22"/>
          <w:szCs w:val="22"/>
          <w:highlight w:val="none"/>
        </w:rPr>
        <w:t>；</w:t>
      </w:r>
    </w:p>
    <w:p w14:paraId="270AB636">
      <w:pPr>
        <w:numPr>
          <w:ilvl w:val="0"/>
          <w:numId w:val="16"/>
        </w:numPr>
        <w:tabs>
          <w:tab w:val="left" w:pos="525"/>
        </w:tabs>
        <w:spacing w:line="360" w:lineRule="auto"/>
        <w:ind w:left="777" w:hanging="357"/>
        <w:rPr>
          <w:rFonts w:ascii="宋体" w:hAnsi="宋体"/>
          <w:bCs/>
          <w:sz w:val="22"/>
          <w:szCs w:val="22"/>
          <w:highlight w:val="none"/>
        </w:rPr>
      </w:pPr>
      <w:r>
        <w:rPr>
          <w:rFonts w:hint="eastAsia" w:ascii="宋体" w:hAnsi="宋体"/>
          <w:bCs/>
          <w:sz w:val="22"/>
          <w:szCs w:val="22"/>
          <w:highlight w:val="none"/>
        </w:rPr>
        <w:t>明显不符合磋商文件中主要采购内容、采购标准或采购要求的；</w:t>
      </w:r>
    </w:p>
    <w:p w14:paraId="60FCFE4C">
      <w:pPr>
        <w:numPr>
          <w:ilvl w:val="0"/>
          <w:numId w:val="16"/>
        </w:numPr>
        <w:tabs>
          <w:tab w:val="left" w:pos="525"/>
        </w:tabs>
        <w:spacing w:line="360" w:lineRule="auto"/>
        <w:ind w:left="777" w:hanging="357"/>
        <w:rPr>
          <w:rFonts w:ascii="宋体" w:hAnsi="宋体"/>
          <w:bCs/>
          <w:sz w:val="22"/>
          <w:szCs w:val="22"/>
          <w:highlight w:val="none"/>
        </w:rPr>
      </w:pPr>
      <w:r>
        <w:rPr>
          <w:rFonts w:hint="eastAsia" w:ascii="宋体" w:hAnsi="宋体"/>
          <w:bCs/>
          <w:sz w:val="22"/>
          <w:szCs w:val="22"/>
          <w:highlight w:val="none"/>
        </w:rPr>
        <w:t>响应文件内容不全或关键字迹模糊无法辨认的；</w:t>
      </w:r>
    </w:p>
    <w:p w14:paraId="64B48ACA">
      <w:pPr>
        <w:numPr>
          <w:ilvl w:val="0"/>
          <w:numId w:val="16"/>
        </w:numPr>
        <w:tabs>
          <w:tab w:val="left" w:pos="525"/>
        </w:tabs>
        <w:spacing w:line="360" w:lineRule="auto"/>
        <w:ind w:left="777" w:hanging="357"/>
        <w:rPr>
          <w:rFonts w:ascii="宋体" w:hAnsi="宋体"/>
          <w:bCs/>
          <w:sz w:val="22"/>
          <w:szCs w:val="22"/>
          <w:highlight w:val="none"/>
        </w:rPr>
      </w:pPr>
      <w:r>
        <w:rPr>
          <w:rFonts w:hint="eastAsia" w:ascii="宋体" w:hAnsi="宋体"/>
          <w:bCs/>
          <w:sz w:val="22"/>
          <w:szCs w:val="22"/>
          <w:highlight w:val="none"/>
        </w:rPr>
        <w:t>报价（含一次报价、二次报价或最后报价）超过</w:t>
      </w:r>
      <w:r>
        <w:rPr>
          <w:rFonts w:hint="eastAsia" w:ascii="宋体" w:hAnsi="宋体"/>
          <w:sz w:val="22"/>
          <w:szCs w:val="22"/>
          <w:highlight w:val="none"/>
        </w:rPr>
        <w:t>采购预算或最高限价</w:t>
      </w:r>
      <w:r>
        <w:rPr>
          <w:rFonts w:hint="eastAsia" w:ascii="宋体" w:hAnsi="宋体"/>
          <w:bCs/>
          <w:sz w:val="22"/>
          <w:szCs w:val="22"/>
          <w:highlight w:val="none"/>
        </w:rPr>
        <w:t>的；</w:t>
      </w:r>
    </w:p>
    <w:p w14:paraId="7D3D57C6">
      <w:pPr>
        <w:numPr>
          <w:ilvl w:val="0"/>
          <w:numId w:val="16"/>
        </w:numPr>
        <w:tabs>
          <w:tab w:val="left" w:pos="525"/>
        </w:tabs>
        <w:spacing w:line="360" w:lineRule="auto"/>
        <w:ind w:left="777" w:hanging="357"/>
        <w:rPr>
          <w:rFonts w:ascii="宋体" w:hAnsi="宋体"/>
          <w:bCs/>
          <w:sz w:val="22"/>
          <w:szCs w:val="22"/>
          <w:highlight w:val="none"/>
        </w:rPr>
      </w:pPr>
      <w:r>
        <w:rPr>
          <w:rFonts w:hint="eastAsia" w:ascii="宋体" w:hAnsi="宋体"/>
          <w:bCs/>
          <w:sz w:val="22"/>
          <w:szCs w:val="22"/>
          <w:highlight w:val="none"/>
        </w:rPr>
        <w:t>未在规定时间内通过“政府采购云平台”进行二次（或最后）报价的；</w:t>
      </w:r>
    </w:p>
    <w:p w14:paraId="355D3274">
      <w:pPr>
        <w:numPr>
          <w:ilvl w:val="0"/>
          <w:numId w:val="16"/>
        </w:numPr>
        <w:tabs>
          <w:tab w:val="left" w:pos="525"/>
        </w:tabs>
        <w:spacing w:line="360" w:lineRule="auto"/>
        <w:rPr>
          <w:rFonts w:ascii="宋体" w:hAnsi="宋体"/>
          <w:bCs/>
          <w:sz w:val="22"/>
          <w:szCs w:val="22"/>
          <w:highlight w:val="none"/>
        </w:rPr>
      </w:pPr>
      <w:r>
        <w:rPr>
          <w:rFonts w:hint="eastAsia" w:ascii="宋体" w:hAnsi="宋体"/>
          <w:bCs/>
          <w:sz w:val="22"/>
          <w:szCs w:val="22"/>
          <w:highlight w:val="none"/>
        </w:rPr>
        <w:t>响应文件附有采购人不能接受的条件；</w:t>
      </w:r>
    </w:p>
    <w:p w14:paraId="536558CB">
      <w:pPr>
        <w:numPr>
          <w:ilvl w:val="0"/>
          <w:numId w:val="16"/>
        </w:numPr>
        <w:tabs>
          <w:tab w:val="left" w:pos="525"/>
        </w:tabs>
        <w:spacing w:line="360" w:lineRule="auto"/>
        <w:rPr>
          <w:rFonts w:ascii="宋体" w:hAnsi="宋体"/>
          <w:bCs/>
          <w:sz w:val="22"/>
          <w:szCs w:val="22"/>
          <w:highlight w:val="none"/>
        </w:rPr>
      </w:pPr>
      <w:r>
        <w:rPr>
          <w:rFonts w:hint="eastAsia" w:ascii="宋体" w:hAnsi="宋体"/>
          <w:bCs/>
          <w:sz w:val="22"/>
          <w:szCs w:val="22"/>
          <w:highlight w:val="none"/>
        </w:rPr>
        <w:t>授权代表没有单位负责人合法、有效委托的；</w:t>
      </w:r>
    </w:p>
    <w:p w14:paraId="720C369D">
      <w:pPr>
        <w:numPr>
          <w:ilvl w:val="0"/>
          <w:numId w:val="16"/>
        </w:numPr>
        <w:tabs>
          <w:tab w:val="left" w:pos="525"/>
        </w:tabs>
        <w:spacing w:line="360" w:lineRule="auto"/>
        <w:rPr>
          <w:rFonts w:ascii="宋体" w:hAnsi="宋体"/>
          <w:bCs/>
          <w:sz w:val="22"/>
          <w:szCs w:val="22"/>
          <w:highlight w:val="none"/>
        </w:rPr>
      </w:pPr>
      <w:r>
        <w:rPr>
          <w:rFonts w:hint="eastAsia" w:ascii="宋体" w:hAnsi="宋体"/>
          <w:bCs/>
          <w:sz w:val="22"/>
          <w:szCs w:val="22"/>
          <w:highlight w:val="none"/>
        </w:rPr>
        <w:t>电子响应文件解密失败或未按时解密的，且未在规定时间内提交备份响应文件的；</w:t>
      </w:r>
    </w:p>
    <w:p w14:paraId="59982131">
      <w:pPr>
        <w:numPr>
          <w:ilvl w:val="0"/>
          <w:numId w:val="16"/>
        </w:numPr>
        <w:tabs>
          <w:tab w:val="left" w:pos="525"/>
        </w:tabs>
        <w:spacing w:line="360" w:lineRule="auto"/>
        <w:rPr>
          <w:rFonts w:ascii="宋体" w:hAnsi="宋体"/>
          <w:bCs/>
          <w:sz w:val="22"/>
          <w:szCs w:val="22"/>
          <w:highlight w:val="none"/>
        </w:rPr>
      </w:pPr>
      <w:r>
        <w:rPr>
          <w:rFonts w:hint="eastAsia" w:ascii="宋体" w:hAnsi="宋体"/>
          <w:bCs/>
          <w:sz w:val="22"/>
          <w:szCs w:val="22"/>
          <w:highlight w:val="none"/>
        </w:rPr>
        <w:t>供应商提供虚假材料投标的；</w:t>
      </w:r>
    </w:p>
    <w:p w14:paraId="3C3E2DE4">
      <w:pPr>
        <w:numPr>
          <w:ilvl w:val="0"/>
          <w:numId w:val="16"/>
        </w:numPr>
        <w:tabs>
          <w:tab w:val="left" w:pos="525"/>
        </w:tabs>
        <w:spacing w:line="360" w:lineRule="auto"/>
        <w:rPr>
          <w:rFonts w:ascii="宋体" w:hAnsi="宋体"/>
          <w:bCs/>
          <w:sz w:val="22"/>
          <w:szCs w:val="22"/>
          <w:highlight w:val="none"/>
        </w:rPr>
      </w:pPr>
      <w:r>
        <w:rPr>
          <w:rFonts w:hint="eastAsia" w:ascii="宋体" w:hAnsi="宋体"/>
          <w:bCs/>
          <w:sz w:val="22"/>
          <w:szCs w:val="22"/>
          <w:highlight w:val="none"/>
        </w:rPr>
        <w:t>供应商有恶意串通、妨碍其他供应商的竞争行为、损害采购人或者其他供应商的合法权益情形的；</w:t>
      </w:r>
    </w:p>
    <w:p w14:paraId="38735C8B">
      <w:pPr>
        <w:numPr>
          <w:ilvl w:val="0"/>
          <w:numId w:val="16"/>
        </w:numPr>
        <w:tabs>
          <w:tab w:val="left" w:pos="525"/>
        </w:tabs>
        <w:spacing w:line="360" w:lineRule="auto"/>
        <w:rPr>
          <w:rFonts w:ascii="宋体" w:hAnsi="宋体"/>
          <w:bCs/>
          <w:sz w:val="22"/>
          <w:szCs w:val="22"/>
          <w:highlight w:val="none"/>
        </w:rPr>
      </w:pPr>
      <w:r>
        <w:rPr>
          <w:rFonts w:hint="eastAsia" w:ascii="宋体" w:hAnsi="宋体"/>
          <w:bCs/>
          <w:sz w:val="22"/>
          <w:szCs w:val="22"/>
          <w:highlight w:val="none"/>
        </w:rPr>
        <w:t>磋商小组认定不符合法律、法规和磋商文件中规定的其他实质性要求的。</w:t>
      </w:r>
    </w:p>
    <w:p w14:paraId="3CB21CBC">
      <w:pPr>
        <w:numPr>
          <w:ilvl w:val="1"/>
          <w:numId w:val="10"/>
        </w:numPr>
        <w:spacing w:line="360" w:lineRule="auto"/>
        <w:ind w:left="567"/>
        <w:rPr>
          <w:rFonts w:ascii="宋体" w:hAnsi="宋体"/>
          <w:b/>
          <w:sz w:val="22"/>
          <w:szCs w:val="22"/>
          <w:highlight w:val="none"/>
        </w:rPr>
      </w:pPr>
      <w:r>
        <w:rPr>
          <w:rFonts w:hint="eastAsia" w:ascii="宋体" w:hAnsi="宋体"/>
          <w:b/>
          <w:sz w:val="22"/>
          <w:szCs w:val="22"/>
          <w:highlight w:val="none"/>
        </w:rPr>
        <w:t>有下列情形之一的，视为供应商串通响应，其</w:t>
      </w:r>
      <w:r>
        <w:rPr>
          <w:rFonts w:hint="eastAsia" w:ascii="宋体" w:hAnsi="宋体"/>
          <w:b/>
          <w:bCs/>
          <w:sz w:val="22"/>
          <w:szCs w:val="22"/>
          <w:highlight w:val="none"/>
        </w:rPr>
        <w:t>响应无效</w:t>
      </w:r>
      <w:r>
        <w:rPr>
          <w:rFonts w:hint="eastAsia" w:ascii="宋体" w:hAnsi="宋体"/>
          <w:b/>
          <w:sz w:val="22"/>
          <w:szCs w:val="22"/>
          <w:highlight w:val="none"/>
        </w:rPr>
        <w:t>：</w:t>
      </w:r>
    </w:p>
    <w:p w14:paraId="180522C7">
      <w:pPr>
        <w:numPr>
          <w:ilvl w:val="0"/>
          <w:numId w:val="17"/>
        </w:numPr>
        <w:tabs>
          <w:tab w:val="left" w:pos="525"/>
        </w:tabs>
        <w:spacing w:line="360" w:lineRule="auto"/>
        <w:rPr>
          <w:rFonts w:ascii="宋体" w:hAnsi="宋体"/>
          <w:bCs/>
          <w:sz w:val="22"/>
          <w:szCs w:val="22"/>
          <w:highlight w:val="none"/>
        </w:rPr>
      </w:pPr>
      <w:r>
        <w:rPr>
          <w:rFonts w:hint="eastAsia" w:ascii="宋体" w:hAnsi="宋体"/>
          <w:bCs/>
          <w:sz w:val="22"/>
          <w:szCs w:val="22"/>
          <w:highlight w:val="none"/>
        </w:rPr>
        <w:t>不同供应商的响应文件由同一单位或个人编制；</w:t>
      </w:r>
    </w:p>
    <w:p w14:paraId="1813F4E7">
      <w:pPr>
        <w:numPr>
          <w:ilvl w:val="0"/>
          <w:numId w:val="17"/>
        </w:numPr>
        <w:tabs>
          <w:tab w:val="left" w:pos="525"/>
        </w:tabs>
        <w:spacing w:line="360" w:lineRule="auto"/>
        <w:ind w:left="777" w:hanging="357"/>
        <w:rPr>
          <w:rFonts w:ascii="宋体" w:hAnsi="宋体"/>
          <w:bCs/>
          <w:sz w:val="22"/>
          <w:szCs w:val="22"/>
          <w:highlight w:val="none"/>
        </w:rPr>
      </w:pPr>
      <w:r>
        <w:rPr>
          <w:rFonts w:hint="eastAsia" w:ascii="宋体" w:hAnsi="宋体"/>
          <w:bCs/>
          <w:sz w:val="22"/>
          <w:szCs w:val="22"/>
          <w:highlight w:val="none"/>
        </w:rPr>
        <w:t>不同供应商委托同一单位或个人办理响应事宜；</w:t>
      </w:r>
    </w:p>
    <w:p w14:paraId="50A6F5C5">
      <w:pPr>
        <w:numPr>
          <w:ilvl w:val="0"/>
          <w:numId w:val="17"/>
        </w:numPr>
        <w:tabs>
          <w:tab w:val="left" w:pos="525"/>
        </w:tabs>
        <w:spacing w:line="360" w:lineRule="auto"/>
        <w:ind w:left="777" w:hanging="357"/>
        <w:rPr>
          <w:rFonts w:ascii="宋体" w:hAnsi="宋体"/>
          <w:bCs/>
          <w:sz w:val="22"/>
          <w:szCs w:val="22"/>
          <w:highlight w:val="none"/>
        </w:rPr>
      </w:pPr>
      <w:r>
        <w:rPr>
          <w:rFonts w:hint="eastAsia" w:ascii="宋体" w:hAnsi="宋体"/>
          <w:bCs/>
          <w:sz w:val="22"/>
          <w:szCs w:val="22"/>
          <w:highlight w:val="none"/>
        </w:rPr>
        <w:t>不同供应商的响应文件载明的项目管理成员或联系人员为同一人；</w:t>
      </w:r>
    </w:p>
    <w:p w14:paraId="302F54B8">
      <w:pPr>
        <w:numPr>
          <w:ilvl w:val="0"/>
          <w:numId w:val="17"/>
        </w:numPr>
        <w:tabs>
          <w:tab w:val="left" w:pos="525"/>
        </w:tabs>
        <w:spacing w:line="360" w:lineRule="auto"/>
        <w:ind w:left="777" w:hanging="357"/>
        <w:rPr>
          <w:rFonts w:ascii="宋体" w:hAnsi="宋体"/>
          <w:bCs/>
          <w:sz w:val="22"/>
          <w:szCs w:val="22"/>
          <w:highlight w:val="none"/>
        </w:rPr>
      </w:pPr>
      <w:r>
        <w:rPr>
          <w:rFonts w:hint="eastAsia" w:ascii="宋体" w:hAnsi="宋体"/>
          <w:bCs/>
          <w:sz w:val="22"/>
          <w:szCs w:val="22"/>
          <w:highlight w:val="none"/>
        </w:rPr>
        <w:t>不同供应商的响应文件异常一致或报价呈规律性差异；</w:t>
      </w:r>
    </w:p>
    <w:p w14:paraId="22D1DBA1">
      <w:pPr>
        <w:numPr>
          <w:ilvl w:val="0"/>
          <w:numId w:val="17"/>
        </w:numPr>
        <w:tabs>
          <w:tab w:val="left" w:pos="525"/>
        </w:tabs>
        <w:spacing w:line="360" w:lineRule="auto"/>
        <w:ind w:left="777" w:hanging="357"/>
        <w:rPr>
          <w:rFonts w:ascii="宋体" w:hAnsi="宋体"/>
          <w:bCs/>
          <w:sz w:val="22"/>
          <w:szCs w:val="22"/>
          <w:highlight w:val="none"/>
        </w:rPr>
      </w:pPr>
      <w:r>
        <w:rPr>
          <w:rFonts w:hint="eastAsia" w:ascii="宋体" w:hAnsi="宋体"/>
          <w:bCs/>
          <w:sz w:val="22"/>
          <w:szCs w:val="22"/>
          <w:highlight w:val="none"/>
        </w:rPr>
        <w:t>不同供应商的响应文件相互混装；</w:t>
      </w:r>
    </w:p>
    <w:p w14:paraId="67E37F96">
      <w:pPr>
        <w:numPr>
          <w:ilvl w:val="0"/>
          <w:numId w:val="17"/>
        </w:numPr>
        <w:tabs>
          <w:tab w:val="left" w:pos="525"/>
        </w:tabs>
        <w:spacing w:line="360" w:lineRule="auto"/>
        <w:ind w:left="777" w:hanging="357"/>
        <w:rPr>
          <w:rFonts w:ascii="宋体" w:hAnsi="宋体"/>
          <w:bCs/>
          <w:sz w:val="22"/>
          <w:szCs w:val="22"/>
          <w:highlight w:val="none"/>
        </w:rPr>
      </w:pPr>
      <w:r>
        <w:rPr>
          <w:rFonts w:hint="eastAsia" w:ascii="宋体" w:hAnsi="宋体"/>
          <w:bCs/>
          <w:sz w:val="22"/>
          <w:szCs w:val="22"/>
          <w:highlight w:val="none"/>
        </w:rPr>
        <w:t>有关法律、法规和规章及磋商文件规定的其他串通投标情形。</w:t>
      </w:r>
    </w:p>
    <w:p w14:paraId="1DA27E01">
      <w:pPr>
        <w:numPr>
          <w:ilvl w:val="0"/>
          <w:numId w:val="10"/>
        </w:numPr>
        <w:spacing w:line="360" w:lineRule="auto"/>
        <w:ind w:left="567" w:hanging="567"/>
        <w:rPr>
          <w:rFonts w:ascii="宋体" w:hAnsi="宋体"/>
          <w:bCs/>
          <w:sz w:val="22"/>
          <w:szCs w:val="22"/>
          <w:highlight w:val="none"/>
        </w:rPr>
      </w:pPr>
      <w:r>
        <w:rPr>
          <w:rFonts w:hint="eastAsia" w:ascii="宋体" w:hAnsi="宋体"/>
          <w:bCs/>
          <w:sz w:val="22"/>
          <w:szCs w:val="22"/>
          <w:highlight w:val="none"/>
        </w:rPr>
        <w:t>澄清</w:t>
      </w:r>
      <w:r>
        <w:rPr>
          <w:rFonts w:hint="eastAsia" w:ascii="宋体" w:hAnsi="宋体" w:cs="Courier New"/>
          <w:sz w:val="22"/>
          <w:szCs w:val="22"/>
          <w:highlight w:val="none"/>
        </w:rPr>
        <w:t>有关问题</w:t>
      </w:r>
    </w:p>
    <w:p w14:paraId="7DC89E0A">
      <w:pPr>
        <w:numPr>
          <w:ilvl w:val="0"/>
          <w:numId w:val="18"/>
        </w:numPr>
        <w:spacing w:line="360" w:lineRule="auto"/>
        <w:ind w:firstLine="0"/>
        <w:rPr>
          <w:rFonts w:ascii="宋体" w:hAnsi="宋体"/>
          <w:sz w:val="22"/>
          <w:szCs w:val="22"/>
          <w:highlight w:val="none"/>
        </w:rPr>
      </w:pPr>
      <w:r>
        <w:rPr>
          <w:rFonts w:hint="eastAsia" w:ascii="宋体" w:hAnsi="宋体"/>
          <w:sz w:val="22"/>
          <w:szCs w:val="22"/>
          <w:highlight w:val="none"/>
        </w:rPr>
        <w:t>响应文件中有含义不明确、同类问题表述不一致或有明显文字和计算错误的内容，磋商小组将以书面形式（或通过“政府采购云平台”在线询标）要求供应商作出必要的澄清、说明或补正。</w:t>
      </w:r>
    </w:p>
    <w:p w14:paraId="1463CFE2">
      <w:pPr>
        <w:numPr>
          <w:ilvl w:val="0"/>
          <w:numId w:val="18"/>
        </w:numPr>
        <w:spacing w:line="360" w:lineRule="auto"/>
        <w:ind w:firstLine="0"/>
        <w:rPr>
          <w:rFonts w:ascii="宋体" w:hAnsi="宋体"/>
          <w:sz w:val="22"/>
          <w:szCs w:val="22"/>
          <w:highlight w:val="none"/>
        </w:rPr>
      </w:pPr>
      <w:r>
        <w:rPr>
          <w:rFonts w:hint="eastAsia" w:ascii="宋体" w:hAnsi="宋体"/>
          <w:sz w:val="22"/>
          <w:szCs w:val="22"/>
          <w:highlight w:val="none"/>
        </w:rPr>
        <w:t>供应商的澄清、说明或补正应由供应商代表在磋商小组规定的时间内（一般在半个小时左右，具体要求将根据实际情况约定）以书面形式（或通过“政府采购云平台”在线询标）向磋商小组提交，前述澄清、说明或补正不得超出响应文件的范围或改变响应文件的实质性内容。若供应商未按照前述规定向磋商小组提交书面澄清、说明或补正，则磋商小组将按照不利于供应商的内容进行认定。</w:t>
      </w:r>
    </w:p>
    <w:p w14:paraId="542ADA75">
      <w:pPr>
        <w:numPr>
          <w:ilvl w:val="0"/>
          <w:numId w:val="18"/>
        </w:numPr>
        <w:spacing w:line="360" w:lineRule="auto"/>
        <w:ind w:firstLine="0"/>
        <w:rPr>
          <w:rFonts w:ascii="宋体" w:hAnsi="宋体"/>
          <w:sz w:val="22"/>
          <w:szCs w:val="22"/>
          <w:highlight w:val="none"/>
        </w:rPr>
      </w:pPr>
      <w:r>
        <w:rPr>
          <w:rFonts w:hint="eastAsia" w:ascii="宋体" w:hAnsi="宋体"/>
          <w:sz w:val="22"/>
          <w:szCs w:val="22"/>
          <w:highlight w:val="none"/>
        </w:rPr>
        <w:t>报价出现前后不一致的，按照下列规定修正：</w:t>
      </w:r>
    </w:p>
    <w:p w14:paraId="0B0B8DAE">
      <w:pPr>
        <w:numPr>
          <w:ilvl w:val="0"/>
          <w:numId w:val="19"/>
        </w:numPr>
        <w:tabs>
          <w:tab w:val="left" w:pos="525"/>
        </w:tabs>
        <w:spacing w:line="360" w:lineRule="auto"/>
        <w:rPr>
          <w:rFonts w:ascii="宋体" w:hAnsi="宋体"/>
          <w:bCs/>
          <w:sz w:val="22"/>
          <w:szCs w:val="22"/>
          <w:highlight w:val="none"/>
        </w:rPr>
      </w:pPr>
      <w:r>
        <w:rPr>
          <w:rFonts w:hint="eastAsia" w:ascii="宋体" w:hAnsi="宋体"/>
          <w:bCs/>
          <w:sz w:val="22"/>
          <w:szCs w:val="22"/>
          <w:highlight w:val="none"/>
        </w:rPr>
        <w:t>报价一览表内容与响应文件中相应内容不一致的，以报价一览表为准；</w:t>
      </w:r>
    </w:p>
    <w:p w14:paraId="5546F126">
      <w:pPr>
        <w:numPr>
          <w:ilvl w:val="0"/>
          <w:numId w:val="19"/>
        </w:numPr>
        <w:tabs>
          <w:tab w:val="left" w:pos="525"/>
        </w:tabs>
        <w:spacing w:line="360" w:lineRule="auto"/>
        <w:rPr>
          <w:rFonts w:ascii="宋体" w:hAnsi="宋体"/>
          <w:bCs/>
          <w:sz w:val="22"/>
          <w:szCs w:val="22"/>
          <w:highlight w:val="none"/>
        </w:rPr>
      </w:pPr>
      <w:r>
        <w:rPr>
          <w:rFonts w:hint="eastAsia" w:ascii="宋体" w:hAnsi="宋体"/>
          <w:bCs/>
          <w:sz w:val="22"/>
          <w:szCs w:val="22"/>
          <w:highlight w:val="none"/>
        </w:rPr>
        <w:t>大写金额和小写金额不一致的，以大写金额为准；</w:t>
      </w:r>
    </w:p>
    <w:p w14:paraId="1D9E2DB3">
      <w:pPr>
        <w:numPr>
          <w:ilvl w:val="0"/>
          <w:numId w:val="19"/>
        </w:numPr>
        <w:tabs>
          <w:tab w:val="left" w:pos="525"/>
        </w:tabs>
        <w:spacing w:line="360" w:lineRule="auto"/>
        <w:rPr>
          <w:rFonts w:ascii="宋体" w:hAnsi="宋体"/>
          <w:bCs/>
          <w:sz w:val="22"/>
          <w:szCs w:val="22"/>
          <w:highlight w:val="none"/>
        </w:rPr>
      </w:pPr>
      <w:r>
        <w:rPr>
          <w:rFonts w:hint="eastAsia" w:ascii="宋体" w:hAnsi="宋体"/>
          <w:bCs/>
          <w:sz w:val="22"/>
          <w:szCs w:val="22"/>
          <w:highlight w:val="none"/>
        </w:rPr>
        <w:t>单价金额小数点或百分比有明显错位的，以报价一览表的总价为准，并修改单价；</w:t>
      </w:r>
    </w:p>
    <w:p w14:paraId="584BFF46">
      <w:pPr>
        <w:numPr>
          <w:ilvl w:val="0"/>
          <w:numId w:val="19"/>
        </w:numPr>
        <w:tabs>
          <w:tab w:val="left" w:pos="525"/>
        </w:tabs>
        <w:spacing w:line="360" w:lineRule="auto"/>
        <w:rPr>
          <w:rFonts w:ascii="宋体" w:hAnsi="宋体"/>
          <w:bCs/>
          <w:sz w:val="22"/>
          <w:szCs w:val="22"/>
          <w:highlight w:val="none"/>
        </w:rPr>
      </w:pPr>
      <w:r>
        <w:rPr>
          <w:rFonts w:hint="eastAsia" w:ascii="宋体" w:hAnsi="宋体"/>
          <w:bCs/>
          <w:sz w:val="22"/>
          <w:szCs w:val="22"/>
          <w:highlight w:val="none"/>
        </w:rPr>
        <w:t>总价金额与按照单价汇总金额不一致的，以单价金额计算结果为准。</w:t>
      </w:r>
    </w:p>
    <w:p w14:paraId="768CF2B3">
      <w:pPr>
        <w:tabs>
          <w:tab w:val="left" w:pos="540"/>
        </w:tabs>
        <w:spacing w:line="360" w:lineRule="auto"/>
        <w:ind w:firstLine="442" w:firstLineChars="200"/>
        <w:rPr>
          <w:rFonts w:ascii="宋体" w:hAnsi="宋体"/>
          <w:b/>
          <w:bCs/>
          <w:sz w:val="22"/>
          <w:szCs w:val="22"/>
          <w:highlight w:val="none"/>
          <w:u w:val="single"/>
        </w:rPr>
      </w:pPr>
      <w:r>
        <w:rPr>
          <w:rFonts w:hint="eastAsia" w:ascii="宋体" w:hAnsi="宋体" w:cs="Courier New"/>
          <w:b/>
          <w:bCs/>
          <w:sz w:val="22"/>
          <w:szCs w:val="22"/>
          <w:highlight w:val="none"/>
          <w:u w:val="single"/>
        </w:rPr>
        <w:t>▲</w:t>
      </w:r>
      <w:r>
        <w:rPr>
          <w:rFonts w:hint="eastAsia" w:ascii="宋体" w:hAnsi="宋体"/>
          <w:b/>
          <w:bCs/>
          <w:sz w:val="22"/>
          <w:szCs w:val="22"/>
          <w:highlight w:val="none"/>
          <w:u w:val="single"/>
        </w:rPr>
        <w:t>同时出现两种以上不一致的，按照本款规定的顺序修正。修正后的报价应按照本条中第1）、2）款规定经供应商确认后产生约束力，供应商不确认的，其响应无效。</w:t>
      </w:r>
    </w:p>
    <w:p w14:paraId="1847A7CE">
      <w:pPr>
        <w:numPr>
          <w:ilvl w:val="0"/>
          <w:numId w:val="18"/>
        </w:numPr>
        <w:spacing w:line="360" w:lineRule="auto"/>
        <w:ind w:firstLine="0"/>
        <w:rPr>
          <w:rFonts w:ascii="宋体" w:hAnsi="宋体"/>
          <w:b/>
          <w:bCs/>
          <w:sz w:val="22"/>
          <w:szCs w:val="22"/>
          <w:highlight w:val="none"/>
        </w:rPr>
      </w:pPr>
      <w:bookmarkStart w:id="163" w:name="_Hlk38443182"/>
      <w:r>
        <w:rPr>
          <w:rFonts w:hint="eastAsia" w:ascii="宋体" w:hAnsi="宋体"/>
          <w:b/>
          <w:bCs/>
          <w:sz w:val="22"/>
          <w:szCs w:val="22"/>
          <w:highlight w:val="none"/>
        </w:rPr>
        <w:t>供应商在“政府采购云平台”进行标书关联时单独填报的报价与加密的报价文件中所列的报价不一致时以加密的报价文件中的金额为准进行修正。</w:t>
      </w:r>
      <w:bookmarkEnd w:id="163"/>
    </w:p>
    <w:p w14:paraId="0FFD372C">
      <w:pPr>
        <w:numPr>
          <w:ilvl w:val="0"/>
          <w:numId w:val="18"/>
        </w:numPr>
        <w:spacing w:line="360" w:lineRule="auto"/>
        <w:ind w:firstLine="0"/>
        <w:rPr>
          <w:rFonts w:ascii="宋体" w:hAnsi="宋体"/>
          <w:sz w:val="22"/>
          <w:szCs w:val="22"/>
          <w:highlight w:val="none"/>
        </w:rPr>
      </w:pPr>
      <w:r>
        <w:rPr>
          <w:rFonts w:ascii="宋体" w:hAnsi="宋体"/>
          <w:sz w:val="22"/>
          <w:szCs w:val="22"/>
          <w:highlight w:val="none"/>
        </w:rPr>
        <w:t>若</w:t>
      </w:r>
      <w:r>
        <w:rPr>
          <w:rFonts w:hint="eastAsia" w:ascii="宋体" w:hAnsi="宋体"/>
          <w:sz w:val="22"/>
          <w:szCs w:val="22"/>
          <w:highlight w:val="none"/>
        </w:rPr>
        <w:t>中标（成交）供应商</w:t>
      </w:r>
      <w:r>
        <w:rPr>
          <w:rFonts w:ascii="宋体" w:hAnsi="宋体"/>
          <w:sz w:val="22"/>
          <w:szCs w:val="22"/>
          <w:highlight w:val="none"/>
        </w:rPr>
        <w:t>的</w:t>
      </w:r>
      <w:r>
        <w:rPr>
          <w:rFonts w:hint="eastAsia" w:ascii="宋体" w:hAnsi="宋体"/>
          <w:sz w:val="22"/>
          <w:szCs w:val="22"/>
          <w:highlight w:val="none"/>
        </w:rPr>
        <w:t>响应</w:t>
      </w:r>
      <w:r>
        <w:rPr>
          <w:rFonts w:ascii="宋体" w:hAnsi="宋体"/>
          <w:sz w:val="22"/>
          <w:szCs w:val="22"/>
          <w:highlight w:val="none"/>
        </w:rPr>
        <w:t>描述（即</w:t>
      </w:r>
      <w:r>
        <w:rPr>
          <w:rFonts w:hint="eastAsia" w:ascii="宋体" w:hAnsi="宋体"/>
          <w:sz w:val="22"/>
          <w:szCs w:val="22"/>
          <w:highlight w:val="none"/>
        </w:rPr>
        <w:t>响应</w:t>
      </w:r>
      <w:r>
        <w:rPr>
          <w:rFonts w:ascii="宋体" w:hAnsi="宋体"/>
          <w:sz w:val="22"/>
          <w:szCs w:val="22"/>
          <w:highlight w:val="none"/>
        </w:rPr>
        <w:t>文件中描述的内容）存在前后不一致、与证明材料不一致或多份证明材料之间不一致情形之一</w:t>
      </w:r>
      <w:r>
        <w:rPr>
          <w:rFonts w:hint="eastAsia" w:ascii="宋体" w:hAnsi="宋体"/>
          <w:sz w:val="22"/>
          <w:szCs w:val="22"/>
          <w:highlight w:val="none"/>
        </w:rPr>
        <w:t>，</w:t>
      </w:r>
      <w:r>
        <w:rPr>
          <w:rFonts w:ascii="宋体" w:hAnsi="宋体"/>
          <w:sz w:val="22"/>
          <w:szCs w:val="22"/>
          <w:highlight w:val="none"/>
        </w:rPr>
        <w:t>但在</w:t>
      </w:r>
      <w:r>
        <w:rPr>
          <w:rFonts w:hint="eastAsia" w:ascii="宋体" w:hAnsi="宋体"/>
          <w:sz w:val="22"/>
          <w:szCs w:val="22"/>
          <w:highlight w:val="none"/>
        </w:rPr>
        <w:t>评审</w:t>
      </w:r>
      <w:r>
        <w:rPr>
          <w:rFonts w:ascii="宋体" w:hAnsi="宋体"/>
          <w:sz w:val="22"/>
          <w:szCs w:val="22"/>
          <w:highlight w:val="none"/>
        </w:rPr>
        <w:t>中未能发现，则采购人将以</w:t>
      </w:r>
      <w:r>
        <w:rPr>
          <w:rFonts w:hint="eastAsia" w:ascii="宋体" w:hAnsi="宋体"/>
          <w:sz w:val="22"/>
          <w:szCs w:val="22"/>
          <w:highlight w:val="none"/>
        </w:rPr>
        <w:t>响应</w:t>
      </w:r>
      <w:r>
        <w:rPr>
          <w:rFonts w:ascii="宋体" w:hAnsi="宋体"/>
          <w:sz w:val="22"/>
          <w:szCs w:val="22"/>
          <w:highlight w:val="none"/>
        </w:rPr>
        <w:t>描述或证明材料中有利于采购人的内容进行验收，中标（成交）供应商应自行承担由此产生的风险及费用。</w:t>
      </w:r>
    </w:p>
    <w:p w14:paraId="003A4258">
      <w:pPr>
        <w:numPr>
          <w:ilvl w:val="0"/>
          <w:numId w:val="10"/>
        </w:numPr>
        <w:spacing w:line="360" w:lineRule="auto"/>
        <w:ind w:left="567" w:hanging="567"/>
        <w:rPr>
          <w:rFonts w:ascii="宋体" w:hAnsi="宋体" w:cs="Courier New"/>
          <w:sz w:val="22"/>
          <w:szCs w:val="22"/>
          <w:highlight w:val="none"/>
        </w:rPr>
      </w:pPr>
      <w:r>
        <w:rPr>
          <w:rFonts w:hint="eastAsia" w:ascii="宋体" w:hAnsi="宋体" w:cs="Courier New"/>
          <w:b/>
          <w:sz w:val="22"/>
          <w:szCs w:val="22"/>
          <w:highlight w:val="none"/>
        </w:rPr>
        <w:t>在磋商过程中，磋商小组可以根据磋商文件和磋商情况实质性变动采购需求中的技术、服务要求以及合同草案条款，但不得变动磋商文件中的其他内容。实质性变动的内容，须经采购人代表确认。</w:t>
      </w:r>
      <w:r>
        <w:rPr>
          <w:rFonts w:ascii="宋体" w:hAnsi="宋体" w:cs="Courier New"/>
          <w:sz w:val="22"/>
          <w:szCs w:val="22"/>
          <w:highlight w:val="none"/>
        </w:rPr>
        <w:t>对磋商文件作出的实质性变动是磋商文件的有效组成部分</w:t>
      </w:r>
      <w:r>
        <w:rPr>
          <w:rFonts w:hint="eastAsia" w:ascii="宋体" w:hAnsi="宋体" w:cs="Courier New"/>
          <w:sz w:val="22"/>
          <w:szCs w:val="22"/>
          <w:highlight w:val="none"/>
        </w:rPr>
        <w:t>。</w:t>
      </w:r>
    </w:p>
    <w:p w14:paraId="560FD5A7">
      <w:pPr>
        <w:numPr>
          <w:ilvl w:val="0"/>
          <w:numId w:val="10"/>
        </w:numPr>
        <w:spacing w:line="360" w:lineRule="auto"/>
        <w:ind w:left="567" w:hanging="567"/>
        <w:rPr>
          <w:rFonts w:ascii="宋体" w:hAnsi="宋体" w:cs="Courier New"/>
          <w:sz w:val="22"/>
          <w:szCs w:val="22"/>
          <w:highlight w:val="none"/>
        </w:rPr>
      </w:pPr>
      <w:r>
        <w:rPr>
          <w:rFonts w:hint="eastAsia" w:ascii="宋体" w:hAnsi="宋体"/>
          <w:b/>
          <w:sz w:val="22"/>
          <w:szCs w:val="22"/>
          <w:highlight w:val="none"/>
        </w:rPr>
        <w:t>根</w:t>
      </w:r>
      <w:r>
        <w:rPr>
          <w:rFonts w:hint="eastAsia" w:ascii="宋体" w:hAnsi="宋体" w:cs="Courier New"/>
          <w:b/>
          <w:sz w:val="22"/>
          <w:szCs w:val="22"/>
          <w:highlight w:val="none"/>
        </w:rPr>
        <w:t>据磋商结果要</w:t>
      </w:r>
      <w:r>
        <w:rPr>
          <w:rFonts w:hint="eastAsia" w:ascii="宋体" w:hAnsi="宋体"/>
          <w:b/>
          <w:sz w:val="22"/>
          <w:szCs w:val="22"/>
          <w:highlight w:val="none"/>
        </w:rPr>
        <w:t>求各供应商在规定时间内给出最后报价</w:t>
      </w:r>
      <w:bookmarkStart w:id="164" w:name="_Hlk527836836"/>
      <w:r>
        <w:rPr>
          <w:rFonts w:hint="eastAsia" w:ascii="宋体" w:hAnsi="宋体" w:cs="宋体"/>
          <w:b/>
          <w:sz w:val="22"/>
          <w:szCs w:val="22"/>
          <w:highlight w:val="none"/>
        </w:rPr>
        <w:t>（不得高于第一次磋商报价，否则取其报价中最低的报价作为其最后报价，另有决议的除外）</w:t>
      </w:r>
      <w:bookmarkEnd w:id="164"/>
      <w:r>
        <w:rPr>
          <w:rFonts w:hint="eastAsia" w:ascii="宋体" w:hAnsi="宋体"/>
          <w:b/>
          <w:sz w:val="22"/>
          <w:szCs w:val="22"/>
          <w:highlight w:val="none"/>
        </w:rPr>
        <w:t>。</w:t>
      </w:r>
      <w:r>
        <w:rPr>
          <w:rFonts w:hint="eastAsia" w:ascii="宋体" w:hAnsi="宋体" w:cs="Courier New"/>
          <w:sz w:val="22"/>
          <w:szCs w:val="22"/>
          <w:highlight w:val="none"/>
        </w:rPr>
        <w:t>最后报价是供应商响应文件的有效组成部分。</w:t>
      </w:r>
      <w:r>
        <w:rPr>
          <w:rFonts w:hint="eastAsia" w:ascii="宋体" w:hAnsi="宋体" w:cs="Courier New"/>
          <w:b/>
          <w:sz w:val="22"/>
          <w:szCs w:val="22"/>
          <w:highlight w:val="none"/>
        </w:rPr>
        <w:t>磋商小组认为供应商的最后报价明显低于其他有效供应商的最后报价，有可能影响产品质量或不能诚信履约的，应要求其在评审现场合理的时间内提供书面说明（或通过“政府采购云平台”提供线上说明），必要时还应要求其一并提交有关证明材料；供应商代表不能在规定的合理时间内证明其报价合理性的，磋商小组将其作为</w:t>
      </w:r>
      <w:r>
        <w:rPr>
          <w:rFonts w:hint="eastAsia" w:ascii="宋体" w:hAnsi="宋体" w:cs="Courier New"/>
          <w:b/>
          <w:bCs/>
          <w:sz w:val="22"/>
          <w:szCs w:val="22"/>
          <w:highlight w:val="none"/>
        </w:rPr>
        <w:t>响应无效</w:t>
      </w:r>
      <w:r>
        <w:rPr>
          <w:rFonts w:hint="eastAsia" w:ascii="宋体" w:hAnsi="宋体" w:cs="Courier New"/>
          <w:b/>
          <w:sz w:val="22"/>
          <w:szCs w:val="22"/>
          <w:highlight w:val="none"/>
        </w:rPr>
        <w:t>处理。</w:t>
      </w:r>
    </w:p>
    <w:p w14:paraId="38843D8A">
      <w:pPr>
        <w:numPr>
          <w:ilvl w:val="0"/>
          <w:numId w:val="10"/>
        </w:numPr>
        <w:spacing w:line="360" w:lineRule="auto"/>
        <w:ind w:left="567" w:hanging="567"/>
        <w:rPr>
          <w:rFonts w:ascii="宋体" w:hAnsi="宋体" w:cs="Courier New"/>
          <w:sz w:val="22"/>
          <w:szCs w:val="22"/>
          <w:highlight w:val="none"/>
        </w:rPr>
      </w:pPr>
      <w:r>
        <w:rPr>
          <w:rFonts w:ascii="宋体" w:hAnsi="宋体" w:cs="Courier New"/>
          <w:sz w:val="22"/>
          <w:szCs w:val="22"/>
          <w:highlight w:val="none"/>
        </w:rPr>
        <w:t>磋商</w:t>
      </w:r>
      <w:r>
        <w:rPr>
          <w:rFonts w:ascii="宋体" w:hAnsi="宋体"/>
          <w:bCs/>
          <w:sz w:val="22"/>
          <w:szCs w:val="22"/>
          <w:highlight w:val="none"/>
        </w:rPr>
        <w:t>小组</w:t>
      </w:r>
      <w:r>
        <w:rPr>
          <w:rFonts w:ascii="宋体" w:hAnsi="宋体" w:cs="Courier New"/>
          <w:sz w:val="22"/>
          <w:szCs w:val="22"/>
          <w:highlight w:val="none"/>
        </w:rPr>
        <w:t>采用综合评分法对提交最后报价的供应商的响应文件和最后报价进行综合评分</w:t>
      </w:r>
      <w:r>
        <w:rPr>
          <w:rFonts w:hint="eastAsia" w:ascii="宋体" w:hAnsi="宋体" w:cs="Courier New"/>
          <w:sz w:val="22"/>
          <w:szCs w:val="22"/>
          <w:highlight w:val="none"/>
        </w:rPr>
        <w:t>。</w:t>
      </w:r>
    </w:p>
    <w:p w14:paraId="44399F24">
      <w:pPr>
        <w:numPr>
          <w:ilvl w:val="0"/>
          <w:numId w:val="10"/>
        </w:numPr>
        <w:spacing w:line="360" w:lineRule="auto"/>
        <w:ind w:left="567" w:hanging="567"/>
        <w:rPr>
          <w:rFonts w:ascii="宋体" w:hAnsi="宋体" w:cs="Courier New"/>
          <w:sz w:val="22"/>
          <w:szCs w:val="22"/>
          <w:highlight w:val="none"/>
        </w:rPr>
      </w:pPr>
      <w:r>
        <w:rPr>
          <w:rFonts w:hint="eastAsia" w:ascii="宋体" w:hAnsi="宋体" w:cs="Courier New"/>
          <w:sz w:val="22"/>
          <w:szCs w:val="22"/>
          <w:highlight w:val="none"/>
        </w:rPr>
        <w:t>评委对需要共同认定的事项存在争议的，应按照少数服从多数的原则进行认定。持不同意见的评委应在评审报告上签署不同意见及理由，否则视为同意评审报告。</w:t>
      </w:r>
    </w:p>
    <w:p w14:paraId="719AF0E8">
      <w:pPr>
        <w:numPr>
          <w:ilvl w:val="0"/>
          <w:numId w:val="10"/>
        </w:numPr>
        <w:spacing w:line="360" w:lineRule="auto"/>
        <w:ind w:left="567" w:hanging="567"/>
        <w:rPr>
          <w:rFonts w:ascii="宋体" w:hAnsi="宋体" w:cs="Courier New"/>
          <w:sz w:val="22"/>
          <w:szCs w:val="22"/>
          <w:highlight w:val="none"/>
        </w:rPr>
      </w:pPr>
      <w:r>
        <w:rPr>
          <w:rFonts w:hint="eastAsia" w:ascii="宋体" w:hAnsi="宋体" w:cs="Courier New"/>
          <w:sz w:val="22"/>
          <w:szCs w:val="22"/>
          <w:highlight w:val="none"/>
        </w:rPr>
        <w:t>评审原则和评审办法详见本磋商文件《评审原则及办法》。</w:t>
      </w:r>
    </w:p>
    <w:p w14:paraId="6018E366">
      <w:pPr>
        <w:numPr>
          <w:ilvl w:val="0"/>
          <w:numId w:val="10"/>
        </w:numPr>
        <w:spacing w:line="360" w:lineRule="auto"/>
        <w:ind w:left="567" w:hanging="567"/>
        <w:rPr>
          <w:rFonts w:ascii="宋体" w:hAnsi="宋体" w:cs="宋体"/>
          <w:sz w:val="22"/>
          <w:szCs w:val="22"/>
          <w:highlight w:val="none"/>
        </w:rPr>
      </w:pPr>
      <w:bookmarkStart w:id="165" w:name="_Hlk98837644"/>
      <w:r>
        <w:rPr>
          <w:rFonts w:hint="eastAsia" w:ascii="宋体" w:hAnsi="宋体" w:cs="宋体"/>
          <w:sz w:val="22"/>
          <w:szCs w:val="22"/>
          <w:highlight w:val="none"/>
        </w:rPr>
        <w:t>除法律、法规另有规定外，</w:t>
      </w:r>
      <w:r>
        <w:rPr>
          <w:rFonts w:ascii="宋体" w:hAnsi="宋体" w:cs="宋体"/>
          <w:sz w:val="22"/>
          <w:szCs w:val="22"/>
          <w:highlight w:val="none"/>
        </w:rPr>
        <w:t>评标过程中，有下列情形之一的，应予废标：</w:t>
      </w:r>
    </w:p>
    <w:p w14:paraId="35D8A848">
      <w:pPr>
        <w:numPr>
          <w:ilvl w:val="0"/>
          <w:numId w:val="20"/>
        </w:numPr>
        <w:tabs>
          <w:tab w:val="left" w:pos="525"/>
        </w:tabs>
        <w:spacing w:line="360" w:lineRule="auto"/>
        <w:rPr>
          <w:rFonts w:ascii="宋体" w:hAnsi="宋体"/>
          <w:bCs/>
          <w:sz w:val="22"/>
          <w:szCs w:val="22"/>
          <w:highlight w:val="none"/>
        </w:rPr>
      </w:pPr>
      <w:r>
        <w:rPr>
          <w:rFonts w:ascii="宋体" w:hAnsi="宋体"/>
          <w:bCs/>
          <w:sz w:val="22"/>
          <w:szCs w:val="22"/>
          <w:highlight w:val="none"/>
        </w:rPr>
        <w:t>符合性审查合格的</w:t>
      </w:r>
      <w:r>
        <w:rPr>
          <w:rFonts w:hint="eastAsia" w:ascii="宋体" w:hAnsi="宋体"/>
          <w:bCs/>
          <w:sz w:val="22"/>
          <w:szCs w:val="22"/>
          <w:highlight w:val="none"/>
        </w:rPr>
        <w:t>供应商</w:t>
      </w:r>
      <w:r>
        <w:rPr>
          <w:rFonts w:ascii="宋体" w:hAnsi="宋体"/>
          <w:bCs/>
          <w:sz w:val="22"/>
          <w:szCs w:val="22"/>
          <w:highlight w:val="none"/>
        </w:rPr>
        <w:t>不足三家的；</w:t>
      </w:r>
    </w:p>
    <w:p w14:paraId="53BC9F08">
      <w:pPr>
        <w:numPr>
          <w:ilvl w:val="0"/>
          <w:numId w:val="20"/>
        </w:numPr>
        <w:tabs>
          <w:tab w:val="left" w:pos="525"/>
        </w:tabs>
        <w:spacing w:line="360" w:lineRule="auto"/>
        <w:rPr>
          <w:rFonts w:ascii="宋体" w:hAnsi="宋体"/>
          <w:bCs/>
          <w:sz w:val="22"/>
          <w:szCs w:val="22"/>
          <w:highlight w:val="none"/>
        </w:rPr>
      </w:pPr>
      <w:r>
        <w:rPr>
          <w:rFonts w:ascii="宋体" w:hAnsi="宋体"/>
          <w:bCs/>
          <w:sz w:val="22"/>
          <w:szCs w:val="22"/>
          <w:highlight w:val="none"/>
        </w:rPr>
        <w:t>对</w:t>
      </w:r>
      <w:r>
        <w:rPr>
          <w:rFonts w:hint="eastAsia" w:ascii="宋体" w:hAnsi="宋体"/>
          <w:bCs/>
          <w:sz w:val="22"/>
          <w:szCs w:val="22"/>
          <w:highlight w:val="none"/>
        </w:rPr>
        <w:t>磋商</w:t>
      </w:r>
      <w:r>
        <w:rPr>
          <w:rFonts w:ascii="宋体" w:hAnsi="宋体"/>
          <w:bCs/>
          <w:sz w:val="22"/>
          <w:szCs w:val="22"/>
          <w:highlight w:val="none"/>
        </w:rPr>
        <w:t>文件作实质响应的</w:t>
      </w:r>
      <w:r>
        <w:rPr>
          <w:rFonts w:hint="eastAsia" w:ascii="宋体" w:hAnsi="宋体"/>
          <w:bCs/>
          <w:sz w:val="22"/>
          <w:szCs w:val="22"/>
          <w:highlight w:val="none"/>
        </w:rPr>
        <w:t>供应商</w:t>
      </w:r>
      <w:r>
        <w:rPr>
          <w:rFonts w:ascii="宋体" w:hAnsi="宋体"/>
          <w:bCs/>
          <w:sz w:val="22"/>
          <w:szCs w:val="22"/>
          <w:highlight w:val="none"/>
        </w:rPr>
        <w:t>不足三家的；</w:t>
      </w:r>
    </w:p>
    <w:p w14:paraId="062DDDB0">
      <w:pPr>
        <w:numPr>
          <w:ilvl w:val="0"/>
          <w:numId w:val="20"/>
        </w:numPr>
        <w:tabs>
          <w:tab w:val="left" w:pos="540"/>
        </w:tabs>
        <w:spacing w:line="360" w:lineRule="auto"/>
        <w:rPr>
          <w:rFonts w:ascii="宋体" w:hAnsi="宋体"/>
          <w:bCs/>
          <w:sz w:val="22"/>
          <w:szCs w:val="22"/>
          <w:highlight w:val="none"/>
        </w:rPr>
      </w:pPr>
      <w:r>
        <w:rPr>
          <w:rFonts w:ascii="宋体" w:hAnsi="宋体"/>
          <w:bCs/>
          <w:sz w:val="22"/>
          <w:szCs w:val="22"/>
          <w:highlight w:val="none"/>
        </w:rPr>
        <w:t>有关法律、法规和规章规定废标的情形。</w:t>
      </w:r>
    </w:p>
    <w:p w14:paraId="289E4C01">
      <w:pPr>
        <w:tabs>
          <w:tab w:val="left" w:pos="525"/>
        </w:tabs>
        <w:spacing w:line="360" w:lineRule="auto"/>
        <w:ind w:firstLine="442" w:firstLineChars="200"/>
        <w:rPr>
          <w:rFonts w:ascii="宋体" w:hAnsi="宋体"/>
          <w:b/>
          <w:sz w:val="22"/>
          <w:szCs w:val="22"/>
          <w:highlight w:val="none"/>
        </w:rPr>
      </w:pPr>
      <w:r>
        <w:rPr>
          <w:rFonts w:hint="eastAsia" w:ascii="宋体" w:hAnsi="宋体"/>
          <w:b/>
          <w:sz w:val="22"/>
          <w:szCs w:val="22"/>
          <w:highlight w:val="none"/>
        </w:rPr>
        <w:t>法律、法规另有规定指：采用竞争性磋商采购方式采购的政府购买服务项目（含政府和社会资本合作项目），根据《</w:t>
      </w:r>
      <w:r>
        <w:rPr>
          <w:rFonts w:ascii="宋体" w:hAnsi="宋体"/>
          <w:b/>
          <w:sz w:val="22"/>
          <w:szCs w:val="22"/>
          <w:highlight w:val="none"/>
        </w:rPr>
        <w:t>关于政府采购竞争性磋商采购方式管理暂行办法有关问题的补充通知</w:t>
      </w:r>
      <w:r>
        <w:rPr>
          <w:rFonts w:hint="eastAsia" w:ascii="宋体" w:hAnsi="宋体"/>
          <w:b/>
          <w:sz w:val="22"/>
          <w:szCs w:val="22"/>
          <w:highlight w:val="none"/>
        </w:rPr>
        <w:t>》，在采购过程中符合要求的供应商（社会资本）只有</w:t>
      </w:r>
      <w:r>
        <w:rPr>
          <w:rFonts w:ascii="宋体" w:hAnsi="宋体"/>
          <w:b/>
          <w:sz w:val="22"/>
          <w:szCs w:val="22"/>
          <w:highlight w:val="none"/>
        </w:rPr>
        <w:t>2</w:t>
      </w:r>
      <w:r>
        <w:rPr>
          <w:rFonts w:hint="eastAsia" w:ascii="宋体" w:hAnsi="宋体"/>
          <w:b/>
          <w:sz w:val="22"/>
          <w:szCs w:val="22"/>
          <w:highlight w:val="none"/>
        </w:rPr>
        <w:t>家的，竞争性磋商采购活动可以继续进行。</w:t>
      </w:r>
    </w:p>
    <w:bookmarkEnd w:id="165"/>
    <w:p w14:paraId="5BD69C80">
      <w:pPr>
        <w:numPr>
          <w:ilvl w:val="0"/>
          <w:numId w:val="10"/>
        </w:numPr>
        <w:spacing w:line="360" w:lineRule="auto"/>
        <w:ind w:left="567" w:hanging="567"/>
        <w:rPr>
          <w:rFonts w:ascii="宋体" w:hAnsi="宋体" w:cs="Courier New"/>
          <w:sz w:val="22"/>
          <w:szCs w:val="22"/>
          <w:highlight w:val="none"/>
        </w:rPr>
      </w:pPr>
      <w:r>
        <w:rPr>
          <w:rFonts w:hint="eastAsia" w:ascii="宋体" w:hAnsi="宋体" w:cs="Courier New"/>
          <w:sz w:val="22"/>
          <w:szCs w:val="22"/>
          <w:highlight w:val="none"/>
        </w:rPr>
        <w:t>采购</w:t>
      </w:r>
      <w:r>
        <w:rPr>
          <w:rFonts w:hint="eastAsia" w:ascii="宋体" w:hAnsi="宋体"/>
          <w:bCs/>
          <w:sz w:val="22"/>
          <w:szCs w:val="22"/>
          <w:highlight w:val="none"/>
        </w:rPr>
        <w:t>过程</w:t>
      </w:r>
      <w:r>
        <w:rPr>
          <w:rFonts w:hint="eastAsia" w:ascii="宋体" w:hAnsi="宋体" w:cs="Courier New"/>
          <w:sz w:val="22"/>
          <w:szCs w:val="22"/>
          <w:highlight w:val="none"/>
        </w:rPr>
        <w:t>中出现以下情形，导致电子交易平台无法正常运行，或者无法保证电子交易的公平、公正和安全时，采购组织单位可中止电子交易活动：</w:t>
      </w:r>
    </w:p>
    <w:p w14:paraId="533EC80B">
      <w:pPr>
        <w:numPr>
          <w:ilvl w:val="0"/>
          <w:numId w:val="21"/>
        </w:numPr>
        <w:tabs>
          <w:tab w:val="left" w:pos="525"/>
        </w:tabs>
        <w:spacing w:line="360" w:lineRule="auto"/>
        <w:rPr>
          <w:rFonts w:ascii="宋体" w:hAnsi="宋体"/>
          <w:bCs/>
          <w:sz w:val="22"/>
          <w:szCs w:val="22"/>
          <w:highlight w:val="none"/>
        </w:rPr>
      </w:pPr>
      <w:r>
        <w:rPr>
          <w:rFonts w:hint="eastAsia" w:ascii="宋体" w:hAnsi="宋体"/>
          <w:bCs/>
          <w:sz w:val="22"/>
          <w:szCs w:val="22"/>
          <w:highlight w:val="none"/>
        </w:rPr>
        <w:t>电子交易平台发生故障而无法登录访问的；</w:t>
      </w:r>
    </w:p>
    <w:p w14:paraId="2A8D3D44">
      <w:pPr>
        <w:numPr>
          <w:ilvl w:val="0"/>
          <w:numId w:val="21"/>
        </w:numPr>
        <w:tabs>
          <w:tab w:val="left" w:pos="525"/>
        </w:tabs>
        <w:spacing w:line="360" w:lineRule="auto"/>
        <w:rPr>
          <w:rFonts w:ascii="宋体" w:hAnsi="宋体"/>
          <w:bCs/>
          <w:sz w:val="22"/>
          <w:szCs w:val="22"/>
          <w:highlight w:val="none"/>
        </w:rPr>
      </w:pPr>
      <w:r>
        <w:rPr>
          <w:rFonts w:hint="eastAsia" w:ascii="宋体" w:hAnsi="宋体"/>
          <w:bCs/>
          <w:sz w:val="22"/>
          <w:szCs w:val="22"/>
          <w:highlight w:val="none"/>
        </w:rPr>
        <w:t>电子交易平台应用或数据库出现错误，不能进行正常操作的；</w:t>
      </w:r>
    </w:p>
    <w:p w14:paraId="0774296E">
      <w:pPr>
        <w:numPr>
          <w:ilvl w:val="0"/>
          <w:numId w:val="21"/>
        </w:numPr>
        <w:tabs>
          <w:tab w:val="left" w:pos="525"/>
        </w:tabs>
        <w:spacing w:line="360" w:lineRule="auto"/>
        <w:rPr>
          <w:rFonts w:ascii="宋体" w:hAnsi="宋体"/>
          <w:bCs/>
          <w:sz w:val="22"/>
          <w:szCs w:val="22"/>
          <w:highlight w:val="none"/>
        </w:rPr>
      </w:pPr>
      <w:r>
        <w:rPr>
          <w:rFonts w:hint="eastAsia" w:ascii="宋体" w:hAnsi="宋体"/>
          <w:bCs/>
          <w:sz w:val="22"/>
          <w:szCs w:val="22"/>
          <w:highlight w:val="none"/>
        </w:rPr>
        <w:t>电子交易平台发现严重安全漏洞，有潜在泄密危险的；</w:t>
      </w:r>
    </w:p>
    <w:p w14:paraId="0E661EA1">
      <w:pPr>
        <w:numPr>
          <w:ilvl w:val="0"/>
          <w:numId w:val="21"/>
        </w:numPr>
        <w:tabs>
          <w:tab w:val="left" w:pos="525"/>
        </w:tabs>
        <w:spacing w:line="360" w:lineRule="auto"/>
        <w:rPr>
          <w:rFonts w:ascii="宋体" w:hAnsi="宋体"/>
          <w:bCs/>
          <w:sz w:val="22"/>
          <w:szCs w:val="22"/>
          <w:highlight w:val="none"/>
        </w:rPr>
      </w:pPr>
      <w:r>
        <w:rPr>
          <w:rFonts w:hint="eastAsia" w:ascii="宋体" w:hAnsi="宋体"/>
          <w:bCs/>
          <w:sz w:val="22"/>
          <w:szCs w:val="22"/>
          <w:highlight w:val="none"/>
        </w:rPr>
        <w:t>病毒发作导致不能进行正常操作的；</w:t>
      </w:r>
    </w:p>
    <w:p w14:paraId="7EB1CCC4">
      <w:pPr>
        <w:numPr>
          <w:ilvl w:val="0"/>
          <w:numId w:val="21"/>
        </w:numPr>
        <w:tabs>
          <w:tab w:val="left" w:pos="525"/>
        </w:tabs>
        <w:spacing w:line="360" w:lineRule="auto"/>
        <w:rPr>
          <w:rFonts w:ascii="宋体" w:hAnsi="宋体"/>
          <w:bCs/>
          <w:sz w:val="22"/>
          <w:szCs w:val="22"/>
          <w:highlight w:val="none"/>
        </w:rPr>
      </w:pPr>
      <w:r>
        <w:rPr>
          <w:rFonts w:hint="eastAsia" w:ascii="宋体" w:hAnsi="宋体"/>
          <w:bCs/>
          <w:sz w:val="22"/>
          <w:szCs w:val="22"/>
          <w:highlight w:val="none"/>
        </w:rPr>
        <w:t>其他无法保证电子交易的公平、公正和安全的情况。</w:t>
      </w:r>
    </w:p>
    <w:p w14:paraId="060989F2">
      <w:pPr>
        <w:tabs>
          <w:tab w:val="left" w:pos="540"/>
        </w:tabs>
        <w:spacing w:line="360" w:lineRule="auto"/>
        <w:ind w:firstLine="442" w:firstLineChars="200"/>
        <w:rPr>
          <w:rFonts w:ascii="宋体" w:hAnsi="宋体"/>
          <w:b/>
          <w:bCs/>
          <w:sz w:val="22"/>
          <w:szCs w:val="22"/>
          <w:highlight w:val="none"/>
          <w:u w:val="single"/>
        </w:rPr>
      </w:pPr>
      <w:r>
        <w:rPr>
          <w:rFonts w:hint="eastAsia" w:ascii="宋体" w:hAnsi="宋体" w:cs="Courier New"/>
          <w:b/>
          <w:bCs/>
          <w:sz w:val="22"/>
          <w:szCs w:val="22"/>
          <w:highlight w:val="none"/>
          <w:u w:val="single"/>
        </w:rPr>
        <w:t>▲</w:t>
      </w:r>
      <w:r>
        <w:rPr>
          <w:rFonts w:hint="eastAsia" w:ascii="宋体" w:hAnsi="宋体"/>
          <w:b/>
          <w:bCs/>
          <w:sz w:val="22"/>
          <w:szCs w:val="22"/>
          <w:highlight w:val="none"/>
          <w:u w:val="single"/>
        </w:rPr>
        <w:t>出现前款规定情形，不影响采购公平、公正性的，采购组织单位可以待上述情形消除后继续组织电子交易活动；影响或可能影响采购公平、公正性的，应当重新采购。</w:t>
      </w:r>
    </w:p>
    <w:p w14:paraId="36FDBD71">
      <w:pPr>
        <w:numPr>
          <w:ilvl w:val="0"/>
          <w:numId w:val="10"/>
        </w:numPr>
        <w:spacing w:line="360" w:lineRule="auto"/>
        <w:ind w:left="567" w:hanging="567"/>
        <w:rPr>
          <w:rFonts w:ascii="宋体" w:hAnsi="宋体"/>
          <w:sz w:val="22"/>
          <w:szCs w:val="22"/>
          <w:highlight w:val="none"/>
        </w:rPr>
      </w:pPr>
      <w:r>
        <w:rPr>
          <w:rFonts w:ascii="宋体" w:hAnsi="宋体"/>
          <w:bCs/>
          <w:sz w:val="22"/>
          <w:szCs w:val="22"/>
          <w:highlight w:val="none"/>
        </w:rPr>
        <w:t>确定中标</w:t>
      </w:r>
      <w:r>
        <w:rPr>
          <w:rFonts w:ascii="宋体" w:hAnsi="宋体" w:cs="Courier New"/>
          <w:sz w:val="22"/>
          <w:szCs w:val="22"/>
          <w:highlight w:val="none"/>
        </w:rPr>
        <w:t>候选人</w:t>
      </w:r>
    </w:p>
    <w:p w14:paraId="3F595831">
      <w:pPr>
        <w:numPr>
          <w:ilvl w:val="1"/>
          <w:numId w:val="10"/>
        </w:numPr>
        <w:spacing w:line="360" w:lineRule="auto"/>
        <w:ind w:left="567"/>
        <w:rPr>
          <w:rFonts w:ascii="宋体" w:hAnsi="宋体"/>
          <w:sz w:val="22"/>
          <w:szCs w:val="22"/>
          <w:highlight w:val="none"/>
        </w:rPr>
      </w:pPr>
      <w:r>
        <w:rPr>
          <w:rFonts w:ascii="宋体" w:hAnsi="宋体"/>
          <w:sz w:val="22"/>
          <w:szCs w:val="22"/>
          <w:highlight w:val="none"/>
        </w:rPr>
        <w:t>本次</w:t>
      </w:r>
      <w:r>
        <w:rPr>
          <w:rFonts w:hint="eastAsia" w:ascii="宋体" w:hAnsi="宋体"/>
          <w:sz w:val="22"/>
          <w:szCs w:val="22"/>
          <w:highlight w:val="none"/>
        </w:rPr>
        <w:t>采购</w:t>
      </w:r>
      <w:r>
        <w:rPr>
          <w:rFonts w:ascii="宋体" w:hAnsi="宋体"/>
          <w:sz w:val="22"/>
          <w:szCs w:val="22"/>
          <w:highlight w:val="none"/>
        </w:rPr>
        <w:t>由磋商小组</w:t>
      </w:r>
      <w:r>
        <w:rPr>
          <w:rFonts w:hint="eastAsia" w:ascii="宋体" w:hAnsi="宋体"/>
          <w:sz w:val="22"/>
          <w:szCs w:val="22"/>
          <w:highlight w:val="none"/>
        </w:rPr>
        <w:t>推荐</w:t>
      </w:r>
      <w:r>
        <w:rPr>
          <w:rFonts w:ascii="宋体" w:hAnsi="宋体"/>
          <w:sz w:val="22"/>
          <w:szCs w:val="22"/>
          <w:highlight w:val="none"/>
        </w:rPr>
        <w:t>中标候选人</w:t>
      </w:r>
      <w:r>
        <w:rPr>
          <w:rFonts w:hint="eastAsia" w:ascii="宋体" w:hAnsi="宋体"/>
          <w:sz w:val="22"/>
          <w:szCs w:val="22"/>
          <w:highlight w:val="none"/>
        </w:rPr>
        <w:t>，采购人根据磋商小组的推荐结果进行最终确认</w:t>
      </w:r>
      <w:r>
        <w:rPr>
          <w:rFonts w:ascii="宋体" w:hAnsi="宋体"/>
          <w:sz w:val="22"/>
          <w:szCs w:val="22"/>
          <w:highlight w:val="none"/>
        </w:rPr>
        <w:t>。</w:t>
      </w:r>
    </w:p>
    <w:p w14:paraId="619915DB">
      <w:pPr>
        <w:numPr>
          <w:ilvl w:val="1"/>
          <w:numId w:val="10"/>
        </w:numPr>
        <w:spacing w:line="360" w:lineRule="auto"/>
        <w:ind w:left="567"/>
        <w:rPr>
          <w:rFonts w:ascii="宋体" w:hAnsi="宋体"/>
          <w:sz w:val="22"/>
          <w:szCs w:val="22"/>
          <w:highlight w:val="none"/>
        </w:rPr>
      </w:pPr>
      <w:r>
        <w:rPr>
          <w:rFonts w:ascii="宋体" w:hAnsi="宋体"/>
          <w:sz w:val="22"/>
          <w:szCs w:val="22"/>
          <w:highlight w:val="none"/>
        </w:rPr>
        <w:t>中标</w:t>
      </w:r>
      <w:r>
        <w:rPr>
          <w:rFonts w:hint="eastAsia" w:ascii="宋体" w:hAnsi="宋体"/>
          <w:sz w:val="22"/>
          <w:szCs w:val="22"/>
          <w:highlight w:val="none"/>
        </w:rPr>
        <w:t>（或成交）</w:t>
      </w:r>
      <w:r>
        <w:rPr>
          <w:rFonts w:ascii="宋体" w:hAnsi="宋体"/>
          <w:sz w:val="22"/>
          <w:szCs w:val="22"/>
          <w:highlight w:val="none"/>
        </w:rPr>
        <w:t>公告同时作为</w:t>
      </w:r>
      <w:r>
        <w:rPr>
          <w:rFonts w:hint="eastAsia" w:ascii="宋体" w:hAnsi="宋体"/>
          <w:sz w:val="22"/>
          <w:szCs w:val="22"/>
          <w:highlight w:val="none"/>
        </w:rPr>
        <w:t>采购人、采购代理机构或磋商小组</w:t>
      </w:r>
      <w:r>
        <w:rPr>
          <w:rFonts w:ascii="宋体" w:hAnsi="宋体"/>
          <w:sz w:val="22"/>
          <w:szCs w:val="22"/>
          <w:highlight w:val="none"/>
        </w:rPr>
        <w:t>通知除</w:t>
      </w:r>
      <w:r>
        <w:rPr>
          <w:rFonts w:hint="eastAsia" w:ascii="宋体" w:hAnsi="宋体"/>
          <w:sz w:val="22"/>
          <w:szCs w:val="22"/>
          <w:highlight w:val="none"/>
        </w:rPr>
        <w:t>中标（成交）供应商</w:t>
      </w:r>
      <w:r>
        <w:rPr>
          <w:rFonts w:ascii="宋体" w:hAnsi="宋体"/>
          <w:sz w:val="22"/>
          <w:szCs w:val="22"/>
          <w:highlight w:val="none"/>
        </w:rPr>
        <w:t>外的其他供应商没有中标</w:t>
      </w:r>
      <w:r>
        <w:rPr>
          <w:rFonts w:hint="eastAsia" w:ascii="宋体" w:hAnsi="宋体"/>
          <w:sz w:val="22"/>
          <w:szCs w:val="22"/>
          <w:highlight w:val="none"/>
        </w:rPr>
        <w:t>（或成交）</w:t>
      </w:r>
      <w:r>
        <w:rPr>
          <w:rFonts w:ascii="宋体" w:hAnsi="宋体"/>
          <w:sz w:val="22"/>
          <w:szCs w:val="22"/>
          <w:highlight w:val="none"/>
        </w:rPr>
        <w:t>的书面形式。</w:t>
      </w:r>
    </w:p>
    <w:p w14:paraId="48E86C64">
      <w:pPr>
        <w:numPr>
          <w:ilvl w:val="0"/>
          <w:numId w:val="10"/>
        </w:numPr>
        <w:spacing w:line="360" w:lineRule="auto"/>
        <w:ind w:left="567" w:hanging="567"/>
        <w:rPr>
          <w:rFonts w:ascii="宋体" w:hAnsi="宋体"/>
          <w:sz w:val="22"/>
          <w:szCs w:val="22"/>
          <w:highlight w:val="none"/>
        </w:rPr>
      </w:pPr>
      <w:r>
        <w:rPr>
          <w:rFonts w:ascii="宋体" w:hAnsi="宋体"/>
          <w:sz w:val="22"/>
          <w:szCs w:val="22"/>
          <w:highlight w:val="none"/>
        </w:rPr>
        <w:t>采购人或采购代理机构对决标结果不做任何解释。</w:t>
      </w:r>
    </w:p>
    <w:p w14:paraId="17931F82">
      <w:pPr>
        <w:numPr>
          <w:ilvl w:val="0"/>
          <w:numId w:val="10"/>
        </w:numPr>
        <w:spacing w:line="360" w:lineRule="auto"/>
        <w:ind w:left="567" w:hanging="567"/>
        <w:rPr>
          <w:rFonts w:ascii="宋体" w:hAnsi="宋体"/>
          <w:bCs/>
          <w:sz w:val="22"/>
          <w:szCs w:val="22"/>
          <w:highlight w:val="none"/>
        </w:rPr>
      </w:pPr>
      <w:r>
        <w:rPr>
          <w:rFonts w:hint="eastAsia" w:ascii="宋体" w:hAnsi="宋体"/>
          <w:bCs/>
          <w:sz w:val="22"/>
          <w:szCs w:val="22"/>
          <w:highlight w:val="none"/>
        </w:rPr>
        <w:t>未尽</w:t>
      </w:r>
      <w:r>
        <w:rPr>
          <w:rFonts w:hint="eastAsia" w:ascii="宋体" w:hAnsi="宋体" w:cs="Courier New"/>
          <w:sz w:val="22"/>
          <w:szCs w:val="22"/>
          <w:highlight w:val="none"/>
        </w:rPr>
        <w:t>事宜遵循</w:t>
      </w:r>
      <w:r>
        <w:rPr>
          <w:rFonts w:hint="eastAsia" w:ascii="宋体" w:hAnsi="宋体"/>
          <w:bCs/>
          <w:sz w:val="22"/>
          <w:szCs w:val="22"/>
          <w:highlight w:val="none"/>
        </w:rPr>
        <w:t>相关法律法规及规范性文件执行。</w:t>
      </w:r>
    </w:p>
    <w:p w14:paraId="022C7647">
      <w:pPr>
        <w:pStyle w:val="5"/>
        <w:spacing w:line="440" w:lineRule="exact"/>
        <w:jc w:val="center"/>
        <w:rPr>
          <w:rFonts w:ascii="宋体" w:hAnsi="宋体" w:eastAsia="宋体" w:cs="Courier New"/>
          <w:highlight w:val="none"/>
        </w:rPr>
      </w:pPr>
      <w:bookmarkStart w:id="166" w:name="_Toc249758714"/>
      <w:bookmarkStart w:id="167" w:name="_Toc241404204"/>
      <w:bookmarkStart w:id="168" w:name="_Toc239145356"/>
      <w:bookmarkStart w:id="169" w:name="_Toc223716000"/>
      <w:bookmarkStart w:id="170" w:name="_Toc245722283"/>
      <w:bookmarkStart w:id="171" w:name="_Toc262049420"/>
      <w:bookmarkStart w:id="172" w:name="_Toc222114881"/>
      <w:bookmarkStart w:id="173" w:name="_Toc249758866"/>
      <w:bookmarkStart w:id="174" w:name="_Toc245191316"/>
      <w:bookmarkStart w:id="175" w:name="_Toc262105505"/>
      <w:bookmarkStart w:id="176" w:name="_Toc221356953"/>
      <w:bookmarkStart w:id="177" w:name="_Toc221423621"/>
      <w:bookmarkStart w:id="178" w:name="_Toc246261267"/>
      <w:bookmarkStart w:id="179" w:name="_Toc221356889"/>
      <w:bookmarkStart w:id="180" w:name="_Toc221374628"/>
      <w:bookmarkStart w:id="181" w:name="_Toc161747468"/>
      <w:r>
        <w:rPr>
          <w:rFonts w:hint="eastAsia" w:ascii="宋体" w:hAnsi="宋体" w:eastAsia="宋体" w:cs="Courier New"/>
          <w:highlight w:val="none"/>
        </w:rPr>
        <w:t>九</w:t>
      </w:r>
      <w:r>
        <w:rPr>
          <w:rFonts w:ascii="宋体" w:hAnsi="宋体" w:eastAsia="宋体" w:cs="Courier New"/>
          <w:highlight w:val="none"/>
        </w:rPr>
        <w:t>、</w:t>
      </w:r>
      <w:r>
        <w:rPr>
          <w:rFonts w:hint="eastAsia" w:ascii="宋体" w:hAnsi="宋体" w:eastAsia="宋体" w:cs="Courier New"/>
          <w:highlight w:val="none"/>
        </w:rPr>
        <w:t>定标及</w:t>
      </w:r>
      <w:r>
        <w:rPr>
          <w:rFonts w:ascii="宋体" w:hAnsi="宋体" w:eastAsia="宋体" w:cs="Courier New"/>
          <w:highlight w:val="none"/>
        </w:rPr>
        <w:t>合同</w:t>
      </w:r>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r>
        <w:rPr>
          <w:rFonts w:ascii="宋体" w:hAnsi="宋体" w:eastAsia="宋体" w:cs="Courier New"/>
          <w:highlight w:val="none"/>
        </w:rPr>
        <w:t>授予</w:t>
      </w:r>
      <w:bookmarkEnd w:id="181"/>
    </w:p>
    <w:p w14:paraId="7EC2302C">
      <w:pPr>
        <w:numPr>
          <w:ilvl w:val="0"/>
          <w:numId w:val="10"/>
        </w:numPr>
        <w:spacing w:line="360" w:lineRule="auto"/>
        <w:ind w:left="567" w:hanging="567"/>
        <w:rPr>
          <w:rFonts w:ascii="宋体" w:hAnsi="宋体"/>
          <w:bCs/>
          <w:sz w:val="22"/>
          <w:szCs w:val="22"/>
          <w:highlight w:val="none"/>
        </w:rPr>
      </w:pPr>
      <w:r>
        <w:rPr>
          <w:rFonts w:hint="eastAsia" w:ascii="宋体" w:hAnsi="宋体"/>
          <w:bCs/>
          <w:sz w:val="22"/>
          <w:szCs w:val="22"/>
          <w:highlight w:val="none"/>
        </w:rPr>
        <w:t>确认</w:t>
      </w:r>
      <w:r>
        <w:rPr>
          <w:rFonts w:hint="eastAsia" w:ascii="宋体" w:hAnsi="宋体" w:cs="Courier New"/>
          <w:sz w:val="22"/>
          <w:szCs w:val="22"/>
          <w:highlight w:val="none"/>
        </w:rPr>
        <w:t>中标（成交）供应商</w:t>
      </w:r>
    </w:p>
    <w:p w14:paraId="7ABEF288">
      <w:pPr>
        <w:numPr>
          <w:ilvl w:val="1"/>
          <w:numId w:val="10"/>
        </w:numPr>
        <w:spacing w:line="360" w:lineRule="auto"/>
        <w:ind w:left="567"/>
        <w:rPr>
          <w:rFonts w:ascii="宋体" w:hAnsi="宋体"/>
          <w:sz w:val="22"/>
          <w:szCs w:val="22"/>
          <w:highlight w:val="none"/>
        </w:rPr>
      </w:pPr>
      <w:r>
        <w:rPr>
          <w:rFonts w:hint="eastAsia" w:ascii="宋体" w:hAnsi="宋体"/>
          <w:sz w:val="22"/>
          <w:szCs w:val="22"/>
          <w:highlight w:val="none"/>
        </w:rPr>
        <w:t>采购人自收到评审报告之日起5个工作日内，从评审报告提出的</w:t>
      </w:r>
      <w:r>
        <w:rPr>
          <w:rFonts w:hint="eastAsia" w:ascii="宋体" w:hAnsi="宋体" w:cs="Courier New"/>
          <w:sz w:val="22"/>
          <w:szCs w:val="22"/>
          <w:highlight w:val="none"/>
        </w:rPr>
        <w:t>中标（成交）</w:t>
      </w:r>
      <w:r>
        <w:rPr>
          <w:rFonts w:hint="eastAsia" w:ascii="宋体" w:hAnsi="宋体"/>
          <w:sz w:val="22"/>
          <w:szCs w:val="22"/>
          <w:highlight w:val="none"/>
        </w:rPr>
        <w:t>候选供应商中，按照排序由高到低的原则确定中标（成交）供应商。采购人逾期未确定中标（成交）供应商且不提出异议的，视为确定评审报告提出的排序第一的供应商为中标（成交）供应商。</w:t>
      </w:r>
    </w:p>
    <w:p w14:paraId="0A6B4791">
      <w:pPr>
        <w:numPr>
          <w:ilvl w:val="1"/>
          <w:numId w:val="10"/>
        </w:numPr>
        <w:spacing w:line="360" w:lineRule="auto"/>
        <w:ind w:left="567"/>
        <w:rPr>
          <w:rFonts w:ascii="宋体" w:hAnsi="宋体"/>
          <w:sz w:val="22"/>
          <w:szCs w:val="22"/>
          <w:highlight w:val="none"/>
        </w:rPr>
      </w:pPr>
      <w:r>
        <w:rPr>
          <w:rFonts w:hint="eastAsia" w:ascii="宋体" w:hAnsi="宋体"/>
          <w:sz w:val="22"/>
          <w:szCs w:val="22"/>
          <w:highlight w:val="none"/>
        </w:rPr>
        <w:t>中标（成交）供应商确定之日起2个工作日内，在磋商文件载明的指定媒体上公示中标结果，中标公告期限为1个工作日。</w:t>
      </w:r>
    </w:p>
    <w:p w14:paraId="50A53867">
      <w:pPr>
        <w:numPr>
          <w:ilvl w:val="0"/>
          <w:numId w:val="10"/>
        </w:numPr>
        <w:spacing w:line="360" w:lineRule="auto"/>
        <w:ind w:left="567" w:hanging="567"/>
        <w:rPr>
          <w:rFonts w:ascii="宋体" w:hAnsi="宋体"/>
          <w:bCs/>
          <w:sz w:val="22"/>
          <w:szCs w:val="22"/>
          <w:highlight w:val="none"/>
        </w:rPr>
      </w:pPr>
      <w:r>
        <w:rPr>
          <w:rFonts w:ascii="宋体" w:hAnsi="宋体" w:cs="Courier New"/>
          <w:sz w:val="22"/>
          <w:szCs w:val="22"/>
          <w:highlight w:val="none"/>
        </w:rPr>
        <w:t>中标（成交）通知书</w:t>
      </w:r>
      <w:r>
        <w:rPr>
          <w:rFonts w:hint="eastAsia" w:ascii="宋体" w:hAnsi="宋体"/>
          <w:sz w:val="22"/>
          <w:szCs w:val="22"/>
          <w:highlight w:val="none"/>
        </w:rPr>
        <w:t>（以纸质形式进行）</w:t>
      </w:r>
    </w:p>
    <w:p w14:paraId="6D71A021">
      <w:pPr>
        <w:numPr>
          <w:ilvl w:val="1"/>
          <w:numId w:val="10"/>
        </w:numPr>
        <w:spacing w:line="360" w:lineRule="auto"/>
        <w:ind w:left="567"/>
        <w:rPr>
          <w:rFonts w:ascii="宋体" w:hAnsi="宋体"/>
          <w:sz w:val="22"/>
          <w:szCs w:val="22"/>
          <w:highlight w:val="none"/>
        </w:rPr>
      </w:pPr>
      <w:r>
        <w:rPr>
          <w:rFonts w:ascii="宋体" w:hAnsi="宋体"/>
          <w:bCs/>
          <w:sz w:val="22"/>
          <w:szCs w:val="22"/>
          <w:highlight w:val="none"/>
        </w:rPr>
        <w:t>中标（成交）供应商确定后，采购人将向中标（成交）供应商发出中标（成交）通知书。</w:t>
      </w:r>
    </w:p>
    <w:p w14:paraId="3B191497">
      <w:pPr>
        <w:numPr>
          <w:ilvl w:val="1"/>
          <w:numId w:val="10"/>
        </w:numPr>
        <w:spacing w:line="360" w:lineRule="auto"/>
        <w:ind w:left="567"/>
        <w:rPr>
          <w:rFonts w:ascii="宋体" w:hAnsi="宋体"/>
          <w:sz w:val="22"/>
          <w:szCs w:val="22"/>
          <w:highlight w:val="none"/>
        </w:rPr>
      </w:pPr>
      <w:r>
        <w:rPr>
          <w:rFonts w:ascii="宋体" w:hAnsi="宋体"/>
          <w:sz w:val="22"/>
          <w:szCs w:val="22"/>
          <w:highlight w:val="none"/>
        </w:rPr>
        <w:t>中标（成交）通知书是合同的一个组成部分,对采购人和中标（成交）供应商均具有同等法律效力。</w:t>
      </w:r>
    </w:p>
    <w:p w14:paraId="4C37AF69">
      <w:pPr>
        <w:numPr>
          <w:ilvl w:val="0"/>
          <w:numId w:val="10"/>
        </w:numPr>
        <w:spacing w:line="360" w:lineRule="auto"/>
        <w:ind w:left="567" w:hanging="567"/>
        <w:rPr>
          <w:rFonts w:ascii="宋体" w:hAnsi="宋体"/>
          <w:b/>
          <w:bCs/>
          <w:sz w:val="22"/>
          <w:szCs w:val="22"/>
          <w:highlight w:val="none"/>
        </w:rPr>
      </w:pPr>
      <w:r>
        <w:rPr>
          <w:rFonts w:hint="eastAsia" w:ascii="宋体" w:hAnsi="宋体"/>
          <w:b/>
          <w:bCs/>
          <w:sz w:val="22"/>
          <w:szCs w:val="22"/>
          <w:highlight w:val="none"/>
        </w:rPr>
        <w:t>授标时更改采购内容数量的权力</w:t>
      </w:r>
    </w:p>
    <w:p w14:paraId="0F511EB9">
      <w:pPr>
        <w:numPr>
          <w:ilvl w:val="1"/>
          <w:numId w:val="10"/>
        </w:numPr>
        <w:spacing w:line="360" w:lineRule="auto"/>
        <w:ind w:left="567"/>
        <w:rPr>
          <w:rFonts w:ascii="宋体" w:hAnsi="宋体"/>
          <w:b/>
          <w:sz w:val="22"/>
          <w:szCs w:val="22"/>
          <w:highlight w:val="none"/>
        </w:rPr>
      </w:pPr>
      <w:r>
        <w:rPr>
          <w:rFonts w:hint="eastAsia" w:ascii="宋体" w:hAnsi="宋体"/>
          <w:b/>
          <w:sz w:val="22"/>
          <w:szCs w:val="22"/>
          <w:highlight w:val="none"/>
        </w:rPr>
        <w:t>采购人在授予合同时有权对采购内容的数量和服务在一定幅度范围内予以增加或减少,但不得对实质性内容的条款作任何改变。</w:t>
      </w:r>
    </w:p>
    <w:p w14:paraId="36144EF0">
      <w:pPr>
        <w:numPr>
          <w:ilvl w:val="0"/>
          <w:numId w:val="10"/>
        </w:numPr>
        <w:spacing w:line="360" w:lineRule="auto"/>
        <w:ind w:left="567" w:hanging="567"/>
        <w:rPr>
          <w:rFonts w:ascii="宋体" w:hAnsi="宋体"/>
          <w:sz w:val="22"/>
          <w:szCs w:val="22"/>
          <w:highlight w:val="none"/>
        </w:rPr>
      </w:pPr>
      <w:r>
        <w:rPr>
          <w:rFonts w:ascii="宋体" w:hAnsi="宋体" w:cs="Courier New"/>
          <w:sz w:val="22"/>
          <w:szCs w:val="22"/>
          <w:highlight w:val="none"/>
        </w:rPr>
        <w:t>签订</w:t>
      </w:r>
      <w:r>
        <w:rPr>
          <w:rFonts w:ascii="宋体" w:hAnsi="宋体"/>
          <w:bCs/>
          <w:sz w:val="22"/>
          <w:szCs w:val="22"/>
          <w:highlight w:val="none"/>
        </w:rPr>
        <w:t>合同</w:t>
      </w:r>
      <w:r>
        <w:rPr>
          <w:rFonts w:hint="eastAsia" w:ascii="宋体" w:hAnsi="宋体"/>
          <w:sz w:val="22"/>
          <w:szCs w:val="22"/>
          <w:highlight w:val="none"/>
        </w:rPr>
        <w:t>（以纸质形式进行）</w:t>
      </w:r>
    </w:p>
    <w:p w14:paraId="44251BB6">
      <w:pPr>
        <w:numPr>
          <w:ilvl w:val="1"/>
          <w:numId w:val="10"/>
        </w:numPr>
        <w:spacing w:line="360" w:lineRule="auto"/>
        <w:ind w:left="567"/>
        <w:rPr>
          <w:rFonts w:ascii="宋体" w:hAnsi="宋体"/>
          <w:sz w:val="22"/>
          <w:szCs w:val="22"/>
          <w:highlight w:val="none"/>
        </w:rPr>
      </w:pPr>
      <w:bookmarkStart w:id="182" w:name="_Hlk135337933"/>
      <w:r>
        <w:rPr>
          <w:rFonts w:hint="eastAsia" w:ascii="宋体" w:hAnsi="宋体"/>
          <w:sz w:val="22"/>
          <w:szCs w:val="22"/>
          <w:highlight w:val="none"/>
        </w:rPr>
        <w:t>合同条款详见第三部分拟签订的合同文本。</w:t>
      </w:r>
    </w:p>
    <w:bookmarkEnd w:id="182"/>
    <w:p w14:paraId="5EA4FCBE">
      <w:pPr>
        <w:numPr>
          <w:ilvl w:val="1"/>
          <w:numId w:val="10"/>
        </w:numPr>
        <w:spacing w:line="360" w:lineRule="auto"/>
        <w:ind w:left="567"/>
        <w:rPr>
          <w:rFonts w:ascii="宋体" w:hAnsi="宋体"/>
          <w:sz w:val="22"/>
          <w:szCs w:val="22"/>
          <w:highlight w:val="none"/>
        </w:rPr>
      </w:pPr>
      <w:r>
        <w:rPr>
          <w:rFonts w:hint="eastAsia" w:ascii="宋体" w:hAnsi="宋体"/>
          <w:sz w:val="22"/>
          <w:szCs w:val="22"/>
          <w:highlight w:val="none"/>
        </w:rPr>
        <w:t>签订政府采购合同应遵守政府采购法及实施条例的规定，不得对磋商文件确定的事项和中标（成交）供应商的响应文件作实质性修改。</w:t>
      </w:r>
    </w:p>
    <w:p w14:paraId="7A80E6E0">
      <w:pPr>
        <w:numPr>
          <w:ilvl w:val="1"/>
          <w:numId w:val="10"/>
        </w:numPr>
        <w:spacing w:line="360" w:lineRule="auto"/>
        <w:ind w:left="567"/>
        <w:rPr>
          <w:rFonts w:ascii="宋体" w:hAnsi="宋体"/>
          <w:sz w:val="22"/>
          <w:szCs w:val="22"/>
          <w:highlight w:val="none"/>
        </w:rPr>
      </w:pPr>
      <w:r>
        <w:rPr>
          <w:rFonts w:hint="eastAsia" w:ascii="宋体" w:hAnsi="宋体"/>
          <w:sz w:val="22"/>
          <w:szCs w:val="22"/>
          <w:highlight w:val="none"/>
        </w:rPr>
        <w:t>签订时限：自中标（成交）通知书发出之日起30日内。</w:t>
      </w:r>
    </w:p>
    <w:p w14:paraId="3E26281F">
      <w:pPr>
        <w:numPr>
          <w:ilvl w:val="1"/>
          <w:numId w:val="10"/>
        </w:numPr>
        <w:spacing w:line="360" w:lineRule="auto"/>
        <w:ind w:left="567"/>
        <w:rPr>
          <w:rFonts w:ascii="宋体" w:hAnsi="宋体"/>
          <w:sz w:val="22"/>
          <w:szCs w:val="22"/>
          <w:highlight w:val="none"/>
        </w:rPr>
      </w:pPr>
      <w:r>
        <w:rPr>
          <w:rFonts w:ascii="宋体" w:hAnsi="宋体"/>
          <w:sz w:val="22"/>
          <w:szCs w:val="22"/>
          <w:highlight w:val="none"/>
        </w:rPr>
        <w:t>在签订合同前，采购人有权在中标总价不变的前提下要求中标（成交）供应商对商务报价中的不平衡报价和缺漏项进行调整，如果中标（成交）供应商无合理理由拒绝调整，其中标资格将被取消，且将导致其它进一步的赔偿和处罚。</w:t>
      </w:r>
    </w:p>
    <w:p w14:paraId="58DDF3C5">
      <w:pPr>
        <w:numPr>
          <w:ilvl w:val="1"/>
          <w:numId w:val="10"/>
        </w:numPr>
        <w:spacing w:line="360" w:lineRule="auto"/>
        <w:ind w:left="567"/>
        <w:rPr>
          <w:rFonts w:ascii="宋体" w:hAnsi="宋体"/>
          <w:sz w:val="22"/>
          <w:szCs w:val="22"/>
          <w:highlight w:val="none"/>
        </w:rPr>
      </w:pPr>
      <w:r>
        <w:rPr>
          <w:rFonts w:hint="eastAsia" w:ascii="宋体" w:hAnsi="宋体"/>
          <w:sz w:val="22"/>
          <w:szCs w:val="22"/>
          <w:highlight w:val="none"/>
        </w:rPr>
        <w:t>中标（成交）供应商拒绝与采购人签订合同的，采购人可以按照评标报告推荐的中标候选人名单排序，确定下一候选人为中标（成交）供应商，也可以重新开展政府采购活动。</w:t>
      </w:r>
    </w:p>
    <w:p w14:paraId="55DDA37B">
      <w:pPr>
        <w:numPr>
          <w:ilvl w:val="1"/>
          <w:numId w:val="10"/>
        </w:numPr>
        <w:spacing w:line="360" w:lineRule="auto"/>
        <w:ind w:left="567"/>
        <w:rPr>
          <w:rFonts w:ascii="宋体" w:hAnsi="宋体"/>
          <w:sz w:val="22"/>
          <w:szCs w:val="22"/>
          <w:highlight w:val="none"/>
        </w:rPr>
      </w:pPr>
      <w:r>
        <w:rPr>
          <w:rFonts w:ascii="宋体" w:hAnsi="宋体"/>
          <w:sz w:val="22"/>
          <w:szCs w:val="22"/>
          <w:highlight w:val="none"/>
        </w:rPr>
        <w:t>磋商文件、中标（成交）供应商的响应文件、修改文件、评审过程中有关澄清文件及经供应商和磋商小组双方签字的询标纪要和中标（成交）通知书均作为签订采购合同的依据和组成部分。</w:t>
      </w:r>
    </w:p>
    <w:p w14:paraId="32D59A7F">
      <w:pPr>
        <w:numPr>
          <w:ilvl w:val="0"/>
          <w:numId w:val="10"/>
        </w:numPr>
        <w:spacing w:line="360" w:lineRule="auto"/>
        <w:ind w:left="567" w:hanging="567"/>
        <w:rPr>
          <w:rFonts w:ascii="宋体" w:hAnsi="宋体" w:cs="Courier New"/>
          <w:sz w:val="22"/>
          <w:szCs w:val="22"/>
          <w:highlight w:val="none"/>
        </w:rPr>
      </w:pPr>
      <w:bookmarkStart w:id="183" w:name="_Hlk135338006"/>
      <w:r>
        <w:rPr>
          <w:rFonts w:hint="eastAsia" w:ascii="宋体" w:hAnsi="宋体" w:cs="Courier New"/>
          <w:sz w:val="22"/>
          <w:szCs w:val="22"/>
          <w:highlight w:val="none"/>
        </w:rPr>
        <w:t>履约保证金</w:t>
      </w:r>
    </w:p>
    <w:p w14:paraId="4794DACB">
      <w:pPr>
        <w:spacing w:line="360" w:lineRule="auto"/>
        <w:ind w:left="540" w:leftChars="257"/>
        <w:rPr>
          <w:rFonts w:ascii="宋体" w:hAnsi="宋体"/>
          <w:bCs/>
          <w:sz w:val="22"/>
          <w:szCs w:val="22"/>
          <w:highlight w:val="none"/>
        </w:rPr>
      </w:pPr>
      <w:r>
        <w:rPr>
          <w:rFonts w:hint="eastAsia" w:ascii="宋体" w:hAnsi="宋体"/>
          <w:bCs/>
          <w:sz w:val="22"/>
          <w:szCs w:val="22"/>
          <w:highlight w:val="none"/>
        </w:rPr>
        <w:t>拟签订的合同文本要求中标（成交）供应商提交履约保证金的，中标（成交）供应商应当以支票、汇票、本票或者金融机构、担保机构出具的保函等非现金形式提交。</w:t>
      </w:r>
    </w:p>
    <w:p w14:paraId="349A83B9">
      <w:pPr>
        <w:numPr>
          <w:ilvl w:val="0"/>
          <w:numId w:val="10"/>
        </w:numPr>
        <w:spacing w:line="360" w:lineRule="auto"/>
        <w:ind w:left="567" w:hanging="567"/>
        <w:rPr>
          <w:rFonts w:ascii="宋体" w:hAnsi="宋体" w:cs="Courier New"/>
          <w:sz w:val="22"/>
          <w:szCs w:val="22"/>
          <w:highlight w:val="none"/>
        </w:rPr>
      </w:pPr>
      <w:r>
        <w:rPr>
          <w:rFonts w:ascii="宋体" w:hAnsi="宋体" w:cs="Courier New"/>
          <w:sz w:val="22"/>
          <w:szCs w:val="22"/>
          <w:highlight w:val="none"/>
        </w:rPr>
        <w:t>预付款</w:t>
      </w:r>
    </w:p>
    <w:p w14:paraId="26BC3237">
      <w:pPr>
        <w:spacing w:line="360" w:lineRule="auto"/>
        <w:ind w:left="540" w:leftChars="257"/>
        <w:rPr>
          <w:rFonts w:ascii="宋体" w:hAnsi="宋体"/>
          <w:bCs/>
          <w:sz w:val="22"/>
          <w:szCs w:val="22"/>
          <w:highlight w:val="none"/>
        </w:rPr>
      </w:pPr>
      <w:r>
        <w:rPr>
          <w:rFonts w:ascii="宋体" w:hAnsi="宋体"/>
          <w:bCs/>
          <w:sz w:val="22"/>
          <w:szCs w:val="22"/>
          <w:highlight w:val="none"/>
        </w:rPr>
        <w:t>在签订合同时，</w:t>
      </w:r>
      <w:r>
        <w:rPr>
          <w:rFonts w:hint="eastAsia" w:ascii="宋体" w:hAnsi="宋体"/>
          <w:bCs/>
          <w:sz w:val="22"/>
          <w:szCs w:val="22"/>
          <w:highlight w:val="none"/>
        </w:rPr>
        <w:t>中标（成交）供应商</w:t>
      </w:r>
      <w:r>
        <w:rPr>
          <w:rFonts w:ascii="宋体" w:hAnsi="宋体"/>
          <w:bCs/>
          <w:sz w:val="22"/>
          <w:szCs w:val="22"/>
          <w:highlight w:val="none"/>
        </w:rPr>
        <w:t>明确表示无需预付款或者主动要求降低预付款比例的，合同中可另行约定。</w:t>
      </w:r>
      <w:r>
        <w:rPr>
          <w:rFonts w:hint="eastAsia" w:ascii="宋体" w:hAnsi="宋体"/>
          <w:bCs/>
          <w:sz w:val="22"/>
          <w:szCs w:val="22"/>
          <w:highlight w:val="none"/>
        </w:rPr>
        <w:t>采购单位</w:t>
      </w:r>
      <w:r>
        <w:rPr>
          <w:rFonts w:ascii="宋体" w:hAnsi="宋体"/>
          <w:bCs/>
          <w:sz w:val="22"/>
          <w:szCs w:val="22"/>
          <w:highlight w:val="none"/>
        </w:rPr>
        <w:t>根据项目特点、供应商诚信等因素，可以要求</w:t>
      </w:r>
      <w:r>
        <w:rPr>
          <w:rFonts w:hint="eastAsia" w:ascii="宋体" w:hAnsi="宋体"/>
          <w:bCs/>
          <w:sz w:val="22"/>
          <w:szCs w:val="22"/>
          <w:highlight w:val="none"/>
        </w:rPr>
        <w:t>供应商</w:t>
      </w:r>
      <w:r>
        <w:rPr>
          <w:rFonts w:ascii="宋体" w:hAnsi="宋体"/>
          <w:bCs/>
          <w:sz w:val="22"/>
          <w:szCs w:val="22"/>
          <w:highlight w:val="none"/>
        </w:rPr>
        <w:t>提交银行、保险公司等金融机构出具的预付款保函或其他担保措施。</w:t>
      </w:r>
      <w:bookmarkStart w:id="184" w:name="_Hlk107997584"/>
    </w:p>
    <w:p w14:paraId="1CDF31F0">
      <w:pPr>
        <w:pStyle w:val="5"/>
        <w:spacing w:line="400" w:lineRule="exact"/>
        <w:jc w:val="center"/>
        <w:rPr>
          <w:rFonts w:ascii="宋体" w:hAnsi="宋体" w:eastAsia="宋体" w:cs="Courier New"/>
          <w:highlight w:val="none"/>
        </w:rPr>
      </w:pPr>
      <w:bookmarkStart w:id="185" w:name="_Toc134877127"/>
      <w:bookmarkStart w:id="186" w:name="_Toc161747469"/>
      <w:bookmarkStart w:id="187" w:name="_Hlk135338046"/>
      <w:r>
        <w:rPr>
          <w:rFonts w:hint="eastAsia" w:ascii="宋体" w:hAnsi="宋体" w:eastAsia="宋体" w:cs="Courier New"/>
          <w:highlight w:val="none"/>
        </w:rPr>
        <w:t>十、验收</w:t>
      </w:r>
      <w:bookmarkEnd w:id="185"/>
      <w:bookmarkEnd w:id="186"/>
    </w:p>
    <w:p w14:paraId="398B8261">
      <w:pPr>
        <w:numPr>
          <w:ilvl w:val="0"/>
          <w:numId w:val="10"/>
        </w:numPr>
        <w:spacing w:line="360" w:lineRule="auto"/>
        <w:ind w:left="567" w:hanging="567"/>
        <w:rPr>
          <w:rFonts w:ascii="宋体" w:hAnsi="宋体"/>
          <w:b/>
          <w:bCs/>
          <w:sz w:val="22"/>
          <w:szCs w:val="22"/>
          <w:highlight w:val="none"/>
        </w:rPr>
      </w:pPr>
      <w:r>
        <w:rPr>
          <w:rFonts w:hint="eastAsia" w:ascii="宋体" w:hAnsi="宋体" w:cs="Courier New"/>
          <w:sz w:val="22"/>
          <w:szCs w:val="22"/>
          <w:highlight w:val="none"/>
        </w:rPr>
        <w:t>验收</w:t>
      </w:r>
    </w:p>
    <w:p w14:paraId="381593F0">
      <w:pPr>
        <w:numPr>
          <w:ilvl w:val="1"/>
          <w:numId w:val="10"/>
        </w:numPr>
        <w:spacing w:line="360" w:lineRule="auto"/>
        <w:ind w:left="567"/>
        <w:rPr>
          <w:rFonts w:ascii="宋体" w:hAnsi="宋体"/>
          <w:sz w:val="22"/>
          <w:szCs w:val="22"/>
          <w:highlight w:val="none"/>
        </w:rPr>
      </w:pPr>
      <w:r>
        <w:rPr>
          <w:rFonts w:hint="eastAsia" w:ascii="宋体" w:hAnsi="宋体"/>
          <w:sz w:val="22"/>
          <w:szCs w:val="22"/>
          <w:highlight w:val="none"/>
        </w:rPr>
        <w:t>采购人组织对中标（成交）供应商履约的验收。如果发现与合同中要求不符，中标（成交）供应商须承担由此发生的一切损失和费用，并接受相应的处理。</w:t>
      </w:r>
    </w:p>
    <w:p w14:paraId="2ED929B7">
      <w:pPr>
        <w:numPr>
          <w:ilvl w:val="1"/>
          <w:numId w:val="10"/>
        </w:numPr>
        <w:spacing w:line="360" w:lineRule="auto"/>
        <w:ind w:left="567"/>
        <w:rPr>
          <w:rFonts w:ascii="宋体" w:hAnsi="宋体"/>
          <w:sz w:val="22"/>
          <w:szCs w:val="22"/>
          <w:highlight w:val="none"/>
        </w:rPr>
      </w:pPr>
      <w:r>
        <w:rPr>
          <w:rFonts w:hint="eastAsia" w:ascii="宋体" w:hAnsi="宋体"/>
          <w:sz w:val="22"/>
          <w:szCs w:val="22"/>
          <w:highlight w:val="none"/>
        </w:rPr>
        <w:t>采购人可以邀请参加本项目的其他供应商或者第三方机构参与验收。参与验收的供应商或者第三方机构的意见作为验收书的参考资料一并存档。</w:t>
      </w:r>
    </w:p>
    <w:p w14:paraId="5C222EEA">
      <w:pPr>
        <w:numPr>
          <w:ilvl w:val="1"/>
          <w:numId w:val="10"/>
        </w:numPr>
        <w:spacing w:line="360" w:lineRule="auto"/>
        <w:ind w:left="567"/>
        <w:rPr>
          <w:rFonts w:ascii="宋体" w:hAnsi="宋体"/>
          <w:sz w:val="22"/>
          <w:szCs w:val="22"/>
          <w:highlight w:val="none"/>
        </w:rPr>
      </w:pPr>
      <w:r>
        <w:rPr>
          <w:rFonts w:hint="eastAsia" w:ascii="宋体" w:hAnsi="宋体"/>
          <w:sz w:val="22"/>
          <w:szCs w:val="22"/>
          <w:highlight w:val="none"/>
        </w:rPr>
        <w:t>采购合同的履行、违约责任和解决争议的方式等适用《中华人民共和国民法典》。中标（成交）供应商在履约过程中有政府采购法律法规规定的违法违规情形的，采购人应当及时报告本级财政部门。</w:t>
      </w:r>
    </w:p>
    <w:p w14:paraId="266EB441">
      <w:pPr>
        <w:numPr>
          <w:ilvl w:val="1"/>
          <w:numId w:val="10"/>
        </w:numPr>
        <w:spacing w:line="360" w:lineRule="auto"/>
        <w:ind w:left="567"/>
        <w:rPr>
          <w:rFonts w:ascii="宋体" w:hAnsi="宋体"/>
          <w:sz w:val="22"/>
          <w:szCs w:val="22"/>
          <w:highlight w:val="none"/>
        </w:rPr>
      </w:pPr>
      <w:bookmarkStart w:id="188" w:name="_Hlt68403820"/>
      <w:bookmarkEnd w:id="188"/>
      <w:bookmarkStart w:id="189" w:name="_Hlt68072998"/>
      <w:bookmarkEnd w:id="189"/>
      <w:bookmarkStart w:id="190" w:name="_Hlt74729768"/>
      <w:bookmarkEnd w:id="190"/>
      <w:bookmarkStart w:id="191" w:name="_Hlt68057669"/>
      <w:bookmarkEnd w:id="191"/>
      <w:bookmarkStart w:id="192" w:name="_Hlt68073093"/>
      <w:bookmarkEnd w:id="192"/>
      <w:bookmarkStart w:id="193" w:name="_Hlt74730295"/>
      <w:bookmarkEnd w:id="193"/>
      <w:bookmarkStart w:id="194" w:name="_Hlt75236101"/>
      <w:bookmarkEnd w:id="194"/>
      <w:bookmarkStart w:id="195" w:name="_Hlt74707468"/>
      <w:bookmarkEnd w:id="195"/>
      <w:bookmarkStart w:id="196" w:name="_Hlt75236290"/>
      <w:bookmarkEnd w:id="196"/>
      <w:bookmarkStart w:id="197" w:name="_Hlt68072990"/>
      <w:bookmarkEnd w:id="197"/>
      <w:bookmarkStart w:id="198" w:name="_Hlt74714665"/>
      <w:bookmarkEnd w:id="198"/>
      <w:bookmarkStart w:id="199" w:name="_Hlt75236011"/>
      <w:bookmarkEnd w:id="199"/>
      <w:bookmarkStart w:id="200" w:name="_Hlk135340054"/>
      <w:r>
        <w:rPr>
          <w:rFonts w:hint="eastAsia" w:ascii="宋体" w:hAnsi="宋体"/>
          <w:sz w:val="22"/>
          <w:szCs w:val="22"/>
          <w:highlight w:val="none"/>
        </w:rPr>
        <w:t>履约验收费用由中标（成交）供应商承担，因中标（成交）供应商原因造成验收不通过的，再次验收的费用仍由中标（成交）供应商承担。</w:t>
      </w:r>
    </w:p>
    <w:p w14:paraId="0005F503">
      <w:pPr>
        <w:numPr>
          <w:ilvl w:val="1"/>
          <w:numId w:val="10"/>
        </w:numPr>
        <w:spacing w:line="360" w:lineRule="auto"/>
        <w:ind w:left="567"/>
        <w:rPr>
          <w:rFonts w:ascii="宋体" w:hAnsi="宋体"/>
          <w:bCs/>
          <w:sz w:val="22"/>
          <w:szCs w:val="22"/>
          <w:highlight w:val="none"/>
        </w:rPr>
      </w:pPr>
      <w:r>
        <w:rPr>
          <w:rFonts w:hint="eastAsia" w:ascii="宋体" w:hAnsi="宋体"/>
          <w:sz w:val="22"/>
          <w:szCs w:val="22"/>
          <w:highlight w:val="none"/>
        </w:rPr>
        <w:t>本项目履约验收按照《温州市政府采购履约验收办法》(温财采[2020]6号)相关规定。</w:t>
      </w:r>
      <w:r>
        <w:rPr>
          <w:rFonts w:ascii="宋体" w:hAnsi="宋体"/>
          <w:sz w:val="22"/>
          <w:szCs w:val="22"/>
          <w:highlight w:val="none"/>
        </w:rPr>
        <w:t>验收小组应包含相关专业人员，中标单</w:t>
      </w:r>
      <w:r>
        <w:rPr>
          <w:rFonts w:ascii="宋体" w:hAnsi="宋体"/>
          <w:bCs/>
          <w:sz w:val="22"/>
          <w:szCs w:val="22"/>
          <w:highlight w:val="none"/>
        </w:rPr>
        <w:t>位工作人员不得参加验收小组。验收结束后，验收小组应当出具验收报告。</w:t>
      </w:r>
    </w:p>
    <w:p w14:paraId="7F952DEE">
      <w:pPr>
        <w:numPr>
          <w:ilvl w:val="1"/>
          <w:numId w:val="10"/>
        </w:numPr>
        <w:spacing w:line="360" w:lineRule="auto"/>
        <w:ind w:left="567"/>
        <w:rPr>
          <w:rFonts w:ascii="宋体" w:hAnsi="宋体"/>
          <w:sz w:val="22"/>
          <w:szCs w:val="22"/>
          <w:highlight w:val="none"/>
        </w:rPr>
      </w:pPr>
      <w:r>
        <w:rPr>
          <w:rFonts w:hint="eastAsia" w:ascii="宋体" w:hAnsi="宋体" w:cs="宋体"/>
          <w:b/>
          <w:color w:val="000000"/>
          <w:sz w:val="22"/>
          <w:szCs w:val="22"/>
          <w:highlight w:val="none"/>
        </w:rPr>
        <w:t>履约验收费用由</w:t>
      </w:r>
      <w:r>
        <w:rPr>
          <w:rFonts w:hint="eastAsia" w:ascii="宋体" w:hAnsi="宋体" w:cs="宋体"/>
          <w:b/>
          <w:color w:val="000000"/>
          <w:sz w:val="22"/>
          <w:szCs w:val="22"/>
          <w:highlight w:val="none"/>
          <w:lang w:eastAsia="zh-CN"/>
        </w:rPr>
        <w:t>供应商</w:t>
      </w:r>
      <w:r>
        <w:rPr>
          <w:rFonts w:hint="eastAsia" w:ascii="宋体" w:hAnsi="宋体" w:cs="宋体"/>
          <w:b/>
          <w:color w:val="000000"/>
          <w:sz w:val="22"/>
          <w:szCs w:val="22"/>
          <w:highlight w:val="none"/>
        </w:rPr>
        <w:t>承担，因</w:t>
      </w:r>
      <w:r>
        <w:rPr>
          <w:rFonts w:hint="eastAsia" w:ascii="宋体" w:hAnsi="宋体" w:cs="宋体"/>
          <w:b/>
          <w:color w:val="000000"/>
          <w:sz w:val="22"/>
          <w:szCs w:val="22"/>
          <w:highlight w:val="none"/>
          <w:lang w:eastAsia="zh-CN"/>
        </w:rPr>
        <w:t>供应商</w:t>
      </w:r>
      <w:r>
        <w:rPr>
          <w:rFonts w:hint="eastAsia" w:ascii="宋体" w:hAnsi="宋体" w:cs="宋体"/>
          <w:b/>
          <w:color w:val="000000"/>
          <w:sz w:val="22"/>
          <w:szCs w:val="22"/>
          <w:highlight w:val="none"/>
        </w:rPr>
        <w:t>原因造成验收不通过的，再次验收的费用仍由</w:t>
      </w:r>
      <w:r>
        <w:rPr>
          <w:rFonts w:hint="eastAsia" w:ascii="宋体" w:hAnsi="宋体" w:cs="宋体"/>
          <w:b/>
          <w:color w:val="000000"/>
          <w:sz w:val="22"/>
          <w:szCs w:val="22"/>
          <w:highlight w:val="none"/>
          <w:lang w:eastAsia="zh-CN"/>
        </w:rPr>
        <w:t>供应商</w:t>
      </w:r>
      <w:r>
        <w:rPr>
          <w:rFonts w:hint="eastAsia" w:ascii="宋体" w:hAnsi="宋体" w:cs="宋体"/>
          <w:b/>
          <w:color w:val="000000"/>
          <w:sz w:val="22"/>
          <w:szCs w:val="22"/>
          <w:highlight w:val="none"/>
        </w:rPr>
        <w:t>承担。</w:t>
      </w:r>
    </w:p>
    <w:bookmarkEnd w:id="183"/>
    <w:bookmarkEnd w:id="184"/>
    <w:bookmarkEnd w:id="187"/>
    <w:bookmarkEnd w:id="200"/>
    <w:p w14:paraId="63365D86">
      <w:pPr>
        <w:rPr>
          <w:rFonts w:hint="eastAsia" w:ascii="宋体" w:hAnsi="宋体" w:eastAsia="宋体" w:cs="Courier New"/>
          <w:highlight w:val="none"/>
        </w:rPr>
      </w:pPr>
      <w:bookmarkStart w:id="201" w:name="_Toc161747470"/>
      <w:r>
        <w:rPr>
          <w:rFonts w:hint="eastAsia" w:ascii="宋体" w:hAnsi="宋体" w:eastAsia="宋体" w:cs="Courier New"/>
          <w:highlight w:val="none"/>
        </w:rPr>
        <w:br w:type="page"/>
      </w:r>
    </w:p>
    <w:p w14:paraId="19100C5C">
      <w:pPr>
        <w:pStyle w:val="5"/>
        <w:spacing w:line="440" w:lineRule="exact"/>
        <w:jc w:val="center"/>
        <w:rPr>
          <w:rFonts w:ascii="宋体" w:hAnsi="宋体" w:eastAsia="宋体" w:cs="Courier New"/>
          <w:highlight w:val="none"/>
        </w:rPr>
      </w:pPr>
      <w:r>
        <w:rPr>
          <w:rFonts w:hint="eastAsia" w:ascii="宋体" w:hAnsi="宋体" w:eastAsia="宋体" w:cs="Courier New"/>
          <w:highlight w:val="none"/>
        </w:rPr>
        <w:t>十一、其他</w:t>
      </w:r>
      <w:bookmarkEnd w:id="201"/>
    </w:p>
    <w:p w14:paraId="17B6E14B">
      <w:pPr>
        <w:numPr>
          <w:ilvl w:val="0"/>
          <w:numId w:val="10"/>
        </w:numPr>
        <w:spacing w:line="360" w:lineRule="auto"/>
        <w:ind w:left="567" w:hanging="567"/>
        <w:rPr>
          <w:rFonts w:ascii="宋体" w:hAnsi="宋体"/>
          <w:bCs/>
          <w:sz w:val="22"/>
          <w:szCs w:val="22"/>
          <w:highlight w:val="none"/>
        </w:rPr>
      </w:pPr>
      <w:r>
        <w:rPr>
          <w:rFonts w:hint="eastAsia" w:ascii="宋体" w:hAnsi="宋体"/>
          <w:bCs/>
          <w:sz w:val="22"/>
          <w:szCs w:val="22"/>
          <w:highlight w:val="none"/>
        </w:rPr>
        <w:t>采购代理</w:t>
      </w:r>
      <w:r>
        <w:rPr>
          <w:rFonts w:hint="eastAsia" w:ascii="宋体" w:hAnsi="宋体" w:cs="Courier New"/>
          <w:sz w:val="22"/>
          <w:szCs w:val="22"/>
          <w:highlight w:val="none"/>
        </w:rPr>
        <w:t>服务费</w:t>
      </w:r>
    </w:p>
    <w:p w14:paraId="5DEDB2BE">
      <w:pPr>
        <w:numPr>
          <w:ilvl w:val="1"/>
          <w:numId w:val="10"/>
        </w:numPr>
        <w:spacing w:line="360" w:lineRule="auto"/>
        <w:ind w:left="567"/>
        <w:rPr>
          <w:rFonts w:ascii="宋体" w:hAnsi="宋体" w:cs="Arial"/>
          <w:sz w:val="22"/>
          <w:szCs w:val="22"/>
          <w:highlight w:val="none"/>
        </w:rPr>
      </w:pPr>
      <w:r>
        <w:rPr>
          <w:rFonts w:hint="eastAsia" w:ascii="宋体" w:hAnsi="宋体" w:cs="Arial"/>
          <w:sz w:val="22"/>
          <w:szCs w:val="22"/>
          <w:highlight w:val="none"/>
        </w:rPr>
        <w:t>本</w:t>
      </w:r>
      <w:r>
        <w:rPr>
          <w:rFonts w:hint="eastAsia" w:ascii="宋体" w:hAnsi="宋体"/>
          <w:color w:val="auto"/>
          <w:sz w:val="22"/>
          <w:szCs w:val="22"/>
          <w:highlight w:val="none"/>
        </w:rPr>
        <w:t>次</w:t>
      </w:r>
      <w:r>
        <w:rPr>
          <w:rFonts w:hint="eastAsia" w:ascii="宋体" w:hAnsi="宋体" w:cs="Arial"/>
          <w:bCs/>
          <w:color w:val="auto"/>
          <w:sz w:val="22"/>
          <w:szCs w:val="22"/>
          <w:highlight w:val="none"/>
        </w:rPr>
        <w:t>采购代理服务费</w:t>
      </w:r>
      <w:r>
        <w:rPr>
          <w:rFonts w:hint="eastAsia" w:ascii="宋体" w:hAnsi="宋体"/>
          <w:color w:val="auto"/>
          <w:sz w:val="22"/>
          <w:szCs w:val="22"/>
          <w:highlight w:val="none"/>
        </w:rPr>
        <w:t>按</w:t>
      </w:r>
      <w:r>
        <w:rPr>
          <w:rFonts w:hint="eastAsia" w:ascii="宋体" w:hAnsi="宋体"/>
          <w:color w:val="auto"/>
          <w:sz w:val="22"/>
          <w:szCs w:val="22"/>
          <w:highlight w:val="none"/>
          <w:lang w:val="en-US" w:eastAsia="zh-CN"/>
        </w:rPr>
        <w:t>人民币壹万贰仟元</w:t>
      </w:r>
      <w:r>
        <w:rPr>
          <w:rFonts w:hint="eastAsia" w:ascii="宋体" w:hAnsi="宋体"/>
          <w:color w:val="auto"/>
          <w:sz w:val="22"/>
          <w:szCs w:val="22"/>
          <w:highlight w:val="none"/>
        </w:rPr>
        <w:t>收取</w:t>
      </w:r>
      <w:r>
        <w:rPr>
          <w:rFonts w:hint="eastAsia" w:ascii="宋体" w:hAnsi="宋体" w:cs="Arial"/>
          <w:sz w:val="22"/>
          <w:szCs w:val="22"/>
          <w:highlight w:val="none"/>
        </w:rPr>
        <w:t>，由中标（成交）供应商在领取中标（成交）通知书之前将该代理服务费用支付给</w:t>
      </w:r>
      <w:r>
        <w:rPr>
          <w:rFonts w:hint="eastAsia" w:ascii="宋体" w:hAnsi="宋体" w:cs="Arial"/>
          <w:sz w:val="22"/>
          <w:szCs w:val="22"/>
          <w:highlight w:val="none"/>
          <w:lang w:eastAsia="zh-CN"/>
        </w:rPr>
        <w:t>浙江巨合建设项目管理有限公司</w:t>
      </w:r>
      <w:r>
        <w:rPr>
          <w:rFonts w:hint="eastAsia" w:ascii="宋体" w:hAnsi="宋体" w:cs="Arial"/>
          <w:sz w:val="22"/>
          <w:szCs w:val="22"/>
          <w:highlight w:val="none"/>
        </w:rPr>
        <w:t>。供应商在报价中综合考虑，今后采购人不再另行支付。</w:t>
      </w:r>
    </w:p>
    <w:p w14:paraId="5324D564">
      <w:pPr>
        <w:numPr>
          <w:ilvl w:val="1"/>
          <w:numId w:val="10"/>
        </w:numPr>
        <w:spacing w:line="360" w:lineRule="auto"/>
        <w:ind w:left="567"/>
        <w:rPr>
          <w:rFonts w:ascii="宋体" w:hAnsi="宋体" w:cs="Arial"/>
          <w:sz w:val="22"/>
          <w:szCs w:val="22"/>
          <w:highlight w:val="none"/>
        </w:rPr>
      </w:pPr>
      <w:r>
        <w:rPr>
          <w:rFonts w:hint="eastAsia" w:ascii="宋体" w:hAnsi="宋体" w:cs="Arial"/>
          <w:sz w:val="22"/>
          <w:szCs w:val="22"/>
          <w:highlight w:val="none"/>
        </w:rPr>
        <w:t>采购代理服务费可以是现金、转账。中标（成交）供应商逾期支付代理服务费，须承担代理服务费每日百分之三的违约金，逾期三十日未支付的，采购代理机构有权向温州仲裁委员会对中标（成交）供应商提起仲裁，仲裁费用（包括仲裁受理费和仲裁处理费）均由中标（成交）供应商承担。</w:t>
      </w:r>
    </w:p>
    <w:p w14:paraId="471B4D92">
      <w:pPr>
        <w:numPr>
          <w:ilvl w:val="1"/>
          <w:numId w:val="10"/>
        </w:numPr>
        <w:spacing w:line="360" w:lineRule="auto"/>
        <w:ind w:left="567"/>
        <w:rPr>
          <w:rFonts w:ascii="宋体" w:hAnsi="宋体" w:cs="Arial"/>
          <w:sz w:val="22"/>
          <w:szCs w:val="22"/>
          <w:highlight w:val="none"/>
        </w:rPr>
      </w:pPr>
      <w:r>
        <w:rPr>
          <w:rFonts w:hint="eastAsia" w:ascii="宋体" w:hAnsi="宋体" w:cs="Arial"/>
          <w:sz w:val="22"/>
          <w:szCs w:val="22"/>
          <w:highlight w:val="none"/>
        </w:rPr>
        <w:t>中标（成交）供应商确定后，中标（成交）供应商拒绝签订合同的，或因自身原因被取消中标资格或放弃中标的，已收取的采购代理服务费不予退还，未支付的采购代理服务费从中标（成交）供应商的赔偿款中扣缴。</w:t>
      </w:r>
    </w:p>
    <w:p w14:paraId="7D7BB79F">
      <w:pPr>
        <w:numPr>
          <w:ilvl w:val="1"/>
          <w:numId w:val="10"/>
        </w:numPr>
        <w:spacing w:line="360" w:lineRule="auto"/>
        <w:ind w:left="567"/>
        <w:rPr>
          <w:rFonts w:ascii="宋体" w:hAnsi="宋体"/>
          <w:sz w:val="22"/>
          <w:szCs w:val="22"/>
          <w:highlight w:val="none"/>
        </w:rPr>
      </w:pPr>
      <w:bookmarkStart w:id="202" w:name="_Hlk8894256"/>
      <w:r>
        <w:rPr>
          <w:rFonts w:hint="eastAsia" w:ascii="宋体" w:hAnsi="宋体"/>
          <w:sz w:val="22"/>
          <w:szCs w:val="22"/>
          <w:highlight w:val="none"/>
        </w:rPr>
        <w:t>账号信息</w:t>
      </w:r>
      <w:bookmarkEnd w:id="202"/>
    </w:p>
    <w:p w14:paraId="7D0D38D3">
      <w:pPr>
        <w:tabs>
          <w:tab w:val="left" w:pos="540"/>
        </w:tabs>
        <w:spacing w:line="360" w:lineRule="auto"/>
        <w:ind w:left="540"/>
        <w:rPr>
          <w:rFonts w:hint="eastAsia" w:ascii="宋体" w:hAnsi="宋体" w:eastAsia="宋体" w:cs="Arial"/>
          <w:sz w:val="22"/>
          <w:szCs w:val="22"/>
          <w:highlight w:val="none"/>
          <w:lang w:eastAsia="zh-CN"/>
        </w:rPr>
      </w:pPr>
      <w:r>
        <w:rPr>
          <w:rFonts w:hint="eastAsia" w:ascii="宋体" w:hAnsi="宋体" w:cs="Arial"/>
          <w:sz w:val="22"/>
          <w:szCs w:val="22"/>
          <w:highlight w:val="none"/>
        </w:rPr>
        <w:t>户名:</w:t>
      </w:r>
      <w:r>
        <w:rPr>
          <w:rFonts w:hint="eastAsia" w:ascii="宋体" w:hAnsi="宋体" w:cs="Arial"/>
          <w:sz w:val="22"/>
          <w:szCs w:val="22"/>
          <w:highlight w:val="none"/>
          <w:lang w:eastAsia="zh-CN"/>
        </w:rPr>
        <w:t>浙江巨合建设项目管理有限公司</w:t>
      </w:r>
    </w:p>
    <w:p w14:paraId="5A9FCBB6">
      <w:pPr>
        <w:tabs>
          <w:tab w:val="left" w:pos="540"/>
        </w:tabs>
        <w:spacing w:line="360" w:lineRule="auto"/>
        <w:ind w:left="540"/>
        <w:rPr>
          <w:rFonts w:hint="eastAsia" w:ascii="宋体" w:hAnsi="宋体" w:cs="Arial"/>
          <w:sz w:val="22"/>
          <w:szCs w:val="22"/>
          <w:highlight w:val="none"/>
          <w:lang w:val="en-US" w:eastAsia="zh-CN"/>
        </w:rPr>
      </w:pPr>
      <w:r>
        <w:rPr>
          <w:rFonts w:hint="eastAsia" w:ascii="宋体" w:hAnsi="宋体" w:cs="Arial"/>
          <w:sz w:val="22"/>
          <w:szCs w:val="22"/>
          <w:highlight w:val="none"/>
          <w:lang w:val="en-US" w:eastAsia="zh-CN"/>
        </w:rPr>
        <w:t>开户行：浙江温州鹿城农村商业银行股份有限公司松台支行</w:t>
      </w:r>
    </w:p>
    <w:p w14:paraId="4FC6F4A8">
      <w:pPr>
        <w:tabs>
          <w:tab w:val="left" w:pos="540"/>
        </w:tabs>
        <w:spacing w:line="360" w:lineRule="auto"/>
        <w:ind w:left="540"/>
        <w:rPr>
          <w:rFonts w:ascii="宋体" w:hAnsi="宋体" w:cs="Arial"/>
          <w:sz w:val="22"/>
          <w:szCs w:val="22"/>
          <w:highlight w:val="none"/>
        </w:rPr>
      </w:pPr>
      <w:r>
        <w:rPr>
          <w:rFonts w:hint="eastAsia" w:ascii="宋体" w:hAnsi="宋体" w:cs="Arial"/>
          <w:sz w:val="22"/>
          <w:szCs w:val="22"/>
          <w:highlight w:val="none"/>
          <w:lang w:val="en-US" w:eastAsia="zh-CN"/>
        </w:rPr>
        <w:t>账号：201000270810592</w:t>
      </w:r>
    </w:p>
    <w:p w14:paraId="68E1C9A0">
      <w:pPr>
        <w:rPr>
          <w:rFonts w:ascii="宋体" w:hAnsi="宋体"/>
          <w:sz w:val="36"/>
          <w:szCs w:val="36"/>
          <w:highlight w:val="none"/>
        </w:rPr>
      </w:pPr>
      <w:r>
        <w:rPr>
          <w:rFonts w:ascii="宋体" w:hAnsi="宋体"/>
          <w:sz w:val="36"/>
          <w:szCs w:val="36"/>
          <w:highlight w:val="none"/>
        </w:rPr>
        <w:br w:type="page"/>
      </w:r>
    </w:p>
    <w:p w14:paraId="3900F0F1">
      <w:pPr>
        <w:pStyle w:val="4"/>
        <w:rPr>
          <w:rFonts w:ascii="宋体" w:hAnsi="宋体" w:eastAsia="宋体"/>
          <w:b w:val="0"/>
          <w:sz w:val="36"/>
          <w:szCs w:val="36"/>
          <w:highlight w:val="none"/>
        </w:rPr>
      </w:pPr>
      <w:bookmarkStart w:id="203" w:name="_Toc161747471"/>
      <w:r>
        <w:rPr>
          <w:rFonts w:ascii="宋体" w:hAnsi="宋体" w:eastAsia="宋体"/>
          <w:b w:val="0"/>
          <w:sz w:val="36"/>
          <w:szCs w:val="36"/>
          <w:highlight w:val="none"/>
        </w:rPr>
        <w:t>第二部分 应提交的有关格式范例</w:t>
      </w:r>
      <w:bookmarkEnd w:id="203"/>
    </w:p>
    <w:p w14:paraId="74282404">
      <w:pPr>
        <w:rPr>
          <w:rFonts w:ascii="宋体" w:hAnsi="宋体"/>
          <w:highlight w:val="none"/>
        </w:rPr>
      </w:pPr>
      <w:bookmarkStart w:id="204" w:name="_Hlk9437101"/>
    </w:p>
    <w:p w14:paraId="42FA9ED2">
      <w:pPr>
        <w:snapToGrid w:val="0"/>
        <w:spacing w:line="360" w:lineRule="auto"/>
        <w:rPr>
          <w:rFonts w:ascii="宋体" w:hAnsi="宋体" w:cs="宋体"/>
          <w:b/>
          <w:sz w:val="24"/>
          <w:highlight w:val="none"/>
        </w:rPr>
      </w:pPr>
      <w:r>
        <w:rPr>
          <w:rFonts w:hint="eastAsia" w:ascii="宋体" w:hAnsi="宋体" w:cs="宋体"/>
          <w:b/>
          <w:sz w:val="24"/>
          <w:highlight w:val="none"/>
        </w:rPr>
        <w:t>供应商提交响应文件须知：</w:t>
      </w:r>
    </w:p>
    <w:p w14:paraId="23ABB163">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1、供应商应按照磋商文件要求提交下述规定的全部格式文件以及其他有关资料，混乱的编排</w:t>
      </w:r>
      <w:bookmarkStart w:id="205" w:name="_Hlk37856135"/>
      <w:r>
        <w:rPr>
          <w:rFonts w:hint="eastAsia" w:ascii="宋体" w:hAnsi="宋体" w:cs="宋体"/>
          <w:sz w:val="24"/>
          <w:highlight w:val="none"/>
        </w:rPr>
        <w:t>或未关联定位</w:t>
      </w:r>
      <w:bookmarkEnd w:id="205"/>
      <w:r>
        <w:rPr>
          <w:rFonts w:hint="eastAsia" w:ascii="宋体" w:hAnsi="宋体" w:cs="宋体"/>
          <w:sz w:val="24"/>
          <w:highlight w:val="none"/>
        </w:rPr>
        <w:t>导致响应文件被误读或磋商小组查找不到有效文件是供应商的风险。</w:t>
      </w:r>
    </w:p>
    <w:p w14:paraId="0CC0E74E">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2、所附表格中要求回答的全部问题和/或信息都必须正面回答。</w:t>
      </w:r>
    </w:p>
    <w:p w14:paraId="5F76419F">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3、签字人应保证全部声明和问题的回答是真实的和准确的。</w:t>
      </w:r>
    </w:p>
    <w:p w14:paraId="56C069FF">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4、磋商小组将应用供应商提交的资料作出自己的判断。</w:t>
      </w:r>
    </w:p>
    <w:p w14:paraId="2EAF316E">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5、供应商提交的材料将在一定期限内被保密保存，但不退还。</w:t>
      </w:r>
    </w:p>
    <w:p w14:paraId="120821FB">
      <w:pPr>
        <w:snapToGrid w:val="0"/>
        <w:spacing w:line="360" w:lineRule="auto"/>
        <w:ind w:firstLine="480" w:firstLineChars="200"/>
        <w:rPr>
          <w:rFonts w:ascii="宋体" w:hAnsi="宋体" w:cs="宋体"/>
          <w:b/>
          <w:sz w:val="24"/>
          <w:highlight w:val="none"/>
        </w:rPr>
      </w:pPr>
      <w:r>
        <w:rPr>
          <w:rFonts w:hint="eastAsia" w:ascii="宋体" w:hAnsi="宋体" w:cs="宋体"/>
          <w:sz w:val="24"/>
          <w:highlight w:val="none"/>
        </w:rPr>
        <w:t>6、全部文件应按供应商须知中规定的语言和份数提交。响应文件组成漏项或未按规定的格式编制，内容不全或内容字迹模糊辨认不清的情况，</w:t>
      </w:r>
      <w:r>
        <w:rPr>
          <w:rFonts w:hint="eastAsia" w:ascii="宋体" w:hAnsi="宋体" w:cs="宋体"/>
          <w:b/>
          <w:sz w:val="24"/>
          <w:highlight w:val="none"/>
        </w:rPr>
        <w:t>将有可能被磋商小组认定为</w:t>
      </w:r>
      <w:r>
        <w:rPr>
          <w:rFonts w:hint="eastAsia" w:ascii="宋体" w:hAnsi="宋体" w:cs="宋体"/>
          <w:b/>
          <w:bCs/>
          <w:sz w:val="24"/>
          <w:highlight w:val="none"/>
        </w:rPr>
        <w:t>响应无效</w:t>
      </w:r>
      <w:r>
        <w:rPr>
          <w:rFonts w:hint="eastAsia" w:ascii="宋体" w:hAnsi="宋体" w:cs="宋体"/>
          <w:b/>
          <w:sz w:val="24"/>
          <w:highlight w:val="none"/>
        </w:rPr>
        <w:t>。</w:t>
      </w:r>
    </w:p>
    <w:p w14:paraId="5D0C4591">
      <w:pPr>
        <w:snapToGrid w:val="0"/>
        <w:spacing w:line="360" w:lineRule="auto"/>
        <w:ind w:firstLine="482" w:firstLineChars="200"/>
        <w:rPr>
          <w:rFonts w:ascii="宋体" w:hAnsi="宋体" w:cs="宋体"/>
          <w:b/>
          <w:sz w:val="24"/>
          <w:highlight w:val="none"/>
          <w:u w:val="single"/>
        </w:rPr>
      </w:pPr>
      <w:r>
        <w:rPr>
          <w:rFonts w:hint="eastAsia" w:ascii="宋体" w:hAnsi="宋体" w:cs="宋体"/>
          <w:b/>
          <w:sz w:val="24"/>
          <w:highlight w:val="none"/>
          <w:u w:val="single"/>
        </w:rPr>
        <w:t>7、要求中涉及提供证明（或材料）复印件的，也可提供扫描件制作进响应文件内。</w:t>
      </w:r>
    </w:p>
    <w:p w14:paraId="3AD5AC09">
      <w:pPr>
        <w:snapToGrid w:val="0"/>
        <w:spacing w:line="360" w:lineRule="auto"/>
        <w:ind w:firstLine="482" w:firstLineChars="200"/>
        <w:rPr>
          <w:rFonts w:ascii="宋体" w:hAnsi="宋体" w:cs="宋体"/>
          <w:b/>
          <w:sz w:val="24"/>
          <w:highlight w:val="none"/>
          <w:u w:val="single"/>
        </w:rPr>
      </w:pPr>
      <w:r>
        <w:rPr>
          <w:rFonts w:ascii="宋体" w:hAnsi="宋体" w:cs="宋体"/>
          <w:b/>
          <w:sz w:val="24"/>
          <w:highlight w:val="none"/>
          <w:u w:val="single"/>
        </w:rPr>
        <w:t>8</w:t>
      </w:r>
      <w:r>
        <w:rPr>
          <w:rFonts w:hint="eastAsia" w:ascii="宋体" w:hAnsi="宋体" w:cs="宋体"/>
          <w:b/>
          <w:sz w:val="24"/>
          <w:highlight w:val="none"/>
          <w:u w:val="single"/>
        </w:rPr>
        <w:t>、供应商可在响应文件中对“采购内容及要求”中涉及到的服务要求、标准选用替代，但这些替代的标准要优于或相当于项目采购需求中要求的标准，并满足采购人的需要，同时在偏离表中作出详细说明。</w:t>
      </w:r>
    </w:p>
    <w:p w14:paraId="32359F60">
      <w:pPr>
        <w:snapToGrid w:val="0"/>
        <w:spacing w:line="360" w:lineRule="auto"/>
        <w:ind w:firstLine="482" w:firstLineChars="200"/>
        <w:rPr>
          <w:rFonts w:ascii="宋体" w:hAnsi="宋体" w:cs="宋体"/>
          <w:b/>
          <w:sz w:val="24"/>
          <w:highlight w:val="none"/>
          <w:u w:val="single"/>
        </w:rPr>
      </w:pPr>
      <w:r>
        <w:rPr>
          <w:rFonts w:ascii="宋体" w:hAnsi="宋体" w:cs="宋体"/>
          <w:b/>
          <w:sz w:val="24"/>
          <w:highlight w:val="none"/>
          <w:u w:val="single"/>
        </w:rPr>
        <w:t>9</w:t>
      </w:r>
      <w:r>
        <w:rPr>
          <w:rFonts w:hint="eastAsia" w:ascii="宋体" w:hAnsi="宋体" w:cs="宋体"/>
          <w:b/>
          <w:sz w:val="24"/>
          <w:highlight w:val="none"/>
          <w:u w:val="single"/>
        </w:rPr>
        <w:t>、磋商文件“采购内容及要求”中提供的可能涉及到的工艺、材料、设备、商标、样本、技术规范、参数规格、品牌等，仅作为说明并没有限制性，供应商在响应时可以选用替代，但这些替代的品牌、产品技术标准要优于或相当于项目采购需求中要求的标准，以满足采购人的需要。</w:t>
      </w:r>
    </w:p>
    <w:p w14:paraId="4E2FF200">
      <w:pPr>
        <w:snapToGrid w:val="0"/>
        <w:spacing w:line="360" w:lineRule="auto"/>
        <w:ind w:firstLine="442" w:firstLineChars="200"/>
        <w:rPr>
          <w:rFonts w:ascii="宋体" w:hAnsi="宋体" w:cs="楷体"/>
          <w:b/>
          <w:kern w:val="0"/>
          <w:sz w:val="22"/>
          <w:szCs w:val="22"/>
          <w:highlight w:val="none"/>
          <w:u w:val="single"/>
        </w:rPr>
      </w:pPr>
      <w:r>
        <w:rPr>
          <w:rFonts w:ascii="宋体" w:hAnsi="宋体" w:cs="楷体"/>
          <w:b/>
          <w:kern w:val="0"/>
          <w:sz w:val="22"/>
          <w:szCs w:val="22"/>
          <w:highlight w:val="none"/>
          <w:u w:val="single"/>
        </w:rPr>
        <w:t>10</w:t>
      </w:r>
      <w:r>
        <w:rPr>
          <w:rFonts w:hint="eastAsia" w:ascii="宋体" w:hAnsi="宋体" w:cs="楷体"/>
          <w:b/>
          <w:kern w:val="0"/>
          <w:sz w:val="22"/>
          <w:szCs w:val="22"/>
          <w:highlight w:val="none"/>
          <w:u w:val="single"/>
        </w:rPr>
        <w:t>、响应文件目录格式自行拟定。</w:t>
      </w:r>
    </w:p>
    <w:p w14:paraId="2063D8D2">
      <w:pPr>
        <w:rPr>
          <w:rFonts w:ascii="宋体" w:hAnsi="宋体"/>
          <w:highlight w:val="none"/>
        </w:rPr>
      </w:pPr>
    </w:p>
    <w:p w14:paraId="3181BC91">
      <w:pPr>
        <w:rPr>
          <w:rFonts w:ascii="宋体" w:hAnsi="宋体"/>
          <w:highlight w:val="none"/>
        </w:rPr>
      </w:pPr>
    </w:p>
    <w:p w14:paraId="592BDD11">
      <w:pPr>
        <w:rPr>
          <w:highlight w:val="none"/>
        </w:rPr>
      </w:pPr>
      <w:bookmarkStart w:id="206" w:name="_Toc33194403"/>
    </w:p>
    <w:p w14:paraId="02CCBF94">
      <w:pPr>
        <w:rPr>
          <w:rFonts w:cs="Arial"/>
          <w:kern w:val="0"/>
          <w:sz w:val="44"/>
          <w:szCs w:val="26"/>
          <w:highlight w:val="none"/>
        </w:rPr>
      </w:pPr>
      <w:r>
        <w:rPr>
          <w:rFonts w:hint="eastAsia" w:cs="Arial"/>
          <w:kern w:val="0"/>
          <w:sz w:val="44"/>
          <w:szCs w:val="26"/>
          <w:highlight w:val="none"/>
        </w:rPr>
        <w:br w:type="page"/>
      </w:r>
    </w:p>
    <w:p w14:paraId="03DE418C">
      <w:pPr>
        <w:pStyle w:val="6"/>
        <w:jc w:val="center"/>
        <w:rPr>
          <w:rFonts w:cs="Arial"/>
          <w:kern w:val="0"/>
          <w:sz w:val="44"/>
          <w:szCs w:val="26"/>
          <w:highlight w:val="none"/>
        </w:rPr>
      </w:pPr>
      <w:bookmarkStart w:id="207" w:name="_Toc161747472"/>
      <w:r>
        <w:rPr>
          <w:rFonts w:hint="eastAsia" w:cs="Arial"/>
          <w:kern w:val="0"/>
          <w:sz w:val="44"/>
          <w:szCs w:val="26"/>
          <w:highlight w:val="none"/>
        </w:rPr>
        <w:t>资格文件</w:t>
      </w:r>
      <w:bookmarkEnd w:id="206"/>
      <w:bookmarkEnd w:id="207"/>
    </w:p>
    <w:p w14:paraId="008554DC">
      <w:pPr>
        <w:rPr>
          <w:highlight w:val="none"/>
        </w:rPr>
      </w:pPr>
    </w:p>
    <w:p w14:paraId="16151A7C">
      <w:pPr>
        <w:tabs>
          <w:tab w:val="left" w:pos="0"/>
          <w:tab w:val="left" w:pos="600"/>
        </w:tabs>
        <w:spacing w:line="400" w:lineRule="exact"/>
        <w:jc w:val="center"/>
        <w:rPr>
          <w:rFonts w:ascii="宋体" w:hAnsi="宋体"/>
          <w:b/>
          <w:bCs/>
          <w:sz w:val="28"/>
          <w:szCs w:val="28"/>
          <w:highlight w:val="none"/>
        </w:rPr>
      </w:pPr>
      <w:r>
        <w:rPr>
          <w:rFonts w:ascii="宋体" w:hAnsi="宋体"/>
          <w:b/>
          <w:bCs/>
          <w:sz w:val="28"/>
          <w:szCs w:val="28"/>
          <w:highlight w:val="none"/>
        </w:rPr>
        <w:t>一、</w:t>
      </w:r>
      <w:r>
        <w:rPr>
          <w:rFonts w:hint="eastAsia" w:ascii="宋体" w:hAnsi="宋体"/>
          <w:b/>
          <w:bCs/>
          <w:sz w:val="28"/>
          <w:szCs w:val="28"/>
          <w:highlight w:val="none"/>
        </w:rPr>
        <w:t>资格声明书</w:t>
      </w:r>
    </w:p>
    <w:p w14:paraId="42A5D5D3">
      <w:pPr>
        <w:pStyle w:val="33"/>
        <w:spacing w:line="360" w:lineRule="auto"/>
        <w:rPr>
          <w:rFonts w:hAnsi="宋体" w:cs="Courier New"/>
          <w:sz w:val="22"/>
          <w:szCs w:val="22"/>
          <w:highlight w:val="none"/>
        </w:rPr>
      </w:pPr>
      <w:r>
        <w:rPr>
          <w:rFonts w:hint="eastAsia" w:hAnsi="宋体" w:cs="Courier New"/>
          <w:sz w:val="22"/>
          <w:szCs w:val="22"/>
          <w:highlight w:val="none"/>
          <w:lang w:eastAsia="zh-CN"/>
        </w:rPr>
        <w:t>温州市瓯海区市场监督管理局</w:t>
      </w:r>
      <w:r>
        <w:rPr>
          <w:rFonts w:hint="eastAsia" w:hAnsi="宋体" w:cs="Courier New"/>
          <w:sz w:val="22"/>
          <w:szCs w:val="22"/>
          <w:highlight w:val="none"/>
        </w:rPr>
        <w:t>：</w:t>
      </w:r>
    </w:p>
    <w:p w14:paraId="6F08E8B8">
      <w:pPr>
        <w:pStyle w:val="33"/>
        <w:spacing w:line="360" w:lineRule="auto"/>
        <w:rPr>
          <w:rFonts w:hAnsi="宋体" w:cs="Courier New"/>
          <w:sz w:val="22"/>
          <w:szCs w:val="22"/>
          <w:highlight w:val="none"/>
        </w:rPr>
      </w:pPr>
      <w:r>
        <w:rPr>
          <w:rFonts w:hint="eastAsia" w:hAnsi="宋体" w:cs="Courier New"/>
          <w:sz w:val="22"/>
          <w:szCs w:val="22"/>
          <w:highlight w:val="none"/>
          <w:lang w:eastAsia="zh-CN"/>
        </w:rPr>
        <w:t>浙江巨合建设项目管理有限公司</w:t>
      </w:r>
      <w:r>
        <w:rPr>
          <w:rFonts w:hint="eastAsia" w:hAnsi="宋体" w:cs="Courier New"/>
          <w:sz w:val="22"/>
          <w:szCs w:val="22"/>
          <w:highlight w:val="none"/>
        </w:rPr>
        <w:t>：</w:t>
      </w:r>
    </w:p>
    <w:p w14:paraId="43D4C624">
      <w:pPr>
        <w:pStyle w:val="33"/>
        <w:spacing w:line="360" w:lineRule="auto"/>
        <w:ind w:firstLine="440" w:firstLineChars="200"/>
        <w:rPr>
          <w:rFonts w:hAnsi="宋体" w:cs="Courier New"/>
          <w:sz w:val="22"/>
          <w:szCs w:val="22"/>
          <w:highlight w:val="none"/>
        </w:rPr>
      </w:pPr>
      <w:r>
        <w:rPr>
          <w:rFonts w:hint="eastAsia" w:hAnsi="宋体" w:cs="Courier New"/>
          <w:sz w:val="22"/>
          <w:szCs w:val="22"/>
          <w:highlight w:val="none"/>
        </w:rPr>
        <w:t>我方此次参加本项目采购活动，郑重承诺：</w:t>
      </w:r>
    </w:p>
    <w:p w14:paraId="54C2311D">
      <w:pPr>
        <w:pStyle w:val="33"/>
        <w:spacing w:line="360" w:lineRule="auto"/>
        <w:ind w:firstLine="440" w:firstLineChars="200"/>
        <w:rPr>
          <w:rFonts w:hAnsi="宋体" w:cs="Courier New"/>
          <w:sz w:val="22"/>
          <w:szCs w:val="22"/>
          <w:highlight w:val="none"/>
        </w:rPr>
      </w:pPr>
      <w:r>
        <w:rPr>
          <w:rFonts w:hint="eastAsia" w:hAnsi="宋体" w:cs="Courier New"/>
          <w:sz w:val="22"/>
          <w:szCs w:val="22"/>
          <w:highlight w:val="none"/>
        </w:rPr>
        <w:t>（一）满足《中华人民共和国政府采购法》第二十二条第一款规定的条件：</w:t>
      </w:r>
    </w:p>
    <w:p w14:paraId="38E2FDCD">
      <w:pPr>
        <w:pStyle w:val="33"/>
        <w:spacing w:line="360" w:lineRule="auto"/>
        <w:ind w:firstLine="440" w:firstLineChars="200"/>
        <w:rPr>
          <w:rFonts w:hAnsi="宋体" w:cs="Courier New"/>
          <w:sz w:val="22"/>
          <w:szCs w:val="22"/>
          <w:highlight w:val="none"/>
        </w:rPr>
      </w:pPr>
      <w:r>
        <w:rPr>
          <w:rFonts w:hint="eastAsia" w:hAnsi="宋体" w:cs="Courier New"/>
          <w:sz w:val="22"/>
          <w:szCs w:val="22"/>
          <w:highlight w:val="none"/>
        </w:rPr>
        <w:t>1、</w:t>
      </w:r>
      <w:r>
        <w:rPr>
          <w:rFonts w:hAnsi="宋体" w:cs="Courier New"/>
          <w:sz w:val="22"/>
          <w:szCs w:val="22"/>
          <w:highlight w:val="none"/>
        </w:rPr>
        <w:t>具有独立承担民事责任的能力；</w:t>
      </w:r>
    </w:p>
    <w:p w14:paraId="772F7A42">
      <w:pPr>
        <w:pStyle w:val="33"/>
        <w:spacing w:line="360" w:lineRule="auto"/>
        <w:ind w:firstLine="440" w:firstLineChars="200"/>
        <w:rPr>
          <w:rFonts w:hAnsi="宋体" w:cs="Courier New"/>
          <w:sz w:val="22"/>
          <w:szCs w:val="22"/>
          <w:highlight w:val="none"/>
        </w:rPr>
      </w:pPr>
      <w:r>
        <w:rPr>
          <w:rFonts w:hint="eastAsia" w:hAnsi="宋体" w:cs="Courier New"/>
          <w:sz w:val="22"/>
          <w:szCs w:val="22"/>
          <w:highlight w:val="none"/>
        </w:rPr>
        <w:t>2、</w:t>
      </w:r>
      <w:r>
        <w:rPr>
          <w:rFonts w:hAnsi="宋体" w:cs="Courier New"/>
          <w:sz w:val="22"/>
          <w:szCs w:val="22"/>
          <w:highlight w:val="none"/>
        </w:rPr>
        <w:t xml:space="preserve">具有良好的商业信誉和健全的财务会计制度； </w:t>
      </w:r>
    </w:p>
    <w:p w14:paraId="73723F8B">
      <w:pPr>
        <w:pStyle w:val="33"/>
        <w:spacing w:line="360" w:lineRule="auto"/>
        <w:ind w:firstLine="440" w:firstLineChars="200"/>
        <w:rPr>
          <w:rFonts w:hAnsi="宋体" w:cs="Courier New"/>
          <w:sz w:val="22"/>
          <w:szCs w:val="22"/>
          <w:highlight w:val="none"/>
        </w:rPr>
      </w:pPr>
      <w:r>
        <w:rPr>
          <w:rFonts w:hint="eastAsia" w:hAnsi="宋体" w:cs="Courier New"/>
          <w:sz w:val="22"/>
          <w:szCs w:val="22"/>
          <w:highlight w:val="none"/>
        </w:rPr>
        <w:t>3、</w:t>
      </w:r>
      <w:r>
        <w:rPr>
          <w:rFonts w:hAnsi="宋体" w:cs="Courier New"/>
          <w:sz w:val="22"/>
          <w:szCs w:val="22"/>
          <w:highlight w:val="none"/>
        </w:rPr>
        <w:t>具有履行合同所必需的设备和专业技术能力；</w:t>
      </w:r>
    </w:p>
    <w:p w14:paraId="00FCA439">
      <w:pPr>
        <w:pStyle w:val="33"/>
        <w:spacing w:line="360" w:lineRule="auto"/>
        <w:ind w:firstLine="440" w:firstLineChars="200"/>
        <w:rPr>
          <w:rFonts w:hAnsi="宋体" w:cs="Courier New"/>
          <w:sz w:val="22"/>
          <w:szCs w:val="22"/>
          <w:highlight w:val="none"/>
        </w:rPr>
      </w:pPr>
      <w:r>
        <w:rPr>
          <w:rFonts w:hint="eastAsia" w:hAnsi="宋体" w:cs="Courier New"/>
          <w:sz w:val="22"/>
          <w:szCs w:val="22"/>
          <w:highlight w:val="none"/>
        </w:rPr>
        <w:t>4、</w:t>
      </w:r>
      <w:r>
        <w:rPr>
          <w:rFonts w:hAnsi="宋体" w:cs="Courier New"/>
          <w:sz w:val="22"/>
          <w:szCs w:val="22"/>
          <w:highlight w:val="none"/>
        </w:rPr>
        <w:t>有依法缴纳税收和社会保障资金的良好记录；</w:t>
      </w:r>
    </w:p>
    <w:p w14:paraId="7734C165">
      <w:pPr>
        <w:pStyle w:val="33"/>
        <w:spacing w:line="360" w:lineRule="auto"/>
        <w:ind w:firstLine="440" w:firstLineChars="200"/>
        <w:rPr>
          <w:rFonts w:hAnsi="宋体" w:cs="Courier New"/>
          <w:sz w:val="22"/>
          <w:szCs w:val="22"/>
          <w:highlight w:val="none"/>
        </w:rPr>
      </w:pPr>
      <w:r>
        <w:rPr>
          <w:rFonts w:hint="eastAsia" w:hAnsi="宋体" w:cs="Courier New"/>
          <w:sz w:val="22"/>
          <w:szCs w:val="22"/>
          <w:highlight w:val="none"/>
        </w:rPr>
        <w:t>5、</w:t>
      </w:r>
      <w:r>
        <w:rPr>
          <w:rFonts w:hAnsi="宋体" w:cs="Courier New"/>
          <w:sz w:val="22"/>
          <w:szCs w:val="22"/>
          <w:highlight w:val="none"/>
        </w:rPr>
        <w:t>参加政府采购活动前三年内，在经营活动中没有重大违法记录；</w:t>
      </w:r>
    </w:p>
    <w:p w14:paraId="3DEC43B7">
      <w:pPr>
        <w:pStyle w:val="33"/>
        <w:spacing w:line="360" w:lineRule="auto"/>
        <w:ind w:firstLine="440" w:firstLineChars="200"/>
        <w:rPr>
          <w:rFonts w:hAnsi="宋体" w:cs="Courier New"/>
          <w:sz w:val="22"/>
          <w:szCs w:val="22"/>
          <w:highlight w:val="none"/>
        </w:rPr>
      </w:pPr>
      <w:r>
        <w:rPr>
          <w:rFonts w:hint="eastAsia" w:hAnsi="宋体" w:cs="Courier New"/>
          <w:sz w:val="22"/>
          <w:szCs w:val="22"/>
          <w:highlight w:val="none"/>
        </w:rPr>
        <w:t>6、</w:t>
      </w:r>
      <w:r>
        <w:rPr>
          <w:rFonts w:hAnsi="宋体" w:cs="Courier New"/>
          <w:sz w:val="22"/>
          <w:szCs w:val="22"/>
          <w:highlight w:val="none"/>
        </w:rPr>
        <w:t>具有法律、行政法规规定的其他条件。</w:t>
      </w:r>
    </w:p>
    <w:p w14:paraId="2BEEAACF">
      <w:pPr>
        <w:pStyle w:val="33"/>
        <w:spacing w:line="360" w:lineRule="auto"/>
        <w:ind w:firstLine="440" w:firstLineChars="200"/>
        <w:rPr>
          <w:rFonts w:hAnsi="宋体" w:cs="Courier New"/>
          <w:sz w:val="22"/>
          <w:szCs w:val="22"/>
          <w:highlight w:val="none"/>
        </w:rPr>
      </w:pPr>
      <w:r>
        <w:rPr>
          <w:rFonts w:hint="eastAsia" w:hAnsi="宋体" w:cs="Courier New"/>
          <w:sz w:val="22"/>
          <w:szCs w:val="22"/>
          <w:highlight w:val="none"/>
        </w:rPr>
        <w:t>（二）未被信用中国（</w:t>
      </w:r>
      <w:r>
        <w:rPr>
          <w:rFonts w:hAnsi="宋体" w:cs="Courier New"/>
          <w:sz w:val="22"/>
          <w:szCs w:val="22"/>
          <w:highlight w:val="none"/>
        </w:rPr>
        <w:t>www.creditchina.gov.cn)、中国政府采购网（www.ccgp.gov.cn）列入失信被执行人、重大税收违法案件当事人名单、政府采购严重违法失信行为记录名单。</w:t>
      </w:r>
      <w:r>
        <w:rPr>
          <w:rFonts w:hint="eastAsia" w:hAnsi="宋体"/>
          <w:kern w:val="2"/>
          <w:sz w:val="22"/>
          <w:szCs w:val="24"/>
          <w:highlight w:val="none"/>
        </w:rPr>
        <w:t>如相关失信记录已失效，我方后附相关证明资料。</w:t>
      </w:r>
    </w:p>
    <w:p w14:paraId="7E1B8D2E">
      <w:pPr>
        <w:pStyle w:val="33"/>
        <w:spacing w:line="360" w:lineRule="auto"/>
        <w:ind w:firstLine="440" w:firstLineChars="200"/>
        <w:rPr>
          <w:rFonts w:hAnsi="宋体" w:cs="Courier New"/>
          <w:sz w:val="22"/>
          <w:szCs w:val="22"/>
          <w:highlight w:val="none"/>
        </w:rPr>
      </w:pPr>
      <w:r>
        <w:rPr>
          <w:rFonts w:hint="eastAsia" w:hAnsi="宋体" w:cs="Courier New"/>
          <w:sz w:val="22"/>
          <w:szCs w:val="22"/>
          <w:highlight w:val="none"/>
        </w:rPr>
        <w:t>（三）不存在以下情况：</w:t>
      </w:r>
    </w:p>
    <w:p w14:paraId="02041095">
      <w:pPr>
        <w:pStyle w:val="33"/>
        <w:spacing w:line="360" w:lineRule="auto"/>
        <w:ind w:firstLine="440" w:firstLineChars="200"/>
        <w:rPr>
          <w:rFonts w:hAnsi="宋体" w:cs="Courier New"/>
          <w:sz w:val="22"/>
          <w:szCs w:val="22"/>
          <w:highlight w:val="none"/>
        </w:rPr>
      </w:pPr>
      <w:r>
        <w:rPr>
          <w:rFonts w:hint="eastAsia" w:hAnsi="宋体" w:cs="Courier New"/>
          <w:sz w:val="22"/>
          <w:szCs w:val="22"/>
          <w:highlight w:val="none"/>
        </w:rPr>
        <w:t>1、</w:t>
      </w:r>
      <w:r>
        <w:rPr>
          <w:rFonts w:hAnsi="宋体" w:cs="Courier New"/>
          <w:sz w:val="22"/>
          <w:szCs w:val="22"/>
          <w:highlight w:val="none"/>
        </w:rPr>
        <w:t>单位负责人为同一人或者存在直接控股、管理关系的不同供应商参加同一合同项下的政府采购活动的；</w:t>
      </w:r>
    </w:p>
    <w:p w14:paraId="70FCC2C6">
      <w:pPr>
        <w:pStyle w:val="33"/>
        <w:spacing w:line="360" w:lineRule="auto"/>
        <w:ind w:firstLine="440" w:firstLineChars="200"/>
        <w:rPr>
          <w:rFonts w:hAnsi="宋体" w:cs="Courier New"/>
          <w:sz w:val="22"/>
          <w:szCs w:val="22"/>
          <w:highlight w:val="none"/>
        </w:rPr>
      </w:pPr>
      <w:r>
        <w:rPr>
          <w:rFonts w:hint="eastAsia" w:hAnsi="宋体" w:cs="Courier New"/>
          <w:sz w:val="22"/>
          <w:szCs w:val="22"/>
          <w:highlight w:val="none"/>
        </w:rPr>
        <w:t>2、</w:t>
      </w:r>
      <w:r>
        <w:rPr>
          <w:rFonts w:hAnsi="宋体" w:cs="Courier New"/>
          <w:sz w:val="22"/>
          <w:szCs w:val="22"/>
          <w:highlight w:val="none"/>
        </w:rPr>
        <w:t>为采购项目提供整体设计、规范编制或者项目管理、监理、检测等服务后再参加该采购项目的其他采购活动的</w:t>
      </w:r>
      <w:r>
        <w:rPr>
          <w:rFonts w:hint="eastAsia" w:hAnsi="宋体" w:cs="Courier New"/>
          <w:sz w:val="22"/>
          <w:szCs w:val="22"/>
          <w:highlight w:val="none"/>
        </w:rPr>
        <w:t>；</w:t>
      </w:r>
    </w:p>
    <w:p w14:paraId="2BC90AF0">
      <w:pPr>
        <w:pStyle w:val="33"/>
        <w:spacing w:line="360" w:lineRule="auto"/>
        <w:ind w:firstLine="440" w:firstLineChars="200"/>
        <w:rPr>
          <w:rFonts w:hAnsi="宋体" w:cs="Courier New"/>
          <w:sz w:val="22"/>
          <w:szCs w:val="22"/>
          <w:highlight w:val="none"/>
        </w:rPr>
      </w:pPr>
      <w:r>
        <w:rPr>
          <w:rFonts w:hint="eastAsia" w:hAnsi="宋体" w:cs="Courier New"/>
          <w:sz w:val="22"/>
          <w:szCs w:val="22"/>
          <w:highlight w:val="none"/>
        </w:rPr>
        <w:t>3、</w:t>
      </w:r>
      <w:r>
        <w:rPr>
          <w:rFonts w:hAnsi="宋体" w:cs="Courier New"/>
          <w:sz w:val="22"/>
          <w:szCs w:val="22"/>
          <w:highlight w:val="none"/>
        </w:rPr>
        <w:t>公益一类事业单位、使用事业编制且由财政拨款保障的群团组织，作为政府购买服务的购买主体和承接主体（仅适用于政府购买服务项目）</w:t>
      </w:r>
      <w:r>
        <w:rPr>
          <w:rFonts w:hint="eastAsia" w:hAnsi="宋体" w:cs="Courier New"/>
          <w:sz w:val="22"/>
          <w:szCs w:val="22"/>
          <w:highlight w:val="none"/>
        </w:rPr>
        <w:t>；</w:t>
      </w:r>
    </w:p>
    <w:p w14:paraId="5AB55E0C">
      <w:pPr>
        <w:pStyle w:val="33"/>
        <w:spacing w:line="360" w:lineRule="auto"/>
        <w:ind w:firstLine="440" w:firstLineChars="200"/>
        <w:rPr>
          <w:rFonts w:hAnsi="宋体" w:cs="Courier New"/>
          <w:sz w:val="22"/>
          <w:szCs w:val="22"/>
          <w:highlight w:val="none"/>
        </w:rPr>
      </w:pPr>
      <w:r>
        <w:rPr>
          <w:rFonts w:hAnsi="宋体" w:cs="Courier New"/>
          <w:sz w:val="22"/>
          <w:szCs w:val="22"/>
          <w:highlight w:val="none"/>
        </w:rPr>
        <w:t>4</w:t>
      </w:r>
      <w:r>
        <w:rPr>
          <w:rFonts w:hint="eastAsia" w:hAnsi="宋体" w:cs="Courier New"/>
          <w:sz w:val="22"/>
          <w:szCs w:val="22"/>
          <w:highlight w:val="none"/>
        </w:rPr>
        <w:t>、恶意串通、妨碍其他供应商的竞争行为、损害采购人或者其他供应商的合法权益情形的；</w:t>
      </w:r>
    </w:p>
    <w:p w14:paraId="7AE5C96C">
      <w:pPr>
        <w:pStyle w:val="33"/>
        <w:spacing w:line="360" w:lineRule="auto"/>
        <w:ind w:firstLine="440" w:firstLineChars="200"/>
        <w:rPr>
          <w:rFonts w:hAnsi="宋体" w:cs="Courier New"/>
          <w:sz w:val="22"/>
          <w:szCs w:val="22"/>
          <w:highlight w:val="none"/>
        </w:rPr>
      </w:pPr>
      <w:r>
        <w:rPr>
          <w:rFonts w:hAnsi="宋体" w:cs="Courier New"/>
          <w:sz w:val="22"/>
          <w:szCs w:val="22"/>
          <w:highlight w:val="none"/>
        </w:rPr>
        <w:t>5</w:t>
      </w:r>
      <w:r>
        <w:rPr>
          <w:rFonts w:hint="eastAsia" w:hAnsi="宋体" w:cs="Courier New"/>
          <w:sz w:val="22"/>
          <w:szCs w:val="22"/>
          <w:highlight w:val="none"/>
        </w:rPr>
        <w:t>、磋商文件第一部分供应商须知</w:t>
      </w:r>
      <w:r>
        <w:rPr>
          <w:rFonts w:hAnsi="宋体" w:cs="Courier New"/>
          <w:sz w:val="22"/>
          <w:szCs w:val="22"/>
          <w:highlight w:val="none"/>
        </w:rPr>
        <w:t>35.7</w:t>
      </w:r>
      <w:r>
        <w:rPr>
          <w:rFonts w:hint="eastAsia" w:hAnsi="宋体" w:cs="Courier New"/>
          <w:sz w:val="22"/>
          <w:szCs w:val="22"/>
          <w:highlight w:val="none"/>
        </w:rPr>
        <w:t>款 “供应商串通响应”中任意情形之一。</w:t>
      </w:r>
    </w:p>
    <w:p w14:paraId="5C6D36FC">
      <w:pPr>
        <w:spacing w:line="360" w:lineRule="auto"/>
        <w:rPr>
          <w:rFonts w:ascii="宋体" w:hAnsi="宋体" w:cs="Courier New"/>
          <w:b/>
          <w:sz w:val="22"/>
          <w:szCs w:val="22"/>
          <w:highlight w:val="none"/>
        </w:rPr>
      </w:pPr>
      <w:r>
        <w:rPr>
          <w:rFonts w:hint="eastAsia" w:ascii="宋体" w:hAnsi="宋体" w:cs="Courier New"/>
          <w:b/>
          <w:sz w:val="22"/>
          <w:szCs w:val="22"/>
          <w:highlight w:val="none"/>
        </w:rPr>
        <w:t>说明：</w:t>
      </w:r>
    </w:p>
    <w:p w14:paraId="64E33A09">
      <w:pPr>
        <w:spacing w:line="360" w:lineRule="auto"/>
        <w:rPr>
          <w:rFonts w:ascii="宋体" w:hAnsi="宋体" w:cs="Courier New"/>
          <w:b/>
          <w:sz w:val="22"/>
          <w:szCs w:val="22"/>
          <w:highlight w:val="none"/>
        </w:rPr>
      </w:pPr>
      <w:r>
        <w:rPr>
          <w:rFonts w:ascii="宋体" w:hAnsi="宋体" w:cs="Courier New"/>
          <w:b/>
          <w:sz w:val="22"/>
          <w:szCs w:val="22"/>
          <w:highlight w:val="none"/>
        </w:rPr>
        <w:t>1</w:t>
      </w:r>
      <w:r>
        <w:rPr>
          <w:rFonts w:hint="eastAsia" w:ascii="宋体" w:hAnsi="宋体" w:cs="Courier New"/>
          <w:b/>
          <w:sz w:val="22"/>
          <w:szCs w:val="22"/>
          <w:highlight w:val="none"/>
        </w:rPr>
        <w:t>、</w:t>
      </w:r>
      <w:r>
        <w:rPr>
          <w:rFonts w:ascii="宋体" w:hAnsi="宋体" w:cs="Courier New"/>
          <w:b/>
          <w:sz w:val="22"/>
          <w:szCs w:val="22"/>
          <w:highlight w:val="none"/>
        </w:rPr>
        <w:t>重大违法记录指因违法经营受到刑事处罚或者责令停产停业、吊销许可证或者执照、较大数额罚款等行政处罚，不包括因违法经营被禁止在一定期限内参加政府采购活动，但期限已经届满的情形</w:t>
      </w:r>
      <w:r>
        <w:rPr>
          <w:rFonts w:hint="eastAsia" w:ascii="宋体" w:hAnsi="宋体" w:cs="Courier New"/>
          <w:b/>
          <w:sz w:val="22"/>
          <w:szCs w:val="22"/>
          <w:highlight w:val="none"/>
        </w:rPr>
        <w:t>。</w:t>
      </w:r>
    </w:p>
    <w:p w14:paraId="7C3658F6">
      <w:pPr>
        <w:spacing w:line="360" w:lineRule="auto"/>
        <w:rPr>
          <w:rFonts w:ascii="宋体" w:hAnsi="宋体" w:cs="Courier New"/>
          <w:b/>
          <w:sz w:val="22"/>
          <w:szCs w:val="22"/>
          <w:highlight w:val="none"/>
        </w:rPr>
      </w:pPr>
      <w:r>
        <w:rPr>
          <w:rFonts w:hint="eastAsia" w:ascii="宋体" w:hAnsi="宋体" w:cs="Courier New"/>
          <w:b/>
          <w:sz w:val="22"/>
          <w:szCs w:val="22"/>
          <w:highlight w:val="none"/>
        </w:rPr>
        <w:t>2、供应商承诺不实的，依据《政府采购法》第七十七条“提供虚假材料谋取中标、成交的”有关规定予以处理</w:t>
      </w:r>
      <w:r>
        <w:rPr>
          <w:rFonts w:ascii="宋体" w:hAnsi="宋体" w:cs="Courier New"/>
          <w:b/>
          <w:sz w:val="22"/>
          <w:szCs w:val="22"/>
          <w:highlight w:val="none"/>
        </w:rPr>
        <w:t>。</w:t>
      </w:r>
    </w:p>
    <w:p w14:paraId="4BFFD292">
      <w:pPr>
        <w:tabs>
          <w:tab w:val="left" w:pos="840"/>
        </w:tabs>
        <w:adjustRightInd w:val="0"/>
        <w:snapToGrid w:val="0"/>
        <w:spacing w:line="360" w:lineRule="auto"/>
        <w:ind w:left="420" w:leftChars="200" w:firstLine="330" w:firstLineChars="150"/>
        <w:rPr>
          <w:rFonts w:ascii="宋体" w:hAnsi="宋体" w:cs="Courier New"/>
          <w:bCs/>
          <w:sz w:val="22"/>
          <w:szCs w:val="22"/>
          <w:highlight w:val="none"/>
        </w:rPr>
      </w:pPr>
      <w:r>
        <w:rPr>
          <w:rFonts w:hint="eastAsia" w:ascii="宋体" w:hAnsi="宋体" w:cs="Courier New"/>
          <w:bCs/>
          <w:sz w:val="22"/>
          <w:szCs w:val="22"/>
          <w:highlight w:val="none"/>
        </w:rPr>
        <w:t>供应商全称（盖公章）：</w:t>
      </w:r>
    </w:p>
    <w:p w14:paraId="303E18F6">
      <w:pPr>
        <w:tabs>
          <w:tab w:val="left" w:pos="840"/>
        </w:tabs>
        <w:adjustRightInd w:val="0"/>
        <w:snapToGrid w:val="0"/>
        <w:spacing w:line="360" w:lineRule="auto"/>
        <w:ind w:left="420" w:leftChars="200" w:firstLine="330" w:firstLineChars="150"/>
        <w:rPr>
          <w:rFonts w:ascii="宋体" w:hAnsi="宋体"/>
          <w:sz w:val="22"/>
          <w:szCs w:val="22"/>
          <w:highlight w:val="none"/>
        </w:rPr>
      </w:pPr>
      <w:r>
        <w:rPr>
          <w:rFonts w:hint="eastAsia" w:ascii="宋体" w:hAnsi="宋体"/>
          <w:sz w:val="22"/>
          <w:szCs w:val="22"/>
          <w:highlight w:val="none"/>
        </w:rPr>
        <w:t>日          期：  年  月  日</w:t>
      </w:r>
    </w:p>
    <w:p w14:paraId="59505AC0">
      <w:pPr>
        <w:widowControl/>
        <w:jc w:val="left"/>
        <w:rPr>
          <w:highlight w:val="none"/>
        </w:rPr>
      </w:pPr>
      <w:r>
        <w:rPr>
          <w:highlight w:val="none"/>
        </w:rPr>
        <w:br w:type="page"/>
      </w:r>
    </w:p>
    <w:p w14:paraId="7AB6593A">
      <w:pPr>
        <w:pStyle w:val="23"/>
        <w:rPr>
          <w:highlight w:val="none"/>
        </w:rPr>
      </w:pPr>
    </w:p>
    <w:bookmarkEnd w:id="204"/>
    <w:p w14:paraId="408A1256">
      <w:pPr>
        <w:tabs>
          <w:tab w:val="left" w:pos="0"/>
          <w:tab w:val="left" w:pos="600"/>
        </w:tabs>
        <w:spacing w:line="400" w:lineRule="exact"/>
        <w:jc w:val="center"/>
        <w:rPr>
          <w:rFonts w:ascii="宋体" w:hAnsi="宋体"/>
          <w:b/>
          <w:sz w:val="26"/>
          <w:szCs w:val="28"/>
          <w:highlight w:val="none"/>
        </w:rPr>
      </w:pPr>
      <w:bookmarkStart w:id="208" w:name="_Hlk533617509"/>
      <w:bookmarkStart w:id="209" w:name="_Toc221356894"/>
      <w:bookmarkStart w:id="210" w:name="_Toc245191320"/>
      <w:bookmarkStart w:id="211" w:name="_Toc223716004"/>
      <w:bookmarkStart w:id="212" w:name="_Toc222114885"/>
      <w:bookmarkStart w:id="213" w:name="_Toc221356957"/>
      <w:bookmarkStart w:id="214" w:name="_Toc241404208"/>
      <w:bookmarkStart w:id="215" w:name="_Toc245722287"/>
      <w:bookmarkStart w:id="216" w:name="_Toc221423625"/>
      <w:bookmarkStart w:id="217" w:name="_Toc246261271"/>
      <w:bookmarkStart w:id="218" w:name="_Toc239145360"/>
      <w:bookmarkStart w:id="219" w:name="_Toc221374632"/>
      <w:r>
        <w:rPr>
          <w:rFonts w:hint="eastAsia" w:ascii="宋体" w:hAnsi="宋体"/>
          <w:b/>
          <w:sz w:val="28"/>
          <w:szCs w:val="28"/>
          <w:highlight w:val="none"/>
        </w:rPr>
        <w:t>二、供应商有效的</w:t>
      </w:r>
      <w:r>
        <w:rPr>
          <w:rFonts w:ascii="宋体" w:hAnsi="宋体"/>
          <w:b/>
          <w:sz w:val="28"/>
          <w:szCs w:val="28"/>
          <w:highlight w:val="none"/>
        </w:rPr>
        <w:t>营业执照等证明文件</w:t>
      </w:r>
    </w:p>
    <w:p w14:paraId="0BEE4849">
      <w:pPr>
        <w:spacing w:line="460" w:lineRule="exact"/>
        <w:rPr>
          <w:rFonts w:ascii="宋体" w:hAnsi="宋体" w:cs="Courier New"/>
          <w:b/>
          <w:sz w:val="22"/>
          <w:szCs w:val="22"/>
          <w:highlight w:val="none"/>
        </w:rPr>
      </w:pPr>
      <w:r>
        <w:rPr>
          <w:rFonts w:hint="eastAsia" w:ascii="宋体" w:hAnsi="宋体" w:cs="Courier New"/>
          <w:b/>
          <w:sz w:val="22"/>
          <w:szCs w:val="22"/>
          <w:highlight w:val="none"/>
        </w:rPr>
        <w:t>说明：</w:t>
      </w:r>
    </w:p>
    <w:p w14:paraId="4F57C03B">
      <w:pPr>
        <w:spacing w:line="460" w:lineRule="exact"/>
        <w:rPr>
          <w:rFonts w:ascii="宋体" w:hAnsi="宋体" w:cs="Courier New"/>
          <w:b/>
          <w:sz w:val="22"/>
          <w:szCs w:val="22"/>
          <w:highlight w:val="none"/>
        </w:rPr>
      </w:pPr>
      <w:r>
        <w:rPr>
          <w:rFonts w:ascii="宋体" w:hAnsi="宋体" w:cs="Courier New"/>
          <w:b/>
          <w:sz w:val="22"/>
          <w:szCs w:val="22"/>
          <w:highlight w:val="none"/>
        </w:rPr>
        <w:t>1</w:t>
      </w:r>
      <w:r>
        <w:rPr>
          <w:rFonts w:hint="eastAsia" w:ascii="宋体" w:hAnsi="宋体" w:cs="Courier New"/>
          <w:b/>
          <w:sz w:val="22"/>
          <w:szCs w:val="22"/>
          <w:highlight w:val="none"/>
        </w:rPr>
        <w:t>、</w:t>
      </w:r>
      <w:r>
        <w:rPr>
          <w:rFonts w:ascii="宋体" w:hAnsi="宋体" w:cs="Courier New"/>
          <w:b/>
          <w:sz w:val="22"/>
          <w:szCs w:val="22"/>
          <w:highlight w:val="none"/>
        </w:rPr>
        <w:t>供应商为企业的，提供有效的营业执照复印件；其他供应商应按照有关法律、法规和规章规定，提供有效的相应具体证照复印件。</w:t>
      </w:r>
    </w:p>
    <w:p w14:paraId="74767B9C">
      <w:pPr>
        <w:spacing w:line="460" w:lineRule="exact"/>
        <w:rPr>
          <w:rFonts w:ascii="宋体" w:hAnsi="宋体" w:cs="Courier New"/>
          <w:b/>
          <w:sz w:val="22"/>
          <w:szCs w:val="22"/>
          <w:highlight w:val="none"/>
        </w:rPr>
      </w:pPr>
      <w:r>
        <w:rPr>
          <w:rFonts w:ascii="宋体" w:hAnsi="宋体" w:cs="Courier New"/>
          <w:b/>
          <w:sz w:val="22"/>
          <w:szCs w:val="22"/>
          <w:highlight w:val="none"/>
        </w:rPr>
        <w:t>2、供应商提供的相应证明材料复印件均应符合：内容完整、清晰、整洁。</w:t>
      </w:r>
    </w:p>
    <w:p w14:paraId="00710A42">
      <w:pPr>
        <w:pStyle w:val="905"/>
        <w:ind w:firstLine="419" w:firstLineChars="149"/>
        <w:rPr>
          <w:rFonts w:ascii="宋体" w:hAnsi="宋体"/>
          <w:b/>
          <w:sz w:val="28"/>
          <w:szCs w:val="28"/>
          <w:highlight w:val="none"/>
        </w:rPr>
      </w:pPr>
    </w:p>
    <w:p w14:paraId="0BA33FC0">
      <w:pPr>
        <w:pStyle w:val="905"/>
        <w:ind w:firstLine="419" w:firstLineChars="149"/>
        <w:rPr>
          <w:rFonts w:ascii="宋体" w:hAnsi="宋体"/>
          <w:b/>
          <w:sz w:val="28"/>
          <w:szCs w:val="28"/>
          <w:highlight w:val="none"/>
        </w:rPr>
      </w:pPr>
    </w:p>
    <w:p w14:paraId="10D15DF4">
      <w:pPr>
        <w:pStyle w:val="905"/>
        <w:ind w:firstLine="419" w:firstLineChars="149"/>
        <w:rPr>
          <w:rFonts w:ascii="宋体" w:hAnsi="宋体"/>
          <w:b/>
          <w:sz w:val="28"/>
          <w:szCs w:val="28"/>
          <w:highlight w:val="none"/>
        </w:rPr>
      </w:pPr>
    </w:p>
    <w:p w14:paraId="4B0E1745">
      <w:pPr>
        <w:widowControl/>
        <w:jc w:val="center"/>
        <w:rPr>
          <w:rFonts w:ascii="宋体" w:hAnsi="宋体"/>
          <w:b/>
          <w:sz w:val="28"/>
          <w:szCs w:val="28"/>
          <w:highlight w:val="none"/>
        </w:rPr>
      </w:pPr>
      <w:r>
        <w:rPr>
          <w:rFonts w:ascii="宋体" w:hAnsi="宋体"/>
          <w:b/>
          <w:sz w:val="28"/>
          <w:szCs w:val="28"/>
          <w:highlight w:val="none"/>
        </w:rPr>
        <w:br w:type="page"/>
      </w:r>
    </w:p>
    <w:bookmarkEnd w:id="208"/>
    <w:p w14:paraId="61330B93">
      <w:pPr>
        <w:tabs>
          <w:tab w:val="left" w:pos="0"/>
          <w:tab w:val="left" w:pos="600"/>
        </w:tabs>
        <w:spacing w:line="400" w:lineRule="exact"/>
        <w:jc w:val="center"/>
        <w:rPr>
          <w:rFonts w:ascii="宋体" w:hAnsi="宋体"/>
          <w:b/>
          <w:bCs/>
          <w:sz w:val="28"/>
          <w:szCs w:val="28"/>
          <w:highlight w:val="none"/>
        </w:rPr>
      </w:pPr>
      <w:r>
        <w:rPr>
          <w:rFonts w:hint="eastAsia" w:ascii="宋体" w:hAnsi="宋体"/>
          <w:b/>
          <w:bCs/>
          <w:sz w:val="28"/>
          <w:szCs w:val="28"/>
          <w:highlight w:val="none"/>
        </w:rPr>
        <w:t>三、落实政府采购政策需满足的资格要求</w:t>
      </w:r>
    </w:p>
    <w:p w14:paraId="46CE48D7">
      <w:pPr>
        <w:spacing w:line="360" w:lineRule="auto"/>
        <w:jc w:val="left"/>
        <w:rPr>
          <w:rFonts w:hint="eastAsia" w:ascii="宋体" w:hAnsi="宋体"/>
          <w:b/>
          <w:sz w:val="22"/>
          <w:szCs w:val="22"/>
          <w:highlight w:val="none"/>
        </w:rPr>
      </w:pPr>
    </w:p>
    <w:p w14:paraId="0909CA7E">
      <w:pPr>
        <w:spacing w:line="360" w:lineRule="auto"/>
        <w:jc w:val="left"/>
        <w:rPr>
          <w:rFonts w:hint="eastAsia" w:ascii="宋体" w:hAnsi="宋体" w:eastAsia="宋体"/>
          <w:b/>
          <w:bCs/>
          <w:sz w:val="28"/>
          <w:szCs w:val="28"/>
          <w:highlight w:val="none"/>
          <w:lang w:eastAsia="zh-CN"/>
        </w:rPr>
      </w:pPr>
      <w:r>
        <w:rPr>
          <w:rFonts w:hint="eastAsia" w:ascii="宋体" w:hAnsi="宋体"/>
          <w:b/>
          <w:sz w:val="22"/>
          <w:szCs w:val="22"/>
          <w:highlight w:val="none"/>
        </w:rPr>
        <w:t>说明：</w:t>
      </w:r>
      <w:r>
        <w:rPr>
          <w:rFonts w:hint="eastAsia" w:ascii="宋体" w:hAnsi="宋体" w:cs="Courier New"/>
          <w:b/>
          <w:sz w:val="22"/>
          <w:szCs w:val="22"/>
          <w:highlight w:val="none"/>
        </w:rPr>
        <w:t>根据本项目落实政府采购政策需满足的资格要求选择提供相应的材料</w:t>
      </w:r>
      <w:r>
        <w:rPr>
          <w:rFonts w:hint="eastAsia" w:ascii="宋体" w:hAnsi="宋体" w:cs="Courier New"/>
          <w:b/>
          <w:sz w:val="22"/>
          <w:szCs w:val="22"/>
          <w:highlight w:val="none"/>
          <w:lang w:eastAsia="zh-CN"/>
        </w:rPr>
        <w:t>。</w:t>
      </w:r>
    </w:p>
    <w:p w14:paraId="77F15D5A">
      <w:pPr>
        <w:spacing w:line="360" w:lineRule="auto"/>
        <w:jc w:val="center"/>
        <w:rPr>
          <w:rFonts w:hint="eastAsia" w:ascii="宋体" w:hAnsi="宋体"/>
          <w:b/>
          <w:bCs/>
          <w:sz w:val="28"/>
          <w:szCs w:val="28"/>
          <w:highlight w:val="none"/>
        </w:rPr>
      </w:pPr>
    </w:p>
    <w:p w14:paraId="6D77AF99">
      <w:pPr>
        <w:widowControl/>
        <w:spacing w:line="360" w:lineRule="auto"/>
        <w:jc w:val="center"/>
        <w:rPr>
          <w:rFonts w:hint="eastAsia" w:ascii="宋体" w:hAnsi="宋体" w:cs="宋体"/>
          <w:kern w:val="0"/>
          <w:sz w:val="22"/>
          <w:szCs w:val="22"/>
          <w:highlight w:val="none"/>
        </w:rPr>
      </w:pPr>
      <w:r>
        <w:rPr>
          <w:rFonts w:hint="eastAsia" w:ascii="宋体" w:hAnsi="宋体"/>
          <w:b/>
          <w:bCs/>
          <w:sz w:val="28"/>
          <w:szCs w:val="28"/>
          <w:highlight w:val="none"/>
        </w:rPr>
        <w:t>（1）、中小企业声明函</w:t>
      </w:r>
    </w:p>
    <w:p w14:paraId="42FE7018">
      <w:pPr>
        <w:widowControl/>
        <w:spacing w:line="360" w:lineRule="auto"/>
        <w:ind w:firstLine="440" w:firstLineChars="200"/>
        <w:jc w:val="left"/>
        <w:rPr>
          <w:rFonts w:ascii="宋体" w:hAnsi="宋体" w:cs="宋体"/>
          <w:kern w:val="0"/>
          <w:sz w:val="22"/>
          <w:szCs w:val="22"/>
          <w:highlight w:val="none"/>
        </w:rPr>
      </w:pPr>
      <w:r>
        <w:rPr>
          <w:rFonts w:hint="eastAsia" w:ascii="宋体" w:hAnsi="宋体" w:cs="宋体"/>
          <w:kern w:val="0"/>
          <w:sz w:val="22"/>
          <w:szCs w:val="22"/>
          <w:highlight w:val="none"/>
        </w:rPr>
        <w:t>本公司郑重声明，根据《政府采购促进中小企业发展管理办法》（财库﹝2020﹞46号）的规定，本公司参加</w:t>
      </w:r>
      <w:r>
        <w:rPr>
          <w:rFonts w:hint="eastAsia" w:ascii="宋体" w:hAnsi="宋体" w:cs="宋体"/>
          <w:kern w:val="0"/>
          <w:sz w:val="22"/>
          <w:szCs w:val="22"/>
          <w:highlight w:val="none"/>
          <w:u w:val="single"/>
        </w:rPr>
        <w:t xml:space="preserve"> </w:t>
      </w:r>
      <w:r>
        <w:rPr>
          <w:rFonts w:ascii="宋体" w:hAnsi="宋体" w:cs="宋体"/>
          <w:kern w:val="0"/>
          <w:sz w:val="22"/>
          <w:szCs w:val="22"/>
          <w:highlight w:val="none"/>
          <w:u w:val="single"/>
        </w:rPr>
        <w:t xml:space="preserve">     </w:t>
      </w:r>
      <w:r>
        <w:rPr>
          <w:rFonts w:hint="eastAsia" w:ascii="宋体" w:hAnsi="宋体" w:cs="宋体"/>
          <w:kern w:val="0"/>
          <w:sz w:val="22"/>
          <w:szCs w:val="22"/>
          <w:highlight w:val="none"/>
          <w:u w:val="single"/>
          <w:lang w:val="en-US" w:eastAsia="zh-CN"/>
        </w:rPr>
        <w:t xml:space="preserve">               </w:t>
      </w:r>
      <w:r>
        <w:rPr>
          <w:rFonts w:ascii="宋体" w:hAnsi="宋体" w:cs="宋体"/>
          <w:kern w:val="0"/>
          <w:sz w:val="22"/>
          <w:szCs w:val="22"/>
          <w:highlight w:val="none"/>
          <w:u w:val="single"/>
        </w:rPr>
        <w:t xml:space="preserve">   </w:t>
      </w:r>
      <w:r>
        <w:rPr>
          <w:rFonts w:hint="eastAsia" w:ascii="宋体" w:hAnsi="宋体" w:cs="宋体"/>
          <w:kern w:val="0"/>
          <w:sz w:val="22"/>
          <w:szCs w:val="22"/>
          <w:highlight w:val="none"/>
          <w:u w:val="single"/>
        </w:rPr>
        <w:t>（采购人单位名称）</w:t>
      </w:r>
      <w:r>
        <w:rPr>
          <w:rFonts w:hint="eastAsia" w:ascii="宋体" w:hAnsi="宋体" w:cs="宋体"/>
          <w:kern w:val="0"/>
          <w:sz w:val="22"/>
          <w:szCs w:val="22"/>
          <w:highlight w:val="none"/>
        </w:rPr>
        <w:t>的</w:t>
      </w:r>
      <w:r>
        <w:rPr>
          <w:rFonts w:hint="eastAsia" w:ascii="宋体" w:hAnsi="宋体" w:cs="宋体"/>
          <w:kern w:val="0"/>
          <w:sz w:val="22"/>
          <w:szCs w:val="22"/>
          <w:highlight w:val="none"/>
          <w:u w:val="single"/>
        </w:rPr>
        <w:t xml:space="preserve"> </w:t>
      </w:r>
      <w:r>
        <w:rPr>
          <w:rFonts w:ascii="宋体" w:hAnsi="宋体" w:cs="宋体"/>
          <w:kern w:val="0"/>
          <w:sz w:val="22"/>
          <w:szCs w:val="22"/>
          <w:highlight w:val="none"/>
          <w:u w:val="single"/>
        </w:rPr>
        <w:t xml:space="preserve"> </w:t>
      </w:r>
      <w:r>
        <w:rPr>
          <w:rFonts w:hint="eastAsia" w:ascii="宋体" w:hAnsi="宋体" w:cs="宋体"/>
          <w:kern w:val="0"/>
          <w:sz w:val="22"/>
          <w:szCs w:val="22"/>
          <w:highlight w:val="none"/>
          <w:u w:val="single"/>
          <w:lang w:val="en-US" w:eastAsia="zh-CN"/>
        </w:rPr>
        <w:t xml:space="preserve">              </w:t>
      </w:r>
      <w:r>
        <w:rPr>
          <w:rFonts w:ascii="宋体" w:hAnsi="宋体" w:cs="宋体"/>
          <w:kern w:val="0"/>
          <w:sz w:val="22"/>
          <w:szCs w:val="22"/>
          <w:highlight w:val="none"/>
          <w:u w:val="single"/>
        </w:rPr>
        <w:t xml:space="preserve">  </w:t>
      </w:r>
      <w:r>
        <w:rPr>
          <w:rFonts w:hint="eastAsia" w:ascii="宋体" w:hAnsi="宋体" w:cs="宋体"/>
          <w:kern w:val="0"/>
          <w:sz w:val="22"/>
          <w:szCs w:val="22"/>
          <w:highlight w:val="none"/>
          <w:u w:val="single"/>
        </w:rPr>
        <w:t>（项目名称）</w:t>
      </w:r>
      <w:r>
        <w:rPr>
          <w:rFonts w:hint="eastAsia" w:ascii="宋体" w:hAnsi="宋体" w:cs="宋体"/>
          <w:kern w:val="0"/>
          <w:sz w:val="22"/>
          <w:szCs w:val="22"/>
          <w:highlight w:val="none"/>
        </w:rPr>
        <w:t>采购活动，服务全部由符合政策要求的中小企业承接。相关企业（含联合体中的中小企业、签订分包意向协议的中小企业）的具体情况如下：</w:t>
      </w:r>
    </w:p>
    <w:p w14:paraId="5D82DFB4">
      <w:pPr>
        <w:widowControl/>
        <w:spacing w:line="360" w:lineRule="auto"/>
        <w:ind w:firstLine="624" w:firstLineChars="300"/>
        <w:jc w:val="left"/>
        <w:rPr>
          <w:rFonts w:ascii="宋体" w:hAnsi="宋体" w:cs="宋体"/>
          <w:kern w:val="0"/>
          <w:sz w:val="22"/>
          <w:szCs w:val="22"/>
          <w:highlight w:val="none"/>
        </w:rPr>
      </w:pPr>
      <w:bookmarkStart w:id="220" w:name="_Hlk60821417"/>
      <w:r>
        <w:rPr>
          <w:rFonts w:hint="eastAsia" w:ascii="宋体" w:hAnsi="宋体"/>
          <w:spacing w:val="-6"/>
          <w:sz w:val="22"/>
          <w:szCs w:val="22"/>
          <w:highlight w:val="none"/>
          <w:u w:val="single"/>
        </w:rPr>
        <w:t xml:space="preserve">    </w:t>
      </w:r>
      <w:r>
        <w:rPr>
          <w:rFonts w:hint="eastAsia" w:ascii="宋体" w:hAnsi="宋体"/>
          <w:spacing w:val="-6"/>
          <w:sz w:val="22"/>
          <w:szCs w:val="22"/>
          <w:highlight w:val="none"/>
          <w:u w:val="single"/>
          <w:lang w:val="en-US" w:eastAsia="zh-CN"/>
        </w:rPr>
        <w:t xml:space="preserve">                  </w:t>
      </w:r>
      <w:r>
        <w:rPr>
          <w:rFonts w:hint="eastAsia" w:ascii="宋体" w:hAnsi="宋体"/>
          <w:spacing w:val="-6"/>
          <w:sz w:val="22"/>
          <w:szCs w:val="22"/>
          <w:highlight w:val="none"/>
          <w:u w:val="single"/>
        </w:rPr>
        <w:t xml:space="preserve">    </w:t>
      </w:r>
      <w:r>
        <w:rPr>
          <w:rFonts w:hint="eastAsia" w:ascii="宋体" w:hAnsi="宋体"/>
          <w:spacing w:val="-6"/>
          <w:sz w:val="22"/>
          <w:szCs w:val="22"/>
          <w:highlight w:val="none"/>
        </w:rPr>
        <w:t>（项目名称）</w:t>
      </w:r>
      <w:r>
        <w:rPr>
          <w:rFonts w:hint="eastAsia" w:ascii="宋体" w:hAnsi="宋体" w:cs="宋体"/>
          <w:kern w:val="0"/>
          <w:sz w:val="22"/>
          <w:szCs w:val="22"/>
          <w:highlight w:val="none"/>
        </w:rPr>
        <w:t>，属于“租赁和商务服务业”行业；</w:t>
      </w:r>
      <w:r>
        <w:rPr>
          <w:rFonts w:hint="eastAsia" w:ascii="宋体" w:hAnsi="宋体"/>
          <w:spacing w:val="-6"/>
          <w:sz w:val="22"/>
          <w:szCs w:val="22"/>
          <w:highlight w:val="none"/>
        </w:rPr>
        <w:t>承接企业为</w:t>
      </w:r>
      <w:r>
        <w:rPr>
          <w:rFonts w:hint="eastAsia" w:ascii="宋体" w:hAnsi="宋体"/>
          <w:spacing w:val="-6"/>
          <w:sz w:val="22"/>
          <w:szCs w:val="22"/>
          <w:highlight w:val="none"/>
          <w:u w:val="single"/>
        </w:rPr>
        <w:t xml:space="preserve">           </w:t>
      </w:r>
      <w:r>
        <w:rPr>
          <w:rFonts w:hint="eastAsia" w:ascii="宋体" w:hAnsi="宋体"/>
          <w:spacing w:val="-6"/>
          <w:sz w:val="22"/>
          <w:szCs w:val="22"/>
          <w:highlight w:val="none"/>
        </w:rPr>
        <w:t>，从业人员</w:t>
      </w:r>
      <w:r>
        <w:rPr>
          <w:rFonts w:hint="eastAsia" w:ascii="宋体" w:hAnsi="宋体"/>
          <w:spacing w:val="-6"/>
          <w:sz w:val="22"/>
          <w:szCs w:val="22"/>
          <w:highlight w:val="none"/>
          <w:u w:val="single"/>
        </w:rPr>
        <w:t xml:space="preserve">   </w:t>
      </w:r>
      <w:r>
        <w:rPr>
          <w:rFonts w:hint="eastAsia" w:ascii="宋体" w:hAnsi="宋体"/>
          <w:spacing w:val="-6"/>
          <w:sz w:val="22"/>
          <w:szCs w:val="22"/>
          <w:highlight w:val="none"/>
        </w:rPr>
        <w:t xml:space="preserve">人，营业收入为 </w:t>
      </w:r>
      <w:r>
        <w:rPr>
          <w:rFonts w:hint="eastAsia" w:ascii="宋体" w:hAnsi="宋体"/>
          <w:spacing w:val="-6"/>
          <w:sz w:val="22"/>
          <w:szCs w:val="22"/>
          <w:highlight w:val="none"/>
          <w:u w:val="single"/>
        </w:rPr>
        <w:t xml:space="preserve">     </w:t>
      </w:r>
      <w:r>
        <w:rPr>
          <w:rFonts w:hint="eastAsia" w:ascii="宋体" w:hAnsi="宋体"/>
          <w:spacing w:val="-6"/>
          <w:sz w:val="22"/>
          <w:szCs w:val="22"/>
          <w:highlight w:val="none"/>
        </w:rPr>
        <w:t xml:space="preserve">万元，资产总额为 </w:t>
      </w:r>
      <w:r>
        <w:rPr>
          <w:rFonts w:hint="eastAsia" w:ascii="宋体" w:hAnsi="宋体"/>
          <w:spacing w:val="-6"/>
          <w:sz w:val="22"/>
          <w:szCs w:val="22"/>
          <w:highlight w:val="none"/>
          <w:u w:val="single"/>
        </w:rPr>
        <w:t xml:space="preserve">    </w:t>
      </w:r>
      <w:r>
        <w:rPr>
          <w:rFonts w:hint="eastAsia" w:ascii="宋体" w:hAnsi="宋体"/>
          <w:spacing w:val="-6"/>
          <w:sz w:val="22"/>
          <w:szCs w:val="22"/>
          <w:highlight w:val="none"/>
        </w:rPr>
        <w:t>万元，属于</w:t>
      </w:r>
      <w:r>
        <w:rPr>
          <w:rFonts w:hint="eastAsia" w:ascii="宋体" w:hAnsi="宋体"/>
          <w:spacing w:val="-6"/>
          <w:sz w:val="22"/>
          <w:szCs w:val="22"/>
          <w:highlight w:val="none"/>
          <w:u w:val="single"/>
        </w:rPr>
        <w:t xml:space="preserve">           </w:t>
      </w:r>
      <w:r>
        <w:rPr>
          <w:rFonts w:hint="eastAsia" w:ascii="宋体" w:hAnsi="宋体"/>
          <w:spacing w:val="-6"/>
          <w:sz w:val="22"/>
          <w:szCs w:val="22"/>
          <w:highlight w:val="none"/>
        </w:rPr>
        <w:t>（中型企业、小型企业、微型企业）；</w:t>
      </w:r>
    </w:p>
    <w:bookmarkEnd w:id="220"/>
    <w:p w14:paraId="185EE024">
      <w:pPr>
        <w:widowControl/>
        <w:spacing w:line="360" w:lineRule="auto"/>
        <w:ind w:firstLine="440" w:firstLineChars="200"/>
        <w:jc w:val="left"/>
        <w:rPr>
          <w:rFonts w:ascii="宋体" w:hAnsi="宋体" w:cs="宋体"/>
          <w:kern w:val="0"/>
          <w:sz w:val="22"/>
          <w:szCs w:val="22"/>
          <w:highlight w:val="none"/>
        </w:rPr>
      </w:pPr>
      <w:r>
        <w:rPr>
          <w:rFonts w:hint="eastAsia" w:ascii="宋体" w:hAnsi="宋体" w:cs="宋体"/>
          <w:kern w:val="0"/>
          <w:sz w:val="22"/>
          <w:szCs w:val="22"/>
          <w:highlight w:val="none"/>
        </w:rPr>
        <w:t>以上企业，不属于大企业的分支机构，不存在控股股东为大企业的情形，也不存在与大企业的负责人为同一人的情形。</w:t>
      </w:r>
    </w:p>
    <w:p w14:paraId="3653F221">
      <w:pPr>
        <w:widowControl/>
        <w:spacing w:line="360" w:lineRule="auto"/>
        <w:ind w:firstLine="440" w:firstLineChars="200"/>
        <w:jc w:val="left"/>
        <w:rPr>
          <w:rFonts w:ascii="宋体" w:hAnsi="宋体" w:cs="宋体"/>
          <w:kern w:val="0"/>
          <w:sz w:val="22"/>
          <w:szCs w:val="22"/>
          <w:highlight w:val="none"/>
        </w:rPr>
      </w:pPr>
      <w:r>
        <w:rPr>
          <w:rFonts w:hint="eastAsia" w:ascii="宋体" w:hAnsi="宋体" w:cs="宋体"/>
          <w:kern w:val="0"/>
          <w:sz w:val="22"/>
          <w:szCs w:val="22"/>
          <w:highlight w:val="none"/>
        </w:rPr>
        <w:t>本企业对上述声明内容的真实性负责。如有虚假，将依法承担相应责任。</w:t>
      </w:r>
    </w:p>
    <w:p w14:paraId="007A2D73">
      <w:pPr>
        <w:pStyle w:val="16"/>
        <w:spacing w:line="360" w:lineRule="auto"/>
        <w:ind w:firstLine="220"/>
        <w:rPr>
          <w:rFonts w:ascii="宋体" w:hAnsi="宋体"/>
          <w:sz w:val="22"/>
          <w:szCs w:val="22"/>
          <w:highlight w:val="none"/>
        </w:rPr>
      </w:pPr>
    </w:p>
    <w:p w14:paraId="6A0ADA85">
      <w:pPr>
        <w:tabs>
          <w:tab w:val="left" w:pos="840"/>
        </w:tabs>
        <w:adjustRightInd w:val="0"/>
        <w:snapToGrid w:val="0"/>
        <w:spacing w:line="360" w:lineRule="auto"/>
        <w:ind w:left="420" w:leftChars="200" w:firstLine="330" w:firstLineChars="150"/>
        <w:rPr>
          <w:rFonts w:ascii="宋体" w:hAnsi="宋体"/>
          <w:sz w:val="22"/>
          <w:szCs w:val="22"/>
          <w:highlight w:val="none"/>
        </w:rPr>
      </w:pPr>
      <w:r>
        <w:rPr>
          <w:rFonts w:hint="eastAsia" w:ascii="宋体" w:hAnsi="宋体"/>
          <w:sz w:val="22"/>
          <w:szCs w:val="22"/>
          <w:highlight w:val="none"/>
        </w:rPr>
        <w:t>供应商全称（盖章）：</w:t>
      </w:r>
    </w:p>
    <w:p w14:paraId="4681A7C5">
      <w:pPr>
        <w:tabs>
          <w:tab w:val="left" w:pos="840"/>
        </w:tabs>
        <w:adjustRightInd w:val="0"/>
        <w:snapToGrid w:val="0"/>
        <w:spacing w:line="360" w:lineRule="auto"/>
        <w:ind w:left="420" w:leftChars="200" w:firstLine="330" w:firstLineChars="150"/>
        <w:rPr>
          <w:rFonts w:ascii="宋体" w:hAnsi="宋体"/>
          <w:sz w:val="22"/>
          <w:szCs w:val="22"/>
          <w:highlight w:val="none"/>
        </w:rPr>
      </w:pPr>
      <w:r>
        <w:rPr>
          <w:rFonts w:hint="eastAsia" w:ascii="宋体" w:hAnsi="宋体"/>
          <w:sz w:val="22"/>
          <w:szCs w:val="22"/>
          <w:highlight w:val="none"/>
        </w:rPr>
        <w:t>日          期：  年  月  日</w:t>
      </w:r>
    </w:p>
    <w:p w14:paraId="6556FD07">
      <w:pPr>
        <w:tabs>
          <w:tab w:val="left" w:pos="840"/>
        </w:tabs>
        <w:adjustRightInd w:val="0"/>
        <w:snapToGrid w:val="0"/>
        <w:spacing w:line="360" w:lineRule="auto"/>
        <w:ind w:left="420" w:leftChars="200" w:firstLine="330" w:firstLineChars="150"/>
        <w:rPr>
          <w:rFonts w:ascii="宋体" w:hAnsi="宋体"/>
          <w:sz w:val="22"/>
          <w:szCs w:val="22"/>
          <w:highlight w:val="none"/>
        </w:rPr>
      </w:pPr>
    </w:p>
    <w:p w14:paraId="2F9358CD">
      <w:pPr>
        <w:spacing w:line="400" w:lineRule="exact"/>
        <w:ind w:left="221" w:hanging="221" w:hangingChars="100"/>
        <w:rPr>
          <w:rFonts w:ascii="宋体" w:hAnsi="宋体"/>
          <w:b/>
          <w:sz w:val="22"/>
          <w:szCs w:val="22"/>
          <w:highlight w:val="none"/>
        </w:rPr>
      </w:pPr>
      <w:r>
        <w:rPr>
          <w:rFonts w:hint="eastAsia" w:ascii="宋体" w:hAnsi="宋体"/>
          <w:b/>
          <w:sz w:val="22"/>
          <w:szCs w:val="22"/>
          <w:highlight w:val="none"/>
        </w:rPr>
        <w:t>说明：</w:t>
      </w:r>
    </w:p>
    <w:p w14:paraId="727F89E3">
      <w:pPr>
        <w:pStyle w:val="322"/>
        <w:numPr>
          <w:ilvl w:val="0"/>
          <w:numId w:val="22"/>
        </w:numPr>
        <w:spacing w:line="400" w:lineRule="exact"/>
        <w:ind w:firstLineChars="0"/>
        <w:rPr>
          <w:rFonts w:ascii="宋体" w:hAnsi="宋体"/>
          <w:bCs/>
          <w:sz w:val="22"/>
          <w:szCs w:val="22"/>
          <w:highlight w:val="none"/>
        </w:rPr>
      </w:pPr>
      <w:r>
        <w:rPr>
          <w:rFonts w:hint="eastAsia" w:ascii="宋体" w:hAnsi="宋体"/>
          <w:bCs/>
          <w:sz w:val="22"/>
          <w:szCs w:val="22"/>
          <w:highlight w:val="none"/>
        </w:rPr>
        <w:t>如中标，将在中标公告中将此中小企业声明函予以公示，接受社会监督。</w:t>
      </w:r>
    </w:p>
    <w:p w14:paraId="5DED35D4">
      <w:pPr>
        <w:spacing w:line="400" w:lineRule="exact"/>
        <w:ind w:left="220" w:hanging="220" w:hangingChars="100"/>
        <w:rPr>
          <w:rFonts w:ascii="宋体" w:hAnsi="宋体"/>
          <w:bCs/>
          <w:sz w:val="22"/>
          <w:szCs w:val="22"/>
          <w:highlight w:val="none"/>
        </w:rPr>
      </w:pPr>
      <w:r>
        <w:rPr>
          <w:rFonts w:hint="eastAsia" w:ascii="宋体" w:hAnsi="宋体"/>
          <w:bCs/>
          <w:sz w:val="22"/>
          <w:szCs w:val="22"/>
          <w:highlight w:val="none"/>
        </w:rPr>
        <w:t>2、填写要求：①从业人员、营业收入、资产总额填报上一年度数据，无上一年度数据的新成立企业可不填报；②中型企业、小型企业、微型企业等3种企业类型，结合以上数据，依据《中小企业划型标准规定》（工信部联企业〔2011〕300号）确定；③供应商提供的《中小企业声明函》与实际情况不符的或者未按以上要求填写的，中小企业声明函无效，不享受中小企业扶持政策。声明内容不实的，属于提供虚假材料谋取中标、成交的，依法承担法律责任。</w:t>
      </w:r>
    </w:p>
    <w:p w14:paraId="6921FA94">
      <w:pPr>
        <w:spacing w:line="400" w:lineRule="exact"/>
        <w:ind w:left="220" w:hanging="220" w:hangingChars="100"/>
        <w:rPr>
          <w:rFonts w:ascii="宋体" w:hAnsi="宋体"/>
          <w:bCs/>
          <w:sz w:val="22"/>
          <w:szCs w:val="22"/>
          <w:highlight w:val="none"/>
        </w:rPr>
      </w:pPr>
      <w:r>
        <w:rPr>
          <w:rFonts w:hint="eastAsia" w:ascii="宋体" w:hAnsi="宋体"/>
          <w:bCs/>
          <w:sz w:val="22"/>
          <w:szCs w:val="22"/>
          <w:highlight w:val="none"/>
        </w:rPr>
        <w:t>3、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14:paraId="19197B71">
      <w:pPr>
        <w:spacing w:line="400" w:lineRule="exact"/>
        <w:ind w:left="221" w:hanging="220" w:hangingChars="100"/>
        <w:rPr>
          <w:rFonts w:ascii="宋体" w:hAnsi="宋体"/>
          <w:b/>
          <w:sz w:val="22"/>
          <w:szCs w:val="22"/>
          <w:highlight w:val="none"/>
        </w:rPr>
      </w:pPr>
      <w:r>
        <w:rPr>
          <w:rFonts w:hint="eastAsia" w:ascii="宋体" w:hAnsi="宋体"/>
          <w:bCs/>
          <w:sz w:val="22"/>
          <w:szCs w:val="22"/>
          <w:highlight w:val="none"/>
        </w:rPr>
        <w:t>4、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r>
        <w:rPr>
          <w:rFonts w:hint="eastAsia" w:ascii="宋体" w:hAnsi="宋体"/>
          <w:b/>
          <w:sz w:val="22"/>
          <w:szCs w:val="22"/>
          <w:highlight w:val="none"/>
        </w:rPr>
        <w:t>。</w:t>
      </w:r>
    </w:p>
    <w:p w14:paraId="240D4975">
      <w:pPr>
        <w:spacing w:line="360" w:lineRule="auto"/>
        <w:jc w:val="center"/>
        <w:rPr>
          <w:rFonts w:ascii="宋体" w:hAnsi="宋体"/>
          <w:b/>
          <w:bCs/>
          <w:sz w:val="28"/>
          <w:szCs w:val="28"/>
          <w:highlight w:val="none"/>
        </w:rPr>
      </w:pPr>
      <w:r>
        <w:rPr>
          <w:rFonts w:ascii="宋体" w:hAnsi="宋体"/>
          <w:b/>
          <w:bCs/>
          <w:sz w:val="28"/>
          <w:szCs w:val="28"/>
          <w:highlight w:val="none"/>
        </w:rPr>
        <w:br w:type="page"/>
      </w:r>
    </w:p>
    <w:p w14:paraId="3F76FA05">
      <w:pPr>
        <w:spacing w:line="360" w:lineRule="auto"/>
        <w:jc w:val="center"/>
        <w:rPr>
          <w:rFonts w:ascii="宋体" w:hAnsi="宋体"/>
          <w:b/>
          <w:bCs/>
          <w:sz w:val="28"/>
          <w:szCs w:val="28"/>
          <w:highlight w:val="none"/>
        </w:rPr>
      </w:pPr>
      <w:r>
        <w:rPr>
          <w:rFonts w:hint="eastAsia" w:ascii="宋体" w:hAnsi="宋体"/>
          <w:b/>
          <w:bCs/>
          <w:sz w:val="28"/>
          <w:szCs w:val="28"/>
          <w:highlight w:val="none"/>
        </w:rPr>
        <w:t>（2）、残疾人福利性单位声明函</w:t>
      </w:r>
    </w:p>
    <w:p w14:paraId="28039B31">
      <w:pPr>
        <w:widowControl/>
        <w:spacing w:line="360" w:lineRule="auto"/>
        <w:ind w:firstLine="440" w:firstLineChars="200"/>
        <w:jc w:val="left"/>
        <w:rPr>
          <w:rFonts w:ascii="宋体" w:hAnsi="宋体" w:cs="宋体"/>
          <w:kern w:val="0"/>
          <w:sz w:val="22"/>
          <w:szCs w:val="22"/>
          <w:highlight w:val="none"/>
        </w:rPr>
      </w:pPr>
      <w:r>
        <w:rPr>
          <w:rFonts w:hint="eastAsia" w:ascii="宋体" w:hAnsi="宋体" w:cs="宋体"/>
          <w:kern w:val="0"/>
          <w:sz w:val="22"/>
          <w:szCs w:val="22"/>
          <w:highlight w:val="none"/>
        </w:rPr>
        <w:t>本公司郑重声明，根据《财政部 民政部 中国残疾人联合会关于促进残疾人就业政府采购政策的通知》（财库[2017]141号）、《政府采购促进中小企业发展管理办法》（财库﹝2020﹞46号）的规定，本供应商为符合条件的残疾人福利性单位，且本公司参加贵单位的</w:t>
      </w:r>
      <w:r>
        <w:rPr>
          <w:rFonts w:hint="eastAsia" w:ascii="宋体" w:hAnsi="宋体" w:cs="宋体"/>
          <w:kern w:val="0"/>
          <w:sz w:val="22"/>
          <w:szCs w:val="22"/>
          <w:highlight w:val="none"/>
          <w:u w:val="single"/>
        </w:rPr>
        <w:t>（填写“项目名称”）</w:t>
      </w:r>
      <w:r>
        <w:rPr>
          <w:rFonts w:hint="eastAsia" w:ascii="宋体" w:hAnsi="宋体" w:cs="宋体"/>
          <w:kern w:val="0"/>
          <w:sz w:val="22"/>
          <w:szCs w:val="22"/>
          <w:highlight w:val="none"/>
        </w:rPr>
        <w:t>项目采购活动：</w:t>
      </w:r>
    </w:p>
    <w:p w14:paraId="45CCEE95">
      <w:pPr>
        <w:widowControl/>
        <w:spacing w:line="360" w:lineRule="auto"/>
        <w:ind w:firstLine="440" w:firstLineChars="200"/>
        <w:jc w:val="left"/>
        <w:rPr>
          <w:rFonts w:ascii="宋体" w:hAnsi="宋体" w:cs="宋体"/>
          <w:kern w:val="0"/>
          <w:sz w:val="22"/>
          <w:szCs w:val="22"/>
          <w:highlight w:val="none"/>
        </w:rPr>
      </w:pPr>
      <w:r>
        <w:rPr>
          <w:rFonts w:hint="eastAsia" w:ascii="宋体" w:hAnsi="宋体" w:cs="宋体"/>
          <w:kern w:val="0"/>
          <w:sz w:val="22"/>
          <w:szCs w:val="22"/>
          <w:highlight w:val="none"/>
        </w:rPr>
        <w:t>（ ）提供本公司制造的</w:t>
      </w:r>
      <w:r>
        <w:rPr>
          <w:rFonts w:hint="eastAsia" w:ascii="宋体" w:hAnsi="宋体" w:cs="宋体"/>
          <w:kern w:val="0"/>
          <w:sz w:val="22"/>
          <w:szCs w:val="22"/>
          <w:highlight w:val="none"/>
          <w:u w:val="single"/>
        </w:rPr>
        <w:t>（填写“所投合同包、品目号”）</w:t>
      </w:r>
      <w:r>
        <w:rPr>
          <w:rFonts w:hint="eastAsia" w:ascii="宋体" w:hAnsi="宋体" w:cs="宋体"/>
          <w:kern w:val="0"/>
          <w:sz w:val="22"/>
          <w:szCs w:val="22"/>
          <w:highlight w:val="none"/>
        </w:rPr>
        <w:t>货物，或提供其他残疾人福利性单位制造的</w:t>
      </w:r>
      <w:r>
        <w:rPr>
          <w:rFonts w:hint="eastAsia" w:ascii="宋体" w:hAnsi="宋体" w:cs="宋体"/>
          <w:kern w:val="0"/>
          <w:sz w:val="22"/>
          <w:szCs w:val="22"/>
          <w:highlight w:val="none"/>
          <w:u w:val="single"/>
        </w:rPr>
        <w:t>（填写“所投合同包、品目号”）</w:t>
      </w:r>
      <w:r>
        <w:rPr>
          <w:rFonts w:hint="eastAsia" w:ascii="宋体" w:hAnsi="宋体" w:cs="宋体"/>
          <w:kern w:val="0"/>
          <w:sz w:val="22"/>
          <w:szCs w:val="22"/>
          <w:highlight w:val="none"/>
        </w:rPr>
        <w:t>货物（不包括使用非残疾人福利性单位注册商标的货物）。（说明：只有部分货物由残疾人福利企业制造的，在该货物后标</w:t>
      </w:r>
      <w:r>
        <w:rPr>
          <w:rFonts w:ascii="宋体" w:hAnsi="宋体" w:cs="宋体"/>
          <w:kern w:val="0"/>
          <w:sz w:val="22"/>
          <w:szCs w:val="22"/>
          <w:highlight w:val="none"/>
        </w:rPr>
        <w:t>★</w:t>
      </w:r>
      <w:r>
        <w:rPr>
          <w:rFonts w:hint="eastAsia" w:ascii="宋体" w:hAnsi="宋体" w:cs="宋体"/>
          <w:kern w:val="0"/>
          <w:sz w:val="22"/>
          <w:szCs w:val="22"/>
          <w:highlight w:val="none"/>
        </w:rPr>
        <w:t>）</w:t>
      </w:r>
    </w:p>
    <w:p w14:paraId="04F34B73">
      <w:pPr>
        <w:widowControl/>
        <w:spacing w:line="360" w:lineRule="auto"/>
        <w:ind w:firstLine="440" w:firstLineChars="200"/>
        <w:jc w:val="left"/>
        <w:rPr>
          <w:rFonts w:ascii="宋体" w:hAnsi="宋体" w:cs="宋体"/>
          <w:kern w:val="0"/>
          <w:sz w:val="22"/>
          <w:szCs w:val="22"/>
          <w:highlight w:val="none"/>
        </w:rPr>
      </w:pPr>
      <w:r>
        <w:rPr>
          <w:rFonts w:hint="eastAsia" w:ascii="宋体" w:hAnsi="宋体" w:cs="宋体"/>
          <w:kern w:val="0"/>
          <w:sz w:val="22"/>
          <w:szCs w:val="22"/>
          <w:highlight w:val="none"/>
        </w:rPr>
        <w:t>（ ）由本公司承建的</w:t>
      </w:r>
      <w:r>
        <w:rPr>
          <w:rFonts w:hint="eastAsia" w:ascii="宋体" w:hAnsi="宋体" w:cs="宋体"/>
          <w:kern w:val="0"/>
          <w:sz w:val="22"/>
          <w:szCs w:val="22"/>
          <w:highlight w:val="none"/>
          <w:u w:val="single"/>
        </w:rPr>
        <w:t>（填写“所投合同包、品目号”）</w:t>
      </w:r>
      <w:r>
        <w:rPr>
          <w:rFonts w:hint="eastAsia" w:ascii="宋体" w:hAnsi="宋体" w:cs="宋体"/>
          <w:kern w:val="0"/>
          <w:sz w:val="22"/>
          <w:szCs w:val="22"/>
          <w:highlight w:val="none"/>
        </w:rPr>
        <w:t>工程</w:t>
      </w:r>
    </w:p>
    <w:p w14:paraId="02770DAE">
      <w:pPr>
        <w:widowControl/>
        <w:spacing w:line="360" w:lineRule="auto"/>
        <w:ind w:firstLine="440" w:firstLineChars="200"/>
        <w:jc w:val="left"/>
        <w:rPr>
          <w:rFonts w:ascii="宋体" w:hAnsi="宋体" w:cs="宋体"/>
          <w:kern w:val="0"/>
          <w:sz w:val="22"/>
          <w:szCs w:val="22"/>
          <w:highlight w:val="none"/>
        </w:rPr>
      </w:pPr>
      <w:r>
        <w:rPr>
          <w:rFonts w:hint="eastAsia" w:ascii="宋体" w:hAnsi="宋体" w:cs="宋体"/>
          <w:kern w:val="0"/>
          <w:sz w:val="22"/>
          <w:szCs w:val="22"/>
          <w:highlight w:val="none"/>
        </w:rPr>
        <w:t>（ ）由本公司承接的</w:t>
      </w:r>
      <w:r>
        <w:rPr>
          <w:rFonts w:hint="eastAsia" w:ascii="宋体" w:hAnsi="宋体" w:cs="宋体"/>
          <w:kern w:val="0"/>
          <w:sz w:val="22"/>
          <w:szCs w:val="22"/>
          <w:highlight w:val="none"/>
          <w:u w:val="single"/>
        </w:rPr>
        <w:t>（填写“所投合同包、品目号”）</w:t>
      </w:r>
      <w:r>
        <w:rPr>
          <w:rFonts w:hint="eastAsia" w:ascii="宋体" w:hAnsi="宋体" w:cs="宋体"/>
          <w:kern w:val="0"/>
          <w:sz w:val="22"/>
          <w:szCs w:val="22"/>
          <w:highlight w:val="none"/>
        </w:rPr>
        <w:t>服务；</w:t>
      </w:r>
    </w:p>
    <w:p w14:paraId="405D45BD">
      <w:pPr>
        <w:widowControl/>
        <w:spacing w:line="360" w:lineRule="auto"/>
        <w:ind w:firstLine="440" w:firstLineChars="200"/>
        <w:jc w:val="left"/>
        <w:rPr>
          <w:rFonts w:ascii="宋体" w:hAnsi="宋体" w:cs="宋体"/>
          <w:kern w:val="0"/>
          <w:sz w:val="22"/>
          <w:szCs w:val="22"/>
          <w:highlight w:val="none"/>
        </w:rPr>
      </w:pPr>
      <w:r>
        <w:rPr>
          <w:rFonts w:hint="eastAsia" w:ascii="宋体" w:hAnsi="宋体" w:cs="宋体"/>
          <w:kern w:val="0"/>
          <w:sz w:val="22"/>
          <w:szCs w:val="22"/>
          <w:highlight w:val="none"/>
        </w:rPr>
        <w:t>本公司对上述声明的真实性负责。如有虚假，将依法承担相应责任。</w:t>
      </w:r>
    </w:p>
    <w:p w14:paraId="62E08E3F">
      <w:pPr>
        <w:pStyle w:val="16"/>
        <w:spacing w:line="360" w:lineRule="auto"/>
        <w:ind w:firstLine="220"/>
        <w:rPr>
          <w:rFonts w:ascii="宋体" w:hAnsi="宋体"/>
          <w:sz w:val="22"/>
          <w:szCs w:val="22"/>
          <w:highlight w:val="none"/>
        </w:rPr>
      </w:pPr>
    </w:p>
    <w:p w14:paraId="27D02549">
      <w:pPr>
        <w:pStyle w:val="16"/>
        <w:spacing w:line="360" w:lineRule="auto"/>
        <w:ind w:firstLine="220"/>
        <w:rPr>
          <w:rFonts w:ascii="宋体" w:hAnsi="宋体"/>
          <w:sz w:val="22"/>
          <w:szCs w:val="22"/>
          <w:highlight w:val="none"/>
        </w:rPr>
      </w:pPr>
    </w:p>
    <w:p w14:paraId="7702646C">
      <w:pPr>
        <w:tabs>
          <w:tab w:val="left" w:pos="840"/>
        </w:tabs>
        <w:adjustRightInd w:val="0"/>
        <w:snapToGrid w:val="0"/>
        <w:spacing w:line="360" w:lineRule="auto"/>
        <w:ind w:left="420" w:leftChars="200" w:firstLine="330" w:firstLineChars="150"/>
        <w:rPr>
          <w:rFonts w:ascii="宋体" w:hAnsi="宋体"/>
          <w:sz w:val="22"/>
          <w:szCs w:val="22"/>
          <w:highlight w:val="none"/>
        </w:rPr>
      </w:pPr>
      <w:r>
        <w:rPr>
          <w:rFonts w:hint="eastAsia" w:ascii="宋体" w:hAnsi="宋体"/>
          <w:sz w:val="22"/>
          <w:szCs w:val="22"/>
          <w:highlight w:val="none"/>
        </w:rPr>
        <w:t>供应商全称（盖章）：</w:t>
      </w:r>
    </w:p>
    <w:p w14:paraId="6A52B74A">
      <w:pPr>
        <w:tabs>
          <w:tab w:val="left" w:pos="840"/>
        </w:tabs>
        <w:adjustRightInd w:val="0"/>
        <w:snapToGrid w:val="0"/>
        <w:spacing w:line="360" w:lineRule="auto"/>
        <w:ind w:left="420" w:leftChars="200" w:firstLine="330" w:firstLineChars="150"/>
        <w:rPr>
          <w:rFonts w:ascii="宋体" w:hAnsi="宋体"/>
          <w:sz w:val="22"/>
          <w:szCs w:val="22"/>
          <w:highlight w:val="none"/>
        </w:rPr>
      </w:pPr>
      <w:r>
        <w:rPr>
          <w:rFonts w:hint="eastAsia" w:ascii="宋体" w:hAnsi="宋体"/>
          <w:sz w:val="22"/>
          <w:szCs w:val="22"/>
          <w:highlight w:val="none"/>
        </w:rPr>
        <w:t>日          期：  年  月  日</w:t>
      </w:r>
    </w:p>
    <w:p w14:paraId="1DD350C0">
      <w:pPr>
        <w:spacing w:line="400" w:lineRule="exact"/>
        <w:ind w:left="221" w:hanging="221" w:hangingChars="100"/>
        <w:rPr>
          <w:rFonts w:ascii="宋体" w:hAnsi="宋体"/>
          <w:b/>
          <w:sz w:val="22"/>
          <w:szCs w:val="22"/>
          <w:highlight w:val="none"/>
        </w:rPr>
      </w:pPr>
      <w:r>
        <w:rPr>
          <w:rFonts w:hint="eastAsia" w:ascii="宋体" w:hAnsi="宋体"/>
          <w:b/>
          <w:sz w:val="22"/>
          <w:szCs w:val="22"/>
          <w:highlight w:val="none"/>
        </w:rPr>
        <w:t>说明：</w:t>
      </w:r>
    </w:p>
    <w:p w14:paraId="7BD4F898">
      <w:pPr>
        <w:spacing w:line="400" w:lineRule="exact"/>
        <w:ind w:left="221" w:hanging="221" w:hangingChars="100"/>
        <w:rPr>
          <w:rFonts w:ascii="宋体" w:hAnsi="宋体"/>
          <w:b/>
          <w:sz w:val="22"/>
          <w:szCs w:val="22"/>
          <w:highlight w:val="none"/>
        </w:rPr>
      </w:pPr>
      <w:r>
        <w:rPr>
          <w:rFonts w:ascii="宋体" w:hAnsi="宋体"/>
          <w:b/>
          <w:sz w:val="22"/>
          <w:szCs w:val="22"/>
          <w:highlight w:val="none"/>
        </w:rPr>
        <w:t>1</w:t>
      </w:r>
      <w:r>
        <w:rPr>
          <w:rFonts w:hint="eastAsia" w:ascii="宋体" w:hAnsi="宋体"/>
          <w:b/>
          <w:sz w:val="22"/>
          <w:szCs w:val="22"/>
          <w:highlight w:val="none"/>
        </w:rPr>
        <w:t>、如中标，将在中标公告中将此残疾人福利性单位声明函予以公示，接受社会监督。</w:t>
      </w:r>
    </w:p>
    <w:p w14:paraId="04C49853">
      <w:pPr>
        <w:spacing w:line="400" w:lineRule="exact"/>
        <w:ind w:left="221" w:hanging="221" w:hangingChars="100"/>
        <w:rPr>
          <w:rFonts w:ascii="宋体" w:hAnsi="宋体"/>
          <w:b/>
          <w:sz w:val="22"/>
          <w:szCs w:val="22"/>
          <w:highlight w:val="none"/>
        </w:rPr>
      </w:pPr>
      <w:r>
        <w:rPr>
          <w:rFonts w:ascii="宋体" w:hAnsi="宋体"/>
          <w:b/>
          <w:sz w:val="22"/>
          <w:szCs w:val="22"/>
          <w:highlight w:val="none"/>
        </w:rPr>
        <w:t>2</w:t>
      </w:r>
      <w:r>
        <w:rPr>
          <w:rFonts w:hint="eastAsia" w:ascii="宋体" w:hAnsi="宋体"/>
          <w:b/>
          <w:sz w:val="22"/>
          <w:szCs w:val="22"/>
          <w:highlight w:val="none"/>
        </w:rPr>
        <w:t>、请供应商按照实际情况编制填写本声明函，并在相应的（）中打“√”。</w:t>
      </w:r>
    </w:p>
    <w:p w14:paraId="1AB09DE3">
      <w:pPr>
        <w:spacing w:line="400" w:lineRule="exact"/>
        <w:ind w:left="221" w:hanging="221" w:hangingChars="100"/>
        <w:rPr>
          <w:rFonts w:ascii="宋体" w:hAnsi="宋体"/>
          <w:b/>
          <w:sz w:val="22"/>
          <w:szCs w:val="22"/>
          <w:highlight w:val="none"/>
        </w:rPr>
      </w:pPr>
    </w:p>
    <w:p w14:paraId="2BCC33E5">
      <w:pPr>
        <w:tabs>
          <w:tab w:val="left" w:pos="840"/>
        </w:tabs>
        <w:adjustRightInd w:val="0"/>
        <w:snapToGrid w:val="0"/>
        <w:spacing w:line="360" w:lineRule="auto"/>
        <w:ind w:left="420" w:leftChars="200" w:firstLine="330" w:firstLineChars="150"/>
        <w:rPr>
          <w:rFonts w:ascii="宋体" w:hAnsi="宋体"/>
          <w:sz w:val="22"/>
          <w:szCs w:val="22"/>
          <w:highlight w:val="none"/>
        </w:rPr>
      </w:pPr>
    </w:p>
    <w:p w14:paraId="5AD1FA2A">
      <w:pPr>
        <w:tabs>
          <w:tab w:val="left" w:pos="840"/>
        </w:tabs>
        <w:adjustRightInd w:val="0"/>
        <w:snapToGrid w:val="0"/>
        <w:spacing w:line="360" w:lineRule="auto"/>
        <w:ind w:left="420" w:leftChars="200" w:firstLine="330" w:firstLineChars="150"/>
        <w:rPr>
          <w:rFonts w:ascii="宋体" w:hAnsi="宋体"/>
          <w:sz w:val="22"/>
          <w:szCs w:val="22"/>
          <w:highlight w:val="none"/>
        </w:rPr>
      </w:pPr>
    </w:p>
    <w:p w14:paraId="36C38474">
      <w:pPr>
        <w:spacing w:line="360" w:lineRule="auto"/>
        <w:jc w:val="center"/>
        <w:rPr>
          <w:rFonts w:ascii="宋体" w:hAnsi="宋体"/>
          <w:b/>
          <w:bCs/>
          <w:sz w:val="28"/>
          <w:szCs w:val="28"/>
          <w:highlight w:val="none"/>
        </w:rPr>
      </w:pPr>
      <w:r>
        <w:rPr>
          <w:rFonts w:hint="eastAsia" w:ascii="宋体" w:hAnsi="宋体"/>
          <w:b/>
          <w:bCs/>
          <w:sz w:val="28"/>
          <w:szCs w:val="28"/>
          <w:highlight w:val="none"/>
        </w:rPr>
        <w:t>（3）、监狱企业的证明</w:t>
      </w:r>
      <w:r>
        <w:rPr>
          <w:rFonts w:ascii="宋体" w:hAnsi="宋体"/>
          <w:b/>
          <w:bCs/>
          <w:sz w:val="28"/>
          <w:szCs w:val="28"/>
          <w:highlight w:val="none"/>
        </w:rPr>
        <w:t>文件</w:t>
      </w:r>
    </w:p>
    <w:p w14:paraId="7E4FF0B9">
      <w:pPr>
        <w:spacing w:line="460" w:lineRule="exact"/>
        <w:rPr>
          <w:highlight w:val="none"/>
        </w:rPr>
      </w:pPr>
      <w:r>
        <w:rPr>
          <w:rFonts w:ascii="宋体" w:hAnsi="宋体"/>
          <w:sz w:val="22"/>
          <w:szCs w:val="22"/>
          <w:highlight w:val="none"/>
        </w:rPr>
        <w:t>监狱企业参加政府采购活动时，应当提供由省级以上监狱管理局、戒毒管理局(含新疆生产建设兵团)出具的属于监狱企业的证明文件</w:t>
      </w:r>
      <w:bookmarkStart w:id="221" w:name="_Hlk507410124"/>
      <w:r>
        <w:rPr>
          <w:rFonts w:hint="eastAsia" w:ascii="宋体" w:hAnsi="宋体"/>
          <w:b/>
          <w:sz w:val="22"/>
          <w:szCs w:val="22"/>
          <w:highlight w:val="none"/>
        </w:rPr>
        <w:t>（复印件，复印件须加盖供应商公章）</w:t>
      </w:r>
      <w:bookmarkEnd w:id="221"/>
      <w:r>
        <w:rPr>
          <w:rFonts w:hint="eastAsia" w:ascii="宋体" w:hAnsi="宋体" w:cs="Courier New"/>
          <w:b/>
          <w:sz w:val="22"/>
          <w:szCs w:val="22"/>
          <w:highlight w:val="none"/>
        </w:rPr>
        <w:t>。</w:t>
      </w:r>
    </w:p>
    <w:p w14:paraId="5BD2DFBE">
      <w:pPr>
        <w:pStyle w:val="23"/>
        <w:rPr>
          <w:highlight w:val="none"/>
        </w:rPr>
      </w:pPr>
    </w:p>
    <w:p w14:paraId="43DE63A6">
      <w:pPr>
        <w:pStyle w:val="23"/>
        <w:rPr>
          <w:highlight w:val="none"/>
        </w:rPr>
      </w:pPr>
    </w:p>
    <w:p w14:paraId="45A1B929">
      <w:pPr>
        <w:tabs>
          <w:tab w:val="left" w:pos="0"/>
          <w:tab w:val="left" w:pos="600"/>
        </w:tabs>
        <w:spacing w:line="400" w:lineRule="exact"/>
        <w:jc w:val="center"/>
        <w:rPr>
          <w:rFonts w:ascii="宋体" w:hAnsi="宋体"/>
          <w:b/>
          <w:bCs/>
          <w:sz w:val="28"/>
          <w:szCs w:val="28"/>
          <w:highlight w:val="none"/>
        </w:rPr>
      </w:pPr>
      <w:r>
        <w:rPr>
          <w:rFonts w:hint="eastAsia" w:ascii="宋体" w:hAnsi="宋体"/>
          <w:b/>
          <w:bCs/>
          <w:sz w:val="28"/>
          <w:szCs w:val="28"/>
          <w:highlight w:val="none"/>
        </w:rPr>
        <w:t>四、本项目的特定资格要求</w:t>
      </w:r>
    </w:p>
    <w:p w14:paraId="68493C46">
      <w:pPr>
        <w:spacing w:line="460" w:lineRule="exact"/>
        <w:rPr>
          <w:rFonts w:ascii="宋体" w:hAnsi="宋体" w:cs="Courier New"/>
          <w:b/>
          <w:sz w:val="22"/>
          <w:szCs w:val="22"/>
          <w:highlight w:val="none"/>
        </w:rPr>
      </w:pPr>
      <w:r>
        <w:rPr>
          <w:rFonts w:hint="eastAsia" w:ascii="宋体" w:hAnsi="宋体" w:cs="Courier New"/>
          <w:b/>
          <w:sz w:val="22"/>
          <w:szCs w:val="22"/>
          <w:highlight w:val="none"/>
        </w:rPr>
        <w:t>说明：</w:t>
      </w:r>
    </w:p>
    <w:p w14:paraId="5C9A3639">
      <w:pPr>
        <w:spacing w:line="460" w:lineRule="exact"/>
        <w:rPr>
          <w:rFonts w:ascii="宋体" w:hAnsi="宋体" w:cs="Courier New"/>
          <w:b/>
          <w:sz w:val="22"/>
          <w:szCs w:val="22"/>
          <w:highlight w:val="none"/>
        </w:rPr>
      </w:pPr>
      <w:r>
        <w:rPr>
          <w:rFonts w:hint="eastAsia" w:ascii="宋体" w:hAnsi="宋体" w:cs="Courier New"/>
          <w:b/>
          <w:sz w:val="22"/>
          <w:szCs w:val="22"/>
          <w:highlight w:val="none"/>
        </w:rPr>
        <w:t>1、根据本项目特定资格要求提供相应的材料；未要求的，无需提供。</w:t>
      </w:r>
    </w:p>
    <w:p w14:paraId="231F1F05">
      <w:pPr>
        <w:spacing w:line="460" w:lineRule="exact"/>
        <w:rPr>
          <w:rFonts w:cs="宋体"/>
          <w:sz w:val="24"/>
          <w:highlight w:val="none"/>
        </w:rPr>
      </w:pPr>
      <w:r>
        <w:rPr>
          <w:rFonts w:ascii="宋体" w:hAnsi="宋体" w:cs="Courier New"/>
          <w:b/>
          <w:sz w:val="22"/>
          <w:szCs w:val="22"/>
          <w:highlight w:val="none"/>
        </w:rPr>
        <w:t>2</w:t>
      </w:r>
      <w:r>
        <w:rPr>
          <w:rFonts w:hint="eastAsia" w:ascii="宋体" w:hAnsi="宋体" w:cs="Courier New"/>
          <w:b/>
          <w:sz w:val="22"/>
          <w:szCs w:val="22"/>
          <w:highlight w:val="none"/>
        </w:rPr>
        <w:t>、供应商</w:t>
      </w:r>
      <w:r>
        <w:rPr>
          <w:rFonts w:ascii="宋体" w:hAnsi="宋体" w:cs="Courier New"/>
          <w:b/>
          <w:sz w:val="22"/>
          <w:szCs w:val="22"/>
          <w:highlight w:val="none"/>
        </w:rPr>
        <w:t>提供的相应证明材料复印件均应符合：内容完整、清晰、整洁。</w:t>
      </w:r>
    </w:p>
    <w:p w14:paraId="7BF5D562">
      <w:pPr>
        <w:rPr>
          <w:highlight w:val="none"/>
        </w:rPr>
      </w:pPr>
    </w:p>
    <w:p w14:paraId="21081740">
      <w:pPr>
        <w:rPr>
          <w:rFonts w:cs="Arial"/>
          <w:kern w:val="0"/>
          <w:sz w:val="44"/>
          <w:szCs w:val="26"/>
          <w:highlight w:val="none"/>
        </w:rPr>
      </w:pPr>
      <w:r>
        <w:rPr>
          <w:rFonts w:hint="eastAsia" w:cs="Arial"/>
          <w:kern w:val="0"/>
          <w:sz w:val="44"/>
          <w:szCs w:val="26"/>
          <w:highlight w:val="none"/>
        </w:rPr>
        <w:br w:type="page"/>
      </w:r>
    </w:p>
    <w:p w14:paraId="4E70B576">
      <w:pPr>
        <w:pStyle w:val="6"/>
        <w:jc w:val="center"/>
        <w:rPr>
          <w:rFonts w:cs="Arial"/>
          <w:kern w:val="0"/>
          <w:sz w:val="44"/>
          <w:szCs w:val="26"/>
          <w:highlight w:val="none"/>
        </w:rPr>
      </w:pPr>
      <w:bookmarkStart w:id="222" w:name="_Toc161747473"/>
      <w:r>
        <w:rPr>
          <w:rFonts w:hint="eastAsia" w:cs="Arial"/>
          <w:kern w:val="0"/>
          <w:sz w:val="44"/>
          <w:szCs w:val="26"/>
          <w:highlight w:val="none"/>
        </w:rPr>
        <w:t>商务技术文件</w:t>
      </w:r>
      <w:bookmarkEnd w:id="222"/>
    </w:p>
    <w:p w14:paraId="54EE4715">
      <w:pPr>
        <w:rPr>
          <w:highlight w:val="none"/>
        </w:rPr>
      </w:pPr>
    </w:p>
    <w:p w14:paraId="5429DAF4">
      <w:pPr>
        <w:spacing w:line="460" w:lineRule="exact"/>
        <w:jc w:val="center"/>
        <w:rPr>
          <w:rFonts w:ascii="宋体" w:hAnsi="宋体"/>
          <w:b/>
          <w:bCs/>
          <w:sz w:val="30"/>
          <w:szCs w:val="30"/>
          <w:highlight w:val="none"/>
        </w:rPr>
      </w:pPr>
      <w:r>
        <w:rPr>
          <w:rFonts w:hint="eastAsia" w:ascii="宋体" w:hAnsi="宋体"/>
          <w:b/>
          <w:bCs/>
          <w:sz w:val="30"/>
          <w:szCs w:val="30"/>
          <w:highlight w:val="none"/>
        </w:rPr>
        <w:t>一、磋商响应函</w:t>
      </w:r>
    </w:p>
    <w:p w14:paraId="64C192D0">
      <w:pPr>
        <w:pStyle w:val="33"/>
        <w:spacing w:line="360" w:lineRule="auto"/>
        <w:rPr>
          <w:rFonts w:hAnsi="宋体" w:cs="Courier New"/>
          <w:sz w:val="22"/>
          <w:szCs w:val="22"/>
          <w:highlight w:val="none"/>
        </w:rPr>
      </w:pPr>
      <w:r>
        <w:rPr>
          <w:rFonts w:hint="eastAsia" w:hAnsi="宋体" w:cs="Courier New"/>
          <w:sz w:val="22"/>
          <w:szCs w:val="22"/>
          <w:highlight w:val="none"/>
          <w:lang w:eastAsia="zh-CN"/>
        </w:rPr>
        <w:t>温州市瓯海区市场监督管理局</w:t>
      </w:r>
      <w:r>
        <w:rPr>
          <w:rFonts w:hint="eastAsia" w:hAnsi="宋体" w:cs="Courier New"/>
          <w:sz w:val="22"/>
          <w:szCs w:val="22"/>
          <w:highlight w:val="none"/>
        </w:rPr>
        <w:t>：</w:t>
      </w:r>
    </w:p>
    <w:p w14:paraId="712A1D09">
      <w:pPr>
        <w:pStyle w:val="33"/>
        <w:spacing w:line="360" w:lineRule="auto"/>
        <w:rPr>
          <w:rFonts w:hAnsi="宋体" w:cs="Courier New"/>
          <w:sz w:val="22"/>
          <w:szCs w:val="22"/>
          <w:highlight w:val="none"/>
        </w:rPr>
      </w:pPr>
      <w:r>
        <w:rPr>
          <w:rFonts w:hint="eastAsia" w:hAnsi="宋体" w:cs="Courier New"/>
          <w:sz w:val="22"/>
          <w:szCs w:val="22"/>
          <w:highlight w:val="none"/>
          <w:lang w:eastAsia="zh-CN"/>
        </w:rPr>
        <w:t>浙江巨合建设项目管理有限公司</w:t>
      </w:r>
      <w:r>
        <w:rPr>
          <w:rFonts w:hint="eastAsia" w:hAnsi="宋体" w:cs="Courier New"/>
          <w:sz w:val="22"/>
          <w:szCs w:val="22"/>
          <w:highlight w:val="none"/>
        </w:rPr>
        <w:t>：</w:t>
      </w:r>
    </w:p>
    <w:p w14:paraId="77A8DC8D">
      <w:pPr>
        <w:spacing w:line="360" w:lineRule="auto"/>
        <w:ind w:firstLine="440" w:firstLineChars="200"/>
        <w:rPr>
          <w:rFonts w:ascii="宋体" w:hAnsi="宋体" w:cs="Courier New"/>
          <w:sz w:val="22"/>
          <w:szCs w:val="22"/>
          <w:highlight w:val="none"/>
        </w:rPr>
      </w:pPr>
      <w:bookmarkStart w:id="223" w:name="_Hlk100435608"/>
      <w:r>
        <w:rPr>
          <w:rFonts w:hint="eastAsia" w:ascii="宋体" w:hAnsi="宋体" w:cs="Courier New"/>
          <w:sz w:val="22"/>
          <w:szCs w:val="22"/>
          <w:highlight w:val="none"/>
        </w:rPr>
        <w:t>我方参加你方组织的</w:t>
      </w:r>
      <w:bookmarkStart w:id="224" w:name="_Hlk100435740"/>
      <w:r>
        <w:rPr>
          <w:rFonts w:hint="eastAsia" w:ascii="宋体" w:hAnsi="宋体" w:cs="Courier New"/>
          <w:sz w:val="22"/>
          <w:szCs w:val="22"/>
          <w:highlight w:val="none"/>
          <w:u w:val="single"/>
        </w:rPr>
        <w:t xml:space="preserve">      项目名称 </w:t>
      </w:r>
      <w:r>
        <w:rPr>
          <w:rFonts w:ascii="宋体" w:hAnsi="宋体" w:cs="Courier New"/>
          <w:sz w:val="22"/>
          <w:szCs w:val="22"/>
          <w:highlight w:val="none"/>
          <w:u w:val="single"/>
        </w:rPr>
        <w:t xml:space="preserve">      </w:t>
      </w:r>
      <w:r>
        <w:rPr>
          <w:rFonts w:hint="eastAsia" w:ascii="宋体" w:hAnsi="宋体" w:cs="Courier New"/>
          <w:sz w:val="22"/>
          <w:szCs w:val="22"/>
          <w:highlight w:val="none"/>
        </w:rPr>
        <w:t>（项目编号：</w:t>
      </w:r>
      <w:r>
        <w:rPr>
          <w:rFonts w:hint="eastAsia" w:ascii="宋体" w:hAnsi="宋体" w:cs="Courier New"/>
          <w:b/>
          <w:sz w:val="22"/>
          <w:szCs w:val="22"/>
          <w:highlight w:val="none"/>
          <w:u w:val="single"/>
        </w:rPr>
        <w:t xml:space="preserve">     </w:t>
      </w:r>
      <w:r>
        <w:rPr>
          <w:rFonts w:hint="eastAsia" w:ascii="宋体" w:hAnsi="宋体" w:cs="Courier New"/>
          <w:sz w:val="22"/>
          <w:szCs w:val="22"/>
          <w:highlight w:val="none"/>
        </w:rPr>
        <w:t>）</w:t>
      </w:r>
      <w:bookmarkEnd w:id="224"/>
      <w:r>
        <w:rPr>
          <w:rFonts w:hint="eastAsia" w:ascii="宋体" w:hAnsi="宋体" w:cs="Courier New"/>
          <w:sz w:val="22"/>
          <w:szCs w:val="22"/>
          <w:highlight w:val="none"/>
        </w:rPr>
        <w:t>的政府采购活动，并对此项目进行响应。</w:t>
      </w:r>
    </w:p>
    <w:bookmarkEnd w:id="223"/>
    <w:p w14:paraId="2421F7D9">
      <w:pPr>
        <w:spacing w:line="360" w:lineRule="auto"/>
        <w:ind w:firstLine="440" w:firstLineChars="200"/>
        <w:rPr>
          <w:rFonts w:ascii="宋体" w:hAnsi="宋体" w:cs="Courier New"/>
          <w:sz w:val="22"/>
          <w:szCs w:val="22"/>
          <w:highlight w:val="none"/>
        </w:rPr>
      </w:pPr>
      <w:r>
        <w:rPr>
          <w:rFonts w:hint="eastAsia" w:ascii="宋体" w:hAnsi="宋体" w:cs="Courier New"/>
          <w:sz w:val="22"/>
          <w:szCs w:val="22"/>
          <w:highlight w:val="none"/>
        </w:rPr>
        <w:t>我方己完全明白磋商文件的所有条款要求，并重申以下几点：</w:t>
      </w:r>
    </w:p>
    <w:p w14:paraId="462E0597">
      <w:pPr>
        <w:numPr>
          <w:ilvl w:val="0"/>
          <w:numId w:val="23"/>
        </w:numPr>
        <w:spacing w:line="360" w:lineRule="auto"/>
        <w:rPr>
          <w:rFonts w:ascii="宋体" w:hAnsi="宋体" w:cs="Courier New"/>
          <w:sz w:val="22"/>
          <w:szCs w:val="22"/>
          <w:highlight w:val="none"/>
        </w:rPr>
      </w:pPr>
      <w:r>
        <w:rPr>
          <w:rFonts w:hint="eastAsia" w:ascii="宋体" w:hAnsi="宋体" w:cs="Courier New"/>
          <w:sz w:val="22"/>
          <w:szCs w:val="22"/>
          <w:highlight w:val="none"/>
        </w:rPr>
        <w:t>本响应文件的有效期自响应文件递交截止时间起90天内有效，如成交，有效期将延至合同终止日为止。</w:t>
      </w:r>
    </w:p>
    <w:p w14:paraId="6E994FD0">
      <w:pPr>
        <w:numPr>
          <w:ilvl w:val="0"/>
          <w:numId w:val="23"/>
        </w:numPr>
        <w:spacing w:line="360" w:lineRule="auto"/>
        <w:rPr>
          <w:rFonts w:ascii="宋体" w:hAnsi="宋体" w:cs="Courier New"/>
          <w:sz w:val="22"/>
          <w:szCs w:val="22"/>
          <w:highlight w:val="none"/>
        </w:rPr>
      </w:pPr>
      <w:r>
        <w:rPr>
          <w:rFonts w:hint="eastAsia" w:ascii="宋体" w:hAnsi="宋体" w:cs="Courier New"/>
          <w:sz w:val="22"/>
          <w:szCs w:val="22"/>
          <w:highlight w:val="none"/>
        </w:rPr>
        <w:t>我方已详细研究了磋商文件的所有内容包括修改书（如有）和所有已提供的参考资料以及有关附件，我方完全理解并同意放弃在此方面提出含糊意见或误解的一切权力。</w:t>
      </w:r>
    </w:p>
    <w:p w14:paraId="0A97D63A">
      <w:pPr>
        <w:numPr>
          <w:ilvl w:val="0"/>
          <w:numId w:val="23"/>
        </w:numPr>
        <w:spacing w:line="360" w:lineRule="auto"/>
        <w:rPr>
          <w:rFonts w:ascii="宋体" w:hAnsi="宋体" w:cs="Courier New"/>
          <w:sz w:val="22"/>
          <w:szCs w:val="22"/>
          <w:highlight w:val="none"/>
        </w:rPr>
      </w:pPr>
      <w:bookmarkStart w:id="225" w:name="_Hlk100429510"/>
      <w:r>
        <w:rPr>
          <w:rFonts w:ascii="宋体" w:hAnsi="宋体" w:cs="Courier New"/>
          <w:sz w:val="22"/>
          <w:szCs w:val="22"/>
          <w:highlight w:val="none"/>
        </w:rPr>
        <w:t>我方向贵方提交的所有</w:t>
      </w:r>
      <w:r>
        <w:rPr>
          <w:rFonts w:hint="eastAsia" w:ascii="宋体" w:hAnsi="宋体" w:cs="Courier New"/>
          <w:sz w:val="22"/>
          <w:szCs w:val="22"/>
          <w:highlight w:val="none"/>
        </w:rPr>
        <w:t>响应文件</w:t>
      </w:r>
      <w:r>
        <w:rPr>
          <w:rFonts w:ascii="宋体" w:hAnsi="宋体" w:cs="Courier New"/>
          <w:sz w:val="22"/>
          <w:szCs w:val="22"/>
          <w:highlight w:val="none"/>
        </w:rPr>
        <w:t>、资料都是准确的和真实的</w:t>
      </w:r>
      <w:bookmarkEnd w:id="225"/>
      <w:r>
        <w:rPr>
          <w:rFonts w:hint="eastAsia" w:ascii="宋体" w:hAnsi="宋体" w:cs="Courier New"/>
          <w:sz w:val="22"/>
          <w:szCs w:val="22"/>
          <w:highlight w:val="none"/>
        </w:rPr>
        <w:t>。</w:t>
      </w:r>
    </w:p>
    <w:p w14:paraId="7E0225B1">
      <w:pPr>
        <w:numPr>
          <w:ilvl w:val="0"/>
          <w:numId w:val="23"/>
        </w:numPr>
        <w:spacing w:line="360" w:lineRule="auto"/>
        <w:rPr>
          <w:rFonts w:ascii="宋体" w:hAnsi="宋体" w:cs="Courier New"/>
          <w:sz w:val="22"/>
          <w:szCs w:val="22"/>
          <w:highlight w:val="none"/>
        </w:rPr>
      </w:pPr>
      <w:r>
        <w:rPr>
          <w:rFonts w:hint="eastAsia" w:ascii="宋体" w:hAnsi="宋体" w:cs="Courier New"/>
          <w:sz w:val="22"/>
          <w:szCs w:val="22"/>
          <w:highlight w:val="none"/>
        </w:rPr>
        <w:t>我方同意提供按照贵方可能要求的与本次采购活动有关的一切数据或资料；若贵方需要，我方愿意提供我方作出的一切承诺的证明材料。</w:t>
      </w:r>
    </w:p>
    <w:p w14:paraId="336CE11A">
      <w:pPr>
        <w:numPr>
          <w:ilvl w:val="0"/>
          <w:numId w:val="23"/>
        </w:numPr>
        <w:spacing w:line="360" w:lineRule="auto"/>
        <w:rPr>
          <w:rFonts w:ascii="宋体" w:hAnsi="宋体" w:cs="Courier New"/>
          <w:sz w:val="22"/>
          <w:szCs w:val="22"/>
          <w:highlight w:val="none"/>
        </w:rPr>
      </w:pPr>
      <w:r>
        <w:rPr>
          <w:rFonts w:ascii="宋体" w:hAnsi="宋体" w:cs="Courier New"/>
          <w:sz w:val="22"/>
          <w:szCs w:val="22"/>
          <w:highlight w:val="none"/>
        </w:rPr>
        <w:t>若成交后，将按照规定及时与采购人签订采购合同，不与采购人订立有悖于采购结果的合同或协议；严格按照磋商文件和</w:t>
      </w:r>
      <w:r>
        <w:rPr>
          <w:rFonts w:hint="eastAsia" w:ascii="宋体" w:hAnsi="宋体" w:cs="Courier New"/>
          <w:sz w:val="22"/>
          <w:szCs w:val="22"/>
          <w:highlight w:val="none"/>
        </w:rPr>
        <w:t>响应文件</w:t>
      </w:r>
      <w:r>
        <w:rPr>
          <w:rFonts w:ascii="宋体" w:hAnsi="宋体" w:cs="Courier New"/>
          <w:sz w:val="22"/>
          <w:szCs w:val="22"/>
          <w:highlight w:val="none"/>
        </w:rPr>
        <w:t>的规定履行采购合同，不降低合同约定的产品质量及相关服务，不擅自变更、中止、终止合同，或者拒绝履行合同义务。</w:t>
      </w:r>
    </w:p>
    <w:p w14:paraId="73046833">
      <w:pPr>
        <w:numPr>
          <w:ilvl w:val="0"/>
          <w:numId w:val="23"/>
        </w:numPr>
        <w:spacing w:line="360" w:lineRule="auto"/>
        <w:rPr>
          <w:rFonts w:ascii="宋体" w:hAnsi="宋体" w:cs="Courier New"/>
          <w:sz w:val="22"/>
          <w:szCs w:val="22"/>
          <w:highlight w:val="none"/>
        </w:rPr>
      </w:pPr>
      <w:r>
        <w:rPr>
          <w:rFonts w:hint="eastAsia" w:ascii="宋体" w:hAnsi="宋体" w:cs="Courier New"/>
          <w:sz w:val="22"/>
          <w:szCs w:val="22"/>
          <w:highlight w:val="none"/>
        </w:rPr>
        <w:t>如有下列情形之一的，我方愿意被取消中标资格（如中标），并可向我方收取</w:t>
      </w:r>
      <w:r>
        <w:rPr>
          <w:rFonts w:hint="eastAsia" w:ascii="宋体" w:hAnsi="宋体" w:cs="楷体"/>
          <w:kern w:val="0"/>
          <w:sz w:val="22"/>
          <w:szCs w:val="22"/>
          <w:highlight w:val="none"/>
        </w:rPr>
        <w:t>赔偿损失金</w:t>
      </w:r>
      <w:r>
        <w:rPr>
          <w:rFonts w:hint="eastAsia" w:ascii="宋体" w:hAnsi="宋体" w:cs="Courier New"/>
          <w:sz w:val="22"/>
          <w:szCs w:val="22"/>
          <w:highlight w:val="none"/>
        </w:rPr>
        <w:t>，同时继续承担其他一切法律后果，并不再寻求任何旨在减轻或免除法律责任的解释：</w:t>
      </w:r>
    </w:p>
    <w:p w14:paraId="0B1E70DB">
      <w:pPr>
        <w:spacing w:line="360" w:lineRule="auto"/>
        <w:ind w:left="1079"/>
        <w:rPr>
          <w:rFonts w:ascii="宋体" w:hAnsi="宋体" w:cs="Courier New"/>
          <w:sz w:val="22"/>
          <w:szCs w:val="22"/>
          <w:highlight w:val="none"/>
        </w:rPr>
      </w:pPr>
      <w:r>
        <w:rPr>
          <w:rFonts w:hint="eastAsia" w:ascii="宋体" w:hAnsi="宋体" w:cs="Courier New"/>
          <w:sz w:val="22"/>
          <w:szCs w:val="22"/>
          <w:highlight w:val="none"/>
        </w:rPr>
        <w:t>(1)提供虚假材料或通过虚假响应、虚假陈述、虚假承诺谋取中标（成交）资格的；</w:t>
      </w:r>
    </w:p>
    <w:p w14:paraId="29DC2CA5">
      <w:pPr>
        <w:spacing w:line="360" w:lineRule="auto"/>
        <w:ind w:left="1079"/>
        <w:rPr>
          <w:rFonts w:ascii="宋体" w:hAnsi="宋体" w:cs="Courier New"/>
          <w:sz w:val="22"/>
          <w:szCs w:val="22"/>
          <w:highlight w:val="none"/>
        </w:rPr>
      </w:pPr>
      <w:r>
        <w:rPr>
          <w:rFonts w:hint="eastAsia" w:ascii="宋体" w:hAnsi="宋体" w:cs="Courier New"/>
          <w:sz w:val="22"/>
          <w:szCs w:val="22"/>
          <w:highlight w:val="none"/>
        </w:rPr>
        <w:t>(2)采取不正当手段诋毁、排挤其他供应商的；</w:t>
      </w:r>
    </w:p>
    <w:p w14:paraId="7EA97A6C">
      <w:pPr>
        <w:spacing w:line="360" w:lineRule="auto"/>
        <w:ind w:left="1079"/>
        <w:rPr>
          <w:rFonts w:ascii="宋体" w:hAnsi="宋体" w:cs="Courier New"/>
          <w:sz w:val="22"/>
          <w:szCs w:val="22"/>
          <w:highlight w:val="none"/>
        </w:rPr>
      </w:pPr>
      <w:r>
        <w:rPr>
          <w:rFonts w:hint="eastAsia" w:ascii="宋体" w:hAnsi="宋体" w:cs="Courier New"/>
          <w:sz w:val="22"/>
          <w:szCs w:val="22"/>
          <w:highlight w:val="none"/>
        </w:rPr>
        <w:t>(3)与采购人、其它供应商或者采购代理机构恶意串通的；</w:t>
      </w:r>
    </w:p>
    <w:p w14:paraId="46CA8230">
      <w:pPr>
        <w:spacing w:line="360" w:lineRule="auto"/>
        <w:ind w:left="1079"/>
        <w:rPr>
          <w:rFonts w:ascii="宋体" w:hAnsi="宋体" w:cs="Courier New"/>
          <w:sz w:val="22"/>
          <w:szCs w:val="22"/>
          <w:highlight w:val="none"/>
        </w:rPr>
      </w:pPr>
      <w:r>
        <w:rPr>
          <w:rFonts w:hint="eastAsia" w:ascii="宋体" w:hAnsi="宋体" w:cs="Courier New"/>
          <w:sz w:val="22"/>
          <w:szCs w:val="22"/>
          <w:highlight w:val="none"/>
        </w:rPr>
        <w:t>(4)向采购人、采购代理机构行贿或者提供其他不正当利益的；</w:t>
      </w:r>
    </w:p>
    <w:p w14:paraId="61F13624">
      <w:pPr>
        <w:spacing w:line="360" w:lineRule="auto"/>
        <w:ind w:left="1079"/>
        <w:rPr>
          <w:rFonts w:ascii="宋体" w:hAnsi="宋体" w:cs="Courier New"/>
          <w:sz w:val="22"/>
          <w:szCs w:val="22"/>
          <w:highlight w:val="none"/>
        </w:rPr>
      </w:pPr>
      <w:r>
        <w:rPr>
          <w:rFonts w:hint="eastAsia" w:ascii="宋体" w:hAnsi="宋体" w:cs="Courier New"/>
          <w:sz w:val="22"/>
          <w:szCs w:val="22"/>
          <w:highlight w:val="none"/>
        </w:rPr>
        <w:t>(5)在招标采购过程中与采购人进行协商谈判的；</w:t>
      </w:r>
    </w:p>
    <w:p w14:paraId="7DB6E096">
      <w:pPr>
        <w:spacing w:line="360" w:lineRule="auto"/>
        <w:ind w:left="1079"/>
        <w:rPr>
          <w:rFonts w:ascii="宋体" w:hAnsi="宋体" w:cs="Courier New"/>
          <w:sz w:val="22"/>
          <w:szCs w:val="22"/>
          <w:highlight w:val="none"/>
        </w:rPr>
      </w:pPr>
      <w:r>
        <w:rPr>
          <w:rFonts w:hint="eastAsia" w:ascii="宋体" w:hAnsi="宋体" w:cs="Courier New"/>
          <w:sz w:val="22"/>
          <w:szCs w:val="22"/>
          <w:highlight w:val="none"/>
        </w:rPr>
        <w:t>(</w:t>
      </w:r>
      <w:r>
        <w:rPr>
          <w:rFonts w:ascii="宋体" w:hAnsi="宋体" w:cs="Courier New"/>
          <w:sz w:val="22"/>
          <w:szCs w:val="22"/>
          <w:highlight w:val="none"/>
        </w:rPr>
        <w:t>6</w:t>
      </w:r>
      <w:r>
        <w:rPr>
          <w:rFonts w:hint="eastAsia" w:ascii="宋体" w:hAnsi="宋体" w:cs="Courier New"/>
          <w:sz w:val="22"/>
          <w:szCs w:val="22"/>
          <w:highlight w:val="none"/>
        </w:rPr>
        <w:t>)在磋商文件规定的磋商有效期内撤回响应；</w:t>
      </w:r>
    </w:p>
    <w:p w14:paraId="6BD2CEB4">
      <w:pPr>
        <w:spacing w:line="360" w:lineRule="auto"/>
        <w:ind w:left="1079"/>
        <w:rPr>
          <w:rFonts w:ascii="宋体" w:hAnsi="宋体" w:cs="Courier New"/>
          <w:sz w:val="22"/>
          <w:szCs w:val="22"/>
          <w:highlight w:val="none"/>
        </w:rPr>
      </w:pPr>
      <w:r>
        <w:rPr>
          <w:rFonts w:hint="eastAsia" w:ascii="宋体" w:hAnsi="宋体" w:cs="Courier New"/>
          <w:sz w:val="22"/>
          <w:szCs w:val="22"/>
          <w:highlight w:val="none"/>
        </w:rPr>
        <w:t>(</w:t>
      </w:r>
      <w:r>
        <w:rPr>
          <w:rFonts w:ascii="宋体" w:hAnsi="宋体" w:cs="Courier New"/>
          <w:sz w:val="22"/>
          <w:szCs w:val="22"/>
          <w:highlight w:val="none"/>
        </w:rPr>
        <w:t>7</w:t>
      </w:r>
      <w:r>
        <w:rPr>
          <w:rFonts w:hint="eastAsia" w:ascii="宋体" w:hAnsi="宋体" w:cs="Courier New"/>
          <w:sz w:val="22"/>
          <w:szCs w:val="22"/>
          <w:highlight w:val="none"/>
        </w:rPr>
        <w:t>)未按中标（成交）通知书中规定的时间与采购人签订合同；</w:t>
      </w:r>
    </w:p>
    <w:p w14:paraId="1150C51B">
      <w:pPr>
        <w:tabs>
          <w:tab w:val="left" w:pos="425"/>
        </w:tabs>
        <w:spacing w:line="360" w:lineRule="auto"/>
        <w:ind w:left="1079"/>
        <w:rPr>
          <w:rFonts w:ascii="宋体" w:hAnsi="宋体" w:cs="Courier New"/>
          <w:sz w:val="22"/>
          <w:szCs w:val="22"/>
          <w:highlight w:val="none"/>
        </w:rPr>
      </w:pPr>
      <w:r>
        <w:rPr>
          <w:rFonts w:hint="eastAsia" w:ascii="宋体" w:hAnsi="宋体" w:cs="Courier New"/>
          <w:sz w:val="22"/>
          <w:szCs w:val="22"/>
          <w:highlight w:val="none"/>
        </w:rPr>
        <w:t>(</w:t>
      </w:r>
      <w:r>
        <w:rPr>
          <w:rFonts w:ascii="宋体" w:hAnsi="宋体" w:cs="Courier New"/>
          <w:sz w:val="22"/>
          <w:szCs w:val="22"/>
          <w:highlight w:val="none"/>
        </w:rPr>
        <w:t>8</w:t>
      </w:r>
      <w:r>
        <w:rPr>
          <w:rFonts w:hint="eastAsia" w:ascii="宋体" w:hAnsi="宋体" w:cs="Courier New"/>
          <w:sz w:val="22"/>
          <w:szCs w:val="22"/>
          <w:highlight w:val="none"/>
        </w:rPr>
        <w:t>)拒绝有关部门监督检查或提供虚假情况的。</w:t>
      </w:r>
    </w:p>
    <w:p w14:paraId="62A65E12">
      <w:pPr>
        <w:spacing w:line="360" w:lineRule="auto"/>
        <w:ind w:firstLine="435"/>
        <w:rPr>
          <w:rFonts w:ascii="宋体" w:hAnsi="宋体" w:cs="Courier New"/>
          <w:sz w:val="22"/>
          <w:szCs w:val="22"/>
          <w:highlight w:val="none"/>
        </w:rPr>
      </w:pPr>
      <w:r>
        <w:rPr>
          <w:rFonts w:hint="eastAsia" w:ascii="宋体" w:hAnsi="宋体" w:cs="Courier New"/>
          <w:sz w:val="22"/>
          <w:szCs w:val="22"/>
          <w:highlight w:val="none"/>
        </w:rPr>
        <w:t xml:space="preserve">                                   供应商全称（盖公章）：</w:t>
      </w:r>
      <w:r>
        <w:rPr>
          <w:rFonts w:hint="eastAsia" w:ascii="宋体" w:hAnsi="宋体" w:cs="Courier New"/>
          <w:sz w:val="22"/>
          <w:szCs w:val="22"/>
          <w:highlight w:val="none"/>
          <w:u w:val="single"/>
        </w:rPr>
        <w:t xml:space="preserve">               </w:t>
      </w:r>
    </w:p>
    <w:p w14:paraId="2373BA66">
      <w:pPr>
        <w:spacing w:line="360" w:lineRule="auto"/>
        <w:ind w:firstLine="435"/>
        <w:rPr>
          <w:rFonts w:ascii="宋体" w:hAnsi="宋体" w:cs="Courier New"/>
          <w:sz w:val="22"/>
          <w:szCs w:val="22"/>
          <w:highlight w:val="none"/>
        </w:rPr>
      </w:pPr>
      <w:r>
        <w:rPr>
          <w:rFonts w:hint="eastAsia" w:ascii="宋体" w:hAnsi="宋体" w:cs="Courier New"/>
          <w:sz w:val="22"/>
          <w:szCs w:val="22"/>
          <w:highlight w:val="none"/>
        </w:rPr>
        <w:t xml:space="preserve">                                   单位负责人或授权代表（签字或盖章）：</w:t>
      </w:r>
      <w:r>
        <w:rPr>
          <w:rFonts w:hint="eastAsia" w:ascii="宋体" w:hAnsi="宋体" w:cs="Courier New"/>
          <w:sz w:val="22"/>
          <w:szCs w:val="22"/>
          <w:highlight w:val="none"/>
          <w:u w:val="single"/>
        </w:rPr>
        <w:t xml:space="preserve">         </w:t>
      </w:r>
    </w:p>
    <w:p w14:paraId="29C29713">
      <w:pPr>
        <w:spacing w:line="360" w:lineRule="auto"/>
        <w:ind w:firstLine="435"/>
        <w:rPr>
          <w:rFonts w:ascii="宋体" w:hAnsi="宋体"/>
          <w:sz w:val="22"/>
          <w:szCs w:val="22"/>
          <w:highlight w:val="none"/>
        </w:rPr>
      </w:pPr>
      <w:r>
        <w:rPr>
          <w:rFonts w:hint="eastAsia" w:ascii="宋体" w:hAnsi="宋体" w:cs="Courier New"/>
          <w:sz w:val="22"/>
          <w:szCs w:val="22"/>
          <w:highlight w:val="none"/>
        </w:rPr>
        <w:t xml:space="preserve">                                   </w:t>
      </w:r>
      <w:r>
        <w:rPr>
          <w:rFonts w:hint="eastAsia" w:ascii="宋体" w:hAnsi="宋体"/>
          <w:sz w:val="22"/>
          <w:szCs w:val="22"/>
          <w:highlight w:val="none"/>
        </w:rPr>
        <w:t>日          期：  年  月  日</w:t>
      </w:r>
    </w:p>
    <w:p w14:paraId="292A7A56">
      <w:pPr>
        <w:spacing w:line="360" w:lineRule="auto"/>
        <w:ind w:firstLine="435"/>
        <w:rPr>
          <w:rFonts w:ascii="宋体" w:hAnsi="宋体" w:cs="Courier New"/>
          <w:b/>
          <w:sz w:val="22"/>
          <w:szCs w:val="22"/>
          <w:highlight w:val="none"/>
          <w:u w:val="single"/>
        </w:rPr>
      </w:pPr>
      <w:r>
        <w:rPr>
          <w:rFonts w:hint="eastAsia" w:ascii="宋体" w:hAnsi="宋体" w:cs="Courier New"/>
          <w:b/>
          <w:bCs/>
          <w:sz w:val="22"/>
          <w:szCs w:val="22"/>
          <w:highlight w:val="none"/>
          <w:u w:val="single"/>
        </w:rPr>
        <w:t>▲</w:t>
      </w:r>
      <w:r>
        <w:rPr>
          <w:rFonts w:hint="eastAsia" w:ascii="宋体" w:hAnsi="宋体" w:cs="Courier New"/>
          <w:b/>
          <w:sz w:val="22"/>
          <w:szCs w:val="22"/>
          <w:highlight w:val="none"/>
          <w:u w:val="single"/>
        </w:rPr>
        <w:t>不提供此函的响应文件将被视为未实质性响应磋商文件，其</w:t>
      </w:r>
      <w:r>
        <w:rPr>
          <w:rFonts w:hint="eastAsia" w:ascii="宋体" w:hAnsi="宋体" w:cs="Courier New"/>
          <w:b/>
          <w:bCs/>
          <w:sz w:val="22"/>
          <w:szCs w:val="22"/>
          <w:highlight w:val="none"/>
          <w:u w:val="single"/>
        </w:rPr>
        <w:t>响应无效</w:t>
      </w:r>
      <w:r>
        <w:rPr>
          <w:rFonts w:hint="eastAsia" w:ascii="宋体" w:hAnsi="宋体" w:cs="Courier New"/>
          <w:b/>
          <w:sz w:val="22"/>
          <w:szCs w:val="22"/>
          <w:highlight w:val="none"/>
          <w:u w:val="single"/>
        </w:rPr>
        <w:t>。</w:t>
      </w:r>
    </w:p>
    <w:p w14:paraId="5DA40530">
      <w:pPr>
        <w:widowControl/>
        <w:jc w:val="left"/>
        <w:rPr>
          <w:highlight w:val="none"/>
        </w:rPr>
      </w:pPr>
      <w:r>
        <w:rPr>
          <w:highlight w:val="none"/>
        </w:rPr>
        <w:br w:type="page"/>
      </w:r>
    </w:p>
    <w:p w14:paraId="7867FB5E">
      <w:pPr>
        <w:rPr>
          <w:highlight w:val="none"/>
        </w:rPr>
      </w:pPr>
    </w:p>
    <w:p w14:paraId="48234BCB">
      <w:pPr>
        <w:spacing w:line="360" w:lineRule="auto"/>
        <w:jc w:val="center"/>
        <w:rPr>
          <w:rFonts w:ascii="宋体" w:hAnsi="宋体"/>
          <w:b/>
          <w:bCs/>
          <w:sz w:val="30"/>
          <w:szCs w:val="30"/>
          <w:highlight w:val="none"/>
        </w:rPr>
      </w:pPr>
      <w:r>
        <w:rPr>
          <w:rFonts w:hint="eastAsia" w:ascii="宋体" w:hAnsi="宋体"/>
          <w:b/>
          <w:bCs/>
          <w:sz w:val="30"/>
          <w:szCs w:val="30"/>
          <w:highlight w:val="none"/>
        </w:rPr>
        <w:t>二、单位负责人授权书</w:t>
      </w:r>
    </w:p>
    <w:p w14:paraId="0D1F9453">
      <w:pPr>
        <w:spacing w:line="420" w:lineRule="exact"/>
        <w:rPr>
          <w:rFonts w:ascii="宋体" w:hAnsi="宋体"/>
          <w:sz w:val="22"/>
          <w:szCs w:val="22"/>
          <w:highlight w:val="none"/>
        </w:rPr>
      </w:pPr>
    </w:p>
    <w:p w14:paraId="0F89E502">
      <w:pPr>
        <w:spacing w:line="420" w:lineRule="exact"/>
        <w:rPr>
          <w:rFonts w:hint="eastAsia" w:ascii="宋体" w:hAnsi="宋体" w:eastAsia="宋体"/>
          <w:sz w:val="22"/>
          <w:szCs w:val="22"/>
          <w:highlight w:val="none"/>
          <w:lang w:eastAsia="zh-CN"/>
        </w:rPr>
      </w:pPr>
      <w:r>
        <w:rPr>
          <w:rFonts w:hint="eastAsia" w:ascii="宋体" w:hAnsi="宋体"/>
          <w:sz w:val="22"/>
          <w:szCs w:val="22"/>
          <w:highlight w:val="none"/>
          <w:lang w:eastAsia="zh-CN"/>
        </w:rPr>
        <w:t>温州市瓯海区市场监督管理局</w:t>
      </w:r>
    </w:p>
    <w:p w14:paraId="382341B0">
      <w:pPr>
        <w:spacing w:line="420" w:lineRule="exact"/>
        <w:rPr>
          <w:rFonts w:ascii="宋体" w:hAnsi="宋体"/>
          <w:sz w:val="22"/>
          <w:szCs w:val="22"/>
          <w:highlight w:val="none"/>
        </w:rPr>
      </w:pPr>
      <w:r>
        <w:rPr>
          <w:rFonts w:hint="eastAsia" w:ascii="宋体" w:hAnsi="宋体"/>
          <w:sz w:val="22"/>
          <w:szCs w:val="22"/>
          <w:highlight w:val="none"/>
          <w:lang w:eastAsia="zh-CN"/>
        </w:rPr>
        <w:t>浙江巨合建设项目管理有限公司</w:t>
      </w:r>
      <w:r>
        <w:rPr>
          <w:rFonts w:hint="eastAsia" w:ascii="宋体" w:hAnsi="宋体"/>
          <w:sz w:val="22"/>
          <w:szCs w:val="22"/>
          <w:highlight w:val="none"/>
        </w:rPr>
        <w:t>：</w:t>
      </w:r>
    </w:p>
    <w:p w14:paraId="3B9BCD1D">
      <w:pPr>
        <w:spacing w:line="460" w:lineRule="exact"/>
        <w:ind w:firstLine="550" w:firstLineChars="250"/>
        <w:rPr>
          <w:rFonts w:ascii="宋体" w:hAnsi="宋体"/>
          <w:sz w:val="22"/>
          <w:szCs w:val="22"/>
          <w:highlight w:val="none"/>
        </w:rPr>
      </w:pPr>
      <w:r>
        <w:rPr>
          <w:rFonts w:hint="eastAsia" w:ascii="宋体" w:hAnsi="宋体"/>
          <w:sz w:val="22"/>
          <w:szCs w:val="22"/>
          <w:highlight w:val="none"/>
          <w:u w:val="single"/>
        </w:rPr>
        <w:t xml:space="preserve">                   </w:t>
      </w:r>
      <w:r>
        <w:rPr>
          <w:rFonts w:hint="eastAsia" w:ascii="宋体" w:hAnsi="宋体"/>
          <w:sz w:val="22"/>
          <w:szCs w:val="22"/>
          <w:highlight w:val="none"/>
        </w:rPr>
        <w:t>（供应商全称）单位负责人</w:t>
      </w:r>
      <w:r>
        <w:rPr>
          <w:rFonts w:hint="eastAsia" w:ascii="宋体" w:hAnsi="宋体"/>
          <w:sz w:val="22"/>
          <w:szCs w:val="22"/>
          <w:highlight w:val="none"/>
          <w:u w:val="single"/>
        </w:rPr>
        <w:t xml:space="preserve">            </w:t>
      </w:r>
      <w:r>
        <w:rPr>
          <w:rFonts w:hint="eastAsia" w:ascii="宋体" w:hAnsi="宋体"/>
          <w:sz w:val="22"/>
          <w:szCs w:val="22"/>
          <w:highlight w:val="none"/>
        </w:rPr>
        <w:t>授权</w:t>
      </w:r>
      <w:r>
        <w:rPr>
          <w:rFonts w:hint="eastAsia" w:ascii="宋体" w:hAnsi="宋体"/>
          <w:sz w:val="22"/>
          <w:szCs w:val="22"/>
          <w:highlight w:val="none"/>
          <w:u w:val="single"/>
        </w:rPr>
        <w:t xml:space="preserve">           </w:t>
      </w:r>
      <w:r>
        <w:rPr>
          <w:rFonts w:hint="eastAsia" w:ascii="宋体" w:hAnsi="宋体"/>
          <w:sz w:val="22"/>
          <w:szCs w:val="22"/>
          <w:highlight w:val="none"/>
        </w:rPr>
        <w:t>（全权代表姓名）为全权代表，参加贵处组织的</w:t>
      </w:r>
      <w:r>
        <w:rPr>
          <w:rFonts w:hint="eastAsia" w:ascii="宋体" w:hAnsi="宋体"/>
          <w:sz w:val="22"/>
          <w:szCs w:val="22"/>
          <w:highlight w:val="none"/>
          <w:u w:val="single"/>
        </w:rPr>
        <w:t xml:space="preserve">                        </w:t>
      </w:r>
      <w:r>
        <w:rPr>
          <w:rFonts w:hint="eastAsia" w:ascii="宋体" w:hAnsi="宋体"/>
          <w:sz w:val="22"/>
          <w:szCs w:val="22"/>
          <w:highlight w:val="none"/>
        </w:rPr>
        <w:t>（采购项目名称、编号）的采购活动，全权代表我方处理采购活动中的一切事宜</w:t>
      </w:r>
      <w:r>
        <w:rPr>
          <w:rFonts w:ascii="宋体" w:hAnsi="宋体"/>
          <w:sz w:val="22"/>
          <w:szCs w:val="22"/>
          <w:highlight w:val="none"/>
        </w:rPr>
        <w:t>。</w:t>
      </w:r>
      <w:r>
        <w:rPr>
          <w:rFonts w:hint="eastAsia" w:ascii="宋体" w:hAnsi="宋体"/>
          <w:sz w:val="22"/>
          <w:szCs w:val="22"/>
          <w:highlight w:val="none"/>
        </w:rPr>
        <w:t>供应商</w:t>
      </w:r>
      <w:r>
        <w:rPr>
          <w:rFonts w:ascii="宋体" w:hAnsi="宋体"/>
          <w:sz w:val="22"/>
          <w:szCs w:val="22"/>
          <w:highlight w:val="none"/>
        </w:rPr>
        <w:t>代表在</w:t>
      </w:r>
      <w:r>
        <w:rPr>
          <w:rFonts w:hint="eastAsia" w:ascii="宋体" w:hAnsi="宋体"/>
          <w:sz w:val="22"/>
          <w:szCs w:val="22"/>
          <w:highlight w:val="none"/>
        </w:rPr>
        <w:t>响应</w:t>
      </w:r>
      <w:r>
        <w:rPr>
          <w:rFonts w:ascii="宋体" w:hAnsi="宋体"/>
          <w:sz w:val="22"/>
          <w:szCs w:val="22"/>
          <w:highlight w:val="none"/>
        </w:rPr>
        <w:t>过程中所签署的一切文件和处理与之有关的一切事务，我方均予以认可并对此承担责任。</w:t>
      </w:r>
    </w:p>
    <w:p w14:paraId="631892A5">
      <w:pPr>
        <w:spacing w:line="460" w:lineRule="exact"/>
        <w:ind w:firstLine="2955"/>
        <w:rPr>
          <w:rFonts w:ascii="宋体" w:hAnsi="宋体"/>
          <w:sz w:val="22"/>
          <w:szCs w:val="22"/>
          <w:highlight w:val="none"/>
        </w:rPr>
      </w:pPr>
    </w:p>
    <w:p w14:paraId="40BEBE3A">
      <w:pPr>
        <w:spacing w:line="460" w:lineRule="exact"/>
        <w:ind w:firstLine="2955"/>
        <w:rPr>
          <w:rFonts w:ascii="宋体" w:hAnsi="宋体"/>
          <w:sz w:val="22"/>
          <w:szCs w:val="22"/>
          <w:highlight w:val="none"/>
        </w:rPr>
      </w:pPr>
    </w:p>
    <w:p w14:paraId="70947B54">
      <w:pPr>
        <w:spacing w:line="460" w:lineRule="exact"/>
        <w:ind w:firstLine="3971" w:firstLineChars="1805"/>
        <w:rPr>
          <w:rFonts w:ascii="宋体" w:hAnsi="宋体"/>
          <w:sz w:val="22"/>
          <w:szCs w:val="22"/>
          <w:highlight w:val="none"/>
        </w:rPr>
      </w:pPr>
      <w:r>
        <w:rPr>
          <w:rFonts w:hint="eastAsia" w:ascii="宋体" w:hAnsi="宋体"/>
          <w:sz w:val="22"/>
          <w:szCs w:val="22"/>
          <w:highlight w:val="none"/>
        </w:rPr>
        <w:t>单位负责人(签字或盖章)：</w:t>
      </w:r>
    </w:p>
    <w:p w14:paraId="0B4C3191">
      <w:pPr>
        <w:spacing w:line="460" w:lineRule="exact"/>
        <w:ind w:firstLine="3971" w:firstLineChars="1805"/>
        <w:rPr>
          <w:rFonts w:ascii="宋体" w:hAnsi="宋体"/>
          <w:sz w:val="22"/>
          <w:szCs w:val="22"/>
          <w:highlight w:val="none"/>
        </w:rPr>
      </w:pPr>
      <w:r>
        <w:rPr>
          <w:rFonts w:hint="eastAsia" w:ascii="宋体" w:hAnsi="宋体"/>
          <w:sz w:val="22"/>
          <w:szCs w:val="22"/>
          <w:highlight w:val="none"/>
        </w:rPr>
        <w:t>供应商全称（盖公章）：</w:t>
      </w:r>
    </w:p>
    <w:p w14:paraId="05163875">
      <w:pPr>
        <w:spacing w:line="460" w:lineRule="exact"/>
        <w:ind w:firstLine="3971" w:firstLineChars="1805"/>
        <w:rPr>
          <w:rFonts w:ascii="宋体" w:hAnsi="宋体"/>
          <w:sz w:val="22"/>
          <w:szCs w:val="22"/>
          <w:highlight w:val="none"/>
        </w:rPr>
      </w:pPr>
      <w:r>
        <w:rPr>
          <w:rFonts w:hint="eastAsia" w:ascii="宋体" w:hAnsi="宋体"/>
          <w:sz w:val="22"/>
          <w:szCs w:val="22"/>
          <w:highlight w:val="none"/>
        </w:rPr>
        <w:t>日期：       年     月    日</w:t>
      </w:r>
    </w:p>
    <w:p w14:paraId="40809D7F">
      <w:pPr>
        <w:spacing w:line="460" w:lineRule="exact"/>
        <w:rPr>
          <w:rFonts w:ascii="宋体" w:hAnsi="宋体"/>
          <w:sz w:val="22"/>
          <w:szCs w:val="22"/>
          <w:highlight w:val="none"/>
        </w:rPr>
      </w:pPr>
    </w:p>
    <w:p w14:paraId="2126E56F">
      <w:pPr>
        <w:spacing w:line="460" w:lineRule="exact"/>
        <w:rPr>
          <w:rFonts w:ascii="宋体" w:hAnsi="宋体"/>
          <w:sz w:val="22"/>
          <w:szCs w:val="22"/>
          <w:highlight w:val="none"/>
        </w:rPr>
      </w:pPr>
      <w:r>
        <w:rPr>
          <w:rFonts w:hint="eastAsia" w:ascii="宋体" w:hAnsi="宋体"/>
          <w:sz w:val="22"/>
          <w:szCs w:val="22"/>
          <w:highlight w:val="none"/>
        </w:rPr>
        <w:t>附：</w:t>
      </w:r>
    </w:p>
    <w:p w14:paraId="6C3C940F">
      <w:pPr>
        <w:spacing w:line="460" w:lineRule="exact"/>
        <w:ind w:firstLine="220" w:firstLineChars="100"/>
        <w:rPr>
          <w:rFonts w:ascii="宋体" w:hAnsi="宋体"/>
          <w:sz w:val="22"/>
          <w:szCs w:val="22"/>
          <w:highlight w:val="none"/>
        </w:rPr>
      </w:pPr>
      <w:r>
        <w:rPr>
          <w:rFonts w:hint="eastAsia" w:ascii="宋体" w:hAnsi="宋体"/>
          <w:sz w:val="22"/>
          <w:szCs w:val="22"/>
          <w:highlight w:val="none"/>
        </w:rPr>
        <w:t>单位负责人有效期内的身份证正反面电子件：</w:t>
      </w:r>
    </w:p>
    <w:tbl>
      <w:tblPr>
        <w:tblStyle w:val="53"/>
        <w:tblW w:w="9209"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4673"/>
        <w:gridCol w:w="4536"/>
      </w:tblGrid>
      <w:tr w14:paraId="58DE28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99" w:hRule="atLeast"/>
        </w:trPr>
        <w:tc>
          <w:tcPr>
            <w:tcW w:w="4673" w:type="dxa"/>
            <w:tcBorders>
              <w:top w:val="single" w:color="000000" w:sz="4" w:space="0"/>
              <w:left w:val="single" w:color="000000" w:sz="4" w:space="0"/>
              <w:bottom w:val="single" w:color="000000" w:sz="4" w:space="0"/>
              <w:right w:val="single" w:color="000000" w:sz="4" w:space="0"/>
            </w:tcBorders>
          </w:tcPr>
          <w:p w14:paraId="6B090140">
            <w:pPr>
              <w:spacing w:line="360" w:lineRule="auto"/>
              <w:jc w:val="left"/>
              <w:rPr>
                <w:rFonts w:ascii="宋体" w:hAnsi="宋体"/>
                <w:sz w:val="24"/>
                <w:highlight w:val="none"/>
              </w:rPr>
            </w:pPr>
          </w:p>
          <w:p w14:paraId="5381F38D">
            <w:pPr>
              <w:spacing w:line="360" w:lineRule="auto"/>
              <w:jc w:val="left"/>
              <w:rPr>
                <w:rFonts w:ascii="宋体" w:hAnsi="宋体"/>
                <w:sz w:val="24"/>
                <w:highlight w:val="none"/>
              </w:rPr>
            </w:pPr>
          </w:p>
          <w:p w14:paraId="3B695971">
            <w:pPr>
              <w:spacing w:line="360" w:lineRule="auto"/>
              <w:jc w:val="left"/>
              <w:rPr>
                <w:rFonts w:ascii="宋体" w:hAnsi="宋体"/>
                <w:sz w:val="24"/>
                <w:highlight w:val="none"/>
              </w:rPr>
            </w:pPr>
          </w:p>
        </w:tc>
        <w:tc>
          <w:tcPr>
            <w:tcW w:w="4536" w:type="dxa"/>
            <w:tcBorders>
              <w:top w:val="single" w:color="000000" w:sz="4" w:space="0"/>
              <w:left w:val="nil"/>
              <w:bottom w:val="single" w:color="000000" w:sz="4" w:space="0"/>
              <w:right w:val="single" w:color="000000" w:sz="4" w:space="0"/>
            </w:tcBorders>
          </w:tcPr>
          <w:p w14:paraId="53990922">
            <w:pPr>
              <w:spacing w:line="360" w:lineRule="auto"/>
              <w:jc w:val="left"/>
              <w:rPr>
                <w:rFonts w:ascii="宋体" w:hAnsi="宋体"/>
                <w:sz w:val="24"/>
                <w:highlight w:val="none"/>
              </w:rPr>
            </w:pPr>
          </w:p>
          <w:p w14:paraId="31004953">
            <w:pPr>
              <w:spacing w:line="360" w:lineRule="auto"/>
              <w:jc w:val="left"/>
              <w:rPr>
                <w:rFonts w:ascii="宋体" w:hAnsi="宋体"/>
                <w:sz w:val="24"/>
                <w:highlight w:val="none"/>
              </w:rPr>
            </w:pPr>
          </w:p>
          <w:p w14:paraId="7309C52C">
            <w:pPr>
              <w:spacing w:line="360" w:lineRule="auto"/>
              <w:jc w:val="left"/>
              <w:rPr>
                <w:rFonts w:ascii="宋体" w:hAnsi="宋体"/>
                <w:sz w:val="24"/>
                <w:highlight w:val="none"/>
              </w:rPr>
            </w:pPr>
          </w:p>
        </w:tc>
      </w:tr>
    </w:tbl>
    <w:p w14:paraId="5DD368B3">
      <w:pPr>
        <w:spacing w:line="460" w:lineRule="exact"/>
        <w:ind w:firstLine="220" w:firstLineChars="100"/>
        <w:rPr>
          <w:rFonts w:ascii="宋体" w:hAnsi="宋体"/>
          <w:sz w:val="22"/>
          <w:szCs w:val="22"/>
          <w:highlight w:val="none"/>
        </w:rPr>
      </w:pPr>
      <w:r>
        <w:rPr>
          <w:rFonts w:hint="eastAsia" w:ascii="宋体" w:hAnsi="宋体"/>
          <w:sz w:val="22"/>
          <w:szCs w:val="22"/>
          <w:highlight w:val="none"/>
        </w:rPr>
        <w:t>全权代表人有效期内的身份证正反面电子件：</w:t>
      </w:r>
    </w:p>
    <w:tbl>
      <w:tblPr>
        <w:tblStyle w:val="53"/>
        <w:tblW w:w="9209"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4673"/>
        <w:gridCol w:w="4536"/>
      </w:tblGrid>
      <w:tr w14:paraId="4FCF41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99" w:hRule="atLeast"/>
        </w:trPr>
        <w:tc>
          <w:tcPr>
            <w:tcW w:w="4673" w:type="dxa"/>
            <w:tcBorders>
              <w:top w:val="single" w:color="000000" w:sz="4" w:space="0"/>
              <w:left w:val="single" w:color="000000" w:sz="4" w:space="0"/>
              <w:bottom w:val="single" w:color="000000" w:sz="4" w:space="0"/>
              <w:right w:val="single" w:color="000000" w:sz="4" w:space="0"/>
            </w:tcBorders>
          </w:tcPr>
          <w:p w14:paraId="12648BDF">
            <w:pPr>
              <w:spacing w:line="360" w:lineRule="auto"/>
              <w:jc w:val="left"/>
              <w:rPr>
                <w:rFonts w:ascii="宋体" w:hAnsi="宋体"/>
                <w:sz w:val="24"/>
                <w:highlight w:val="none"/>
              </w:rPr>
            </w:pPr>
          </w:p>
          <w:p w14:paraId="3656B29E">
            <w:pPr>
              <w:spacing w:line="360" w:lineRule="auto"/>
              <w:jc w:val="left"/>
              <w:rPr>
                <w:rFonts w:ascii="宋体" w:hAnsi="宋体"/>
                <w:sz w:val="24"/>
                <w:highlight w:val="none"/>
              </w:rPr>
            </w:pPr>
          </w:p>
          <w:p w14:paraId="370F319D">
            <w:pPr>
              <w:spacing w:line="360" w:lineRule="auto"/>
              <w:jc w:val="left"/>
              <w:rPr>
                <w:rFonts w:ascii="宋体" w:hAnsi="宋体"/>
                <w:sz w:val="24"/>
                <w:highlight w:val="none"/>
              </w:rPr>
            </w:pPr>
          </w:p>
        </w:tc>
        <w:tc>
          <w:tcPr>
            <w:tcW w:w="4536" w:type="dxa"/>
            <w:tcBorders>
              <w:top w:val="single" w:color="000000" w:sz="4" w:space="0"/>
              <w:left w:val="nil"/>
              <w:bottom w:val="single" w:color="000000" w:sz="4" w:space="0"/>
              <w:right w:val="single" w:color="000000" w:sz="4" w:space="0"/>
            </w:tcBorders>
          </w:tcPr>
          <w:p w14:paraId="5CEF222F">
            <w:pPr>
              <w:spacing w:line="360" w:lineRule="auto"/>
              <w:jc w:val="left"/>
              <w:rPr>
                <w:rFonts w:ascii="宋体" w:hAnsi="宋体"/>
                <w:sz w:val="24"/>
                <w:highlight w:val="none"/>
              </w:rPr>
            </w:pPr>
          </w:p>
          <w:p w14:paraId="5CFF5038">
            <w:pPr>
              <w:spacing w:line="360" w:lineRule="auto"/>
              <w:jc w:val="left"/>
              <w:rPr>
                <w:rFonts w:ascii="宋体" w:hAnsi="宋体"/>
                <w:sz w:val="24"/>
                <w:highlight w:val="none"/>
              </w:rPr>
            </w:pPr>
          </w:p>
          <w:p w14:paraId="49B56ACE">
            <w:pPr>
              <w:spacing w:line="360" w:lineRule="auto"/>
              <w:jc w:val="left"/>
              <w:rPr>
                <w:rFonts w:ascii="宋体" w:hAnsi="宋体"/>
                <w:sz w:val="24"/>
                <w:highlight w:val="none"/>
              </w:rPr>
            </w:pPr>
          </w:p>
        </w:tc>
      </w:tr>
    </w:tbl>
    <w:p w14:paraId="5D0AA502">
      <w:pPr>
        <w:spacing w:line="460" w:lineRule="exact"/>
        <w:rPr>
          <w:rFonts w:ascii="宋体" w:hAnsi="宋体"/>
          <w:b/>
          <w:bCs/>
          <w:sz w:val="22"/>
          <w:szCs w:val="22"/>
          <w:highlight w:val="none"/>
        </w:rPr>
      </w:pPr>
    </w:p>
    <w:p w14:paraId="7C6927F9">
      <w:pPr>
        <w:spacing w:line="460" w:lineRule="exact"/>
        <w:rPr>
          <w:rFonts w:ascii="宋体" w:hAnsi="宋体" w:cs="Courier New"/>
          <w:b/>
          <w:sz w:val="22"/>
          <w:szCs w:val="22"/>
          <w:highlight w:val="none"/>
        </w:rPr>
      </w:pPr>
      <w:r>
        <w:rPr>
          <w:rFonts w:hint="eastAsia" w:ascii="宋体" w:hAnsi="宋体" w:cs="Courier New"/>
          <w:b/>
          <w:sz w:val="22"/>
          <w:szCs w:val="22"/>
          <w:highlight w:val="none"/>
        </w:rPr>
        <w:t xml:space="preserve">说明： </w:t>
      </w:r>
    </w:p>
    <w:p w14:paraId="692F6B06">
      <w:pPr>
        <w:spacing w:line="460" w:lineRule="exact"/>
        <w:rPr>
          <w:rFonts w:ascii="宋体" w:hAnsi="宋体" w:cs="Courier New"/>
          <w:b/>
          <w:sz w:val="22"/>
          <w:szCs w:val="22"/>
          <w:highlight w:val="none"/>
        </w:rPr>
      </w:pPr>
      <w:r>
        <w:rPr>
          <w:rFonts w:hint="eastAsia" w:ascii="宋体" w:hAnsi="宋体" w:cs="Courier New"/>
          <w:b/>
          <w:sz w:val="22"/>
          <w:szCs w:val="22"/>
          <w:highlight w:val="none"/>
        </w:rPr>
        <w:t>1、供应商</w:t>
      </w:r>
      <w:r>
        <w:rPr>
          <w:rFonts w:ascii="宋体" w:hAnsi="宋体" w:cs="Courier New"/>
          <w:b/>
          <w:sz w:val="22"/>
          <w:szCs w:val="22"/>
          <w:highlight w:val="none"/>
        </w:rPr>
        <w:t>：若</w:t>
      </w:r>
      <w:r>
        <w:rPr>
          <w:rFonts w:hint="eastAsia" w:ascii="宋体" w:hAnsi="宋体" w:cs="Courier New"/>
          <w:b/>
          <w:sz w:val="22"/>
          <w:szCs w:val="22"/>
          <w:highlight w:val="none"/>
        </w:rPr>
        <w:t>供应商</w:t>
      </w:r>
      <w:r>
        <w:rPr>
          <w:rFonts w:ascii="宋体" w:hAnsi="宋体" w:cs="Courier New"/>
          <w:b/>
          <w:sz w:val="22"/>
          <w:szCs w:val="22"/>
          <w:highlight w:val="none"/>
        </w:rPr>
        <w:t>代表为单位负责人授权的委托代理人，应提供本授权书；</w:t>
      </w:r>
    </w:p>
    <w:p w14:paraId="5B29B0DA">
      <w:pPr>
        <w:spacing w:line="460" w:lineRule="exact"/>
        <w:rPr>
          <w:rFonts w:ascii="宋体" w:hAnsi="宋体" w:cs="Courier New"/>
          <w:b/>
          <w:sz w:val="22"/>
          <w:szCs w:val="22"/>
          <w:highlight w:val="none"/>
        </w:rPr>
      </w:pPr>
      <w:r>
        <w:rPr>
          <w:rFonts w:ascii="宋体" w:hAnsi="宋体" w:cs="Courier New"/>
          <w:b/>
          <w:sz w:val="22"/>
          <w:szCs w:val="22"/>
          <w:highlight w:val="none"/>
        </w:rPr>
        <w:t>2</w:t>
      </w:r>
      <w:r>
        <w:rPr>
          <w:rFonts w:hint="eastAsia" w:ascii="宋体" w:hAnsi="宋体" w:cs="Courier New"/>
          <w:b/>
          <w:sz w:val="22"/>
          <w:szCs w:val="22"/>
          <w:highlight w:val="none"/>
        </w:rPr>
        <w:t>、</w:t>
      </w:r>
      <w:r>
        <w:rPr>
          <w:rFonts w:ascii="宋体" w:hAnsi="宋体" w:cs="Courier New"/>
          <w:b/>
          <w:sz w:val="22"/>
          <w:szCs w:val="22"/>
          <w:highlight w:val="none"/>
        </w:rPr>
        <w:t>若</w:t>
      </w:r>
      <w:r>
        <w:rPr>
          <w:rFonts w:hint="eastAsia" w:ascii="宋体" w:hAnsi="宋体" w:cs="Courier New"/>
          <w:b/>
          <w:sz w:val="22"/>
          <w:szCs w:val="22"/>
          <w:highlight w:val="none"/>
        </w:rPr>
        <w:t>供应商</w:t>
      </w:r>
      <w:r>
        <w:rPr>
          <w:rFonts w:ascii="宋体" w:hAnsi="宋体" w:cs="Courier New"/>
          <w:b/>
          <w:sz w:val="22"/>
          <w:szCs w:val="22"/>
          <w:highlight w:val="none"/>
        </w:rPr>
        <w:t>代表为单位负责人，应在此项下提交其身份证正反面复印件，可不提供本授权书。</w:t>
      </w:r>
    </w:p>
    <w:p w14:paraId="697275B5">
      <w:pPr>
        <w:spacing w:line="400" w:lineRule="exact"/>
        <w:ind w:firstLine="141" w:firstLineChars="64"/>
        <w:rPr>
          <w:rFonts w:ascii="宋体" w:hAnsi="宋体"/>
          <w:b/>
          <w:sz w:val="22"/>
          <w:highlight w:val="none"/>
        </w:rPr>
      </w:pPr>
    </w:p>
    <w:p w14:paraId="4E594800">
      <w:pPr>
        <w:numPr>
          <w:ilvl w:val="1"/>
          <w:numId w:val="12"/>
        </w:numPr>
        <w:tabs>
          <w:tab w:val="left" w:pos="0"/>
          <w:tab w:val="left" w:pos="600"/>
        </w:tabs>
        <w:spacing w:line="400" w:lineRule="exact"/>
        <w:rPr>
          <w:rFonts w:ascii="宋体" w:hAnsi="宋体"/>
          <w:b/>
          <w:sz w:val="22"/>
          <w:highlight w:val="none"/>
        </w:rPr>
        <w:sectPr>
          <w:headerReference r:id="rId7" w:type="default"/>
          <w:footerReference r:id="rId8" w:type="default"/>
          <w:pgSz w:w="11906" w:h="16838"/>
          <w:pgMar w:top="1134" w:right="1134" w:bottom="1134" w:left="1134" w:header="851" w:footer="851" w:gutter="0"/>
          <w:cols w:space="720" w:num="1"/>
          <w:docGrid w:linePitch="312" w:charSpace="0"/>
        </w:sectPr>
      </w:pPr>
    </w:p>
    <w:p w14:paraId="25B80512">
      <w:pPr>
        <w:pStyle w:val="249"/>
        <w:widowControl w:val="0"/>
        <w:spacing w:line="500" w:lineRule="exact"/>
        <w:ind w:firstLine="602"/>
        <w:jc w:val="center"/>
        <w:rPr>
          <w:rFonts w:ascii="方正小标宋简体" w:hAnsi="方正小标宋简体" w:eastAsia="方正小标宋简体" w:cs="方正小标宋简体"/>
          <w:color w:val="000000"/>
          <w:sz w:val="32"/>
          <w:szCs w:val="32"/>
          <w:highlight w:val="none"/>
        </w:rPr>
      </w:pPr>
      <w:r>
        <w:rPr>
          <w:rFonts w:hint="eastAsia" w:ascii="宋体" w:hAnsi="宋体"/>
          <w:b/>
          <w:bCs/>
          <w:sz w:val="30"/>
          <w:szCs w:val="30"/>
          <w:highlight w:val="none"/>
        </w:rPr>
        <w:t>三、</w:t>
      </w:r>
      <w:r>
        <w:rPr>
          <w:rFonts w:hint="eastAsia" w:hAnsi="宋体"/>
          <w:b/>
          <w:bCs/>
          <w:sz w:val="30"/>
          <w:szCs w:val="30"/>
          <w:highlight w:val="none"/>
        </w:rPr>
        <w:t>政府采购活动现场确认声明书</w:t>
      </w:r>
    </w:p>
    <w:p w14:paraId="68DE9245">
      <w:pPr>
        <w:pStyle w:val="249"/>
        <w:widowControl w:val="0"/>
        <w:spacing w:line="500" w:lineRule="exact"/>
        <w:ind w:firstLine="464"/>
        <w:rPr>
          <w:rFonts w:ascii="仿宋" w:eastAsia="仿宋"/>
          <w:color w:val="000000"/>
          <w:spacing w:val="6"/>
          <w:sz w:val="22"/>
          <w:szCs w:val="22"/>
          <w:highlight w:val="none"/>
          <w:u w:val="single"/>
        </w:rPr>
      </w:pPr>
      <w:r>
        <w:rPr>
          <w:rFonts w:hint="eastAsia" w:ascii="仿宋" w:hAnsi="仿宋"/>
          <w:color w:val="000000"/>
          <w:spacing w:val="6"/>
          <w:sz w:val="22"/>
          <w:szCs w:val="22"/>
          <w:highlight w:val="none"/>
          <w:u w:val="single"/>
          <w:lang w:eastAsia="zh-CN"/>
        </w:rPr>
        <w:t>浙江巨合建设项目管理有限公司</w:t>
      </w:r>
      <w:r>
        <w:rPr>
          <w:rFonts w:hint="eastAsia" w:ascii="仿宋" w:hAnsi="仿宋"/>
          <w:color w:val="000000"/>
          <w:spacing w:val="6"/>
          <w:sz w:val="22"/>
          <w:szCs w:val="22"/>
          <w:highlight w:val="none"/>
          <w:u w:val="single"/>
        </w:rPr>
        <w:t>：</w:t>
      </w:r>
    </w:p>
    <w:p w14:paraId="6FE5A82B">
      <w:pPr>
        <w:pStyle w:val="249"/>
        <w:widowControl w:val="0"/>
        <w:wordWrap w:val="0"/>
        <w:topLinePunct/>
        <w:spacing w:line="500" w:lineRule="exact"/>
        <w:ind w:firstLine="464"/>
        <w:rPr>
          <w:rFonts w:ascii="仿宋" w:hAnsi="仿宋"/>
          <w:color w:val="000000"/>
          <w:spacing w:val="6"/>
          <w:sz w:val="22"/>
          <w:szCs w:val="22"/>
          <w:highlight w:val="none"/>
        </w:rPr>
      </w:pPr>
      <w:r>
        <w:rPr>
          <w:rFonts w:hint="eastAsia" w:ascii="仿宋" w:hAnsi="仿宋"/>
          <w:color w:val="000000"/>
          <w:spacing w:val="6"/>
          <w:sz w:val="22"/>
          <w:szCs w:val="22"/>
          <w:highlight w:val="none"/>
        </w:rPr>
        <w:t>本人经由</w:t>
      </w:r>
      <w:r>
        <w:rPr>
          <w:rFonts w:ascii="仿宋" w:hAnsi="仿宋"/>
          <w:color w:val="000000"/>
          <w:spacing w:val="6"/>
          <w:sz w:val="22"/>
          <w:szCs w:val="22"/>
          <w:highlight w:val="none"/>
          <w:u w:val="single"/>
        </w:rPr>
        <w:t xml:space="preserve">                 </w:t>
      </w:r>
      <w:r>
        <w:rPr>
          <w:rFonts w:hint="eastAsia" w:ascii="仿宋" w:hAnsi="仿宋"/>
          <w:color w:val="000000"/>
          <w:spacing w:val="6"/>
          <w:sz w:val="22"/>
          <w:szCs w:val="22"/>
          <w:highlight w:val="none"/>
          <w:u w:val="single"/>
        </w:rPr>
        <w:t xml:space="preserve">        （单位名称）</w:t>
      </w:r>
      <w:r>
        <w:rPr>
          <w:rFonts w:hint="eastAsia" w:ascii="仿宋" w:hAnsi="仿宋"/>
          <w:b/>
          <w:color w:val="000000"/>
          <w:spacing w:val="6"/>
          <w:sz w:val="22"/>
          <w:szCs w:val="22"/>
          <w:highlight w:val="none"/>
        </w:rPr>
        <w:t>法定代表人</w:t>
      </w:r>
      <w:r>
        <w:rPr>
          <w:rFonts w:ascii="仿宋" w:hAnsi="仿宋"/>
          <w:color w:val="000000"/>
          <w:spacing w:val="6"/>
          <w:sz w:val="22"/>
          <w:szCs w:val="22"/>
          <w:highlight w:val="none"/>
          <w:u w:val="single"/>
        </w:rPr>
        <w:t xml:space="preserve">         </w:t>
      </w:r>
      <w:r>
        <w:rPr>
          <w:rFonts w:hint="eastAsia" w:ascii="仿宋" w:hAnsi="仿宋"/>
          <w:color w:val="000000"/>
          <w:spacing w:val="6"/>
          <w:sz w:val="22"/>
          <w:szCs w:val="22"/>
          <w:highlight w:val="none"/>
          <w:u w:val="single"/>
        </w:rPr>
        <w:t>（法人姓名）</w:t>
      </w:r>
      <w:r>
        <w:rPr>
          <w:rFonts w:hint="eastAsia" w:ascii="仿宋" w:hAnsi="仿宋"/>
          <w:color w:val="000000"/>
          <w:spacing w:val="6"/>
          <w:sz w:val="22"/>
          <w:szCs w:val="22"/>
          <w:highlight w:val="none"/>
        </w:rPr>
        <w:t>合法授权参加</w:t>
      </w:r>
      <w:r>
        <w:rPr>
          <w:rFonts w:hint="eastAsia" w:ascii="仿宋" w:hAnsi="仿宋"/>
          <w:color w:val="000000"/>
          <w:spacing w:val="6"/>
          <w:sz w:val="22"/>
          <w:szCs w:val="22"/>
          <w:highlight w:val="none"/>
          <w:lang w:val="en-US" w:eastAsia="zh-CN"/>
        </w:rPr>
        <w:t xml:space="preserve">    </w:t>
      </w:r>
      <w:r>
        <w:rPr>
          <w:rFonts w:hint="eastAsia" w:ascii="仿宋" w:hAnsi="仿宋"/>
          <w:color w:val="000000"/>
          <w:spacing w:val="6"/>
          <w:sz w:val="22"/>
          <w:szCs w:val="22"/>
          <w:highlight w:val="none"/>
          <w:u w:val="single"/>
          <w:lang w:val="en-US" w:eastAsia="zh-CN"/>
        </w:rPr>
        <w:t xml:space="preserve">                       </w:t>
      </w:r>
      <w:r>
        <w:rPr>
          <w:rFonts w:hint="eastAsia" w:ascii="仿宋" w:hAnsi="仿宋"/>
          <w:color w:val="000000"/>
          <w:spacing w:val="6"/>
          <w:sz w:val="22"/>
          <w:szCs w:val="22"/>
          <w:highlight w:val="none"/>
        </w:rPr>
        <w:t>（项目编号：</w:t>
      </w:r>
      <w:r>
        <w:rPr>
          <w:rFonts w:hint="eastAsia" w:ascii="仿宋" w:hAnsi="仿宋"/>
          <w:color w:val="000000"/>
          <w:spacing w:val="6"/>
          <w:sz w:val="22"/>
          <w:szCs w:val="22"/>
          <w:highlight w:val="none"/>
          <w:u w:val="single"/>
          <w:lang w:val="en-US" w:eastAsia="zh-CN"/>
        </w:rPr>
        <w:t xml:space="preserve">                  </w:t>
      </w:r>
      <w:r>
        <w:rPr>
          <w:rFonts w:hint="eastAsia" w:ascii="仿宋" w:hAnsi="仿宋"/>
          <w:color w:val="000000"/>
          <w:spacing w:val="6"/>
          <w:sz w:val="22"/>
          <w:szCs w:val="22"/>
          <w:highlight w:val="none"/>
        </w:rPr>
        <w:t>）政府采购活动，经与本单位法人代表（负责人）联系确认，现就有关公平竞争事项郑重声明如下：</w:t>
      </w:r>
      <w:r>
        <w:rPr>
          <w:rFonts w:ascii="仿宋" w:hAnsi="仿宋"/>
          <w:color w:val="000000"/>
          <w:spacing w:val="6"/>
          <w:sz w:val="22"/>
          <w:szCs w:val="22"/>
          <w:highlight w:val="none"/>
        </w:rPr>
        <w:t xml:space="preserve"> </w:t>
      </w:r>
    </w:p>
    <w:p w14:paraId="3265ED26">
      <w:pPr>
        <w:spacing w:line="460" w:lineRule="exact"/>
        <w:ind w:firstLine="440" w:firstLineChars="200"/>
        <w:rPr>
          <w:rFonts w:ascii="仿宋" w:eastAsia="仿宋"/>
          <w:color w:val="000000"/>
          <w:sz w:val="22"/>
          <w:szCs w:val="22"/>
          <w:highlight w:val="none"/>
        </w:rPr>
      </w:pPr>
      <w:r>
        <w:rPr>
          <w:rFonts w:hint="eastAsia" w:ascii="仿宋" w:hAnsi="仿宋"/>
          <w:color w:val="000000"/>
          <w:sz w:val="22"/>
          <w:szCs w:val="22"/>
          <w:highlight w:val="none"/>
        </w:rPr>
        <w:t>一、本单位与采购人之间</w:t>
      </w:r>
      <w:r>
        <w:rPr>
          <w:rFonts w:ascii="仿宋" w:hAnsi="仿宋"/>
          <w:color w:val="000000"/>
          <w:sz w:val="22"/>
          <w:szCs w:val="22"/>
          <w:highlight w:val="none"/>
        </w:rPr>
        <w:t xml:space="preserve"> </w:t>
      </w:r>
      <w:r>
        <w:rPr>
          <w:rFonts w:hint="eastAsia" w:hAnsi="宋体" w:cs="宋体"/>
          <w:color w:val="000000"/>
          <w:sz w:val="22"/>
          <w:szCs w:val="22"/>
          <w:highlight w:val="none"/>
        </w:rPr>
        <w:t>□</w:t>
      </w:r>
      <w:r>
        <w:rPr>
          <w:rFonts w:hint="eastAsia" w:ascii="仿宋" w:hAnsi="仿宋"/>
          <w:b/>
          <w:color w:val="000000"/>
          <w:sz w:val="22"/>
          <w:szCs w:val="22"/>
          <w:highlight w:val="none"/>
        </w:rPr>
        <w:t>不存在</w:t>
      </w:r>
      <w:r>
        <w:rPr>
          <w:rFonts w:hint="eastAsia" w:ascii="仿宋" w:hAnsi="仿宋"/>
          <w:color w:val="000000"/>
          <w:sz w:val="22"/>
          <w:szCs w:val="22"/>
          <w:highlight w:val="none"/>
        </w:rPr>
        <w:t>利害关系</w:t>
      </w:r>
      <w:r>
        <w:rPr>
          <w:rFonts w:ascii="仿宋" w:hAnsi="仿宋"/>
          <w:color w:val="000000"/>
          <w:sz w:val="22"/>
          <w:szCs w:val="22"/>
          <w:highlight w:val="none"/>
        </w:rPr>
        <w:t xml:space="preserve"> </w:t>
      </w:r>
      <w:r>
        <w:rPr>
          <w:rFonts w:hint="eastAsia" w:hAnsi="宋体" w:cs="宋体"/>
          <w:color w:val="000000"/>
          <w:sz w:val="22"/>
          <w:szCs w:val="22"/>
          <w:highlight w:val="none"/>
        </w:rPr>
        <w:t>□</w:t>
      </w:r>
      <w:r>
        <w:rPr>
          <w:rFonts w:hint="eastAsia" w:ascii="仿宋" w:hAnsi="仿宋"/>
          <w:b/>
          <w:color w:val="000000"/>
          <w:sz w:val="22"/>
          <w:szCs w:val="22"/>
          <w:highlight w:val="none"/>
        </w:rPr>
        <w:t>存在</w:t>
      </w:r>
      <w:r>
        <w:rPr>
          <w:rFonts w:hint="eastAsia" w:ascii="仿宋" w:hAnsi="仿宋"/>
          <w:color w:val="000000"/>
          <w:sz w:val="22"/>
          <w:szCs w:val="22"/>
          <w:highlight w:val="none"/>
        </w:rPr>
        <w:t>下列利害关系</w:t>
      </w:r>
      <w:r>
        <w:rPr>
          <w:rFonts w:ascii="仿宋" w:hAnsi="仿宋"/>
          <w:color w:val="000000"/>
          <w:sz w:val="22"/>
          <w:szCs w:val="22"/>
          <w:highlight w:val="none"/>
          <w:u w:val="single"/>
        </w:rPr>
        <w:t xml:space="preserve">           </w:t>
      </w:r>
      <w:r>
        <w:rPr>
          <w:rFonts w:hint="eastAsia" w:ascii="仿宋" w:hAnsi="仿宋"/>
          <w:color w:val="000000"/>
          <w:sz w:val="22"/>
          <w:szCs w:val="22"/>
          <w:highlight w:val="none"/>
        </w:rPr>
        <w:t>：</w:t>
      </w:r>
    </w:p>
    <w:p w14:paraId="21A6350B">
      <w:pPr>
        <w:pStyle w:val="250"/>
        <w:snapToGrid w:val="0"/>
        <w:spacing w:line="500" w:lineRule="exact"/>
        <w:rPr>
          <w:rFonts w:ascii="仿宋" w:eastAsia="仿宋"/>
          <w:color w:val="000000"/>
          <w:sz w:val="22"/>
          <w:szCs w:val="22"/>
          <w:highlight w:val="none"/>
        </w:rPr>
      </w:pPr>
      <w:r>
        <w:rPr>
          <w:rFonts w:ascii="仿宋" w:hAnsi="仿宋"/>
          <w:color w:val="000000"/>
          <w:sz w:val="22"/>
          <w:szCs w:val="22"/>
          <w:highlight w:val="none"/>
        </w:rPr>
        <w:t xml:space="preserve"> </w:t>
      </w:r>
      <w:r>
        <w:rPr>
          <w:rFonts w:hint="eastAsia" w:ascii="仿宋" w:hAnsi="仿宋"/>
          <w:color w:val="000000"/>
          <w:sz w:val="22"/>
          <w:szCs w:val="22"/>
          <w:highlight w:val="none"/>
        </w:rPr>
        <w:t xml:space="preserve">    </w:t>
      </w:r>
      <w:r>
        <w:rPr>
          <w:rFonts w:ascii="仿宋" w:hAnsi="仿宋"/>
          <w:color w:val="000000"/>
          <w:sz w:val="22"/>
          <w:szCs w:val="22"/>
          <w:highlight w:val="none"/>
        </w:rPr>
        <w:t>A.</w:t>
      </w:r>
      <w:r>
        <w:rPr>
          <w:rFonts w:hint="eastAsia" w:ascii="仿宋" w:hAnsi="仿宋"/>
          <w:color w:val="000000"/>
          <w:sz w:val="22"/>
          <w:szCs w:val="22"/>
          <w:highlight w:val="none"/>
        </w:rPr>
        <w:t>投资关系</w:t>
      </w:r>
      <w:r>
        <w:rPr>
          <w:rFonts w:ascii="仿宋" w:hAnsi="仿宋"/>
          <w:color w:val="000000"/>
          <w:sz w:val="22"/>
          <w:szCs w:val="22"/>
          <w:highlight w:val="none"/>
        </w:rPr>
        <w:t xml:space="preserve">    B.</w:t>
      </w:r>
      <w:r>
        <w:rPr>
          <w:rFonts w:hint="eastAsia" w:ascii="仿宋" w:hAnsi="仿宋"/>
          <w:color w:val="000000"/>
          <w:sz w:val="22"/>
          <w:szCs w:val="22"/>
          <w:highlight w:val="none"/>
        </w:rPr>
        <w:t>行政隶属关系</w:t>
      </w:r>
      <w:r>
        <w:rPr>
          <w:rFonts w:ascii="仿宋" w:hAnsi="仿宋"/>
          <w:color w:val="000000"/>
          <w:sz w:val="22"/>
          <w:szCs w:val="22"/>
          <w:highlight w:val="none"/>
        </w:rPr>
        <w:t xml:space="preserve">    C.</w:t>
      </w:r>
      <w:r>
        <w:rPr>
          <w:rFonts w:hint="eastAsia" w:ascii="仿宋" w:hAnsi="仿宋"/>
          <w:color w:val="000000"/>
          <w:sz w:val="22"/>
          <w:szCs w:val="22"/>
          <w:highlight w:val="none"/>
        </w:rPr>
        <w:t>业务指导关系</w:t>
      </w:r>
    </w:p>
    <w:p w14:paraId="3B1D3929">
      <w:pPr>
        <w:pStyle w:val="250"/>
        <w:snapToGrid w:val="0"/>
        <w:spacing w:line="500" w:lineRule="exact"/>
        <w:rPr>
          <w:rFonts w:ascii="仿宋" w:eastAsia="仿宋"/>
          <w:color w:val="000000"/>
          <w:sz w:val="22"/>
          <w:szCs w:val="22"/>
          <w:highlight w:val="none"/>
        </w:rPr>
      </w:pPr>
      <w:r>
        <w:rPr>
          <w:rFonts w:ascii="仿宋" w:hAnsi="仿宋"/>
          <w:color w:val="000000"/>
          <w:sz w:val="22"/>
          <w:szCs w:val="22"/>
          <w:highlight w:val="none"/>
        </w:rPr>
        <w:t xml:space="preserve">  </w:t>
      </w:r>
      <w:r>
        <w:rPr>
          <w:rFonts w:hint="eastAsia" w:ascii="仿宋" w:hAnsi="仿宋"/>
          <w:color w:val="000000"/>
          <w:sz w:val="22"/>
          <w:szCs w:val="22"/>
          <w:highlight w:val="none"/>
        </w:rPr>
        <w:t xml:space="preserve">   </w:t>
      </w:r>
      <w:r>
        <w:rPr>
          <w:rFonts w:ascii="仿宋" w:hAnsi="仿宋"/>
          <w:color w:val="000000"/>
          <w:sz w:val="22"/>
          <w:szCs w:val="22"/>
          <w:highlight w:val="none"/>
        </w:rPr>
        <w:t>D.</w:t>
      </w:r>
      <w:r>
        <w:rPr>
          <w:rFonts w:hint="eastAsia" w:ascii="仿宋" w:hAnsi="仿宋"/>
          <w:color w:val="000000"/>
          <w:sz w:val="22"/>
          <w:szCs w:val="22"/>
          <w:highlight w:val="none"/>
        </w:rPr>
        <w:t>其他可能影响采购公正的利害关系</w:t>
      </w:r>
      <w:r>
        <w:rPr>
          <w:rFonts w:hint="eastAsia" w:ascii="仿宋" w:hAnsi="仿宋"/>
          <w:color w:val="000000"/>
          <w:sz w:val="22"/>
          <w:szCs w:val="22"/>
          <w:highlight w:val="none"/>
          <w:u w:val="single"/>
        </w:rPr>
        <w:t>（如有，请如实说明）</w:t>
      </w:r>
      <w:r>
        <w:rPr>
          <w:rFonts w:ascii="仿宋" w:hAnsi="仿宋"/>
          <w:color w:val="000000"/>
          <w:sz w:val="22"/>
          <w:szCs w:val="22"/>
          <w:highlight w:val="none"/>
          <w:u w:val="single"/>
        </w:rPr>
        <w:t xml:space="preserve">             </w:t>
      </w:r>
      <w:r>
        <w:rPr>
          <w:rFonts w:hint="eastAsia" w:ascii="仿宋" w:hAnsi="仿宋"/>
          <w:color w:val="000000"/>
          <w:sz w:val="22"/>
          <w:szCs w:val="22"/>
          <w:highlight w:val="none"/>
        </w:rPr>
        <w:t>。</w:t>
      </w:r>
    </w:p>
    <w:p w14:paraId="0AD5A844">
      <w:pPr>
        <w:pStyle w:val="250"/>
        <w:snapToGrid w:val="0"/>
        <w:spacing w:line="500" w:lineRule="exact"/>
        <w:rPr>
          <w:rFonts w:ascii="仿宋" w:eastAsia="仿宋"/>
          <w:color w:val="000000"/>
          <w:sz w:val="22"/>
          <w:szCs w:val="22"/>
          <w:highlight w:val="none"/>
        </w:rPr>
      </w:pPr>
      <w:r>
        <w:rPr>
          <w:rFonts w:ascii="仿宋" w:hAnsi="仿宋"/>
          <w:color w:val="000000"/>
          <w:spacing w:val="6"/>
          <w:sz w:val="22"/>
          <w:szCs w:val="22"/>
          <w:highlight w:val="none"/>
        </w:rPr>
        <w:t xml:space="preserve">  </w:t>
      </w:r>
      <w:r>
        <w:rPr>
          <w:rFonts w:hint="eastAsia" w:ascii="仿宋" w:hAnsi="仿宋"/>
          <w:color w:val="000000"/>
          <w:spacing w:val="6"/>
          <w:sz w:val="22"/>
          <w:szCs w:val="22"/>
          <w:highlight w:val="none"/>
        </w:rPr>
        <w:t>二、</w:t>
      </w:r>
      <w:r>
        <w:rPr>
          <w:rFonts w:hint="eastAsia" w:ascii="仿宋" w:hAnsi="仿宋"/>
          <w:color w:val="000000"/>
          <w:sz w:val="22"/>
          <w:szCs w:val="22"/>
          <w:highlight w:val="none"/>
        </w:rPr>
        <w:t>现已清楚知道参加本项目采购活动的其他所有供应商名称，本单位</w:t>
      </w:r>
      <w:r>
        <w:rPr>
          <w:rFonts w:ascii="仿宋" w:hAnsi="仿宋"/>
          <w:color w:val="000000"/>
          <w:sz w:val="22"/>
          <w:szCs w:val="22"/>
          <w:highlight w:val="none"/>
        </w:rPr>
        <w:t xml:space="preserve"> </w:t>
      </w:r>
      <w:r>
        <w:rPr>
          <w:rFonts w:hint="eastAsia" w:hAnsi="宋体" w:cs="宋体"/>
          <w:color w:val="000000"/>
          <w:sz w:val="22"/>
          <w:szCs w:val="22"/>
          <w:highlight w:val="none"/>
        </w:rPr>
        <w:t>□与其他所有供应商之间</w:t>
      </w:r>
      <w:r>
        <w:rPr>
          <w:rFonts w:hint="eastAsia" w:hAnsi="宋体" w:cs="宋体"/>
          <w:b/>
          <w:color w:val="000000"/>
          <w:sz w:val="22"/>
          <w:szCs w:val="22"/>
          <w:highlight w:val="none"/>
        </w:rPr>
        <w:t>均</w:t>
      </w:r>
      <w:r>
        <w:rPr>
          <w:rFonts w:hint="eastAsia" w:ascii="仿宋" w:hAnsi="仿宋"/>
          <w:b/>
          <w:color w:val="000000"/>
          <w:sz w:val="22"/>
          <w:szCs w:val="22"/>
          <w:highlight w:val="none"/>
        </w:rPr>
        <w:t>不存在</w:t>
      </w:r>
      <w:r>
        <w:rPr>
          <w:rFonts w:hint="eastAsia" w:ascii="仿宋" w:hAnsi="仿宋"/>
          <w:color w:val="000000"/>
          <w:sz w:val="22"/>
          <w:szCs w:val="22"/>
          <w:highlight w:val="none"/>
        </w:rPr>
        <w:t>利害关系</w:t>
      </w:r>
      <w:r>
        <w:rPr>
          <w:rFonts w:ascii="仿宋" w:hAnsi="仿宋"/>
          <w:color w:val="000000"/>
          <w:sz w:val="22"/>
          <w:szCs w:val="22"/>
          <w:highlight w:val="none"/>
        </w:rPr>
        <w:t xml:space="preserve"> </w:t>
      </w:r>
      <w:r>
        <w:rPr>
          <w:rFonts w:hint="eastAsia" w:hAnsi="宋体" w:cs="宋体"/>
          <w:color w:val="000000"/>
          <w:sz w:val="22"/>
          <w:szCs w:val="22"/>
          <w:highlight w:val="none"/>
        </w:rPr>
        <w:t>□与</w:t>
      </w:r>
      <w:r>
        <w:rPr>
          <w:rFonts w:hAnsi="宋体" w:cs="宋体"/>
          <w:color w:val="000000"/>
          <w:sz w:val="22"/>
          <w:szCs w:val="22"/>
          <w:highlight w:val="none"/>
          <w:u w:val="single"/>
        </w:rPr>
        <w:t xml:space="preserve">                      </w:t>
      </w:r>
      <w:r>
        <w:rPr>
          <w:rFonts w:hint="eastAsia" w:hAnsi="宋体" w:cs="宋体"/>
          <w:color w:val="000000"/>
          <w:sz w:val="22"/>
          <w:szCs w:val="22"/>
          <w:highlight w:val="none"/>
          <w:u w:val="single"/>
        </w:rPr>
        <w:t>（供应商名称）</w:t>
      </w:r>
      <w:r>
        <w:rPr>
          <w:rFonts w:hint="eastAsia" w:hAnsi="宋体" w:cs="宋体"/>
          <w:color w:val="000000"/>
          <w:sz w:val="22"/>
          <w:szCs w:val="22"/>
          <w:highlight w:val="none"/>
        </w:rPr>
        <w:t>之间</w:t>
      </w:r>
      <w:r>
        <w:rPr>
          <w:rFonts w:hint="eastAsia" w:ascii="仿宋" w:hAnsi="仿宋"/>
          <w:b/>
          <w:color w:val="000000"/>
          <w:sz w:val="22"/>
          <w:szCs w:val="22"/>
          <w:highlight w:val="none"/>
        </w:rPr>
        <w:t>存在</w:t>
      </w:r>
      <w:r>
        <w:rPr>
          <w:rFonts w:hint="eastAsia" w:ascii="仿宋" w:hAnsi="仿宋"/>
          <w:color w:val="000000"/>
          <w:sz w:val="22"/>
          <w:szCs w:val="22"/>
          <w:highlight w:val="none"/>
        </w:rPr>
        <w:t>下列利害关系</w:t>
      </w:r>
      <w:r>
        <w:rPr>
          <w:rFonts w:ascii="仿宋" w:hAnsi="仿宋"/>
          <w:color w:val="000000"/>
          <w:sz w:val="22"/>
          <w:szCs w:val="22"/>
          <w:highlight w:val="none"/>
          <w:u w:val="single"/>
        </w:rPr>
        <w:t xml:space="preserve">          </w:t>
      </w:r>
      <w:r>
        <w:rPr>
          <w:rFonts w:hint="eastAsia" w:ascii="仿宋" w:hAnsi="仿宋"/>
          <w:color w:val="000000"/>
          <w:sz w:val="22"/>
          <w:szCs w:val="22"/>
          <w:highlight w:val="none"/>
        </w:rPr>
        <w:t>：</w:t>
      </w:r>
    </w:p>
    <w:p w14:paraId="3B22D540">
      <w:pPr>
        <w:pStyle w:val="250"/>
        <w:snapToGrid w:val="0"/>
        <w:spacing w:line="500" w:lineRule="exact"/>
        <w:rPr>
          <w:rFonts w:ascii="仿宋" w:hAnsi="仿宋"/>
          <w:color w:val="000000"/>
          <w:sz w:val="22"/>
          <w:szCs w:val="22"/>
          <w:highlight w:val="none"/>
        </w:rPr>
      </w:pPr>
      <w:r>
        <w:rPr>
          <w:rFonts w:ascii="仿宋" w:hAnsi="仿宋"/>
          <w:color w:val="000000"/>
          <w:sz w:val="22"/>
          <w:szCs w:val="22"/>
          <w:highlight w:val="none"/>
        </w:rPr>
        <w:t xml:space="preserve">  </w:t>
      </w:r>
      <w:r>
        <w:rPr>
          <w:rFonts w:hint="eastAsia" w:ascii="仿宋" w:hAnsi="仿宋"/>
          <w:color w:val="000000"/>
          <w:sz w:val="22"/>
          <w:szCs w:val="22"/>
          <w:highlight w:val="none"/>
        </w:rPr>
        <w:t xml:space="preserve">   </w:t>
      </w:r>
      <w:r>
        <w:rPr>
          <w:rFonts w:ascii="仿宋" w:hAnsi="仿宋"/>
          <w:color w:val="000000"/>
          <w:sz w:val="22"/>
          <w:szCs w:val="22"/>
          <w:highlight w:val="none"/>
        </w:rPr>
        <w:t>A.</w:t>
      </w:r>
      <w:r>
        <w:rPr>
          <w:rFonts w:hint="eastAsia" w:ascii="仿宋" w:hAnsi="仿宋"/>
          <w:color w:val="000000"/>
          <w:sz w:val="22"/>
          <w:szCs w:val="22"/>
          <w:highlight w:val="none"/>
        </w:rPr>
        <w:t>法定代表人或负责人或实际控制人是同一人</w:t>
      </w:r>
    </w:p>
    <w:p w14:paraId="0FD1852D">
      <w:pPr>
        <w:pStyle w:val="250"/>
        <w:snapToGrid w:val="0"/>
        <w:spacing w:line="500" w:lineRule="exact"/>
        <w:rPr>
          <w:rFonts w:ascii="仿宋" w:hAnsi="仿宋"/>
          <w:color w:val="000000"/>
          <w:sz w:val="22"/>
          <w:szCs w:val="22"/>
          <w:highlight w:val="none"/>
        </w:rPr>
      </w:pPr>
      <w:r>
        <w:rPr>
          <w:rFonts w:ascii="仿宋" w:hAnsi="仿宋"/>
          <w:color w:val="000000"/>
          <w:sz w:val="22"/>
          <w:szCs w:val="22"/>
          <w:highlight w:val="none"/>
        </w:rPr>
        <w:t xml:space="preserve">  </w:t>
      </w:r>
      <w:r>
        <w:rPr>
          <w:rFonts w:hint="eastAsia" w:ascii="仿宋" w:hAnsi="仿宋"/>
          <w:color w:val="000000"/>
          <w:sz w:val="22"/>
          <w:szCs w:val="22"/>
          <w:highlight w:val="none"/>
        </w:rPr>
        <w:t xml:space="preserve">   </w:t>
      </w:r>
      <w:r>
        <w:rPr>
          <w:rFonts w:ascii="仿宋" w:hAnsi="仿宋"/>
          <w:color w:val="000000"/>
          <w:sz w:val="22"/>
          <w:szCs w:val="22"/>
          <w:highlight w:val="none"/>
        </w:rPr>
        <w:t>B.</w:t>
      </w:r>
      <w:r>
        <w:rPr>
          <w:rFonts w:hint="eastAsia" w:ascii="仿宋" w:hAnsi="仿宋"/>
          <w:color w:val="000000"/>
          <w:sz w:val="22"/>
          <w:szCs w:val="22"/>
          <w:highlight w:val="none"/>
        </w:rPr>
        <w:t>法定代表人或负责人或实际控制人是夫妻关系</w:t>
      </w:r>
    </w:p>
    <w:p w14:paraId="2CD2B8F3">
      <w:pPr>
        <w:pStyle w:val="250"/>
        <w:snapToGrid w:val="0"/>
        <w:spacing w:line="500" w:lineRule="exact"/>
        <w:rPr>
          <w:rFonts w:ascii="仿宋" w:hAnsi="仿宋"/>
          <w:color w:val="000000"/>
          <w:sz w:val="22"/>
          <w:szCs w:val="22"/>
          <w:highlight w:val="none"/>
        </w:rPr>
      </w:pPr>
      <w:r>
        <w:rPr>
          <w:rFonts w:ascii="仿宋" w:hAnsi="仿宋"/>
          <w:color w:val="000000"/>
          <w:sz w:val="22"/>
          <w:szCs w:val="22"/>
          <w:highlight w:val="none"/>
        </w:rPr>
        <w:t xml:space="preserve">  </w:t>
      </w:r>
      <w:r>
        <w:rPr>
          <w:rFonts w:hint="eastAsia" w:ascii="仿宋" w:hAnsi="仿宋"/>
          <w:color w:val="000000"/>
          <w:sz w:val="22"/>
          <w:szCs w:val="22"/>
          <w:highlight w:val="none"/>
        </w:rPr>
        <w:t xml:space="preserve">   </w:t>
      </w:r>
      <w:r>
        <w:rPr>
          <w:rFonts w:ascii="仿宋" w:hAnsi="仿宋"/>
          <w:color w:val="000000"/>
          <w:sz w:val="22"/>
          <w:szCs w:val="22"/>
          <w:highlight w:val="none"/>
        </w:rPr>
        <w:t>C.</w:t>
      </w:r>
      <w:r>
        <w:rPr>
          <w:rFonts w:hint="eastAsia" w:ascii="仿宋" w:hAnsi="仿宋"/>
          <w:color w:val="000000"/>
          <w:sz w:val="22"/>
          <w:szCs w:val="22"/>
          <w:highlight w:val="none"/>
        </w:rPr>
        <w:t>法定代表人或负责人或实际控制人是直系血亲关系</w:t>
      </w:r>
    </w:p>
    <w:p w14:paraId="41DC5E48">
      <w:pPr>
        <w:pStyle w:val="250"/>
        <w:snapToGrid w:val="0"/>
        <w:spacing w:line="500" w:lineRule="exact"/>
        <w:rPr>
          <w:rFonts w:ascii="仿宋" w:hAnsi="仿宋"/>
          <w:color w:val="000000"/>
          <w:sz w:val="22"/>
          <w:szCs w:val="22"/>
          <w:highlight w:val="none"/>
        </w:rPr>
      </w:pPr>
      <w:r>
        <w:rPr>
          <w:rFonts w:ascii="仿宋" w:hAnsi="仿宋"/>
          <w:color w:val="000000"/>
          <w:sz w:val="22"/>
          <w:szCs w:val="22"/>
          <w:highlight w:val="none"/>
        </w:rPr>
        <w:t xml:space="preserve">  </w:t>
      </w:r>
      <w:r>
        <w:rPr>
          <w:rFonts w:hint="eastAsia" w:ascii="仿宋" w:hAnsi="仿宋"/>
          <w:color w:val="000000"/>
          <w:sz w:val="22"/>
          <w:szCs w:val="22"/>
          <w:highlight w:val="none"/>
        </w:rPr>
        <w:t xml:space="preserve">   </w:t>
      </w:r>
      <w:r>
        <w:rPr>
          <w:rFonts w:ascii="仿宋" w:hAnsi="仿宋"/>
          <w:color w:val="000000"/>
          <w:sz w:val="22"/>
          <w:szCs w:val="22"/>
          <w:highlight w:val="none"/>
        </w:rPr>
        <w:t>D.</w:t>
      </w:r>
      <w:r>
        <w:rPr>
          <w:rFonts w:hint="eastAsia" w:ascii="仿宋" w:hAnsi="仿宋"/>
          <w:color w:val="000000"/>
          <w:sz w:val="22"/>
          <w:szCs w:val="22"/>
          <w:highlight w:val="none"/>
        </w:rPr>
        <w:t>法定代表人或负责人或实际控制人存在三代以内旁系血亲关系</w:t>
      </w:r>
    </w:p>
    <w:p w14:paraId="5085E044">
      <w:pPr>
        <w:pStyle w:val="250"/>
        <w:snapToGrid w:val="0"/>
        <w:spacing w:line="500" w:lineRule="exact"/>
        <w:rPr>
          <w:rFonts w:ascii="仿宋" w:hAnsi="仿宋"/>
          <w:color w:val="000000"/>
          <w:sz w:val="22"/>
          <w:szCs w:val="22"/>
          <w:highlight w:val="none"/>
        </w:rPr>
      </w:pPr>
      <w:r>
        <w:rPr>
          <w:rFonts w:ascii="仿宋" w:hAnsi="仿宋"/>
          <w:color w:val="000000"/>
          <w:sz w:val="22"/>
          <w:szCs w:val="22"/>
          <w:highlight w:val="none"/>
        </w:rPr>
        <w:t xml:space="preserve">  </w:t>
      </w:r>
      <w:r>
        <w:rPr>
          <w:rFonts w:hint="eastAsia" w:ascii="仿宋" w:hAnsi="仿宋"/>
          <w:color w:val="000000"/>
          <w:sz w:val="22"/>
          <w:szCs w:val="22"/>
          <w:highlight w:val="none"/>
        </w:rPr>
        <w:t xml:space="preserve">   </w:t>
      </w:r>
      <w:r>
        <w:rPr>
          <w:rFonts w:ascii="仿宋" w:hAnsi="仿宋"/>
          <w:color w:val="000000"/>
          <w:sz w:val="22"/>
          <w:szCs w:val="22"/>
          <w:highlight w:val="none"/>
        </w:rPr>
        <w:t>E.</w:t>
      </w:r>
      <w:r>
        <w:rPr>
          <w:rFonts w:hint="eastAsia" w:ascii="仿宋" w:hAnsi="仿宋"/>
          <w:color w:val="000000"/>
          <w:sz w:val="22"/>
          <w:szCs w:val="22"/>
          <w:highlight w:val="none"/>
        </w:rPr>
        <w:t>法定代表人或负责人或实际控制人存在近姻亲关系</w:t>
      </w:r>
    </w:p>
    <w:p w14:paraId="581C552C">
      <w:pPr>
        <w:pStyle w:val="250"/>
        <w:snapToGrid w:val="0"/>
        <w:spacing w:line="500" w:lineRule="exact"/>
        <w:rPr>
          <w:rFonts w:ascii="仿宋" w:hAnsi="仿宋"/>
          <w:color w:val="000000"/>
          <w:sz w:val="22"/>
          <w:szCs w:val="22"/>
          <w:highlight w:val="none"/>
        </w:rPr>
      </w:pPr>
      <w:r>
        <w:rPr>
          <w:rFonts w:ascii="仿宋" w:hAnsi="仿宋"/>
          <w:color w:val="000000"/>
          <w:sz w:val="22"/>
          <w:szCs w:val="22"/>
          <w:highlight w:val="none"/>
        </w:rPr>
        <w:t xml:space="preserve">  </w:t>
      </w:r>
      <w:r>
        <w:rPr>
          <w:rFonts w:hint="eastAsia" w:ascii="仿宋" w:hAnsi="仿宋"/>
          <w:color w:val="000000"/>
          <w:sz w:val="22"/>
          <w:szCs w:val="22"/>
          <w:highlight w:val="none"/>
        </w:rPr>
        <w:t xml:space="preserve">   </w:t>
      </w:r>
      <w:r>
        <w:rPr>
          <w:rFonts w:ascii="仿宋" w:hAnsi="仿宋"/>
          <w:color w:val="000000"/>
          <w:sz w:val="22"/>
          <w:szCs w:val="22"/>
          <w:highlight w:val="none"/>
        </w:rPr>
        <w:t>F.</w:t>
      </w:r>
      <w:r>
        <w:rPr>
          <w:rFonts w:hint="eastAsia" w:ascii="仿宋" w:hAnsi="仿宋"/>
          <w:color w:val="000000"/>
          <w:sz w:val="22"/>
          <w:szCs w:val="22"/>
          <w:highlight w:val="none"/>
        </w:rPr>
        <w:t>法定代表人或负责人或实际控制人存在股份控制或实际控制关系</w:t>
      </w:r>
    </w:p>
    <w:p w14:paraId="0790CAC0">
      <w:pPr>
        <w:pStyle w:val="250"/>
        <w:snapToGrid w:val="0"/>
        <w:spacing w:line="500" w:lineRule="exact"/>
        <w:rPr>
          <w:rFonts w:ascii="仿宋" w:hAnsi="仿宋"/>
          <w:color w:val="000000"/>
          <w:sz w:val="22"/>
          <w:szCs w:val="22"/>
          <w:highlight w:val="none"/>
        </w:rPr>
      </w:pPr>
      <w:r>
        <w:rPr>
          <w:rFonts w:ascii="仿宋" w:hAnsi="仿宋"/>
          <w:color w:val="000000"/>
          <w:sz w:val="22"/>
          <w:szCs w:val="22"/>
          <w:highlight w:val="none"/>
        </w:rPr>
        <w:t xml:space="preserve">  </w:t>
      </w:r>
      <w:r>
        <w:rPr>
          <w:rFonts w:hint="eastAsia" w:ascii="仿宋" w:hAnsi="仿宋"/>
          <w:color w:val="000000"/>
          <w:sz w:val="22"/>
          <w:szCs w:val="22"/>
          <w:highlight w:val="none"/>
        </w:rPr>
        <w:t xml:space="preserve">   </w:t>
      </w:r>
      <w:r>
        <w:rPr>
          <w:rFonts w:ascii="仿宋" w:hAnsi="仿宋"/>
          <w:color w:val="000000"/>
          <w:sz w:val="22"/>
          <w:szCs w:val="22"/>
          <w:highlight w:val="none"/>
        </w:rPr>
        <w:t>G.</w:t>
      </w:r>
      <w:r>
        <w:rPr>
          <w:rFonts w:hint="eastAsia" w:ascii="仿宋" w:hAnsi="仿宋"/>
          <w:color w:val="000000"/>
          <w:sz w:val="22"/>
          <w:szCs w:val="22"/>
          <w:highlight w:val="none"/>
        </w:rPr>
        <w:t>存在共同直接或间接投资设立子公司、联营企业和合营企业情况</w:t>
      </w:r>
    </w:p>
    <w:p w14:paraId="4E3B686D">
      <w:pPr>
        <w:pStyle w:val="250"/>
        <w:snapToGrid w:val="0"/>
        <w:spacing w:line="500" w:lineRule="exact"/>
        <w:rPr>
          <w:rFonts w:ascii="仿宋" w:hAnsi="仿宋"/>
          <w:color w:val="000000"/>
          <w:sz w:val="22"/>
          <w:szCs w:val="22"/>
          <w:highlight w:val="none"/>
        </w:rPr>
      </w:pPr>
      <w:r>
        <w:rPr>
          <w:rFonts w:ascii="仿宋" w:hAnsi="仿宋"/>
          <w:color w:val="000000"/>
          <w:sz w:val="22"/>
          <w:szCs w:val="22"/>
          <w:highlight w:val="none"/>
        </w:rPr>
        <w:t xml:space="preserve">  </w:t>
      </w:r>
      <w:r>
        <w:rPr>
          <w:rFonts w:hint="eastAsia" w:ascii="仿宋" w:hAnsi="仿宋"/>
          <w:color w:val="000000"/>
          <w:sz w:val="22"/>
          <w:szCs w:val="22"/>
          <w:highlight w:val="none"/>
        </w:rPr>
        <w:t xml:space="preserve">   </w:t>
      </w:r>
      <w:r>
        <w:rPr>
          <w:rFonts w:ascii="仿宋" w:hAnsi="仿宋"/>
          <w:color w:val="000000"/>
          <w:sz w:val="22"/>
          <w:szCs w:val="22"/>
          <w:highlight w:val="none"/>
        </w:rPr>
        <w:t>H.</w:t>
      </w:r>
      <w:r>
        <w:rPr>
          <w:rFonts w:hint="eastAsia" w:ascii="仿宋" w:hAnsi="仿宋"/>
          <w:color w:val="000000"/>
          <w:sz w:val="22"/>
          <w:szCs w:val="22"/>
          <w:highlight w:val="none"/>
        </w:rPr>
        <w:t>存在分级代理或代销关系、同一生产制造商关系、管理关系、重要业务（占主营业务收入</w:t>
      </w:r>
      <w:r>
        <w:rPr>
          <w:rFonts w:ascii="仿宋" w:hAnsi="仿宋"/>
          <w:color w:val="000000"/>
          <w:sz w:val="22"/>
          <w:szCs w:val="22"/>
          <w:highlight w:val="none"/>
        </w:rPr>
        <w:t>50%</w:t>
      </w:r>
      <w:r>
        <w:rPr>
          <w:rFonts w:hint="eastAsia" w:ascii="仿宋" w:hAnsi="仿宋"/>
          <w:color w:val="000000"/>
          <w:sz w:val="22"/>
          <w:szCs w:val="22"/>
          <w:highlight w:val="none"/>
        </w:rPr>
        <w:t>以上）或重要财务往来关系（如融资）等其他实质性控制关系</w:t>
      </w:r>
    </w:p>
    <w:p w14:paraId="10B6C686">
      <w:pPr>
        <w:pStyle w:val="249"/>
        <w:widowControl w:val="0"/>
        <w:spacing w:line="500" w:lineRule="exact"/>
        <w:ind w:firstLine="440"/>
        <w:rPr>
          <w:rFonts w:ascii="仿宋" w:eastAsia="仿宋"/>
          <w:color w:val="000000"/>
          <w:spacing w:val="6"/>
          <w:sz w:val="22"/>
          <w:szCs w:val="22"/>
          <w:highlight w:val="none"/>
        </w:rPr>
      </w:pPr>
      <w:r>
        <w:rPr>
          <w:rFonts w:ascii="仿宋" w:hAnsi="仿宋"/>
          <w:color w:val="000000"/>
          <w:sz w:val="22"/>
          <w:szCs w:val="22"/>
          <w:highlight w:val="none"/>
        </w:rPr>
        <w:t xml:space="preserve">    </w:t>
      </w:r>
      <w:r>
        <w:rPr>
          <w:rFonts w:hint="eastAsia" w:ascii="仿宋" w:hAnsi="仿宋"/>
          <w:color w:val="000000"/>
          <w:sz w:val="22"/>
          <w:szCs w:val="22"/>
          <w:highlight w:val="none"/>
        </w:rPr>
        <w:t xml:space="preserve"> </w:t>
      </w:r>
      <w:r>
        <w:rPr>
          <w:rFonts w:ascii="仿宋" w:hAnsi="仿宋"/>
          <w:color w:val="000000"/>
          <w:sz w:val="22"/>
          <w:szCs w:val="22"/>
          <w:highlight w:val="none"/>
        </w:rPr>
        <w:t>I.</w:t>
      </w:r>
      <w:r>
        <w:rPr>
          <w:rFonts w:hint="eastAsia" w:ascii="仿宋" w:hAnsi="仿宋"/>
          <w:color w:val="000000"/>
          <w:sz w:val="22"/>
          <w:szCs w:val="22"/>
          <w:highlight w:val="none"/>
        </w:rPr>
        <w:t>其他利害关系情况</w:t>
      </w:r>
      <w:r>
        <w:rPr>
          <w:rFonts w:ascii="仿宋" w:hAnsi="仿宋"/>
          <w:color w:val="000000"/>
          <w:sz w:val="22"/>
          <w:szCs w:val="22"/>
          <w:highlight w:val="none"/>
        </w:rPr>
        <w:t xml:space="preserve"> </w:t>
      </w:r>
      <w:r>
        <w:rPr>
          <w:rFonts w:ascii="仿宋" w:hAnsi="仿宋"/>
          <w:color w:val="000000"/>
          <w:sz w:val="22"/>
          <w:szCs w:val="22"/>
          <w:highlight w:val="none"/>
          <w:u w:val="single"/>
        </w:rPr>
        <w:t xml:space="preserve">                             </w:t>
      </w:r>
      <w:r>
        <w:rPr>
          <w:rFonts w:hint="eastAsia" w:ascii="仿宋" w:hAnsi="仿宋"/>
          <w:color w:val="000000"/>
          <w:sz w:val="22"/>
          <w:szCs w:val="22"/>
          <w:highlight w:val="none"/>
        </w:rPr>
        <w:t>。</w:t>
      </w:r>
    </w:p>
    <w:p w14:paraId="4D83B14D">
      <w:pPr>
        <w:pStyle w:val="250"/>
        <w:numPr>
          <w:ilvl w:val="0"/>
          <w:numId w:val="24"/>
        </w:numPr>
        <w:snapToGrid w:val="0"/>
        <w:spacing w:line="500" w:lineRule="exact"/>
        <w:rPr>
          <w:rFonts w:ascii="仿宋" w:eastAsia="仿宋"/>
          <w:color w:val="000000"/>
          <w:sz w:val="22"/>
          <w:szCs w:val="22"/>
          <w:highlight w:val="none"/>
        </w:rPr>
      </w:pPr>
      <w:r>
        <w:rPr>
          <w:rFonts w:hint="eastAsia" w:ascii="仿宋" w:hAnsi="仿宋"/>
          <w:color w:val="000000"/>
          <w:sz w:val="22"/>
          <w:szCs w:val="22"/>
          <w:highlight w:val="none"/>
        </w:rPr>
        <w:t>现已清楚知道并严格遵守政府采购法律法规和现场纪律。</w:t>
      </w:r>
    </w:p>
    <w:p w14:paraId="61DED05B">
      <w:pPr>
        <w:pStyle w:val="250"/>
        <w:snapToGrid w:val="0"/>
        <w:spacing w:line="500" w:lineRule="exact"/>
        <w:ind w:firstLine="220" w:firstLineChars="100"/>
        <w:rPr>
          <w:rFonts w:ascii="仿宋" w:eastAsia="仿宋"/>
          <w:color w:val="000000"/>
          <w:sz w:val="22"/>
          <w:szCs w:val="22"/>
          <w:highlight w:val="none"/>
        </w:rPr>
      </w:pPr>
      <w:r>
        <w:rPr>
          <w:rFonts w:hint="eastAsia" w:ascii="仿宋" w:hAnsi="仿宋"/>
          <w:color w:val="000000"/>
          <w:sz w:val="22"/>
          <w:szCs w:val="22"/>
          <w:highlight w:val="none"/>
        </w:rPr>
        <w:t>四、我发现</w:t>
      </w:r>
      <w:r>
        <w:rPr>
          <w:rFonts w:ascii="仿宋" w:hAnsi="仿宋"/>
          <w:color w:val="000000"/>
          <w:sz w:val="22"/>
          <w:szCs w:val="22"/>
          <w:highlight w:val="none"/>
          <w:u w:val="single"/>
        </w:rPr>
        <w:t xml:space="preserve">                    </w:t>
      </w:r>
      <w:r>
        <w:rPr>
          <w:rFonts w:hint="eastAsia" w:ascii="仿宋" w:hAnsi="仿宋"/>
          <w:color w:val="000000"/>
          <w:sz w:val="22"/>
          <w:szCs w:val="22"/>
          <w:highlight w:val="none"/>
        </w:rPr>
        <w:t>供应商之间存在或可能存在上述第二条第</w:t>
      </w:r>
      <w:r>
        <w:rPr>
          <w:rFonts w:ascii="仿宋" w:hAnsi="仿宋"/>
          <w:color w:val="000000"/>
          <w:sz w:val="22"/>
          <w:szCs w:val="22"/>
          <w:highlight w:val="none"/>
          <w:u w:val="single"/>
        </w:rPr>
        <w:t xml:space="preserve">        </w:t>
      </w:r>
      <w:r>
        <w:rPr>
          <w:rFonts w:hint="eastAsia" w:ascii="仿宋" w:hAnsi="仿宋"/>
          <w:color w:val="000000"/>
          <w:sz w:val="22"/>
          <w:szCs w:val="22"/>
          <w:highlight w:val="none"/>
        </w:rPr>
        <w:t>项利害关系。</w:t>
      </w:r>
    </w:p>
    <w:p w14:paraId="7A814D3C">
      <w:pPr>
        <w:pStyle w:val="249"/>
        <w:widowControl w:val="0"/>
        <w:spacing w:line="500" w:lineRule="exact"/>
        <w:ind w:firstLine="440"/>
        <w:rPr>
          <w:rFonts w:ascii="仿宋" w:hAnsi="仿宋"/>
          <w:color w:val="000000"/>
          <w:sz w:val="22"/>
          <w:szCs w:val="22"/>
          <w:highlight w:val="none"/>
        </w:rPr>
      </w:pPr>
      <w:r>
        <w:rPr>
          <w:rFonts w:ascii="仿宋" w:hAnsi="仿宋"/>
          <w:color w:val="000000"/>
          <w:sz w:val="22"/>
          <w:szCs w:val="22"/>
          <w:highlight w:val="none"/>
        </w:rPr>
        <w:t xml:space="preserve">                                       </w:t>
      </w:r>
    </w:p>
    <w:p w14:paraId="6615406D">
      <w:pPr>
        <w:pStyle w:val="249"/>
        <w:widowControl w:val="0"/>
        <w:spacing w:line="500" w:lineRule="exact"/>
        <w:ind w:firstLine="4620" w:firstLineChars="2100"/>
        <w:rPr>
          <w:rFonts w:ascii="仿宋" w:eastAsia="仿宋"/>
          <w:color w:val="000000"/>
          <w:sz w:val="22"/>
          <w:szCs w:val="22"/>
          <w:highlight w:val="none"/>
        </w:rPr>
      </w:pPr>
      <w:r>
        <w:rPr>
          <w:rFonts w:ascii="仿宋" w:hAnsi="仿宋"/>
          <w:color w:val="000000"/>
          <w:sz w:val="22"/>
          <w:szCs w:val="22"/>
          <w:highlight w:val="none"/>
        </w:rPr>
        <w:t xml:space="preserve"> </w:t>
      </w:r>
      <w:r>
        <w:rPr>
          <w:rFonts w:hint="eastAsia" w:ascii="仿宋" w:hAnsi="仿宋"/>
          <w:color w:val="000000"/>
          <w:sz w:val="22"/>
          <w:szCs w:val="22"/>
          <w:highlight w:val="none"/>
        </w:rPr>
        <w:t xml:space="preserve"> </w:t>
      </w:r>
      <w:r>
        <w:rPr>
          <w:rFonts w:hint="eastAsia" w:hAnsi="宋体" w:cs="Courier New"/>
          <w:sz w:val="22"/>
          <w:szCs w:val="22"/>
          <w:highlight w:val="none"/>
        </w:rPr>
        <w:t>单位负责人或授权代表（签字或盖章）</w:t>
      </w:r>
      <w:r>
        <w:rPr>
          <w:rFonts w:hint="eastAsia" w:ascii="仿宋" w:hAnsi="仿宋"/>
          <w:color w:val="000000"/>
          <w:sz w:val="22"/>
          <w:szCs w:val="22"/>
          <w:highlight w:val="none"/>
        </w:rPr>
        <w:t>：</w:t>
      </w:r>
    </w:p>
    <w:p w14:paraId="61C7357E">
      <w:pPr>
        <w:pStyle w:val="249"/>
        <w:widowControl w:val="0"/>
        <w:spacing w:line="500" w:lineRule="exact"/>
        <w:ind w:firstLine="440"/>
        <w:rPr>
          <w:sz w:val="22"/>
          <w:szCs w:val="22"/>
          <w:highlight w:val="none"/>
        </w:rPr>
      </w:pPr>
      <w:r>
        <w:rPr>
          <w:rFonts w:ascii="仿宋" w:hAnsi="仿宋"/>
          <w:color w:val="000000"/>
          <w:sz w:val="22"/>
          <w:szCs w:val="22"/>
          <w:highlight w:val="none"/>
        </w:rPr>
        <w:t xml:space="preserve">                                        </w:t>
      </w:r>
      <w:r>
        <w:rPr>
          <w:rFonts w:hint="eastAsia" w:hAnsi="宋体"/>
          <w:sz w:val="22"/>
          <w:szCs w:val="22"/>
          <w:highlight w:val="none"/>
        </w:rPr>
        <w:t>日          期：  年  月  日</w:t>
      </w:r>
    </w:p>
    <w:p w14:paraId="7FBBAD0C">
      <w:pPr>
        <w:rPr>
          <w:highlight w:val="none"/>
        </w:rPr>
      </w:pPr>
    </w:p>
    <w:p w14:paraId="4496B744">
      <w:pPr>
        <w:rPr>
          <w:rFonts w:hint="eastAsia" w:ascii="宋体" w:hAnsi="宋体"/>
          <w:b/>
          <w:bCs/>
          <w:sz w:val="30"/>
          <w:szCs w:val="30"/>
          <w:highlight w:val="none"/>
        </w:rPr>
      </w:pPr>
      <w:r>
        <w:rPr>
          <w:rFonts w:hint="eastAsia" w:ascii="宋体" w:hAnsi="宋体"/>
          <w:b/>
          <w:bCs/>
          <w:sz w:val="30"/>
          <w:szCs w:val="30"/>
          <w:highlight w:val="none"/>
        </w:rPr>
        <w:br w:type="page"/>
      </w:r>
    </w:p>
    <w:p w14:paraId="50F25E9A">
      <w:pPr>
        <w:spacing w:line="460" w:lineRule="exact"/>
        <w:jc w:val="center"/>
        <w:rPr>
          <w:rFonts w:ascii="宋体" w:hAnsi="宋体"/>
          <w:b/>
          <w:bCs/>
          <w:sz w:val="30"/>
          <w:szCs w:val="30"/>
          <w:highlight w:val="none"/>
        </w:rPr>
      </w:pPr>
      <w:r>
        <w:rPr>
          <w:rFonts w:hint="eastAsia" w:ascii="宋体" w:hAnsi="宋体"/>
          <w:b/>
          <w:bCs/>
          <w:sz w:val="30"/>
          <w:szCs w:val="30"/>
          <w:highlight w:val="none"/>
          <w:lang w:val="en-US" w:eastAsia="zh-CN"/>
        </w:rPr>
        <w:t>四</w:t>
      </w:r>
      <w:r>
        <w:rPr>
          <w:rFonts w:hint="eastAsia" w:ascii="宋体" w:hAnsi="宋体"/>
          <w:b/>
          <w:bCs/>
          <w:sz w:val="30"/>
          <w:szCs w:val="30"/>
          <w:highlight w:val="none"/>
        </w:rPr>
        <w:t>、供应商联系表</w:t>
      </w:r>
    </w:p>
    <w:tbl>
      <w:tblPr>
        <w:tblStyle w:val="53"/>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09"/>
        <w:gridCol w:w="2587"/>
        <w:gridCol w:w="6413"/>
      </w:tblGrid>
      <w:tr w14:paraId="2050ED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80"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7D240C5D">
            <w:pPr>
              <w:spacing w:line="440" w:lineRule="exact"/>
              <w:jc w:val="center"/>
              <w:rPr>
                <w:rFonts w:ascii="宋体" w:hAnsi="宋体"/>
                <w:sz w:val="22"/>
                <w:szCs w:val="22"/>
                <w:highlight w:val="none"/>
              </w:rPr>
            </w:pPr>
            <w:r>
              <w:rPr>
                <w:rFonts w:hint="eastAsia" w:ascii="宋体" w:hAnsi="宋体"/>
                <w:sz w:val="22"/>
                <w:szCs w:val="22"/>
                <w:highlight w:val="none"/>
              </w:rPr>
              <w:t>序号</w:t>
            </w:r>
          </w:p>
        </w:tc>
        <w:tc>
          <w:tcPr>
            <w:tcW w:w="2587" w:type="dxa"/>
            <w:tcBorders>
              <w:top w:val="single" w:color="auto" w:sz="4" w:space="0"/>
              <w:left w:val="single" w:color="auto" w:sz="4" w:space="0"/>
              <w:bottom w:val="single" w:color="auto" w:sz="4" w:space="0"/>
              <w:right w:val="single" w:color="auto" w:sz="4" w:space="0"/>
            </w:tcBorders>
            <w:vAlign w:val="center"/>
          </w:tcPr>
          <w:p w14:paraId="6AFB52E1">
            <w:pPr>
              <w:spacing w:line="440" w:lineRule="exact"/>
              <w:jc w:val="center"/>
              <w:rPr>
                <w:rFonts w:ascii="宋体" w:hAnsi="宋体"/>
                <w:sz w:val="22"/>
                <w:szCs w:val="22"/>
                <w:highlight w:val="none"/>
              </w:rPr>
            </w:pPr>
            <w:r>
              <w:rPr>
                <w:rFonts w:hint="eastAsia" w:ascii="宋体" w:hAnsi="宋体"/>
                <w:sz w:val="22"/>
                <w:szCs w:val="22"/>
                <w:highlight w:val="none"/>
              </w:rPr>
              <w:t>项  目</w:t>
            </w:r>
          </w:p>
        </w:tc>
        <w:tc>
          <w:tcPr>
            <w:tcW w:w="6413" w:type="dxa"/>
            <w:tcBorders>
              <w:top w:val="single" w:color="auto" w:sz="4" w:space="0"/>
              <w:left w:val="single" w:color="auto" w:sz="4" w:space="0"/>
              <w:bottom w:val="single" w:color="auto" w:sz="4" w:space="0"/>
              <w:right w:val="single" w:color="auto" w:sz="4" w:space="0"/>
            </w:tcBorders>
            <w:vAlign w:val="center"/>
          </w:tcPr>
          <w:p w14:paraId="46A76EC2">
            <w:pPr>
              <w:spacing w:line="440" w:lineRule="exact"/>
              <w:jc w:val="center"/>
              <w:rPr>
                <w:rFonts w:ascii="宋体" w:hAnsi="宋体"/>
                <w:sz w:val="22"/>
                <w:szCs w:val="22"/>
                <w:highlight w:val="none"/>
              </w:rPr>
            </w:pPr>
            <w:r>
              <w:rPr>
                <w:rFonts w:hint="eastAsia" w:ascii="宋体" w:hAnsi="宋体"/>
                <w:sz w:val="22"/>
                <w:szCs w:val="22"/>
                <w:highlight w:val="none"/>
              </w:rPr>
              <w:t>内容</w:t>
            </w:r>
          </w:p>
        </w:tc>
      </w:tr>
      <w:tr w14:paraId="6D082C7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80"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5BB07BF5">
            <w:pPr>
              <w:spacing w:line="440" w:lineRule="exact"/>
              <w:jc w:val="center"/>
              <w:rPr>
                <w:rFonts w:ascii="宋体" w:hAnsi="宋体"/>
                <w:sz w:val="22"/>
                <w:szCs w:val="22"/>
                <w:highlight w:val="none"/>
              </w:rPr>
            </w:pPr>
            <w:r>
              <w:rPr>
                <w:rFonts w:hint="eastAsia" w:ascii="宋体" w:hAnsi="宋体"/>
                <w:sz w:val="22"/>
                <w:szCs w:val="22"/>
                <w:highlight w:val="none"/>
              </w:rPr>
              <w:t>1</w:t>
            </w:r>
          </w:p>
        </w:tc>
        <w:tc>
          <w:tcPr>
            <w:tcW w:w="2587" w:type="dxa"/>
            <w:tcBorders>
              <w:top w:val="single" w:color="auto" w:sz="4" w:space="0"/>
              <w:left w:val="single" w:color="auto" w:sz="4" w:space="0"/>
              <w:bottom w:val="single" w:color="auto" w:sz="4" w:space="0"/>
              <w:right w:val="single" w:color="auto" w:sz="4" w:space="0"/>
            </w:tcBorders>
            <w:vAlign w:val="center"/>
          </w:tcPr>
          <w:p w14:paraId="1C90434B">
            <w:pPr>
              <w:spacing w:line="440" w:lineRule="exact"/>
              <w:jc w:val="center"/>
              <w:rPr>
                <w:rFonts w:ascii="宋体" w:hAnsi="宋体"/>
                <w:bCs/>
                <w:sz w:val="22"/>
                <w:szCs w:val="22"/>
                <w:highlight w:val="none"/>
              </w:rPr>
            </w:pPr>
            <w:r>
              <w:rPr>
                <w:rFonts w:ascii="宋体" w:hAnsi="宋体"/>
                <w:bCs/>
                <w:sz w:val="22"/>
                <w:szCs w:val="22"/>
                <w:highlight w:val="none"/>
              </w:rPr>
              <w:t>项目名称</w:t>
            </w:r>
          </w:p>
        </w:tc>
        <w:tc>
          <w:tcPr>
            <w:tcW w:w="6413" w:type="dxa"/>
            <w:tcBorders>
              <w:top w:val="single" w:color="auto" w:sz="4" w:space="0"/>
              <w:left w:val="single" w:color="auto" w:sz="4" w:space="0"/>
              <w:bottom w:val="single" w:color="auto" w:sz="4" w:space="0"/>
              <w:right w:val="single" w:color="auto" w:sz="4" w:space="0"/>
            </w:tcBorders>
            <w:vAlign w:val="center"/>
          </w:tcPr>
          <w:p w14:paraId="65724D31">
            <w:pPr>
              <w:spacing w:line="360" w:lineRule="exact"/>
              <w:rPr>
                <w:rFonts w:ascii="宋体" w:hAnsi="宋体" w:cs="楷体"/>
                <w:kern w:val="0"/>
                <w:sz w:val="22"/>
                <w:szCs w:val="22"/>
                <w:highlight w:val="none"/>
              </w:rPr>
            </w:pPr>
          </w:p>
        </w:tc>
      </w:tr>
      <w:tr w14:paraId="6F4AFF1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80"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6D9DA425">
            <w:pPr>
              <w:spacing w:line="440" w:lineRule="exact"/>
              <w:jc w:val="center"/>
              <w:rPr>
                <w:rFonts w:ascii="宋体" w:hAnsi="宋体"/>
                <w:sz w:val="22"/>
                <w:szCs w:val="22"/>
                <w:highlight w:val="none"/>
              </w:rPr>
            </w:pPr>
            <w:r>
              <w:rPr>
                <w:rFonts w:hint="eastAsia" w:ascii="宋体" w:hAnsi="宋体"/>
                <w:sz w:val="22"/>
                <w:szCs w:val="22"/>
                <w:highlight w:val="none"/>
              </w:rPr>
              <w:t>2</w:t>
            </w:r>
          </w:p>
        </w:tc>
        <w:tc>
          <w:tcPr>
            <w:tcW w:w="2587" w:type="dxa"/>
            <w:tcBorders>
              <w:top w:val="single" w:color="auto" w:sz="4" w:space="0"/>
              <w:left w:val="single" w:color="auto" w:sz="4" w:space="0"/>
              <w:bottom w:val="single" w:color="auto" w:sz="4" w:space="0"/>
              <w:right w:val="single" w:color="auto" w:sz="4" w:space="0"/>
            </w:tcBorders>
            <w:vAlign w:val="center"/>
          </w:tcPr>
          <w:p w14:paraId="53AF092A">
            <w:pPr>
              <w:spacing w:line="440" w:lineRule="exact"/>
              <w:jc w:val="center"/>
              <w:rPr>
                <w:rFonts w:ascii="宋体" w:hAnsi="宋体"/>
                <w:bCs/>
                <w:sz w:val="22"/>
                <w:szCs w:val="22"/>
                <w:highlight w:val="none"/>
              </w:rPr>
            </w:pPr>
            <w:r>
              <w:rPr>
                <w:rFonts w:hint="eastAsia" w:ascii="宋体" w:hAnsi="宋体"/>
                <w:bCs/>
                <w:sz w:val="22"/>
                <w:szCs w:val="22"/>
                <w:highlight w:val="none"/>
              </w:rPr>
              <w:t>项目编号</w:t>
            </w:r>
          </w:p>
        </w:tc>
        <w:tc>
          <w:tcPr>
            <w:tcW w:w="6413" w:type="dxa"/>
            <w:tcBorders>
              <w:top w:val="single" w:color="auto" w:sz="4" w:space="0"/>
              <w:left w:val="single" w:color="auto" w:sz="4" w:space="0"/>
              <w:bottom w:val="single" w:color="auto" w:sz="4" w:space="0"/>
              <w:right w:val="single" w:color="auto" w:sz="4" w:space="0"/>
            </w:tcBorders>
            <w:vAlign w:val="center"/>
          </w:tcPr>
          <w:p w14:paraId="7CFF757C">
            <w:pPr>
              <w:spacing w:line="360" w:lineRule="exact"/>
              <w:rPr>
                <w:rFonts w:ascii="宋体" w:hAnsi="宋体" w:cs="楷体"/>
                <w:kern w:val="0"/>
                <w:sz w:val="22"/>
                <w:szCs w:val="22"/>
                <w:highlight w:val="none"/>
              </w:rPr>
            </w:pPr>
          </w:p>
        </w:tc>
      </w:tr>
      <w:tr w14:paraId="0F504E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80"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2B292F09">
            <w:pPr>
              <w:spacing w:line="440" w:lineRule="exact"/>
              <w:jc w:val="center"/>
              <w:rPr>
                <w:rFonts w:ascii="宋体" w:hAnsi="宋体"/>
                <w:sz w:val="22"/>
                <w:szCs w:val="22"/>
                <w:highlight w:val="none"/>
              </w:rPr>
            </w:pPr>
            <w:r>
              <w:rPr>
                <w:rFonts w:hint="eastAsia" w:ascii="宋体" w:hAnsi="宋体"/>
                <w:sz w:val="22"/>
                <w:szCs w:val="22"/>
                <w:highlight w:val="none"/>
              </w:rPr>
              <w:t>3</w:t>
            </w:r>
          </w:p>
        </w:tc>
        <w:tc>
          <w:tcPr>
            <w:tcW w:w="2587" w:type="dxa"/>
            <w:tcBorders>
              <w:top w:val="single" w:color="auto" w:sz="4" w:space="0"/>
              <w:left w:val="single" w:color="auto" w:sz="4" w:space="0"/>
              <w:bottom w:val="single" w:color="auto" w:sz="4" w:space="0"/>
              <w:right w:val="single" w:color="auto" w:sz="4" w:space="0"/>
            </w:tcBorders>
            <w:vAlign w:val="center"/>
          </w:tcPr>
          <w:p w14:paraId="65FE34B9">
            <w:pPr>
              <w:spacing w:line="440" w:lineRule="exact"/>
              <w:jc w:val="center"/>
              <w:rPr>
                <w:rFonts w:ascii="宋体" w:hAnsi="宋体"/>
                <w:bCs/>
                <w:sz w:val="22"/>
                <w:szCs w:val="22"/>
                <w:highlight w:val="none"/>
              </w:rPr>
            </w:pPr>
            <w:r>
              <w:rPr>
                <w:rFonts w:hint="eastAsia" w:ascii="宋体" w:hAnsi="宋体"/>
                <w:bCs/>
                <w:sz w:val="22"/>
                <w:szCs w:val="22"/>
                <w:highlight w:val="none"/>
              </w:rPr>
              <w:t>供应商单位名称</w:t>
            </w:r>
          </w:p>
        </w:tc>
        <w:tc>
          <w:tcPr>
            <w:tcW w:w="6413" w:type="dxa"/>
            <w:tcBorders>
              <w:top w:val="single" w:color="auto" w:sz="4" w:space="0"/>
              <w:left w:val="single" w:color="auto" w:sz="4" w:space="0"/>
              <w:bottom w:val="single" w:color="auto" w:sz="4" w:space="0"/>
              <w:right w:val="single" w:color="auto" w:sz="4" w:space="0"/>
            </w:tcBorders>
            <w:vAlign w:val="center"/>
          </w:tcPr>
          <w:p w14:paraId="64398FD8">
            <w:pPr>
              <w:spacing w:line="360" w:lineRule="exact"/>
              <w:rPr>
                <w:rFonts w:ascii="宋体" w:hAnsi="宋体" w:cs="楷体"/>
                <w:kern w:val="0"/>
                <w:sz w:val="22"/>
                <w:szCs w:val="22"/>
                <w:highlight w:val="none"/>
              </w:rPr>
            </w:pPr>
          </w:p>
        </w:tc>
      </w:tr>
      <w:tr w14:paraId="6C5C7D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80"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16D5CB1C">
            <w:pPr>
              <w:spacing w:line="440" w:lineRule="exact"/>
              <w:jc w:val="center"/>
              <w:rPr>
                <w:rFonts w:ascii="宋体" w:hAnsi="宋体"/>
                <w:sz w:val="22"/>
                <w:szCs w:val="22"/>
                <w:highlight w:val="none"/>
              </w:rPr>
            </w:pPr>
            <w:r>
              <w:rPr>
                <w:rFonts w:hint="eastAsia" w:ascii="宋体" w:hAnsi="宋体"/>
                <w:sz w:val="22"/>
                <w:szCs w:val="22"/>
                <w:highlight w:val="none"/>
              </w:rPr>
              <w:t>4</w:t>
            </w:r>
          </w:p>
        </w:tc>
        <w:tc>
          <w:tcPr>
            <w:tcW w:w="2587" w:type="dxa"/>
            <w:tcBorders>
              <w:top w:val="single" w:color="auto" w:sz="4" w:space="0"/>
              <w:left w:val="single" w:color="auto" w:sz="4" w:space="0"/>
              <w:bottom w:val="single" w:color="auto" w:sz="4" w:space="0"/>
              <w:right w:val="single" w:color="auto" w:sz="4" w:space="0"/>
            </w:tcBorders>
            <w:vAlign w:val="center"/>
          </w:tcPr>
          <w:p w14:paraId="22DDA1F4">
            <w:pPr>
              <w:spacing w:line="440" w:lineRule="exact"/>
              <w:jc w:val="center"/>
              <w:rPr>
                <w:rFonts w:ascii="宋体" w:hAnsi="宋体"/>
                <w:bCs/>
                <w:sz w:val="22"/>
                <w:szCs w:val="22"/>
                <w:highlight w:val="none"/>
              </w:rPr>
            </w:pPr>
            <w:r>
              <w:rPr>
                <w:rFonts w:hint="eastAsia" w:ascii="宋体" w:hAnsi="宋体"/>
                <w:bCs/>
                <w:sz w:val="22"/>
                <w:szCs w:val="22"/>
                <w:highlight w:val="none"/>
              </w:rPr>
              <w:t>单位联系地址</w:t>
            </w:r>
          </w:p>
        </w:tc>
        <w:tc>
          <w:tcPr>
            <w:tcW w:w="6413" w:type="dxa"/>
            <w:tcBorders>
              <w:top w:val="single" w:color="auto" w:sz="4" w:space="0"/>
              <w:left w:val="single" w:color="auto" w:sz="4" w:space="0"/>
              <w:bottom w:val="single" w:color="auto" w:sz="4" w:space="0"/>
              <w:right w:val="single" w:color="auto" w:sz="4" w:space="0"/>
            </w:tcBorders>
            <w:vAlign w:val="center"/>
          </w:tcPr>
          <w:p w14:paraId="2B9ACAA2">
            <w:pPr>
              <w:spacing w:line="360" w:lineRule="exact"/>
              <w:rPr>
                <w:rFonts w:ascii="宋体" w:hAnsi="宋体" w:cs="楷体"/>
                <w:kern w:val="0"/>
                <w:sz w:val="22"/>
                <w:szCs w:val="22"/>
                <w:highlight w:val="none"/>
              </w:rPr>
            </w:pPr>
          </w:p>
        </w:tc>
      </w:tr>
      <w:tr w14:paraId="2C91F6E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80"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3339DB8B">
            <w:pPr>
              <w:spacing w:line="440" w:lineRule="exact"/>
              <w:jc w:val="center"/>
              <w:rPr>
                <w:rFonts w:ascii="宋体" w:hAnsi="宋体"/>
                <w:sz w:val="22"/>
                <w:szCs w:val="22"/>
                <w:highlight w:val="none"/>
              </w:rPr>
            </w:pPr>
            <w:r>
              <w:rPr>
                <w:rFonts w:hint="eastAsia" w:ascii="宋体" w:hAnsi="宋体"/>
                <w:sz w:val="22"/>
                <w:szCs w:val="22"/>
                <w:highlight w:val="none"/>
              </w:rPr>
              <w:t>5</w:t>
            </w:r>
          </w:p>
        </w:tc>
        <w:tc>
          <w:tcPr>
            <w:tcW w:w="2587" w:type="dxa"/>
            <w:tcBorders>
              <w:top w:val="single" w:color="auto" w:sz="4" w:space="0"/>
              <w:left w:val="single" w:color="auto" w:sz="4" w:space="0"/>
              <w:bottom w:val="single" w:color="auto" w:sz="4" w:space="0"/>
              <w:right w:val="single" w:color="auto" w:sz="4" w:space="0"/>
            </w:tcBorders>
            <w:vAlign w:val="center"/>
          </w:tcPr>
          <w:p w14:paraId="4DA83AF0">
            <w:pPr>
              <w:spacing w:line="440" w:lineRule="exact"/>
              <w:jc w:val="center"/>
              <w:rPr>
                <w:rFonts w:ascii="宋体" w:hAnsi="宋体"/>
                <w:bCs/>
                <w:sz w:val="22"/>
                <w:szCs w:val="22"/>
                <w:highlight w:val="none"/>
              </w:rPr>
            </w:pPr>
            <w:r>
              <w:rPr>
                <w:rFonts w:hint="eastAsia" w:ascii="宋体" w:hAnsi="宋体"/>
                <w:bCs/>
                <w:sz w:val="22"/>
                <w:szCs w:val="22"/>
                <w:highlight w:val="none"/>
              </w:rPr>
              <w:t>单位联系方式</w:t>
            </w:r>
          </w:p>
        </w:tc>
        <w:tc>
          <w:tcPr>
            <w:tcW w:w="6413" w:type="dxa"/>
            <w:tcBorders>
              <w:top w:val="single" w:color="auto" w:sz="4" w:space="0"/>
              <w:left w:val="single" w:color="auto" w:sz="4" w:space="0"/>
              <w:bottom w:val="single" w:color="auto" w:sz="4" w:space="0"/>
              <w:right w:val="single" w:color="auto" w:sz="4" w:space="0"/>
            </w:tcBorders>
            <w:vAlign w:val="center"/>
          </w:tcPr>
          <w:p w14:paraId="49E9E20D">
            <w:pPr>
              <w:spacing w:line="360" w:lineRule="exact"/>
              <w:rPr>
                <w:rFonts w:ascii="宋体" w:hAnsi="宋体" w:cs="楷体"/>
                <w:kern w:val="0"/>
                <w:sz w:val="22"/>
                <w:szCs w:val="22"/>
                <w:highlight w:val="none"/>
              </w:rPr>
            </w:pPr>
          </w:p>
        </w:tc>
      </w:tr>
      <w:tr w14:paraId="762FC09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80"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76B997CA">
            <w:pPr>
              <w:spacing w:line="440" w:lineRule="exact"/>
              <w:jc w:val="center"/>
              <w:rPr>
                <w:rFonts w:ascii="宋体" w:hAnsi="宋体"/>
                <w:sz w:val="22"/>
                <w:szCs w:val="22"/>
                <w:highlight w:val="none"/>
              </w:rPr>
            </w:pPr>
            <w:r>
              <w:rPr>
                <w:rFonts w:hint="eastAsia" w:ascii="宋体" w:hAnsi="宋体"/>
                <w:sz w:val="22"/>
                <w:szCs w:val="22"/>
                <w:highlight w:val="none"/>
              </w:rPr>
              <w:t>6</w:t>
            </w:r>
          </w:p>
        </w:tc>
        <w:tc>
          <w:tcPr>
            <w:tcW w:w="2587" w:type="dxa"/>
            <w:tcBorders>
              <w:top w:val="single" w:color="auto" w:sz="4" w:space="0"/>
              <w:left w:val="single" w:color="auto" w:sz="4" w:space="0"/>
              <w:bottom w:val="single" w:color="auto" w:sz="4" w:space="0"/>
              <w:right w:val="single" w:color="auto" w:sz="4" w:space="0"/>
            </w:tcBorders>
            <w:vAlign w:val="center"/>
          </w:tcPr>
          <w:p w14:paraId="4901101A">
            <w:pPr>
              <w:spacing w:line="440" w:lineRule="exact"/>
              <w:jc w:val="center"/>
              <w:rPr>
                <w:rFonts w:ascii="宋体" w:hAnsi="宋体"/>
                <w:bCs/>
                <w:sz w:val="22"/>
                <w:szCs w:val="22"/>
                <w:highlight w:val="none"/>
              </w:rPr>
            </w:pPr>
            <w:r>
              <w:rPr>
                <w:rFonts w:hint="eastAsia" w:ascii="宋体" w:hAnsi="宋体"/>
                <w:bCs/>
                <w:sz w:val="22"/>
                <w:szCs w:val="22"/>
                <w:highlight w:val="none"/>
              </w:rPr>
              <w:t>单位电子邮箱</w:t>
            </w:r>
          </w:p>
        </w:tc>
        <w:tc>
          <w:tcPr>
            <w:tcW w:w="6413" w:type="dxa"/>
            <w:tcBorders>
              <w:top w:val="single" w:color="auto" w:sz="4" w:space="0"/>
              <w:left w:val="single" w:color="auto" w:sz="4" w:space="0"/>
              <w:bottom w:val="single" w:color="auto" w:sz="4" w:space="0"/>
              <w:right w:val="single" w:color="auto" w:sz="4" w:space="0"/>
            </w:tcBorders>
            <w:vAlign w:val="center"/>
          </w:tcPr>
          <w:p w14:paraId="48D388B1">
            <w:pPr>
              <w:spacing w:line="360" w:lineRule="exact"/>
              <w:rPr>
                <w:rFonts w:ascii="宋体" w:hAnsi="宋体" w:cs="楷体"/>
                <w:kern w:val="0"/>
                <w:sz w:val="22"/>
                <w:szCs w:val="22"/>
                <w:highlight w:val="none"/>
              </w:rPr>
            </w:pPr>
          </w:p>
        </w:tc>
      </w:tr>
      <w:tr w14:paraId="1E2EA1B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80"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20FB8BD0">
            <w:pPr>
              <w:spacing w:line="440" w:lineRule="exact"/>
              <w:jc w:val="center"/>
              <w:rPr>
                <w:rFonts w:ascii="宋体" w:hAnsi="宋体"/>
                <w:sz w:val="22"/>
                <w:szCs w:val="22"/>
                <w:highlight w:val="none"/>
              </w:rPr>
            </w:pPr>
            <w:r>
              <w:rPr>
                <w:rFonts w:hint="eastAsia" w:ascii="宋体" w:hAnsi="宋体"/>
                <w:sz w:val="22"/>
                <w:szCs w:val="22"/>
                <w:highlight w:val="none"/>
              </w:rPr>
              <w:t>7</w:t>
            </w:r>
          </w:p>
        </w:tc>
        <w:tc>
          <w:tcPr>
            <w:tcW w:w="2587" w:type="dxa"/>
            <w:tcBorders>
              <w:top w:val="single" w:color="auto" w:sz="4" w:space="0"/>
              <w:left w:val="single" w:color="auto" w:sz="4" w:space="0"/>
              <w:bottom w:val="single" w:color="auto" w:sz="4" w:space="0"/>
              <w:right w:val="single" w:color="auto" w:sz="4" w:space="0"/>
            </w:tcBorders>
            <w:vAlign w:val="center"/>
          </w:tcPr>
          <w:p w14:paraId="6D2F7E41">
            <w:pPr>
              <w:spacing w:line="440" w:lineRule="exact"/>
              <w:jc w:val="center"/>
              <w:rPr>
                <w:rFonts w:ascii="宋体" w:hAnsi="宋体"/>
                <w:bCs/>
                <w:sz w:val="22"/>
                <w:szCs w:val="22"/>
                <w:highlight w:val="none"/>
              </w:rPr>
            </w:pPr>
            <w:r>
              <w:rPr>
                <w:rFonts w:hint="eastAsia" w:ascii="宋体" w:hAnsi="宋体"/>
                <w:bCs/>
                <w:sz w:val="22"/>
                <w:szCs w:val="22"/>
                <w:highlight w:val="none"/>
              </w:rPr>
              <w:t>单位传真号码</w:t>
            </w:r>
          </w:p>
        </w:tc>
        <w:tc>
          <w:tcPr>
            <w:tcW w:w="6413" w:type="dxa"/>
            <w:tcBorders>
              <w:top w:val="single" w:color="auto" w:sz="4" w:space="0"/>
              <w:left w:val="single" w:color="auto" w:sz="4" w:space="0"/>
              <w:bottom w:val="single" w:color="auto" w:sz="4" w:space="0"/>
              <w:right w:val="single" w:color="auto" w:sz="4" w:space="0"/>
            </w:tcBorders>
            <w:vAlign w:val="center"/>
          </w:tcPr>
          <w:p w14:paraId="520B7FB2">
            <w:pPr>
              <w:spacing w:line="360" w:lineRule="exact"/>
              <w:rPr>
                <w:rFonts w:ascii="宋体" w:hAnsi="宋体" w:cs="楷体"/>
                <w:kern w:val="0"/>
                <w:sz w:val="22"/>
                <w:szCs w:val="22"/>
                <w:highlight w:val="none"/>
              </w:rPr>
            </w:pPr>
          </w:p>
        </w:tc>
      </w:tr>
      <w:tr w14:paraId="61EAF9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80"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7DFE98FB">
            <w:pPr>
              <w:spacing w:line="440" w:lineRule="exact"/>
              <w:jc w:val="center"/>
              <w:rPr>
                <w:rFonts w:ascii="宋体" w:hAnsi="宋体"/>
                <w:sz w:val="22"/>
                <w:szCs w:val="22"/>
                <w:highlight w:val="none"/>
              </w:rPr>
            </w:pPr>
            <w:r>
              <w:rPr>
                <w:rFonts w:hint="eastAsia" w:ascii="宋体" w:hAnsi="宋体"/>
                <w:sz w:val="22"/>
                <w:szCs w:val="22"/>
                <w:highlight w:val="none"/>
              </w:rPr>
              <w:t>8</w:t>
            </w:r>
          </w:p>
        </w:tc>
        <w:tc>
          <w:tcPr>
            <w:tcW w:w="2587" w:type="dxa"/>
            <w:tcBorders>
              <w:top w:val="single" w:color="auto" w:sz="4" w:space="0"/>
              <w:left w:val="single" w:color="auto" w:sz="4" w:space="0"/>
              <w:bottom w:val="single" w:color="auto" w:sz="4" w:space="0"/>
              <w:right w:val="single" w:color="auto" w:sz="4" w:space="0"/>
            </w:tcBorders>
            <w:vAlign w:val="center"/>
          </w:tcPr>
          <w:p w14:paraId="2B3FDB88">
            <w:pPr>
              <w:spacing w:line="440" w:lineRule="exact"/>
              <w:jc w:val="center"/>
              <w:rPr>
                <w:rFonts w:ascii="宋体" w:hAnsi="宋体"/>
                <w:bCs/>
                <w:sz w:val="22"/>
                <w:szCs w:val="22"/>
                <w:highlight w:val="none"/>
              </w:rPr>
            </w:pPr>
            <w:r>
              <w:rPr>
                <w:rFonts w:hint="eastAsia" w:ascii="宋体" w:hAnsi="宋体"/>
                <w:bCs/>
                <w:sz w:val="22"/>
                <w:szCs w:val="22"/>
                <w:highlight w:val="none"/>
              </w:rPr>
              <w:t>单位负责人名字</w:t>
            </w:r>
          </w:p>
        </w:tc>
        <w:tc>
          <w:tcPr>
            <w:tcW w:w="6413" w:type="dxa"/>
            <w:tcBorders>
              <w:top w:val="single" w:color="auto" w:sz="4" w:space="0"/>
              <w:left w:val="single" w:color="auto" w:sz="4" w:space="0"/>
              <w:bottom w:val="single" w:color="auto" w:sz="4" w:space="0"/>
              <w:right w:val="single" w:color="auto" w:sz="4" w:space="0"/>
            </w:tcBorders>
            <w:vAlign w:val="center"/>
          </w:tcPr>
          <w:p w14:paraId="4BD5BE1B">
            <w:pPr>
              <w:spacing w:line="360" w:lineRule="exact"/>
              <w:rPr>
                <w:rFonts w:ascii="宋体" w:hAnsi="宋体" w:cs="楷体"/>
                <w:kern w:val="0"/>
                <w:sz w:val="22"/>
                <w:szCs w:val="22"/>
                <w:highlight w:val="none"/>
              </w:rPr>
            </w:pPr>
          </w:p>
        </w:tc>
      </w:tr>
      <w:tr w14:paraId="37EA1E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80"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0E72D90E">
            <w:pPr>
              <w:spacing w:line="440" w:lineRule="exact"/>
              <w:jc w:val="center"/>
              <w:rPr>
                <w:rFonts w:ascii="宋体" w:hAnsi="宋体"/>
                <w:sz w:val="22"/>
                <w:szCs w:val="22"/>
                <w:highlight w:val="none"/>
              </w:rPr>
            </w:pPr>
            <w:r>
              <w:rPr>
                <w:rFonts w:hint="eastAsia" w:ascii="宋体" w:hAnsi="宋体"/>
                <w:sz w:val="22"/>
                <w:szCs w:val="22"/>
                <w:highlight w:val="none"/>
              </w:rPr>
              <w:t>9</w:t>
            </w:r>
          </w:p>
        </w:tc>
        <w:tc>
          <w:tcPr>
            <w:tcW w:w="2587" w:type="dxa"/>
            <w:tcBorders>
              <w:top w:val="single" w:color="auto" w:sz="4" w:space="0"/>
              <w:left w:val="single" w:color="auto" w:sz="4" w:space="0"/>
              <w:bottom w:val="single" w:color="auto" w:sz="4" w:space="0"/>
              <w:right w:val="single" w:color="auto" w:sz="4" w:space="0"/>
            </w:tcBorders>
            <w:vAlign w:val="center"/>
          </w:tcPr>
          <w:p w14:paraId="66FDA5FB">
            <w:pPr>
              <w:spacing w:line="440" w:lineRule="exact"/>
              <w:jc w:val="center"/>
              <w:rPr>
                <w:rFonts w:ascii="宋体" w:hAnsi="宋体"/>
                <w:bCs/>
                <w:sz w:val="22"/>
                <w:szCs w:val="22"/>
                <w:highlight w:val="none"/>
              </w:rPr>
            </w:pPr>
            <w:r>
              <w:rPr>
                <w:rFonts w:hint="eastAsia" w:ascii="宋体" w:hAnsi="宋体"/>
                <w:bCs/>
                <w:sz w:val="22"/>
                <w:szCs w:val="22"/>
                <w:highlight w:val="none"/>
              </w:rPr>
              <w:t>授权代理人名字</w:t>
            </w:r>
          </w:p>
        </w:tc>
        <w:tc>
          <w:tcPr>
            <w:tcW w:w="6413" w:type="dxa"/>
            <w:tcBorders>
              <w:top w:val="single" w:color="auto" w:sz="4" w:space="0"/>
              <w:left w:val="single" w:color="auto" w:sz="4" w:space="0"/>
              <w:bottom w:val="single" w:color="auto" w:sz="4" w:space="0"/>
              <w:right w:val="single" w:color="auto" w:sz="4" w:space="0"/>
            </w:tcBorders>
            <w:vAlign w:val="center"/>
          </w:tcPr>
          <w:p w14:paraId="2BD57B5B">
            <w:pPr>
              <w:spacing w:line="360" w:lineRule="exact"/>
              <w:rPr>
                <w:rFonts w:ascii="宋体" w:hAnsi="宋体" w:cs="楷体"/>
                <w:kern w:val="0"/>
                <w:sz w:val="22"/>
                <w:szCs w:val="22"/>
                <w:highlight w:val="none"/>
              </w:rPr>
            </w:pPr>
          </w:p>
        </w:tc>
      </w:tr>
      <w:tr w14:paraId="5B75186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80"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2BA05F61">
            <w:pPr>
              <w:spacing w:line="440" w:lineRule="exact"/>
              <w:jc w:val="center"/>
              <w:rPr>
                <w:rFonts w:ascii="宋体" w:hAnsi="宋体"/>
                <w:sz w:val="22"/>
                <w:szCs w:val="22"/>
                <w:highlight w:val="none"/>
              </w:rPr>
            </w:pPr>
            <w:r>
              <w:rPr>
                <w:rFonts w:hint="eastAsia" w:ascii="宋体" w:hAnsi="宋体"/>
                <w:sz w:val="22"/>
                <w:szCs w:val="22"/>
                <w:highlight w:val="none"/>
              </w:rPr>
              <w:t>10</w:t>
            </w:r>
          </w:p>
        </w:tc>
        <w:tc>
          <w:tcPr>
            <w:tcW w:w="2587" w:type="dxa"/>
            <w:tcBorders>
              <w:top w:val="single" w:color="auto" w:sz="4" w:space="0"/>
              <w:left w:val="single" w:color="auto" w:sz="4" w:space="0"/>
              <w:bottom w:val="single" w:color="auto" w:sz="4" w:space="0"/>
              <w:right w:val="single" w:color="auto" w:sz="4" w:space="0"/>
            </w:tcBorders>
            <w:vAlign w:val="center"/>
          </w:tcPr>
          <w:p w14:paraId="4277C808">
            <w:pPr>
              <w:spacing w:line="440" w:lineRule="exact"/>
              <w:jc w:val="center"/>
              <w:rPr>
                <w:rFonts w:ascii="宋体" w:hAnsi="宋体"/>
                <w:bCs/>
                <w:sz w:val="22"/>
                <w:szCs w:val="22"/>
                <w:highlight w:val="none"/>
              </w:rPr>
            </w:pPr>
            <w:r>
              <w:rPr>
                <w:rFonts w:hint="eastAsia" w:ascii="宋体" w:hAnsi="宋体"/>
                <w:bCs/>
                <w:sz w:val="22"/>
                <w:szCs w:val="22"/>
                <w:highlight w:val="none"/>
              </w:rPr>
              <w:t>供应商代表联系号码</w:t>
            </w:r>
          </w:p>
        </w:tc>
        <w:tc>
          <w:tcPr>
            <w:tcW w:w="6413" w:type="dxa"/>
            <w:tcBorders>
              <w:top w:val="single" w:color="auto" w:sz="4" w:space="0"/>
              <w:left w:val="single" w:color="auto" w:sz="4" w:space="0"/>
              <w:bottom w:val="single" w:color="auto" w:sz="4" w:space="0"/>
              <w:right w:val="single" w:color="auto" w:sz="4" w:space="0"/>
            </w:tcBorders>
            <w:vAlign w:val="center"/>
          </w:tcPr>
          <w:p w14:paraId="0841B2CD">
            <w:pPr>
              <w:spacing w:line="440" w:lineRule="exact"/>
              <w:rPr>
                <w:rFonts w:ascii="宋体" w:hAnsi="宋体"/>
                <w:bCs/>
                <w:spacing w:val="-4"/>
                <w:sz w:val="22"/>
                <w:szCs w:val="22"/>
                <w:highlight w:val="none"/>
              </w:rPr>
            </w:pPr>
          </w:p>
        </w:tc>
      </w:tr>
      <w:tr w14:paraId="415BC25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80"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3636B8AF">
            <w:pPr>
              <w:spacing w:line="440" w:lineRule="exact"/>
              <w:jc w:val="center"/>
              <w:rPr>
                <w:rFonts w:ascii="宋体" w:hAnsi="宋体"/>
                <w:sz w:val="22"/>
                <w:szCs w:val="22"/>
                <w:highlight w:val="none"/>
              </w:rPr>
            </w:pPr>
            <w:r>
              <w:rPr>
                <w:rFonts w:hint="eastAsia" w:ascii="宋体" w:hAnsi="宋体"/>
                <w:sz w:val="22"/>
                <w:szCs w:val="22"/>
                <w:highlight w:val="none"/>
              </w:rPr>
              <w:t>11</w:t>
            </w:r>
          </w:p>
        </w:tc>
        <w:tc>
          <w:tcPr>
            <w:tcW w:w="2587" w:type="dxa"/>
            <w:tcBorders>
              <w:top w:val="single" w:color="auto" w:sz="4" w:space="0"/>
              <w:left w:val="single" w:color="auto" w:sz="4" w:space="0"/>
              <w:bottom w:val="single" w:color="auto" w:sz="4" w:space="0"/>
              <w:right w:val="single" w:color="auto" w:sz="4" w:space="0"/>
            </w:tcBorders>
            <w:vAlign w:val="center"/>
          </w:tcPr>
          <w:p w14:paraId="6C57D60E">
            <w:pPr>
              <w:spacing w:line="440" w:lineRule="exact"/>
              <w:jc w:val="center"/>
              <w:rPr>
                <w:rFonts w:ascii="宋体" w:hAnsi="宋体"/>
                <w:bCs/>
                <w:sz w:val="22"/>
                <w:szCs w:val="22"/>
                <w:highlight w:val="none"/>
              </w:rPr>
            </w:pPr>
            <w:r>
              <w:rPr>
                <w:rFonts w:hint="eastAsia" w:ascii="宋体" w:hAnsi="宋体"/>
                <w:bCs/>
                <w:sz w:val="22"/>
                <w:szCs w:val="22"/>
                <w:highlight w:val="none"/>
              </w:rPr>
              <w:t>供应商代表联系邮箱</w:t>
            </w:r>
          </w:p>
        </w:tc>
        <w:tc>
          <w:tcPr>
            <w:tcW w:w="6413" w:type="dxa"/>
            <w:tcBorders>
              <w:top w:val="single" w:color="auto" w:sz="4" w:space="0"/>
              <w:left w:val="single" w:color="auto" w:sz="4" w:space="0"/>
              <w:bottom w:val="single" w:color="auto" w:sz="4" w:space="0"/>
              <w:right w:val="single" w:color="auto" w:sz="4" w:space="0"/>
            </w:tcBorders>
            <w:vAlign w:val="center"/>
          </w:tcPr>
          <w:p w14:paraId="00BBD80B">
            <w:pPr>
              <w:spacing w:line="440" w:lineRule="exact"/>
              <w:rPr>
                <w:rFonts w:ascii="宋体" w:hAnsi="宋体"/>
                <w:bCs/>
                <w:spacing w:val="-4"/>
                <w:sz w:val="22"/>
                <w:szCs w:val="22"/>
                <w:highlight w:val="none"/>
              </w:rPr>
            </w:pPr>
          </w:p>
        </w:tc>
      </w:tr>
      <w:tr w14:paraId="3E5AE1F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80"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783B3AC0">
            <w:pPr>
              <w:spacing w:line="440" w:lineRule="exact"/>
              <w:jc w:val="center"/>
              <w:rPr>
                <w:rFonts w:ascii="宋体" w:hAnsi="宋体"/>
                <w:sz w:val="22"/>
                <w:szCs w:val="22"/>
                <w:highlight w:val="none"/>
              </w:rPr>
            </w:pPr>
            <w:r>
              <w:rPr>
                <w:rFonts w:hint="eastAsia" w:ascii="宋体" w:hAnsi="宋体"/>
                <w:sz w:val="22"/>
                <w:szCs w:val="22"/>
                <w:highlight w:val="none"/>
              </w:rPr>
              <w:t>1</w:t>
            </w:r>
            <w:r>
              <w:rPr>
                <w:rFonts w:ascii="宋体" w:hAnsi="宋体"/>
                <w:sz w:val="22"/>
                <w:szCs w:val="22"/>
                <w:highlight w:val="none"/>
              </w:rPr>
              <w:t>2</w:t>
            </w:r>
          </w:p>
        </w:tc>
        <w:tc>
          <w:tcPr>
            <w:tcW w:w="2587" w:type="dxa"/>
            <w:tcBorders>
              <w:top w:val="single" w:color="auto" w:sz="4" w:space="0"/>
              <w:left w:val="single" w:color="auto" w:sz="4" w:space="0"/>
              <w:bottom w:val="single" w:color="auto" w:sz="4" w:space="0"/>
              <w:right w:val="single" w:color="auto" w:sz="4" w:space="0"/>
            </w:tcBorders>
            <w:vAlign w:val="center"/>
          </w:tcPr>
          <w:p w14:paraId="1349D76E">
            <w:pPr>
              <w:jc w:val="center"/>
              <w:rPr>
                <w:rFonts w:ascii="宋体" w:hAnsi="宋体"/>
                <w:bCs/>
                <w:sz w:val="22"/>
                <w:szCs w:val="22"/>
                <w:highlight w:val="none"/>
              </w:rPr>
            </w:pPr>
            <w:r>
              <w:rPr>
                <w:rFonts w:hint="eastAsia" w:ascii="宋体" w:hAnsi="宋体"/>
                <w:bCs/>
                <w:sz w:val="22"/>
                <w:szCs w:val="22"/>
                <w:highlight w:val="none"/>
              </w:rPr>
              <w:t>供应商开票信息</w:t>
            </w:r>
          </w:p>
          <w:p w14:paraId="12DA5E39">
            <w:pPr>
              <w:jc w:val="center"/>
              <w:rPr>
                <w:rFonts w:ascii="宋体" w:hAnsi="宋体"/>
                <w:bCs/>
                <w:sz w:val="22"/>
                <w:szCs w:val="22"/>
                <w:highlight w:val="none"/>
              </w:rPr>
            </w:pPr>
            <w:r>
              <w:rPr>
                <w:rFonts w:hint="eastAsia" w:ascii="宋体" w:hAnsi="宋体"/>
                <w:bCs/>
                <w:sz w:val="22"/>
                <w:szCs w:val="22"/>
                <w:highlight w:val="none"/>
              </w:rPr>
              <w:t>（增值税）</w:t>
            </w:r>
          </w:p>
        </w:tc>
        <w:tc>
          <w:tcPr>
            <w:tcW w:w="6413" w:type="dxa"/>
            <w:tcBorders>
              <w:top w:val="single" w:color="auto" w:sz="4" w:space="0"/>
              <w:left w:val="single" w:color="auto" w:sz="4" w:space="0"/>
              <w:bottom w:val="single" w:color="auto" w:sz="4" w:space="0"/>
              <w:right w:val="single" w:color="auto" w:sz="4" w:space="0"/>
            </w:tcBorders>
            <w:vAlign w:val="center"/>
          </w:tcPr>
          <w:p w14:paraId="5E5D5A37">
            <w:pPr>
              <w:spacing w:line="440" w:lineRule="exact"/>
              <w:rPr>
                <w:rFonts w:ascii="宋体" w:hAnsi="宋体"/>
                <w:bCs/>
                <w:spacing w:val="-4"/>
                <w:sz w:val="22"/>
                <w:szCs w:val="22"/>
                <w:highlight w:val="none"/>
              </w:rPr>
            </w:pPr>
          </w:p>
        </w:tc>
      </w:tr>
    </w:tbl>
    <w:p w14:paraId="3F9AE551">
      <w:pPr>
        <w:spacing w:line="460" w:lineRule="exact"/>
        <w:ind w:left="216"/>
        <w:rPr>
          <w:rFonts w:ascii="宋体" w:hAnsi="宋体"/>
          <w:b/>
          <w:bCs/>
          <w:sz w:val="22"/>
          <w:szCs w:val="22"/>
          <w:highlight w:val="none"/>
        </w:rPr>
      </w:pPr>
      <w:r>
        <w:rPr>
          <w:rFonts w:hint="eastAsia" w:ascii="宋体" w:hAnsi="宋体"/>
          <w:b/>
          <w:bCs/>
          <w:sz w:val="22"/>
          <w:szCs w:val="22"/>
          <w:highlight w:val="none"/>
        </w:rPr>
        <w:t>特此承诺：上表中的联系方式将作为我方参加此次政府采购活动的联系方式，其他方式均不作为送达方式。</w:t>
      </w:r>
    </w:p>
    <w:p w14:paraId="345C3D8D">
      <w:pPr>
        <w:spacing w:line="460" w:lineRule="exact"/>
        <w:ind w:left="216" w:hanging="216" w:hangingChars="98"/>
        <w:rPr>
          <w:rFonts w:ascii="宋体" w:hAnsi="宋体"/>
          <w:b/>
          <w:bCs/>
          <w:sz w:val="22"/>
          <w:szCs w:val="22"/>
          <w:highlight w:val="none"/>
        </w:rPr>
      </w:pPr>
    </w:p>
    <w:p w14:paraId="51B21DFE">
      <w:pPr>
        <w:tabs>
          <w:tab w:val="left" w:pos="840"/>
        </w:tabs>
        <w:adjustRightInd w:val="0"/>
        <w:snapToGrid w:val="0"/>
        <w:spacing w:line="360" w:lineRule="auto"/>
        <w:ind w:left="420" w:leftChars="200" w:firstLine="330" w:firstLineChars="150"/>
        <w:rPr>
          <w:rFonts w:ascii="宋体" w:hAnsi="宋体"/>
          <w:sz w:val="22"/>
          <w:szCs w:val="22"/>
          <w:highlight w:val="none"/>
        </w:rPr>
      </w:pPr>
      <w:r>
        <w:rPr>
          <w:rFonts w:hint="eastAsia" w:ascii="宋体" w:hAnsi="宋体" w:cs="Courier New"/>
          <w:bCs/>
          <w:sz w:val="22"/>
          <w:szCs w:val="22"/>
          <w:highlight w:val="none"/>
        </w:rPr>
        <w:t>供应商全称（盖公章）：</w:t>
      </w:r>
    </w:p>
    <w:p w14:paraId="393575F6">
      <w:pPr>
        <w:tabs>
          <w:tab w:val="left" w:pos="840"/>
        </w:tabs>
        <w:adjustRightInd w:val="0"/>
        <w:snapToGrid w:val="0"/>
        <w:spacing w:line="360" w:lineRule="auto"/>
        <w:ind w:left="420" w:leftChars="200" w:firstLine="330" w:firstLineChars="150"/>
        <w:rPr>
          <w:rFonts w:ascii="宋体" w:hAnsi="宋体"/>
          <w:sz w:val="22"/>
          <w:szCs w:val="22"/>
          <w:highlight w:val="none"/>
        </w:rPr>
      </w:pPr>
      <w:r>
        <w:rPr>
          <w:rFonts w:hint="eastAsia" w:ascii="宋体" w:hAnsi="宋体"/>
          <w:sz w:val="22"/>
          <w:szCs w:val="22"/>
          <w:highlight w:val="none"/>
        </w:rPr>
        <w:t>单位负责人或授权代表（签字或盖章）：</w:t>
      </w:r>
    </w:p>
    <w:p w14:paraId="52FB2C4B">
      <w:pPr>
        <w:tabs>
          <w:tab w:val="left" w:pos="840"/>
        </w:tabs>
        <w:adjustRightInd w:val="0"/>
        <w:snapToGrid w:val="0"/>
        <w:spacing w:line="360" w:lineRule="auto"/>
        <w:ind w:left="420" w:leftChars="200" w:firstLine="330" w:firstLineChars="150"/>
        <w:rPr>
          <w:rFonts w:ascii="宋体" w:hAnsi="宋体"/>
          <w:sz w:val="22"/>
          <w:szCs w:val="22"/>
          <w:highlight w:val="none"/>
        </w:rPr>
      </w:pPr>
      <w:r>
        <w:rPr>
          <w:rFonts w:hint="eastAsia" w:ascii="宋体" w:hAnsi="宋体"/>
          <w:sz w:val="22"/>
          <w:szCs w:val="22"/>
          <w:highlight w:val="none"/>
        </w:rPr>
        <w:t>日          期：  年  月  日</w:t>
      </w:r>
    </w:p>
    <w:p w14:paraId="08DF0F7E">
      <w:pPr>
        <w:rPr>
          <w:rFonts w:ascii="宋体" w:hAnsi="宋体"/>
          <w:highlight w:val="none"/>
        </w:rPr>
      </w:pPr>
    </w:p>
    <w:p w14:paraId="70620ADE">
      <w:pPr>
        <w:rPr>
          <w:highlight w:val="none"/>
        </w:rPr>
      </w:pPr>
      <w:r>
        <w:rPr>
          <w:rFonts w:ascii="宋体" w:hAnsi="宋体"/>
          <w:b/>
          <w:sz w:val="22"/>
          <w:szCs w:val="22"/>
          <w:highlight w:val="none"/>
        </w:rPr>
        <w:br w:type="page"/>
      </w:r>
      <w:r>
        <w:rPr>
          <w:rFonts w:ascii="宋体" w:hAnsi="宋体"/>
          <w:b/>
          <w:bCs/>
          <w:sz w:val="22"/>
          <w:szCs w:val="22"/>
          <w:highlight w:val="none"/>
        </w:rPr>
        <w:t xml:space="preserve"> </w:t>
      </w:r>
    </w:p>
    <w:p w14:paraId="7C47EC64">
      <w:pPr>
        <w:spacing w:line="460" w:lineRule="exact"/>
        <w:jc w:val="center"/>
        <w:rPr>
          <w:rFonts w:ascii="宋体" w:hAnsi="宋体"/>
          <w:b/>
          <w:bCs/>
          <w:sz w:val="30"/>
          <w:szCs w:val="30"/>
          <w:highlight w:val="none"/>
        </w:rPr>
      </w:pPr>
      <w:r>
        <w:rPr>
          <w:rFonts w:hint="eastAsia" w:ascii="宋体" w:hAnsi="宋体"/>
          <w:b/>
          <w:bCs/>
          <w:sz w:val="30"/>
          <w:szCs w:val="30"/>
          <w:highlight w:val="none"/>
          <w:lang w:val="en-US" w:eastAsia="zh-CN"/>
        </w:rPr>
        <w:t>五</w:t>
      </w:r>
      <w:r>
        <w:rPr>
          <w:rFonts w:hint="eastAsia" w:ascii="宋体" w:hAnsi="宋体"/>
          <w:b/>
          <w:bCs/>
          <w:sz w:val="30"/>
          <w:szCs w:val="30"/>
          <w:highlight w:val="none"/>
        </w:rPr>
        <w:t>、采购需求偏离表</w:t>
      </w:r>
    </w:p>
    <w:p w14:paraId="6E44C15F">
      <w:pPr>
        <w:ind w:firstLine="1100" w:firstLineChars="500"/>
        <w:rPr>
          <w:rFonts w:ascii="宋体" w:hAnsi="宋体"/>
          <w:sz w:val="22"/>
          <w:szCs w:val="22"/>
          <w:highlight w:val="none"/>
        </w:rPr>
      </w:pPr>
      <w:r>
        <w:rPr>
          <w:rFonts w:hint="eastAsia" w:ascii="宋体" w:hAnsi="宋体"/>
          <w:sz w:val="22"/>
          <w:szCs w:val="22"/>
          <w:highlight w:val="none"/>
        </w:rPr>
        <w:t>项目名称：                                       项目编号：</w:t>
      </w:r>
    </w:p>
    <w:tbl>
      <w:tblPr>
        <w:tblStyle w:val="53"/>
        <w:tblW w:w="994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4"/>
        <w:gridCol w:w="1954"/>
        <w:gridCol w:w="1980"/>
        <w:gridCol w:w="2775"/>
        <w:gridCol w:w="2439"/>
      </w:tblGrid>
      <w:tr w14:paraId="689FE2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2" w:hRule="atLeast"/>
          <w:jc w:val="center"/>
        </w:trPr>
        <w:tc>
          <w:tcPr>
            <w:tcW w:w="794" w:type="dxa"/>
            <w:shd w:val="clear" w:color="auto" w:fill="FFFFFF"/>
            <w:vAlign w:val="center"/>
          </w:tcPr>
          <w:p w14:paraId="4FF586B3">
            <w:pPr>
              <w:jc w:val="center"/>
              <w:rPr>
                <w:rFonts w:ascii="宋体" w:hAnsi="宋体"/>
                <w:sz w:val="22"/>
                <w:szCs w:val="22"/>
                <w:highlight w:val="none"/>
              </w:rPr>
            </w:pPr>
            <w:bookmarkStart w:id="226" w:name="_Hlk87189150"/>
            <w:r>
              <w:rPr>
                <w:rFonts w:hint="eastAsia" w:ascii="宋体" w:hAnsi="宋体"/>
                <w:sz w:val="22"/>
                <w:szCs w:val="22"/>
                <w:highlight w:val="none"/>
              </w:rPr>
              <w:t>序号</w:t>
            </w:r>
          </w:p>
        </w:tc>
        <w:tc>
          <w:tcPr>
            <w:tcW w:w="1954" w:type="dxa"/>
            <w:shd w:val="clear" w:color="auto" w:fill="FFFFFF"/>
            <w:vAlign w:val="center"/>
          </w:tcPr>
          <w:p w14:paraId="193D57F2">
            <w:pPr>
              <w:jc w:val="center"/>
              <w:rPr>
                <w:rFonts w:ascii="宋体" w:hAnsi="宋体"/>
                <w:sz w:val="22"/>
                <w:szCs w:val="22"/>
                <w:highlight w:val="none"/>
              </w:rPr>
            </w:pPr>
            <w:r>
              <w:rPr>
                <w:rFonts w:hint="eastAsia" w:ascii="宋体" w:hAnsi="宋体"/>
                <w:sz w:val="22"/>
                <w:szCs w:val="22"/>
                <w:highlight w:val="none"/>
              </w:rPr>
              <w:t>磋商文件</w:t>
            </w:r>
          </w:p>
          <w:p w14:paraId="6163AD5D">
            <w:pPr>
              <w:jc w:val="center"/>
              <w:rPr>
                <w:rFonts w:ascii="宋体" w:hAnsi="宋体"/>
                <w:sz w:val="22"/>
                <w:szCs w:val="22"/>
                <w:highlight w:val="none"/>
              </w:rPr>
            </w:pPr>
            <w:r>
              <w:rPr>
                <w:rFonts w:hint="eastAsia" w:ascii="宋体" w:hAnsi="宋体"/>
                <w:sz w:val="22"/>
                <w:szCs w:val="22"/>
                <w:highlight w:val="none"/>
              </w:rPr>
              <w:t>规定要求</w:t>
            </w:r>
          </w:p>
        </w:tc>
        <w:tc>
          <w:tcPr>
            <w:tcW w:w="1980" w:type="dxa"/>
            <w:shd w:val="clear" w:color="auto" w:fill="FFFFFF"/>
            <w:vAlign w:val="center"/>
          </w:tcPr>
          <w:p w14:paraId="47FEA971">
            <w:pPr>
              <w:jc w:val="center"/>
              <w:rPr>
                <w:rFonts w:ascii="宋体" w:hAnsi="宋体"/>
                <w:sz w:val="22"/>
                <w:szCs w:val="22"/>
                <w:highlight w:val="none"/>
              </w:rPr>
            </w:pPr>
            <w:r>
              <w:rPr>
                <w:rFonts w:hint="eastAsia" w:ascii="宋体" w:hAnsi="宋体"/>
                <w:sz w:val="22"/>
                <w:szCs w:val="22"/>
                <w:highlight w:val="none"/>
              </w:rPr>
              <w:t>响应文件</w:t>
            </w:r>
          </w:p>
          <w:p w14:paraId="0FB73A08">
            <w:pPr>
              <w:jc w:val="center"/>
              <w:rPr>
                <w:rFonts w:ascii="宋体" w:hAnsi="宋体"/>
                <w:sz w:val="22"/>
                <w:szCs w:val="22"/>
                <w:highlight w:val="none"/>
              </w:rPr>
            </w:pPr>
            <w:r>
              <w:rPr>
                <w:rFonts w:hint="eastAsia" w:ascii="宋体" w:hAnsi="宋体"/>
                <w:sz w:val="22"/>
                <w:szCs w:val="22"/>
                <w:highlight w:val="none"/>
              </w:rPr>
              <w:t>对应条款</w:t>
            </w:r>
          </w:p>
        </w:tc>
        <w:tc>
          <w:tcPr>
            <w:tcW w:w="2775" w:type="dxa"/>
            <w:shd w:val="clear" w:color="auto" w:fill="FFFFFF"/>
            <w:vAlign w:val="center"/>
          </w:tcPr>
          <w:p w14:paraId="033A008E">
            <w:pPr>
              <w:jc w:val="center"/>
              <w:rPr>
                <w:rFonts w:ascii="宋体" w:hAnsi="宋体"/>
                <w:sz w:val="22"/>
                <w:szCs w:val="22"/>
                <w:highlight w:val="none"/>
              </w:rPr>
            </w:pPr>
            <w:r>
              <w:rPr>
                <w:rFonts w:hint="eastAsia" w:ascii="宋体" w:hAnsi="宋体"/>
                <w:sz w:val="22"/>
                <w:szCs w:val="22"/>
                <w:highlight w:val="none"/>
              </w:rPr>
              <w:t>偏离说明</w:t>
            </w:r>
          </w:p>
        </w:tc>
        <w:tc>
          <w:tcPr>
            <w:tcW w:w="2439" w:type="dxa"/>
            <w:shd w:val="clear" w:color="auto" w:fill="FFFFFF"/>
            <w:vAlign w:val="center"/>
          </w:tcPr>
          <w:p w14:paraId="6333EB2D">
            <w:pPr>
              <w:jc w:val="center"/>
              <w:rPr>
                <w:rFonts w:ascii="宋体" w:hAnsi="宋体"/>
                <w:sz w:val="22"/>
                <w:szCs w:val="22"/>
                <w:highlight w:val="none"/>
              </w:rPr>
            </w:pPr>
            <w:r>
              <w:rPr>
                <w:rFonts w:hint="eastAsia" w:ascii="宋体" w:hAnsi="宋体"/>
                <w:sz w:val="22"/>
                <w:szCs w:val="22"/>
                <w:highlight w:val="none"/>
              </w:rPr>
              <w:t>偏离情况</w:t>
            </w:r>
          </w:p>
          <w:p w14:paraId="59D201E7">
            <w:pPr>
              <w:jc w:val="center"/>
              <w:rPr>
                <w:rFonts w:ascii="宋体" w:hAnsi="宋体"/>
                <w:sz w:val="22"/>
                <w:szCs w:val="22"/>
                <w:highlight w:val="none"/>
              </w:rPr>
            </w:pPr>
            <w:r>
              <w:rPr>
                <w:rFonts w:hint="eastAsia" w:ascii="宋体" w:hAnsi="宋体"/>
                <w:sz w:val="22"/>
                <w:szCs w:val="22"/>
                <w:highlight w:val="none"/>
              </w:rPr>
              <w:t>（</w:t>
            </w:r>
            <w:r>
              <w:rPr>
                <w:rFonts w:hint="eastAsia" w:ascii="宋体" w:hAnsi="宋体"/>
                <w:b/>
                <w:sz w:val="22"/>
                <w:szCs w:val="22"/>
                <w:highlight w:val="none"/>
              </w:rPr>
              <w:t>填写正偏离、负偏离或无偏离</w:t>
            </w:r>
            <w:r>
              <w:rPr>
                <w:rFonts w:hint="eastAsia" w:ascii="宋体" w:hAnsi="宋体"/>
                <w:sz w:val="22"/>
                <w:szCs w:val="22"/>
                <w:highlight w:val="none"/>
              </w:rPr>
              <w:t>）</w:t>
            </w:r>
          </w:p>
        </w:tc>
      </w:tr>
      <w:tr w14:paraId="53154B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jc w:val="center"/>
        </w:trPr>
        <w:tc>
          <w:tcPr>
            <w:tcW w:w="794" w:type="dxa"/>
            <w:vAlign w:val="center"/>
          </w:tcPr>
          <w:p w14:paraId="58C5B039">
            <w:pPr>
              <w:jc w:val="center"/>
              <w:rPr>
                <w:rFonts w:ascii="宋体" w:hAnsi="宋体"/>
                <w:sz w:val="22"/>
                <w:szCs w:val="22"/>
                <w:highlight w:val="none"/>
              </w:rPr>
            </w:pPr>
            <w:r>
              <w:rPr>
                <w:rFonts w:hint="eastAsia" w:ascii="宋体" w:hAnsi="宋体"/>
                <w:sz w:val="22"/>
                <w:szCs w:val="22"/>
                <w:highlight w:val="none"/>
              </w:rPr>
              <w:t>1</w:t>
            </w:r>
          </w:p>
        </w:tc>
        <w:tc>
          <w:tcPr>
            <w:tcW w:w="1954" w:type="dxa"/>
            <w:vAlign w:val="center"/>
          </w:tcPr>
          <w:p w14:paraId="330658F8">
            <w:pPr>
              <w:jc w:val="center"/>
              <w:rPr>
                <w:rFonts w:ascii="宋体" w:hAnsi="宋体"/>
                <w:sz w:val="22"/>
                <w:szCs w:val="22"/>
                <w:highlight w:val="none"/>
              </w:rPr>
            </w:pPr>
          </w:p>
        </w:tc>
        <w:tc>
          <w:tcPr>
            <w:tcW w:w="1980" w:type="dxa"/>
            <w:vAlign w:val="center"/>
          </w:tcPr>
          <w:p w14:paraId="158FE8E7">
            <w:pPr>
              <w:jc w:val="center"/>
              <w:rPr>
                <w:rFonts w:ascii="宋体" w:hAnsi="宋体"/>
                <w:sz w:val="22"/>
                <w:szCs w:val="22"/>
                <w:highlight w:val="none"/>
              </w:rPr>
            </w:pPr>
          </w:p>
        </w:tc>
        <w:tc>
          <w:tcPr>
            <w:tcW w:w="2775" w:type="dxa"/>
            <w:vAlign w:val="center"/>
          </w:tcPr>
          <w:p w14:paraId="4CE6B258">
            <w:pPr>
              <w:jc w:val="center"/>
              <w:rPr>
                <w:rFonts w:ascii="宋体" w:hAnsi="宋体"/>
                <w:sz w:val="22"/>
                <w:szCs w:val="22"/>
                <w:highlight w:val="none"/>
              </w:rPr>
            </w:pPr>
          </w:p>
        </w:tc>
        <w:tc>
          <w:tcPr>
            <w:tcW w:w="2439" w:type="dxa"/>
            <w:vAlign w:val="center"/>
          </w:tcPr>
          <w:p w14:paraId="4954BE4C">
            <w:pPr>
              <w:jc w:val="center"/>
              <w:rPr>
                <w:rFonts w:ascii="宋体" w:hAnsi="宋体"/>
                <w:sz w:val="22"/>
                <w:szCs w:val="22"/>
                <w:highlight w:val="none"/>
              </w:rPr>
            </w:pPr>
          </w:p>
        </w:tc>
      </w:tr>
      <w:tr w14:paraId="1C781F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jc w:val="center"/>
        </w:trPr>
        <w:tc>
          <w:tcPr>
            <w:tcW w:w="794" w:type="dxa"/>
            <w:vAlign w:val="center"/>
          </w:tcPr>
          <w:p w14:paraId="73087617">
            <w:pPr>
              <w:jc w:val="center"/>
              <w:rPr>
                <w:rFonts w:ascii="宋体" w:hAnsi="宋体"/>
                <w:sz w:val="22"/>
                <w:szCs w:val="22"/>
                <w:highlight w:val="none"/>
              </w:rPr>
            </w:pPr>
            <w:r>
              <w:rPr>
                <w:rFonts w:hint="eastAsia" w:ascii="宋体" w:hAnsi="宋体"/>
                <w:sz w:val="22"/>
                <w:szCs w:val="22"/>
                <w:highlight w:val="none"/>
              </w:rPr>
              <w:t>2</w:t>
            </w:r>
          </w:p>
        </w:tc>
        <w:tc>
          <w:tcPr>
            <w:tcW w:w="1954" w:type="dxa"/>
            <w:vAlign w:val="center"/>
          </w:tcPr>
          <w:p w14:paraId="26A75308">
            <w:pPr>
              <w:jc w:val="center"/>
              <w:rPr>
                <w:rFonts w:ascii="宋体" w:hAnsi="宋体"/>
                <w:sz w:val="22"/>
                <w:szCs w:val="22"/>
                <w:highlight w:val="none"/>
              </w:rPr>
            </w:pPr>
          </w:p>
        </w:tc>
        <w:tc>
          <w:tcPr>
            <w:tcW w:w="1980" w:type="dxa"/>
            <w:vAlign w:val="center"/>
          </w:tcPr>
          <w:p w14:paraId="7C292B5A">
            <w:pPr>
              <w:jc w:val="center"/>
              <w:rPr>
                <w:rFonts w:ascii="宋体" w:hAnsi="宋体"/>
                <w:sz w:val="22"/>
                <w:szCs w:val="22"/>
                <w:highlight w:val="none"/>
              </w:rPr>
            </w:pPr>
          </w:p>
        </w:tc>
        <w:tc>
          <w:tcPr>
            <w:tcW w:w="2775" w:type="dxa"/>
            <w:vAlign w:val="center"/>
          </w:tcPr>
          <w:p w14:paraId="5271068B">
            <w:pPr>
              <w:jc w:val="center"/>
              <w:rPr>
                <w:rFonts w:ascii="宋体" w:hAnsi="宋体"/>
                <w:sz w:val="22"/>
                <w:szCs w:val="22"/>
                <w:highlight w:val="none"/>
              </w:rPr>
            </w:pPr>
          </w:p>
        </w:tc>
        <w:tc>
          <w:tcPr>
            <w:tcW w:w="2439" w:type="dxa"/>
            <w:vAlign w:val="center"/>
          </w:tcPr>
          <w:p w14:paraId="5514DD3C">
            <w:pPr>
              <w:jc w:val="center"/>
              <w:rPr>
                <w:rFonts w:ascii="宋体" w:hAnsi="宋体"/>
                <w:sz w:val="22"/>
                <w:szCs w:val="22"/>
                <w:highlight w:val="none"/>
              </w:rPr>
            </w:pPr>
          </w:p>
        </w:tc>
      </w:tr>
      <w:tr w14:paraId="3A60E5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jc w:val="center"/>
        </w:trPr>
        <w:tc>
          <w:tcPr>
            <w:tcW w:w="794" w:type="dxa"/>
            <w:vAlign w:val="center"/>
          </w:tcPr>
          <w:p w14:paraId="47580116">
            <w:pPr>
              <w:jc w:val="center"/>
              <w:rPr>
                <w:rFonts w:ascii="宋体" w:hAnsi="宋体"/>
                <w:sz w:val="22"/>
                <w:szCs w:val="22"/>
                <w:highlight w:val="none"/>
              </w:rPr>
            </w:pPr>
            <w:r>
              <w:rPr>
                <w:rFonts w:hint="eastAsia" w:ascii="宋体" w:hAnsi="宋体"/>
                <w:sz w:val="22"/>
                <w:szCs w:val="22"/>
                <w:highlight w:val="none"/>
              </w:rPr>
              <w:t>3</w:t>
            </w:r>
          </w:p>
        </w:tc>
        <w:tc>
          <w:tcPr>
            <w:tcW w:w="1954" w:type="dxa"/>
            <w:vAlign w:val="center"/>
          </w:tcPr>
          <w:p w14:paraId="162E7BB7">
            <w:pPr>
              <w:jc w:val="center"/>
              <w:rPr>
                <w:rFonts w:ascii="宋体" w:hAnsi="宋体"/>
                <w:sz w:val="22"/>
                <w:szCs w:val="22"/>
                <w:highlight w:val="none"/>
              </w:rPr>
            </w:pPr>
          </w:p>
        </w:tc>
        <w:tc>
          <w:tcPr>
            <w:tcW w:w="1980" w:type="dxa"/>
            <w:vAlign w:val="center"/>
          </w:tcPr>
          <w:p w14:paraId="104CE357">
            <w:pPr>
              <w:jc w:val="center"/>
              <w:rPr>
                <w:rFonts w:ascii="宋体" w:hAnsi="宋体"/>
                <w:sz w:val="22"/>
                <w:szCs w:val="22"/>
                <w:highlight w:val="none"/>
              </w:rPr>
            </w:pPr>
          </w:p>
        </w:tc>
        <w:tc>
          <w:tcPr>
            <w:tcW w:w="2775" w:type="dxa"/>
            <w:vAlign w:val="center"/>
          </w:tcPr>
          <w:p w14:paraId="70BA3B7F">
            <w:pPr>
              <w:jc w:val="center"/>
              <w:rPr>
                <w:rFonts w:ascii="宋体" w:hAnsi="宋体"/>
                <w:sz w:val="22"/>
                <w:szCs w:val="22"/>
                <w:highlight w:val="none"/>
              </w:rPr>
            </w:pPr>
          </w:p>
        </w:tc>
        <w:tc>
          <w:tcPr>
            <w:tcW w:w="2439" w:type="dxa"/>
            <w:vAlign w:val="center"/>
          </w:tcPr>
          <w:p w14:paraId="33896E80">
            <w:pPr>
              <w:jc w:val="center"/>
              <w:rPr>
                <w:rFonts w:ascii="宋体" w:hAnsi="宋体"/>
                <w:sz w:val="22"/>
                <w:szCs w:val="22"/>
                <w:highlight w:val="none"/>
              </w:rPr>
            </w:pPr>
          </w:p>
        </w:tc>
      </w:tr>
      <w:tr w14:paraId="7C65DB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jc w:val="center"/>
        </w:trPr>
        <w:tc>
          <w:tcPr>
            <w:tcW w:w="794" w:type="dxa"/>
            <w:vAlign w:val="center"/>
          </w:tcPr>
          <w:p w14:paraId="32558BF5">
            <w:pPr>
              <w:jc w:val="center"/>
              <w:rPr>
                <w:rFonts w:ascii="宋体" w:hAnsi="宋体"/>
                <w:sz w:val="22"/>
                <w:szCs w:val="22"/>
                <w:highlight w:val="none"/>
              </w:rPr>
            </w:pPr>
            <w:r>
              <w:rPr>
                <w:rFonts w:hint="eastAsia" w:ascii="宋体" w:hAnsi="宋体"/>
                <w:sz w:val="22"/>
                <w:szCs w:val="22"/>
                <w:highlight w:val="none"/>
              </w:rPr>
              <w:t>4</w:t>
            </w:r>
          </w:p>
        </w:tc>
        <w:tc>
          <w:tcPr>
            <w:tcW w:w="1954" w:type="dxa"/>
            <w:vAlign w:val="center"/>
          </w:tcPr>
          <w:p w14:paraId="16E6FA44">
            <w:pPr>
              <w:jc w:val="center"/>
              <w:rPr>
                <w:rFonts w:ascii="宋体" w:hAnsi="宋体"/>
                <w:sz w:val="22"/>
                <w:szCs w:val="22"/>
                <w:highlight w:val="none"/>
              </w:rPr>
            </w:pPr>
          </w:p>
        </w:tc>
        <w:tc>
          <w:tcPr>
            <w:tcW w:w="1980" w:type="dxa"/>
            <w:vAlign w:val="center"/>
          </w:tcPr>
          <w:p w14:paraId="361BC863">
            <w:pPr>
              <w:jc w:val="center"/>
              <w:rPr>
                <w:rFonts w:ascii="宋体" w:hAnsi="宋体"/>
                <w:sz w:val="22"/>
                <w:szCs w:val="22"/>
                <w:highlight w:val="none"/>
              </w:rPr>
            </w:pPr>
          </w:p>
        </w:tc>
        <w:tc>
          <w:tcPr>
            <w:tcW w:w="2775" w:type="dxa"/>
            <w:vAlign w:val="center"/>
          </w:tcPr>
          <w:p w14:paraId="62E354F4">
            <w:pPr>
              <w:jc w:val="center"/>
              <w:rPr>
                <w:rFonts w:ascii="宋体" w:hAnsi="宋体"/>
                <w:sz w:val="22"/>
                <w:szCs w:val="22"/>
                <w:highlight w:val="none"/>
              </w:rPr>
            </w:pPr>
          </w:p>
        </w:tc>
        <w:tc>
          <w:tcPr>
            <w:tcW w:w="2439" w:type="dxa"/>
            <w:vAlign w:val="center"/>
          </w:tcPr>
          <w:p w14:paraId="463F106C">
            <w:pPr>
              <w:jc w:val="center"/>
              <w:rPr>
                <w:rFonts w:ascii="宋体" w:hAnsi="宋体"/>
                <w:sz w:val="22"/>
                <w:szCs w:val="22"/>
                <w:highlight w:val="none"/>
              </w:rPr>
            </w:pPr>
          </w:p>
        </w:tc>
      </w:tr>
      <w:tr w14:paraId="59305F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jc w:val="center"/>
        </w:trPr>
        <w:tc>
          <w:tcPr>
            <w:tcW w:w="794" w:type="dxa"/>
            <w:vAlign w:val="center"/>
          </w:tcPr>
          <w:p w14:paraId="6AACFAEB">
            <w:pPr>
              <w:jc w:val="center"/>
              <w:rPr>
                <w:rFonts w:ascii="宋体" w:hAnsi="宋体"/>
                <w:sz w:val="22"/>
                <w:szCs w:val="22"/>
                <w:highlight w:val="none"/>
              </w:rPr>
            </w:pPr>
            <w:r>
              <w:rPr>
                <w:rFonts w:hint="eastAsia" w:ascii="宋体" w:hAnsi="宋体" w:cs="宋体"/>
                <w:sz w:val="22"/>
                <w:szCs w:val="22"/>
                <w:highlight w:val="none"/>
              </w:rPr>
              <w:t>……</w:t>
            </w:r>
          </w:p>
        </w:tc>
        <w:tc>
          <w:tcPr>
            <w:tcW w:w="1954" w:type="dxa"/>
            <w:vAlign w:val="center"/>
          </w:tcPr>
          <w:p w14:paraId="0922E802">
            <w:pPr>
              <w:jc w:val="center"/>
              <w:rPr>
                <w:rFonts w:ascii="宋体" w:hAnsi="宋体"/>
                <w:sz w:val="22"/>
                <w:szCs w:val="22"/>
                <w:highlight w:val="none"/>
              </w:rPr>
            </w:pPr>
          </w:p>
        </w:tc>
        <w:tc>
          <w:tcPr>
            <w:tcW w:w="1980" w:type="dxa"/>
            <w:vAlign w:val="center"/>
          </w:tcPr>
          <w:p w14:paraId="1B2B5804">
            <w:pPr>
              <w:jc w:val="center"/>
              <w:rPr>
                <w:rFonts w:ascii="宋体" w:hAnsi="宋体"/>
                <w:sz w:val="22"/>
                <w:szCs w:val="22"/>
                <w:highlight w:val="none"/>
              </w:rPr>
            </w:pPr>
          </w:p>
        </w:tc>
        <w:tc>
          <w:tcPr>
            <w:tcW w:w="2775" w:type="dxa"/>
            <w:vAlign w:val="center"/>
          </w:tcPr>
          <w:p w14:paraId="68DC4946">
            <w:pPr>
              <w:jc w:val="center"/>
              <w:rPr>
                <w:rFonts w:ascii="宋体" w:hAnsi="宋体"/>
                <w:sz w:val="22"/>
                <w:szCs w:val="22"/>
                <w:highlight w:val="none"/>
              </w:rPr>
            </w:pPr>
          </w:p>
        </w:tc>
        <w:tc>
          <w:tcPr>
            <w:tcW w:w="2439" w:type="dxa"/>
            <w:vAlign w:val="center"/>
          </w:tcPr>
          <w:p w14:paraId="65F3E8A1">
            <w:pPr>
              <w:jc w:val="center"/>
              <w:rPr>
                <w:rFonts w:ascii="宋体" w:hAnsi="宋体"/>
                <w:sz w:val="22"/>
                <w:szCs w:val="22"/>
                <w:highlight w:val="none"/>
              </w:rPr>
            </w:pPr>
          </w:p>
        </w:tc>
      </w:tr>
      <w:tr w14:paraId="0884FE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jc w:val="center"/>
        </w:trPr>
        <w:tc>
          <w:tcPr>
            <w:tcW w:w="794" w:type="dxa"/>
            <w:vAlign w:val="center"/>
          </w:tcPr>
          <w:p w14:paraId="2FC8B003">
            <w:pPr>
              <w:jc w:val="center"/>
              <w:rPr>
                <w:rFonts w:ascii="宋体" w:hAnsi="宋体"/>
                <w:sz w:val="22"/>
                <w:szCs w:val="22"/>
                <w:highlight w:val="none"/>
              </w:rPr>
            </w:pPr>
          </w:p>
        </w:tc>
        <w:tc>
          <w:tcPr>
            <w:tcW w:w="1954" w:type="dxa"/>
            <w:vAlign w:val="center"/>
          </w:tcPr>
          <w:p w14:paraId="41152268">
            <w:pPr>
              <w:jc w:val="center"/>
              <w:rPr>
                <w:rFonts w:ascii="宋体" w:hAnsi="宋体"/>
                <w:sz w:val="22"/>
                <w:szCs w:val="22"/>
                <w:highlight w:val="none"/>
              </w:rPr>
            </w:pPr>
          </w:p>
        </w:tc>
        <w:tc>
          <w:tcPr>
            <w:tcW w:w="1980" w:type="dxa"/>
            <w:vAlign w:val="center"/>
          </w:tcPr>
          <w:p w14:paraId="62D5B5EA">
            <w:pPr>
              <w:jc w:val="center"/>
              <w:rPr>
                <w:rFonts w:ascii="宋体" w:hAnsi="宋体"/>
                <w:sz w:val="22"/>
                <w:szCs w:val="22"/>
                <w:highlight w:val="none"/>
              </w:rPr>
            </w:pPr>
          </w:p>
        </w:tc>
        <w:tc>
          <w:tcPr>
            <w:tcW w:w="2775" w:type="dxa"/>
            <w:vAlign w:val="center"/>
          </w:tcPr>
          <w:p w14:paraId="3BB0AC72">
            <w:pPr>
              <w:jc w:val="center"/>
              <w:rPr>
                <w:rFonts w:ascii="宋体" w:hAnsi="宋体"/>
                <w:sz w:val="22"/>
                <w:szCs w:val="22"/>
                <w:highlight w:val="none"/>
              </w:rPr>
            </w:pPr>
          </w:p>
        </w:tc>
        <w:tc>
          <w:tcPr>
            <w:tcW w:w="2439" w:type="dxa"/>
            <w:vAlign w:val="center"/>
          </w:tcPr>
          <w:p w14:paraId="03D47479">
            <w:pPr>
              <w:jc w:val="center"/>
              <w:rPr>
                <w:rFonts w:ascii="宋体" w:hAnsi="宋体"/>
                <w:sz w:val="22"/>
                <w:szCs w:val="22"/>
                <w:highlight w:val="none"/>
              </w:rPr>
            </w:pPr>
          </w:p>
        </w:tc>
      </w:tr>
      <w:tr w14:paraId="54CA6E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jc w:val="center"/>
        </w:trPr>
        <w:tc>
          <w:tcPr>
            <w:tcW w:w="794" w:type="dxa"/>
            <w:vAlign w:val="center"/>
          </w:tcPr>
          <w:p w14:paraId="711FA075">
            <w:pPr>
              <w:jc w:val="center"/>
              <w:rPr>
                <w:rFonts w:ascii="宋体" w:hAnsi="宋体"/>
                <w:sz w:val="22"/>
                <w:szCs w:val="22"/>
                <w:highlight w:val="none"/>
              </w:rPr>
            </w:pPr>
          </w:p>
        </w:tc>
        <w:tc>
          <w:tcPr>
            <w:tcW w:w="1954" w:type="dxa"/>
            <w:vAlign w:val="center"/>
          </w:tcPr>
          <w:p w14:paraId="655BA4CF">
            <w:pPr>
              <w:jc w:val="center"/>
              <w:rPr>
                <w:rFonts w:ascii="宋体" w:hAnsi="宋体"/>
                <w:sz w:val="22"/>
                <w:szCs w:val="22"/>
                <w:highlight w:val="none"/>
              </w:rPr>
            </w:pPr>
          </w:p>
        </w:tc>
        <w:tc>
          <w:tcPr>
            <w:tcW w:w="1980" w:type="dxa"/>
            <w:vAlign w:val="center"/>
          </w:tcPr>
          <w:p w14:paraId="07CE803B">
            <w:pPr>
              <w:jc w:val="center"/>
              <w:rPr>
                <w:rFonts w:ascii="宋体" w:hAnsi="宋体"/>
                <w:sz w:val="22"/>
                <w:szCs w:val="22"/>
                <w:highlight w:val="none"/>
              </w:rPr>
            </w:pPr>
          </w:p>
        </w:tc>
        <w:tc>
          <w:tcPr>
            <w:tcW w:w="2775" w:type="dxa"/>
            <w:vAlign w:val="center"/>
          </w:tcPr>
          <w:p w14:paraId="181A018C">
            <w:pPr>
              <w:jc w:val="center"/>
              <w:rPr>
                <w:rFonts w:ascii="宋体" w:hAnsi="宋体"/>
                <w:sz w:val="22"/>
                <w:szCs w:val="22"/>
                <w:highlight w:val="none"/>
              </w:rPr>
            </w:pPr>
          </w:p>
        </w:tc>
        <w:tc>
          <w:tcPr>
            <w:tcW w:w="2439" w:type="dxa"/>
            <w:vAlign w:val="center"/>
          </w:tcPr>
          <w:p w14:paraId="38BA0E7C">
            <w:pPr>
              <w:jc w:val="center"/>
              <w:rPr>
                <w:rFonts w:ascii="宋体" w:hAnsi="宋体"/>
                <w:sz w:val="22"/>
                <w:szCs w:val="22"/>
                <w:highlight w:val="none"/>
              </w:rPr>
            </w:pPr>
          </w:p>
        </w:tc>
      </w:tr>
      <w:tr w14:paraId="32DDA4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jc w:val="center"/>
        </w:trPr>
        <w:tc>
          <w:tcPr>
            <w:tcW w:w="794" w:type="dxa"/>
            <w:vAlign w:val="center"/>
          </w:tcPr>
          <w:p w14:paraId="74FD50CD">
            <w:pPr>
              <w:jc w:val="center"/>
              <w:rPr>
                <w:rFonts w:ascii="宋体" w:hAnsi="宋体"/>
                <w:sz w:val="22"/>
                <w:szCs w:val="22"/>
                <w:highlight w:val="none"/>
              </w:rPr>
            </w:pPr>
          </w:p>
        </w:tc>
        <w:tc>
          <w:tcPr>
            <w:tcW w:w="1954" w:type="dxa"/>
            <w:vAlign w:val="center"/>
          </w:tcPr>
          <w:p w14:paraId="3511CCCC">
            <w:pPr>
              <w:jc w:val="center"/>
              <w:rPr>
                <w:rFonts w:ascii="宋体" w:hAnsi="宋体"/>
                <w:sz w:val="22"/>
                <w:szCs w:val="22"/>
                <w:highlight w:val="none"/>
              </w:rPr>
            </w:pPr>
          </w:p>
        </w:tc>
        <w:tc>
          <w:tcPr>
            <w:tcW w:w="1980" w:type="dxa"/>
            <w:vAlign w:val="center"/>
          </w:tcPr>
          <w:p w14:paraId="06EA7F8F">
            <w:pPr>
              <w:jc w:val="center"/>
              <w:rPr>
                <w:rFonts w:ascii="宋体" w:hAnsi="宋体"/>
                <w:sz w:val="22"/>
                <w:szCs w:val="22"/>
                <w:highlight w:val="none"/>
              </w:rPr>
            </w:pPr>
          </w:p>
        </w:tc>
        <w:tc>
          <w:tcPr>
            <w:tcW w:w="2775" w:type="dxa"/>
            <w:vAlign w:val="center"/>
          </w:tcPr>
          <w:p w14:paraId="6D2C556E">
            <w:pPr>
              <w:jc w:val="center"/>
              <w:rPr>
                <w:rFonts w:ascii="宋体" w:hAnsi="宋体"/>
                <w:sz w:val="22"/>
                <w:szCs w:val="22"/>
                <w:highlight w:val="none"/>
              </w:rPr>
            </w:pPr>
          </w:p>
        </w:tc>
        <w:tc>
          <w:tcPr>
            <w:tcW w:w="2439" w:type="dxa"/>
            <w:vAlign w:val="center"/>
          </w:tcPr>
          <w:p w14:paraId="58D65DE9">
            <w:pPr>
              <w:jc w:val="center"/>
              <w:rPr>
                <w:rFonts w:ascii="宋体" w:hAnsi="宋体"/>
                <w:sz w:val="22"/>
                <w:szCs w:val="22"/>
                <w:highlight w:val="none"/>
              </w:rPr>
            </w:pPr>
          </w:p>
        </w:tc>
      </w:tr>
      <w:bookmarkEnd w:id="226"/>
    </w:tbl>
    <w:p w14:paraId="7C04B7A0">
      <w:pPr>
        <w:spacing w:line="400" w:lineRule="exact"/>
        <w:ind w:left="221" w:hanging="221" w:hangingChars="100"/>
        <w:rPr>
          <w:rFonts w:ascii="宋体" w:hAnsi="宋体"/>
          <w:b/>
          <w:sz w:val="22"/>
          <w:szCs w:val="22"/>
          <w:highlight w:val="none"/>
        </w:rPr>
      </w:pPr>
      <w:r>
        <w:rPr>
          <w:rFonts w:hint="eastAsia" w:ascii="宋体" w:hAnsi="宋体"/>
          <w:b/>
          <w:sz w:val="22"/>
          <w:szCs w:val="22"/>
          <w:highlight w:val="none"/>
        </w:rPr>
        <w:t>说明：</w:t>
      </w:r>
    </w:p>
    <w:p w14:paraId="5C056956">
      <w:pPr>
        <w:spacing w:line="400" w:lineRule="exact"/>
        <w:ind w:left="221" w:hanging="221" w:hangingChars="100"/>
        <w:rPr>
          <w:rFonts w:ascii="宋体" w:hAnsi="宋体"/>
          <w:b/>
          <w:sz w:val="22"/>
          <w:szCs w:val="22"/>
          <w:highlight w:val="none"/>
        </w:rPr>
      </w:pPr>
      <w:r>
        <w:rPr>
          <w:rFonts w:hint="eastAsia" w:ascii="宋体" w:hAnsi="宋体"/>
          <w:b/>
          <w:sz w:val="22"/>
          <w:szCs w:val="22"/>
          <w:highlight w:val="none"/>
        </w:rPr>
        <w:t>1、如不填写，则视为完全响应磋商文件。</w:t>
      </w:r>
    </w:p>
    <w:p w14:paraId="56A6FDF4">
      <w:pPr>
        <w:spacing w:line="400" w:lineRule="exact"/>
        <w:ind w:left="221" w:hanging="221" w:hangingChars="100"/>
        <w:rPr>
          <w:rFonts w:ascii="宋体" w:hAnsi="宋体"/>
          <w:b/>
          <w:sz w:val="22"/>
          <w:szCs w:val="22"/>
          <w:highlight w:val="none"/>
        </w:rPr>
      </w:pPr>
      <w:bookmarkStart w:id="227" w:name="_Hlk87189159"/>
      <w:r>
        <w:rPr>
          <w:rFonts w:hint="eastAsia" w:ascii="宋体" w:hAnsi="宋体"/>
          <w:b/>
          <w:sz w:val="22"/>
          <w:szCs w:val="22"/>
          <w:highlight w:val="none"/>
        </w:rPr>
        <w:t>2、如出现偏离，供应商务必如实填写此表，“响应文件对应条款”栏不得简单复制粘贴，所投内容必须对照磋商文件要求详细填写说明，否则存在的风险由供应商自行承担。</w:t>
      </w:r>
    </w:p>
    <w:p w14:paraId="5F696131">
      <w:pPr>
        <w:spacing w:line="400" w:lineRule="exact"/>
        <w:ind w:left="221" w:hanging="221" w:hangingChars="100"/>
        <w:rPr>
          <w:rFonts w:ascii="宋体" w:hAnsi="宋体"/>
          <w:b/>
          <w:sz w:val="22"/>
          <w:szCs w:val="22"/>
          <w:highlight w:val="none"/>
        </w:rPr>
      </w:pPr>
      <w:r>
        <w:rPr>
          <w:rFonts w:ascii="宋体" w:hAnsi="宋体"/>
          <w:b/>
          <w:sz w:val="22"/>
          <w:szCs w:val="22"/>
          <w:highlight w:val="none"/>
        </w:rPr>
        <w:t>3</w:t>
      </w:r>
      <w:r>
        <w:rPr>
          <w:rFonts w:hint="eastAsia" w:ascii="宋体" w:hAnsi="宋体"/>
          <w:b/>
          <w:sz w:val="22"/>
          <w:szCs w:val="22"/>
          <w:highlight w:val="none"/>
        </w:rPr>
        <w:t>、偏离说明是指对磋商文件要求存在不同之处的解释说明。偏离系指：正偏离（高于采购需求）、负偏离（低于采购需求）、无偏离（满足采购需求）。</w:t>
      </w:r>
    </w:p>
    <w:bookmarkEnd w:id="227"/>
    <w:p w14:paraId="68C26FB0">
      <w:pPr>
        <w:rPr>
          <w:highlight w:val="none"/>
        </w:rPr>
      </w:pPr>
    </w:p>
    <w:p w14:paraId="06439971">
      <w:pPr>
        <w:spacing w:line="400" w:lineRule="exact"/>
        <w:rPr>
          <w:rFonts w:ascii="宋体" w:hAnsi="宋体"/>
          <w:sz w:val="22"/>
          <w:szCs w:val="22"/>
          <w:highlight w:val="none"/>
        </w:rPr>
      </w:pPr>
      <w:r>
        <w:rPr>
          <w:rFonts w:hint="eastAsia" w:ascii="宋体" w:hAnsi="宋体" w:cs="Courier New"/>
          <w:b/>
          <w:bCs/>
          <w:sz w:val="22"/>
          <w:szCs w:val="22"/>
          <w:highlight w:val="none"/>
          <w:u w:val="single"/>
        </w:rPr>
        <w:t>▲</w:t>
      </w:r>
      <w:r>
        <w:rPr>
          <w:rFonts w:hint="eastAsia" w:ascii="宋体" w:hAnsi="宋体"/>
          <w:b/>
          <w:sz w:val="22"/>
          <w:szCs w:val="22"/>
          <w:highlight w:val="none"/>
          <w:u w:val="single"/>
        </w:rPr>
        <w:t>不提供此表将被视为未实质性响应磋商文件，</w:t>
      </w:r>
      <w:r>
        <w:rPr>
          <w:rFonts w:hint="eastAsia" w:ascii="宋体" w:hAnsi="宋体" w:cs="Courier New"/>
          <w:b/>
          <w:sz w:val="22"/>
          <w:szCs w:val="22"/>
          <w:highlight w:val="none"/>
          <w:u w:val="single"/>
        </w:rPr>
        <w:t>其</w:t>
      </w:r>
      <w:r>
        <w:rPr>
          <w:rFonts w:hint="eastAsia" w:ascii="宋体" w:hAnsi="宋体" w:cs="Courier New"/>
          <w:b/>
          <w:bCs/>
          <w:sz w:val="22"/>
          <w:szCs w:val="22"/>
          <w:highlight w:val="none"/>
          <w:u w:val="single"/>
        </w:rPr>
        <w:t>响应无效</w:t>
      </w:r>
      <w:r>
        <w:rPr>
          <w:rFonts w:hint="eastAsia" w:ascii="宋体" w:hAnsi="宋体"/>
          <w:b/>
          <w:sz w:val="22"/>
          <w:szCs w:val="22"/>
          <w:highlight w:val="none"/>
          <w:u w:val="single"/>
        </w:rPr>
        <w:t>。</w:t>
      </w:r>
    </w:p>
    <w:p w14:paraId="6A624A1B">
      <w:pPr>
        <w:spacing w:line="460" w:lineRule="exact"/>
        <w:ind w:left="535" w:leftChars="153" w:hanging="214" w:hangingChars="97"/>
        <w:rPr>
          <w:rFonts w:ascii="宋体" w:hAnsi="宋体"/>
          <w:b/>
          <w:sz w:val="22"/>
          <w:szCs w:val="22"/>
          <w:highlight w:val="none"/>
        </w:rPr>
      </w:pPr>
    </w:p>
    <w:p w14:paraId="57C1E7A4">
      <w:pPr>
        <w:tabs>
          <w:tab w:val="left" w:pos="840"/>
        </w:tabs>
        <w:adjustRightInd w:val="0"/>
        <w:snapToGrid w:val="0"/>
        <w:spacing w:line="360" w:lineRule="auto"/>
        <w:ind w:left="420" w:leftChars="200" w:firstLine="330" w:firstLineChars="150"/>
        <w:rPr>
          <w:rFonts w:ascii="宋体" w:hAnsi="宋体"/>
          <w:sz w:val="22"/>
          <w:szCs w:val="22"/>
          <w:highlight w:val="none"/>
        </w:rPr>
      </w:pPr>
      <w:r>
        <w:rPr>
          <w:rFonts w:hint="eastAsia" w:ascii="宋体" w:hAnsi="宋体" w:cs="Courier New"/>
          <w:bCs/>
          <w:sz w:val="22"/>
          <w:szCs w:val="22"/>
          <w:highlight w:val="none"/>
        </w:rPr>
        <w:t>供应商全称（盖公章）：</w:t>
      </w:r>
    </w:p>
    <w:p w14:paraId="44E065C1">
      <w:pPr>
        <w:tabs>
          <w:tab w:val="left" w:pos="840"/>
        </w:tabs>
        <w:adjustRightInd w:val="0"/>
        <w:snapToGrid w:val="0"/>
        <w:spacing w:line="360" w:lineRule="auto"/>
        <w:ind w:left="420" w:leftChars="200" w:firstLine="330" w:firstLineChars="150"/>
        <w:rPr>
          <w:rFonts w:ascii="宋体" w:hAnsi="宋体"/>
          <w:sz w:val="22"/>
          <w:szCs w:val="22"/>
          <w:highlight w:val="none"/>
        </w:rPr>
      </w:pPr>
      <w:r>
        <w:rPr>
          <w:rFonts w:hint="eastAsia" w:ascii="宋体" w:hAnsi="宋体"/>
          <w:sz w:val="22"/>
          <w:szCs w:val="22"/>
          <w:highlight w:val="none"/>
        </w:rPr>
        <w:t>单位负责人或授权代表（签字或盖章）：</w:t>
      </w:r>
    </w:p>
    <w:p w14:paraId="6FAC7B85">
      <w:pPr>
        <w:tabs>
          <w:tab w:val="left" w:pos="840"/>
        </w:tabs>
        <w:adjustRightInd w:val="0"/>
        <w:snapToGrid w:val="0"/>
        <w:spacing w:line="360" w:lineRule="auto"/>
        <w:ind w:left="420" w:leftChars="200" w:firstLine="330" w:firstLineChars="150"/>
        <w:rPr>
          <w:rFonts w:ascii="宋体" w:hAnsi="宋体"/>
          <w:sz w:val="22"/>
          <w:szCs w:val="22"/>
          <w:highlight w:val="none"/>
        </w:rPr>
      </w:pPr>
      <w:r>
        <w:rPr>
          <w:rFonts w:hint="eastAsia" w:ascii="宋体" w:hAnsi="宋体"/>
          <w:sz w:val="22"/>
          <w:szCs w:val="22"/>
          <w:highlight w:val="none"/>
        </w:rPr>
        <w:t>日          期：  年  月  日</w:t>
      </w:r>
    </w:p>
    <w:p w14:paraId="470B986C">
      <w:pPr>
        <w:spacing w:line="460" w:lineRule="exact"/>
        <w:jc w:val="center"/>
        <w:rPr>
          <w:rFonts w:ascii="宋体" w:hAnsi="宋体"/>
          <w:sz w:val="22"/>
          <w:szCs w:val="22"/>
          <w:highlight w:val="none"/>
        </w:rPr>
      </w:pPr>
      <w:r>
        <w:rPr>
          <w:rFonts w:ascii="宋体" w:hAnsi="宋体"/>
          <w:sz w:val="22"/>
          <w:szCs w:val="22"/>
          <w:highlight w:val="none"/>
        </w:rPr>
        <w:br w:type="page"/>
      </w:r>
      <w:r>
        <w:rPr>
          <w:rFonts w:ascii="宋体" w:hAnsi="宋体"/>
          <w:sz w:val="22"/>
          <w:szCs w:val="22"/>
          <w:highlight w:val="none"/>
        </w:rPr>
        <w:t xml:space="preserve"> </w:t>
      </w:r>
    </w:p>
    <w:p w14:paraId="22E351DC">
      <w:pPr>
        <w:tabs>
          <w:tab w:val="left" w:pos="840"/>
        </w:tabs>
        <w:adjustRightInd w:val="0"/>
        <w:snapToGrid w:val="0"/>
        <w:spacing w:line="360" w:lineRule="auto"/>
        <w:jc w:val="center"/>
        <w:rPr>
          <w:rFonts w:ascii="宋体" w:hAnsi="宋体" w:cs="宋体"/>
          <w:b/>
          <w:bCs/>
          <w:sz w:val="28"/>
          <w:szCs w:val="28"/>
          <w:highlight w:val="none"/>
        </w:rPr>
      </w:pPr>
      <w:r>
        <w:rPr>
          <w:rFonts w:hint="eastAsia" w:ascii="宋体" w:hAnsi="宋体" w:cs="宋体"/>
          <w:b/>
          <w:bCs/>
          <w:sz w:val="28"/>
          <w:szCs w:val="28"/>
          <w:highlight w:val="none"/>
          <w:lang w:val="en-US" w:eastAsia="zh-CN"/>
        </w:rPr>
        <w:t>六</w:t>
      </w:r>
      <w:r>
        <w:rPr>
          <w:rFonts w:hint="eastAsia" w:ascii="宋体" w:hAnsi="宋体" w:cs="宋体"/>
          <w:b/>
          <w:bCs/>
          <w:sz w:val="28"/>
          <w:szCs w:val="28"/>
          <w:highlight w:val="none"/>
        </w:rPr>
        <w:t>、根据本项目采购内容及要求以及商务技术评分项目，需要提供的文件和资料</w:t>
      </w:r>
    </w:p>
    <w:p w14:paraId="05C82A9C">
      <w:pPr>
        <w:spacing w:line="460" w:lineRule="exact"/>
        <w:jc w:val="center"/>
        <w:rPr>
          <w:rFonts w:ascii="宋体" w:hAnsi="宋体" w:cs="宋体"/>
          <w:b/>
          <w:bCs/>
          <w:sz w:val="28"/>
          <w:szCs w:val="28"/>
          <w:highlight w:val="none"/>
        </w:rPr>
      </w:pPr>
    </w:p>
    <w:p w14:paraId="6B17534C">
      <w:pPr>
        <w:spacing w:line="460" w:lineRule="exact"/>
        <w:rPr>
          <w:rFonts w:ascii="宋体" w:hAnsi="宋体"/>
          <w:b/>
          <w:bCs/>
          <w:sz w:val="28"/>
          <w:szCs w:val="28"/>
          <w:highlight w:val="none"/>
        </w:rPr>
      </w:pPr>
      <w:r>
        <w:rPr>
          <w:rFonts w:hint="eastAsia" w:ascii="宋体" w:hAnsi="宋体"/>
          <w:b/>
          <w:bCs/>
          <w:sz w:val="28"/>
          <w:szCs w:val="28"/>
          <w:highlight w:val="none"/>
        </w:rPr>
        <w:t>说明：内容、格式自拟。</w:t>
      </w:r>
    </w:p>
    <w:p w14:paraId="78E38663">
      <w:pPr>
        <w:widowControl/>
        <w:jc w:val="left"/>
        <w:rPr>
          <w:rFonts w:ascii="宋体" w:hAnsi="宋体"/>
          <w:b/>
          <w:bCs/>
          <w:sz w:val="44"/>
          <w:szCs w:val="26"/>
          <w:highlight w:val="none"/>
        </w:rPr>
      </w:pPr>
      <w:r>
        <w:rPr>
          <w:rFonts w:ascii="宋体" w:hAnsi="宋体"/>
          <w:sz w:val="44"/>
          <w:szCs w:val="26"/>
          <w:highlight w:val="none"/>
        </w:rPr>
        <w:br w:type="page"/>
      </w:r>
    </w:p>
    <w:p w14:paraId="4BA786DD">
      <w:pPr>
        <w:pStyle w:val="6"/>
        <w:jc w:val="center"/>
        <w:rPr>
          <w:rFonts w:cs="Arial"/>
          <w:kern w:val="0"/>
          <w:sz w:val="44"/>
          <w:szCs w:val="26"/>
          <w:highlight w:val="none"/>
        </w:rPr>
      </w:pPr>
      <w:bookmarkStart w:id="228" w:name="_Toc161747474"/>
      <w:r>
        <w:rPr>
          <w:rFonts w:hint="eastAsia" w:cs="Arial"/>
          <w:kern w:val="0"/>
          <w:sz w:val="44"/>
          <w:szCs w:val="26"/>
          <w:highlight w:val="none"/>
        </w:rPr>
        <w:t>报价文件</w:t>
      </w:r>
      <w:bookmarkEnd w:id="228"/>
    </w:p>
    <w:p w14:paraId="74EDB2B6">
      <w:pPr>
        <w:rPr>
          <w:highlight w:val="none"/>
        </w:rPr>
      </w:pPr>
    </w:p>
    <w:p w14:paraId="5DEDD592">
      <w:pPr>
        <w:jc w:val="center"/>
        <w:rPr>
          <w:rFonts w:ascii="宋体" w:hAnsi="宋体"/>
          <w:b/>
          <w:bCs/>
          <w:sz w:val="30"/>
          <w:szCs w:val="30"/>
          <w:highlight w:val="none"/>
        </w:rPr>
      </w:pPr>
      <w:r>
        <w:rPr>
          <w:rFonts w:hint="eastAsia" w:ascii="宋体" w:hAnsi="宋体"/>
          <w:b/>
          <w:bCs/>
          <w:sz w:val="30"/>
          <w:szCs w:val="30"/>
          <w:highlight w:val="none"/>
        </w:rPr>
        <w:t>一、报价一览表</w:t>
      </w:r>
    </w:p>
    <w:p w14:paraId="082719C9">
      <w:pPr>
        <w:ind w:firstLine="1100" w:firstLineChars="500"/>
        <w:rPr>
          <w:rFonts w:ascii="宋体" w:hAnsi="宋体"/>
          <w:sz w:val="22"/>
          <w:szCs w:val="22"/>
          <w:highlight w:val="none"/>
        </w:rPr>
      </w:pPr>
      <w:r>
        <w:rPr>
          <w:rFonts w:hint="eastAsia" w:ascii="宋体" w:hAnsi="宋体"/>
          <w:sz w:val="22"/>
          <w:szCs w:val="22"/>
          <w:highlight w:val="none"/>
        </w:rPr>
        <w:t>项目名称：                                       项目编号：</w:t>
      </w:r>
    </w:p>
    <w:tbl>
      <w:tblPr>
        <w:tblStyle w:val="53"/>
        <w:tblW w:w="0" w:type="auto"/>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93"/>
        <w:gridCol w:w="7845"/>
      </w:tblGrid>
      <w:tr w14:paraId="499A386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810" w:hRule="atLeast"/>
          <w:jc w:val="center"/>
        </w:trPr>
        <w:tc>
          <w:tcPr>
            <w:tcW w:w="1893" w:type="dxa"/>
            <w:vMerge w:val="restart"/>
            <w:noWrap w:val="0"/>
            <w:vAlign w:val="center"/>
          </w:tcPr>
          <w:p w14:paraId="05EAFB4B">
            <w:pPr>
              <w:jc w:val="center"/>
              <w:rPr>
                <w:rFonts w:ascii="宋体" w:hAnsi="宋体"/>
                <w:sz w:val="22"/>
                <w:szCs w:val="22"/>
                <w:highlight w:val="none"/>
              </w:rPr>
            </w:pPr>
            <w:bookmarkStart w:id="229" w:name="_Hlk139974607"/>
            <w:r>
              <w:rPr>
                <w:rFonts w:hint="eastAsia" w:ascii="宋体" w:hAnsi="宋体"/>
                <w:sz w:val="22"/>
                <w:szCs w:val="22"/>
                <w:highlight w:val="none"/>
              </w:rPr>
              <w:t>第一次磋商报价</w:t>
            </w:r>
          </w:p>
        </w:tc>
        <w:tc>
          <w:tcPr>
            <w:tcW w:w="7845" w:type="dxa"/>
            <w:noWrap w:val="0"/>
            <w:vAlign w:val="center"/>
          </w:tcPr>
          <w:p w14:paraId="189D7436">
            <w:pPr>
              <w:pStyle w:val="33"/>
              <w:spacing w:line="460" w:lineRule="atLeast"/>
              <w:ind w:firstLine="440"/>
              <w:rPr>
                <w:rFonts w:hAnsi="宋体"/>
                <w:sz w:val="22"/>
                <w:szCs w:val="22"/>
                <w:highlight w:val="none"/>
              </w:rPr>
            </w:pPr>
            <w:r>
              <w:rPr>
                <w:rFonts w:hint="eastAsia" w:hAnsi="宋体"/>
                <w:sz w:val="22"/>
                <w:szCs w:val="22"/>
                <w:highlight w:val="none"/>
              </w:rPr>
              <w:t>（大写）人民币：</w:t>
            </w:r>
          </w:p>
        </w:tc>
      </w:tr>
      <w:tr w14:paraId="13613F01">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810" w:hRule="atLeast"/>
          <w:jc w:val="center"/>
        </w:trPr>
        <w:tc>
          <w:tcPr>
            <w:tcW w:w="1893" w:type="dxa"/>
            <w:vMerge w:val="continue"/>
            <w:noWrap w:val="0"/>
            <w:vAlign w:val="center"/>
          </w:tcPr>
          <w:p w14:paraId="569ECA19">
            <w:pPr>
              <w:pStyle w:val="33"/>
              <w:spacing w:line="460" w:lineRule="atLeast"/>
              <w:ind w:firstLine="440"/>
              <w:rPr>
                <w:rFonts w:hAnsi="宋体"/>
                <w:sz w:val="22"/>
                <w:szCs w:val="22"/>
                <w:highlight w:val="none"/>
              </w:rPr>
            </w:pPr>
          </w:p>
        </w:tc>
        <w:tc>
          <w:tcPr>
            <w:tcW w:w="7845" w:type="dxa"/>
            <w:noWrap w:val="0"/>
            <w:vAlign w:val="center"/>
          </w:tcPr>
          <w:p w14:paraId="269439C0">
            <w:pPr>
              <w:pStyle w:val="33"/>
              <w:spacing w:line="460" w:lineRule="atLeast"/>
              <w:ind w:firstLine="440"/>
              <w:rPr>
                <w:rFonts w:hAnsi="宋体"/>
                <w:sz w:val="22"/>
                <w:szCs w:val="22"/>
                <w:highlight w:val="none"/>
              </w:rPr>
            </w:pPr>
            <w:r>
              <w:rPr>
                <w:rFonts w:hint="eastAsia" w:hAnsi="宋体"/>
                <w:sz w:val="22"/>
                <w:szCs w:val="22"/>
                <w:highlight w:val="none"/>
              </w:rPr>
              <w:t>（小写）￥：</w:t>
            </w:r>
          </w:p>
        </w:tc>
      </w:tr>
    </w:tbl>
    <w:p w14:paraId="2487FFB3">
      <w:pPr>
        <w:spacing w:line="460" w:lineRule="exact"/>
        <w:rPr>
          <w:rFonts w:ascii="宋体" w:hAnsi="宋体" w:cs="Courier New"/>
          <w:b/>
          <w:sz w:val="22"/>
          <w:szCs w:val="22"/>
          <w:highlight w:val="none"/>
        </w:rPr>
      </w:pPr>
      <w:r>
        <w:rPr>
          <w:rFonts w:hint="eastAsia" w:ascii="宋体" w:hAnsi="宋体" w:cs="Courier New"/>
          <w:b/>
          <w:sz w:val="22"/>
          <w:szCs w:val="22"/>
          <w:highlight w:val="none"/>
        </w:rPr>
        <w:t>说明：</w:t>
      </w:r>
    </w:p>
    <w:p w14:paraId="52BBD37A">
      <w:pPr>
        <w:spacing w:line="460" w:lineRule="exact"/>
        <w:rPr>
          <w:rFonts w:hint="eastAsia" w:ascii="宋体" w:hAnsi="宋体" w:eastAsia="宋体" w:cs="Times New Roman"/>
          <w:b/>
          <w:sz w:val="22"/>
          <w:szCs w:val="22"/>
          <w:highlight w:val="none"/>
        </w:rPr>
      </w:pPr>
      <w:r>
        <w:rPr>
          <w:rFonts w:hint="eastAsia" w:ascii="宋体" w:hAnsi="宋体" w:eastAsia="宋体" w:cs="Times New Roman"/>
          <w:b/>
          <w:sz w:val="22"/>
          <w:szCs w:val="22"/>
          <w:highlight w:val="none"/>
        </w:rPr>
        <w:t>1、</w:t>
      </w:r>
      <w:bookmarkEnd w:id="229"/>
      <w:r>
        <w:rPr>
          <w:rFonts w:hint="eastAsia" w:ascii="宋体" w:hAnsi="宋体" w:eastAsia="宋体" w:cs="Times New Roman"/>
          <w:b/>
          <w:sz w:val="22"/>
          <w:szCs w:val="22"/>
          <w:highlight w:val="none"/>
        </w:rPr>
        <w:t>此表格中“第一次磋商报价”应与《报价构成明细表》中“第一次磋商报价”相一致。</w:t>
      </w:r>
    </w:p>
    <w:p w14:paraId="30B72584">
      <w:pPr>
        <w:spacing w:line="460" w:lineRule="exact"/>
        <w:rPr>
          <w:rFonts w:hint="eastAsia" w:ascii="宋体" w:hAnsi="宋体" w:eastAsia="宋体" w:cs="Times New Roman"/>
          <w:b/>
          <w:sz w:val="22"/>
          <w:szCs w:val="22"/>
          <w:highlight w:val="none"/>
        </w:rPr>
      </w:pPr>
      <w:r>
        <w:rPr>
          <w:rFonts w:hint="eastAsia" w:ascii="宋体" w:hAnsi="宋体" w:eastAsia="宋体" w:cs="Times New Roman"/>
          <w:b/>
          <w:sz w:val="22"/>
          <w:szCs w:val="22"/>
          <w:highlight w:val="none"/>
        </w:rPr>
        <w:t>2. 供应商的报价为含税总价，包括提供所有承包服务所需的一切的人员工资、奖金</w:t>
      </w:r>
      <w:r>
        <w:rPr>
          <w:rFonts w:hint="eastAsia" w:ascii="宋体" w:hAnsi="宋体"/>
          <w:b/>
          <w:bCs/>
          <w:sz w:val="22"/>
          <w:highlight w:val="none"/>
          <w:lang w:eastAsia="zh-CN"/>
        </w:rPr>
        <w:t>、培训费</w:t>
      </w:r>
      <w:r>
        <w:rPr>
          <w:rFonts w:hint="eastAsia" w:ascii="宋体" w:hAnsi="宋体" w:eastAsia="宋体" w:cs="Times New Roman"/>
          <w:b/>
          <w:sz w:val="22"/>
          <w:szCs w:val="22"/>
          <w:highlight w:val="none"/>
        </w:rPr>
        <w:t>、办公费、各种社会保险、食宿与交通、管理费用、税费、利润、完成合同所需的一切本身和不可或缺的所有工作开支、政策性文件规定及合同包含的所有风险、责任等各项全部费用。供应商应根据上述因素自行考虑含入报价。</w:t>
      </w:r>
    </w:p>
    <w:p w14:paraId="7D26FC03">
      <w:pPr>
        <w:spacing w:line="460" w:lineRule="exact"/>
        <w:rPr>
          <w:rFonts w:hint="eastAsia" w:ascii="宋体" w:hAnsi="宋体" w:eastAsia="宋体" w:cs="Times New Roman"/>
          <w:b/>
          <w:sz w:val="22"/>
          <w:szCs w:val="22"/>
          <w:highlight w:val="none"/>
        </w:rPr>
      </w:pPr>
      <w:r>
        <w:rPr>
          <w:rFonts w:hint="eastAsia" w:ascii="宋体" w:hAnsi="宋体" w:eastAsia="宋体" w:cs="Times New Roman"/>
          <w:b/>
          <w:sz w:val="22"/>
          <w:szCs w:val="22"/>
          <w:highlight w:val="none"/>
        </w:rPr>
        <w:t>3、本表格式可自行拟定。</w:t>
      </w:r>
    </w:p>
    <w:p w14:paraId="6E316638">
      <w:pPr>
        <w:tabs>
          <w:tab w:val="left" w:pos="840"/>
        </w:tabs>
        <w:adjustRightInd w:val="0"/>
        <w:snapToGrid w:val="0"/>
        <w:spacing w:line="360" w:lineRule="auto"/>
        <w:rPr>
          <w:rFonts w:hint="eastAsia" w:ascii="宋体" w:hAnsi="宋体" w:cs="Courier New"/>
          <w:b/>
          <w:bCs/>
          <w:sz w:val="22"/>
          <w:szCs w:val="22"/>
          <w:highlight w:val="none"/>
          <w:u w:val="single"/>
        </w:rPr>
      </w:pPr>
    </w:p>
    <w:p w14:paraId="5B9EEEBB">
      <w:pPr>
        <w:tabs>
          <w:tab w:val="left" w:pos="840"/>
        </w:tabs>
        <w:adjustRightInd w:val="0"/>
        <w:snapToGrid w:val="0"/>
        <w:spacing w:line="360" w:lineRule="auto"/>
        <w:rPr>
          <w:rFonts w:ascii="宋体" w:hAnsi="宋体" w:cs="Courier New"/>
          <w:b/>
          <w:sz w:val="22"/>
          <w:szCs w:val="22"/>
          <w:highlight w:val="none"/>
          <w:u w:val="single"/>
        </w:rPr>
      </w:pPr>
      <w:r>
        <w:rPr>
          <w:rFonts w:hint="eastAsia" w:ascii="宋体" w:hAnsi="宋体" w:cs="Courier New"/>
          <w:b/>
          <w:bCs/>
          <w:sz w:val="22"/>
          <w:szCs w:val="22"/>
          <w:highlight w:val="none"/>
          <w:u w:val="single"/>
        </w:rPr>
        <w:t>▲</w:t>
      </w:r>
      <w:r>
        <w:rPr>
          <w:rFonts w:hint="eastAsia" w:ascii="宋体" w:hAnsi="宋体" w:cs="Courier New"/>
          <w:b/>
          <w:sz w:val="22"/>
          <w:szCs w:val="22"/>
          <w:highlight w:val="none"/>
          <w:u w:val="single"/>
        </w:rPr>
        <w:t>不提供此表的响应文件将被视为未实质性响应磋商文件，其响应无效。</w:t>
      </w:r>
    </w:p>
    <w:p w14:paraId="7B396EA5">
      <w:pPr>
        <w:pStyle w:val="23"/>
        <w:rPr>
          <w:highlight w:val="none"/>
        </w:rPr>
      </w:pPr>
    </w:p>
    <w:p w14:paraId="6556B3AA">
      <w:pPr>
        <w:tabs>
          <w:tab w:val="left" w:pos="840"/>
        </w:tabs>
        <w:adjustRightInd w:val="0"/>
        <w:snapToGrid w:val="0"/>
        <w:spacing w:line="360" w:lineRule="auto"/>
        <w:ind w:left="420" w:leftChars="200" w:firstLine="330" w:firstLineChars="150"/>
        <w:rPr>
          <w:rFonts w:ascii="宋体" w:hAnsi="宋体"/>
          <w:sz w:val="22"/>
          <w:szCs w:val="22"/>
          <w:highlight w:val="none"/>
        </w:rPr>
      </w:pPr>
      <w:r>
        <w:rPr>
          <w:rFonts w:hint="eastAsia" w:ascii="宋体" w:hAnsi="宋体" w:cs="Courier New"/>
          <w:bCs/>
          <w:sz w:val="22"/>
          <w:szCs w:val="22"/>
          <w:highlight w:val="none"/>
        </w:rPr>
        <w:t>供应商全称（盖公章）：</w:t>
      </w:r>
    </w:p>
    <w:p w14:paraId="4A37672F">
      <w:pPr>
        <w:tabs>
          <w:tab w:val="left" w:pos="840"/>
        </w:tabs>
        <w:adjustRightInd w:val="0"/>
        <w:snapToGrid w:val="0"/>
        <w:spacing w:line="360" w:lineRule="auto"/>
        <w:ind w:left="420" w:leftChars="200" w:firstLine="330" w:firstLineChars="150"/>
        <w:rPr>
          <w:rFonts w:ascii="宋体" w:hAnsi="宋体"/>
          <w:sz w:val="22"/>
          <w:szCs w:val="22"/>
          <w:highlight w:val="none"/>
        </w:rPr>
      </w:pPr>
      <w:r>
        <w:rPr>
          <w:rFonts w:hint="eastAsia" w:ascii="宋体" w:hAnsi="宋体"/>
          <w:sz w:val="22"/>
          <w:szCs w:val="22"/>
          <w:highlight w:val="none"/>
        </w:rPr>
        <w:t>单位负责人或授权代表（签字或盖章）：</w:t>
      </w:r>
    </w:p>
    <w:p w14:paraId="4A7E5B87">
      <w:pPr>
        <w:tabs>
          <w:tab w:val="left" w:pos="840"/>
        </w:tabs>
        <w:adjustRightInd w:val="0"/>
        <w:snapToGrid w:val="0"/>
        <w:spacing w:line="360" w:lineRule="auto"/>
        <w:ind w:left="420" w:leftChars="200" w:firstLine="330" w:firstLineChars="150"/>
        <w:rPr>
          <w:rFonts w:ascii="宋体" w:hAnsi="宋体"/>
          <w:sz w:val="22"/>
          <w:szCs w:val="22"/>
          <w:highlight w:val="none"/>
        </w:rPr>
      </w:pPr>
      <w:r>
        <w:rPr>
          <w:rFonts w:hint="eastAsia" w:ascii="宋体" w:hAnsi="宋体"/>
          <w:sz w:val="22"/>
          <w:szCs w:val="22"/>
          <w:highlight w:val="none"/>
        </w:rPr>
        <w:t>日   期：  年  月  日</w:t>
      </w:r>
    </w:p>
    <w:p w14:paraId="6C8A21A2">
      <w:pPr>
        <w:widowControl/>
        <w:jc w:val="left"/>
        <w:rPr>
          <w:highlight w:val="none"/>
        </w:rPr>
      </w:pPr>
      <w:r>
        <w:rPr>
          <w:highlight w:val="none"/>
        </w:rPr>
        <w:br w:type="page"/>
      </w:r>
    </w:p>
    <w:p w14:paraId="0A392AA8">
      <w:pPr>
        <w:rPr>
          <w:highlight w:val="none"/>
        </w:rPr>
      </w:pPr>
    </w:p>
    <w:p w14:paraId="6D002FC4">
      <w:pPr>
        <w:spacing w:line="460" w:lineRule="exact"/>
        <w:jc w:val="center"/>
        <w:rPr>
          <w:rFonts w:ascii="宋体" w:hAnsi="宋体"/>
          <w:b/>
          <w:bCs/>
          <w:sz w:val="30"/>
          <w:szCs w:val="30"/>
          <w:highlight w:val="none"/>
        </w:rPr>
      </w:pPr>
      <w:r>
        <w:rPr>
          <w:rFonts w:hint="eastAsia" w:ascii="宋体" w:hAnsi="宋体"/>
          <w:b/>
          <w:bCs/>
          <w:sz w:val="30"/>
          <w:szCs w:val="30"/>
          <w:highlight w:val="none"/>
        </w:rPr>
        <w:t>二、报价构成明细表</w:t>
      </w:r>
    </w:p>
    <w:p w14:paraId="59B3D3ED">
      <w:pPr>
        <w:spacing w:line="380" w:lineRule="exact"/>
        <w:ind w:firstLine="550" w:firstLineChars="250"/>
        <w:rPr>
          <w:rFonts w:ascii="宋体" w:hAnsi="宋体"/>
          <w:sz w:val="22"/>
          <w:szCs w:val="22"/>
          <w:highlight w:val="none"/>
        </w:rPr>
      </w:pPr>
      <w:r>
        <w:rPr>
          <w:rFonts w:hint="eastAsia" w:ascii="宋体" w:hAnsi="宋体"/>
          <w:sz w:val="22"/>
          <w:szCs w:val="22"/>
          <w:highlight w:val="none"/>
        </w:rPr>
        <w:t xml:space="preserve">项目名称：    </w:t>
      </w:r>
      <w:r>
        <w:rPr>
          <w:rFonts w:hint="eastAsia" w:ascii="宋体" w:hAnsi="宋体"/>
          <w:bCs/>
          <w:sz w:val="22"/>
          <w:szCs w:val="22"/>
          <w:highlight w:val="none"/>
        </w:rPr>
        <w:t xml:space="preserve">  </w:t>
      </w:r>
      <w:r>
        <w:rPr>
          <w:rFonts w:hint="eastAsia" w:ascii="宋体" w:hAnsi="宋体"/>
          <w:sz w:val="22"/>
          <w:szCs w:val="22"/>
          <w:highlight w:val="none"/>
        </w:rPr>
        <w:t xml:space="preserve">                                       项目编号：  </w:t>
      </w:r>
    </w:p>
    <w:tbl>
      <w:tblPr>
        <w:tblStyle w:val="5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8"/>
        <w:gridCol w:w="3258"/>
        <w:gridCol w:w="1785"/>
        <w:gridCol w:w="1260"/>
        <w:gridCol w:w="1365"/>
        <w:gridCol w:w="1304"/>
      </w:tblGrid>
      <w:tr w14:paraId="735859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678" w:type="dxa"/>
            <w:tcBorders>
              <w:top w:val="single" w:color="auto" w:sz="12" w:space="0"/>
              <w:left w:val="single" w:color="auto" w:sz="12" w:space="0"/>
              <w:bottom w:val="single" w:color="auto" w:sz="6" w:space="0"/>
              <w:right w:val="single" w:color="auto" w:sz="6" w:space="0"/>
            </w:tcBorders>
            <w:noWrap w:val="0"/>
            <w:vAlign w:val="center"/>
          </w:tcPr>
          <w:p w14:paraId="41AF0589">
            <w:pPr>
              <w:spacing w:line="300" w:lineRule="exact"/>
              <w:ind w:right="-11"/>
              <w:jc w:val="center"/>
              <w:rPr>
                <w:rFonts w:ascii="宋体" w:hAnsi="宋体"/>
                <w:b/>
                <w:bCs/>
                <w:sz w:val="22"/>
                <w:szCs w:val="22"/>
                <w:highlight w:val="none"/>
              </w:rPr>
            </w:pPr>
            <w:r>
              <w:rPr>
                <w:rFonts w:hint="eastAsia" w:ascii="宋体" w:hAnsi="宋体"/>
                <w:b/>
                <w:bCs/>
                <w:sz w:val="22"/>
                <w:szCs w:val="22"/>
                <w:highlight w:val="none"/>
              </w:rPr>
              <w:t>序号</w:t>
            </w:r>
          </w:p>
        </w:tc>
        <w:tc>
          <w:tcPr>
            <w:tcW w:w="3258" w:type="dxa"/>
            <w:tcBorders>
              <w:top w:val="single" w:color="auto" w:sz="12" w:space="0"/>
              <w:left w:val="single" w:color="auto" w:sz="6" w:space="0"/>
              <w:bottom w:val="single" w:color="auto" w:sz="6" w:space="0"/>
              <w:right w:val="single" w:color="auto" w:sz="6" w:space="0"/>
            </w:tcBorders>
            <w:noWrap w:val="0"/>
            <w:vAlign w:val="center"/>
          </w:tcPr>
          <w:p w14:paraId="32604840">
            <w:pPr>
              <w:spacing w:line="300" w:lineRule="exact"/>
              <w:ind w:right="-11"/>
              <w:jc w:val="center"/>
              <w:rPr>
                <w:rFonts w:ascii="宋体" w:hAnsi="宋体"/>
                <w:b/>
                <w:bCs/>
                <w:sz w:val="22"/>
                <w:szCs w:val="22"/>
                <w:highlight w:val="none"/>
              </w:rPr>
            </w:pPr>
            <w:r>
              <w:rPr>
                <w:rFonts w:hint="eastAsia" w:ascii="宋体" w:hAnsi="宋体"/>
                <w:b/>
                <w:bCs/>
                <w:sz w:val="22"/>
                <w:szCs w:val="22"/>
                <w:highlight w:val="none"/>
              </w:rPr>
              <w:t>费用名称</w:t>
            </w:r>
          </w:p>
        </w:tc>
        <w:tc>
          <w:tcPr>
            <w:tcW w:w="1785" w:type="dxa"/>
            <w:tcBorders>
              <w:top w:val="single" w:color="auto" w:sz="12" w:space="0"/>
              <w:left w:val="single" w:color="auto" w:sz="6" w:space="0"/>
              <w:bottom w:val="single" w:color="auto" w:sz="6" w:space="0"/>
              <w:right w:val="single" w:color="auto" w:sz="6" w:space="0"/>
            </w:tcBorders>
            <w:noWrap w:val="0"/>
            <w:vAlign w:val="center"/>
          </w:tcPr>
          <w:p w14:paraId="4EFE61AA">
            <w:pPr>
              <w:spacing w:line="300" w:lineRule="exact"/>
              <w:ind w:right="-11"/>
              <w:jc w:val="center"/>
              <w:rPr>
                <w:rFonts w:ascii="宋体" w:hAnsi="宋体"/>
                <w:b/>
                <w:bCs/>
                <w:sz w:val="22"/>
                <w:szCs w:val="22"/>
                <w:highlight w:val="none"/>
              </w:rPr>
            </w:pPr>
            <w:r>
              <w:rPr>
                <w:rFonts w:hint="eastAsia" w:ascii="宋体" w:hAnsi="宋体"/>
                <w:b/>
                <w:bCs/>
                <w:sz w:val="22"/>
                <w:szCs w:val="22"/>
                <w:highlight w:val="none"/>
              </w:rPr>
              <w:t>综合单价</w:t>
            </w:r>
          </w:p>
        </w:tc>
        <w:tc>
          <w:tcPr>
            <w:tcW w:w="1260" w:type="dxa"/>
            <w:tcBorders>
              <w:top w:val="single" w:color="auto" w:sz="12" w:space="0"/>
              <w:left w:val="single" w:color="auto" w:sz="6" w:space="0"/>
              <w:bottom w:val="single" w:color="auto" w:sz="6" w:space="0"/>
              <w:right w:val="single" w:color="auto" w:sz="6" w:space="0"/>
            </w:tcBorders>
            <w:noWrap w:val="0"/>
            <w:vAlign w:val="center"/>
          </w:tcPr>
          <w:p w14:paraId="69C60A35">
            <w:pPr>
              <w:spacing w:line="300" w:lineRule="exact"/>
              <w:ind w:right="-11"/>
              <w:jc w:val="center"/>
              <w:rPr>
                <w:rFonts w:ascii="宋体" w:hAnsi="宋体"/>
                <w:b/>
                <w:bCs/>
                <w:sz w:val="22"/>
                <w:szCs w:val="22"/>
                <w:highlight w:val="none"/>
              </w:rPr>
            </w:pPr>
            <w:r>
              <w:rPr>
                <w:rFonts w:hint="eastAsia" w:ascii="宋体" w:hAnsi="宋体"/>
                <w:b/>
                <w:bCs/>
                <w:sz w:val="22"/>
                <w:szCs w:val="22"/>
                <w:highlight w:val="none"/>
              </w:rPr>
              <w:t>数量</w:t>
            </w:r>
          </w:p>
        </w:tc>
        <w:tc>
          <w:tcPr>
            <w:tcW w:w="1365" w:type="dxa"/>
            <w:tcBorders>
              <w:top w:val="single" w:color="auto" w:sz="12" w:space="0"/>
              <w:left w:val="single" w:color="auto" w:sz="6" w:space="0"/>
              <w:bottom w:val="single" w:color="auto" w:sz="6" w:space="0"/>
              <w:right w:val="single" w:color="auto" w:sz="6" w:space="0"/>
            </w:tcBorders>
            <w:noWrap w:val="0"/>
            <w:vAlign w:val="center"/>
          </w:tcPr>
          <w:p w14:paraId="3A6F2927">
            <w:pPr>
              <w:spacing w:line="300" w:lineRule="exact"/>
              <w:ind w:right="-11"/>
              <w:jc w:val="center"/>
              <w:rPr>
                <w:rFonts w:ascii="宋体" w:hAnsi="宋体"/>
                <w:sz w:val="22"/>
                <w:szCs w:val="22"/>
                <w:highlight w:val="none"/>
              </w:rPr>
            </w:pPr>
            <w:r>
              <w:rPr>
                <w:rFonts w:hint="eastAsia" w:ascii="宋体" w:hAnsi="宋体"/>
                <w:b/>
                <w:bCs/>
                <w:sz w:val="22"/>
                <w:szCs w:val="22"/>
                <w:highlight w:val="none"/>
              </w:rPr>
              <w:t>合价</w:t>
            </w:r>
          </w:p>
        </w:tc>
        <w:tc>
          <w:tcPr>
            <w:tcW w:w="1304" w:type="dxa"/>
            <w:tcBorders>
              <w:top w:val="single" w:color="auto" w:sz="12" w:space="0"/>
              <w:left w:val="single" w:color="auto" w:sz="6" w:space="0"/>
              <w:bottom w:val="single" w:color="auto" w:sz="6" w:space="0"/>
              <w:right w:val="single" w:color="auto" w:sz="12" w:space="0"/>
            </w:tcBorders>
            <w:noWrap w:val="0"/>
            <w:vAlign w:val="center"/>
          </w:tcPr>
          <w:p w14:paraId="122EE2DA">
            <w:pPr>
              <w:spacing w:line="300" w:lineRule="exact"/>
              <w:ind w:right="-11"/>
              <w:jc w:val="center"/>
              <w:rPr>
                <w:rFonts w:ascii="宋体" w:hAnsi="宋体"/>
                <w:b/>
                <w:bCs/>
                <w:sz w:val="22"/>
                <w:szCs w:val="22"/>
                <w:highlight w:val="none"/>
              </w:rPr>
            </w:pPr>
            <w:r>
              <w:rPr>
                <w:rFonts w:hint="eastAsia" w:ascii="宋体" w:hAnsi="宋体"/>
                <w:b/>
                <w:bCs/>
                <w:sz w:val="22"/>
                <w:szCs w:val="22"/>
                <w:highlight w:val="none"/>
              </w:rPr>
              <w:t>备注</w:t>
            </w:r>
          </w:p>
        </w:tc>
      </w:tr>
      <w:tr w14:paraId="40767E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678" w:type="dxa"/>
            <w:tcBorders>
              <w:top w:val="single" w:color="auto" w:sz="6" w:space="0"/>
              <w:left w:val="single" w:color="auto" w:sz="12" w:space="0"/>
              <w:bottom w:val="single" w:color="auto" w:sz="6" w:space="0"/>
              <w:right w:val="single" w:color="auto" w:sz="6" w:space="0"/>
            </w:tcBorders>
            <w:noWrap w:val="0"/>
            <w:vAlign w:val="center"/>
          </w:tcPr>
          <w:p w14:paraId="3AD95E71">
            <w:pPr>
              <w:adjustRightInd w:val="0"/>
              <w:snapToGrid w:val="0"/>
              <w:spacing w:line="240" w:lineRule="atLeast"/>
              <w:jc w:val="center"/>
              <w:rPr>
                <w:rFonts w:ascii="宋体" w:hAnsi="宋体"/>
                <w:sz w:val="22"/>
                <w:szCs w:val="22"/>
                <w:highlight w:val="none"/>
              </w:rPr>
            </w:pPr>
            <w:r>
              <w:rPr>
                <w:rFonts w:hint="eastAsia" w:ascii="宋体" w:hAnsi="宋体"/>
                <w:sz w:val="22"/>
                <w:szCs w:val="22"/>
                <w:highlight w:val="none"/>
              </w:rPr>
              <w:t>1</w:t>
            </w:r>
          </w:p>
        </w:tc>
        <w:tc>
          <w:tcPr>
            <w:tcW w:w="3258" w:type="dxa"/>
            <w:tcBorders>
              <w:top w:val="single" w:color="auto" w:sz="6" w:space="0"/>
              <w:left w:val="single" w:color="auto" w:sz="6" w:space="0"/>
              <w:bottom w:val="single" w:color="auto" w:sz="6" w:space="0"/>
              <w:right w:val="single" w:color="auto" w:sz="6" w:space="0"/>
            </w:tcBorders>
            <w:noWrap w:val="0"/>
            <w:vAlign w:val="center"/>
          </w:tcPr>
          <w:p w14:paraId="28241863">
            <w:pPr>
              <w:ind w:right="-11"/>
              <w:rPr>
                <w:rFonts w:ascii="宋体" w:hAnsi="宋体"/>
                <w:bCs/>
                <w:sz w:val="22"/>
                <w:szCs w:val="22"/>
                <w:highlight w:val="none"/>
              </w:rPr>
            </w:pPr>
          </w:p>
        </w:tc>
        <w:tc>
          <w:tcPr>
            <w:tcW w:w="1785" w:type="dxa"/>
            <w:tcBorders>
              <w:top w:val="single" w:color="auto" w:sz="6" w:space="0"/>
              <w:left w:val="single" w:color="auto" w:sz="6" w:space="0"/>
              <w:bottom w:val="single" w:color="auto" w:sz="6" w:space="0"/>
              <w:right w:val="single" w:color="auto" w:sz="6" w:space="0"/>
            </w:tcBorders>
            <w:noWrap w:val="0"/>
            <w:vAlign w:val="center"/>
          </w:tcPr>
          <w:p w14:paraId="0BEFE2B9">
            <w:pPr>
              <w:ind w:right="-11"/>
              <w:jc w:val="center"/>
              <w:rPr>
                <w:rFonts w:ascii="宋体" w:hAnsi="宋体"/>
                <w:b/>
                <w:bCs/>
                <w:sz w:val="22"/>
                <w:szCs w:val="22"/>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center"/>
          </w:tcPr>
          <w:p w14:paraId="7BA3DB6B">
            <w:pPr>
              <w:ind w:right="-11"/>
              <w:jc w:val="center"/>
              <w:rPr>
                <w:rFonts w:ascii="宋体" w:hAnsi="宋体"/>
                <w:b/>
                <w:bCs/>
                <w:sz w:val="22"/>
                <w:szCs w:val="22"/>
                <w:highlight w:val="none"/>
              </w:rPr>
            </w:pPr>
          </w:p>
        </w:tc>
        <w:tc>
          <w:tcPr>
            <w:tcW w:w="1365" w:type="dxa"/>
            <w:tcBorders>
              <w:top w:val="single" w:color="auto" w:sz="6" w:space="0"/>
              <w:left w:val="single" w:color="auto" w:sz="6" w:space="0"/>
              <w:bottom w:val="single" w:color="auto" w:sz="6" w:space="0"/>
              <w:right w:val="single" w:color="auto" w:sz="6" w:space="0"/>
            </w:tcBorders>
            <w:noWrap w:val="0"/>
            <w:vAlign w:val="center"/>
          </w:tcPr>
          <w:p w14:paraId="45881183">
            <w:pPr>
              <w:ind w:right="-11"/>
              <w:jc w:val="center"/>
              <w:rPr>
                <w:rFonts w:ascii="宋体" w:hAnsi="宋体"/>
                <w:b/>
                <w:bCs/>
                <w:sz w:val="22"/>
                <w:szCs w:val="22"/>
                <w:highlight w:val="none"/>
              </w:rPr>
            </w:pPr>
          </w:p>
        </w:tc>
        <w:tc>
          <w:tcPr>
            <w:tcW w:w="1304" w:type="dxa"/>
            <w:tcBorders>
              <w:top w:val="single" w:color="auto" w:sz="6" w:space="0"/>
              <w:left w:val="single" w:color="auto" w:sz="6" w:space="0"/>
              <w:bottom w:val="single" w:color="auto" w:sz="6" w:space="0"/>
              <w:right w:val="single" w:color="auto" w:sz="12" w:space="0"/>
            </w:tcBorders>
            <w:noWrap w:val="0"/>
            <w:vAlign w:val="center"/>
          </w:tcPr>
          <w:p w14:paraId="513F81F7">
            <w:pPr>
              <w:ind w:right="-11"/>
              <w:jc w:val="center"/>
              <w:rPr>
                <w:rFonts w:ascii="宋体" w:hAnsi="宋体"/>
                <w:b/>
                <w:bCs/>
                <w:sz w:val="22"/>
                <w:szCs w:val="22"/>
                <w:highlight w:val="none"/>
              </w:rPr>
            </w:pPr>
          </w:p>
        </w:tc>
      </w:tr>
      <w:tr w14:paraId="2500BE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678" w:type="dxa"/>
            <w:tcBorders>
              <w:top w:val="single" w:color="auto" w:sz="6" w:space="0"/>
              <w:left w:val="single" w:color="auto" w:sz="12" w:space="0"/>
              <w:bottom w:val="single" w:color="auto" w:sz="6" w:space="0"/>
              <w:right w:val="single" w:color="auto" w:sz="6" w:space="0"/>
            </w:tcBorders>
            <w:noWrap w:val="0"/>
            <w:vAlign w:val="center"/>
          </w:tcPr>
          <w:p w14:paraId="1BE15E03">
            <w:pPr>
              <w:adjustRightInd w:val="0"/>
              <w:snapToGrid w:val="0"/>
              <w:spacing w:line="240" w:lineRule="atLeast"/>
              <w:jc w:val="center"/>
              <w:rPr>
                <w:rFonts w:ascii="宋体" w:hAnsi="宋体"/>
                <w:sz w:val="22"/>
                <w:szCs w:val="22"/>
                <w:highlight w:val="none"/>
              </w:rPr>
            </w:pPr>
            <w:r>
              <w:rPr>
                <w:rFonts w:hint="eastAsia" w:ascii="宋体" w:hAnsi="宋体"/>
                <w:sz w:val="22"/>
                <w:szCs w:val="22"/>
                <w:highlight w:val="none"/>
              </w:rPr>
              <w:t>2</w:t>
            </w:r>
          </w:p>
        </w:tc>
        <w:tc>
          <w:tcPr>
            <w:tcW w:w="3258" w:type="dxa"/>
            <w:tcBorders>
              <w:top w:val="single" w:color="auto" w:sz="6" w:space="0"/>
              <w:left w:val="single" w:color="auto" w:sz="6" w:space="0"/>
              <w:bottom w:val="single" w:color="auto" w:sz="6" w:space="0"/>
              <w:right w:val="single" w:color="auto" w:sz="6" w:space="0"/>
            </w:tcBorders>
            <w:noWrap w:val="0"/>
            <w:vAlign w:val="center"/>
          </w:tcPr>
          <w:p w14:paraId="17CF001D">
            <w:pPr>
              <w:ind w:right="-11"/>
              <w:rPr>
                <w:rFonts w:ascii="宋体" w:hAnsi="宋体"/>
                <w:bCs/>
                <w:sz w:val="22"/>
                <w:szCs w:val="22"/>
                <w:highlight w:val="none"/>
              </w:rPr>
            </w:pPr>
          </w:p>
        </w:tc>
        <w:tc>
          <w:tcPr>
            <w:tcW w:w="1785" w:type="dxa"/>
            <w:tcBorders>
              <w:top w:val="single" w:color="auto" w:sz="6" w:space="0"/>
              <w:left w:val="single" w:color="auto" w:sz="6" w:space="0"/>
              <w:bottom w:val="single" w:color="auto" w:sz="6" w:space="0"/>
              <w:right w:val="single" w:color="auto" w:sz="6" w:space="0"/>
            </w:tcBorders>
            <w:noWrap w:val="0"/>
            <w:vAlign w:val="center"/>
          </w:tcPr>
          <w:p w14:paraId="14F209BB">
            <w:pPr>
              <w:ind w:right="-11"/>
              <w:jc w:val="center"/>
              <w:rPr>
                <w:rFonts w:ascii="宋体" w:hAnsi="宋体"/>
                <w:b/>
                <w:bCs/>
                <w:sz w:val="22"/>
                <w:szCs w:val="22"/>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center"/>
          </w:tcPr>
          <w:p w14:paraId="7CF297EF">
            <w:pPr>
              <w:ind w:right="-11"/>
              <w:jc w:val="center"/>
              <w:rPr>
                <w:rFonts w:ascii="宋体" w:hAnsi="宋体"/>
                <w:b/>
                <w:bCs/>
                <w:sz w:val="22"/>
                <w:szCs w:val="22"/>
                <w:highlight w:val="none"/>
              </w:rPr>
            </w:pPr>
          </w:p>
        </w:tc>
        <w:tc>
          <w:tcPr>
            <w:tcW w:w="1365" w:type="dxa"/>
            <w:tcBorders>
              <w:top w:val="single" w:color="auto" w:sz="6" w:space="0"/>
              <w:left w:val="single" w:color="auto" w:sz="6" w:space="0"/>
              <w:bottom w:val="single" w:color="auto" w:sz="6" w:space="0"/>
              <w:right w:val="single" w:color="auto" w:sz="6" w:space="0"/>
            </w:tcBorders>
            <w:noWrap w:val="0"/>
            <w:vAlign w:val="center"/>
          </w:tcPr>
          <w:p w14:paraId="349DEFF9">
            <w:pPr>
              <w:ind w:right="-11"/>
              <w:jc w:val="center"/>
              <w:rPr>
                <w:rFonts w:ascii="宋体" w:hAnsi="宋体"/>
                <w:b/>
                <w:bCs/>
                <w:sz w:val="22"/>
                <w:szCs w:val="22"/>
                <w:highlight w:val="none"/>
              </w:rPr>
            </w:pPr>
          </w:p>
        </w:tc>
        <w:tc>
          <w:tcPr>
            <w:tcW w:w="1304" w:type="dxa"/>
            <w:tcBorders>
              <w:top w:val="single" w:color="auto" w:sz="6" w:space="0"/>
              <w:left w:val="single" w:color="auto" w:sz="6" w:space="0"/>
              <w:bottom w:val="single" w:color="auto" w:sz="6" w:space="0"/>
              <w:right w:val="single" w:color="auto" w:sz="12" w:space="0"/>
            </w:tcBorders>
            <w:noWrap w:val="0"/>
            <w:vAlign w:val="center"/>
          </w:tcPr>
          <w:p w14:paraId="338CA40A">
            <w:pPr>
              <w:ind w:right="-11"/>
              <w:jc w:val="center"/>
              <w:rPr>
                <w:rFonts w:ascii="宋体" w:hAnsi="宋体"/>
                <w:b/>
                <w:bCs/>
                <w:sz w:val="22"/>
                <w:szCs w:val="22"/>
                <w:highlight w:val="none"/>
              </w:rPr>
            </w:pPr>
          </w:p>
        </w:tc>
      </w:tr>
      <w:tr w14:paraId="0DBD8D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678" w:type="dxa"/>
            <w:tcBorders>
              <w:top w:val="single" w:color="auto" w:sz="6" w:space="0"/>
              <w:left w:val="single" w:color="auto" w:sz="12" w:space="0"/>
              <w:bottom w:val="single" w:color="auto" w:sz="6" w:space="0"/>
              <w:right w:val="single" w:color="auto" w:sz="6" w:space="0"/>
            </w:tcBorders>
            <w:noWrap w:val="0"/>
            <w:vAlign w:val="center"/>
          </w:tcPr>
          <w:p w14:paraId="5FF678C1">
            <w:pPr>
              <w:adjustRightInd w:val="0"/>
              <w:snapToGrid w:val="0"/>
              <w:spacing w:line="240" w:lineRule="atLeast"/>
              <w:jc w:val="center"/>
              <w:rPr>
                <w:rFonts w:ascii="宋体" w:hAnsi="宋体"/>
                <w:sz w:val="22"/>
                <w:szCs w:val="22"/>
                <w:highlight w:val="none"/>
              </w:rPr>
            </w:pPr>
            <w:r>
              <w:rPr>
                <w:rFonts w:hint="eastAsia" w:ascii="宋体" w:hAnsi="宋体"/>
                <w:sz w:val="22"/>
                <w:szCs w:val="22"/>
                <w:highlight w:val="none"/>
              </w:rPr>
              <w:t>3</w:t>
            </w:r>
          </w:p>
        </w:tc>
        <w:tc>
          <w:tcPr>
            <w:tcW w:w="3258" w:type="dxa"/>
            <w:tcBorders>
              <w:top w:val="single" w:color="auto" w:sz="6" w:space="0"/>
              <w:left w:val="single" w:color="auto" w:sz="6" w:space="0"/>
              <w:bottom w:val="single" w:color="auto" w:sz="6" w:space="0"/>
              <w:right w:val="single" w:color="auto" w:sz="6" w:space="0"/>
            </w:tcBorders>
            <w:noWrap w:val="0"/>
            <w:vAlign w:val="center"/>
          </w:tcPr>
          <w:p w14:paraId="730B63D5">
            <w:pPr>
              <w:ind w:right="-11"/>
              <w:rPr>
                <w:rFonts w:ascii="宋体" w:hAnsi="宋体"/>
                <w:bCs/>
                <w:sz w:val="22"/>
                <w:szCs w:val="22"/>
                <w:highlight w:val="none"/>
              </w:rPr>
            </w:pPr>
          </w:p>
        </w:tc>
        <w:tc>
          <w:tcPr>
            <w:tcW w:w="1785" w:type="dxa"/>
            <w:tcBorders>
              <w:top w:val="single" w:color="auto" w:sz="6" w:space="0"/>
              <w:left w:val="single" w:color="auto" w:sz="6" w:space="0"/>
              <w:bottom w:val="single" w:color="auto" w:sz="6" w:space="0"/>
              <w:right w:val="single" w:color="auto" w:sz="6" w:space="0"/>
            </w:tcBorders>
            <w:noWrap w:val="0"/>
            <w:vAlign w:val="center"/>
          </w:tcPr>
          <w:p w14:paraId="58B455CA">
            <w:pPr>
              <w:ind w:right="-11"/>
              <w:jc w:val="center"/>
              <w:rPr>
                <w:rFonts w:ascii="宋体" w:hAnsi="宋体"/>
                <w:b/>
                <w:bCs/>
                <w:sz w:val="22"/>
                <w:szCs w:val="22"/>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center"/>
          </w:tcPr>
          <w:p w14:paraId="550AAE03">
            <w:pPr>
              <w:ind w:right="-11"/>
              <w:jc w:val="center"/>
              <w:rPr>
                <w:rFonts w:ascii="宋体" w:hAnsi="宋体"/>
                <w:b/>
                <w:bCs/>
                <w:sz w:val="22"/>
                <w:szCs w:val="22"/>
                <w:highlight w:val="none"/>
              </w:rPr>
            </w:pPr>
          </w:p>
        </w:tc>
        <w:tc>
          <w:tcPr>
            <w:tcW w:w="1365" w:type="dxa"/>
            <w:tcBorders>
              <w:top w:val="single" w:color="auto" w:sz="6" w:space="0"/>
              <w:left w:val="single" w:color="auto" w:sz="6" w:space="0"/>
              <w:bottom w:val="single" w:color="auto" w:sz="6" w:space="0"/>
              <w:right w:val="single" w:color="auto" w:sz="6" w:space="0"/>
            </w:tcBorders>
            <w:noWrap w:val="0"/>
            <w:vAlign w:val="center"/>
          </w:tcPr>
          <w:p w14:paraId="1A6F8444">
            <w:pPr>
              <w:ind w:right="-11"/>
              <w:jc w:val="center"/>
              <w:rPr>
                <w:rFonts w:ascii="宋体" w:hAnsi="宋体"/>
                <w:b/>
                <w:bCs/>
                <w:sz w:val="22"/>
                <w:szCs w:val="22"/>
                <w:highlight w:val="none"/>
              </w:rPr>
            </w:pPr>
          </w:p>
        </w:tc>
        <w:tc>
          <w:tcPr>
            <w:tcW w:w="1304" w:type="dxa"/>
            <w:tcBorders>
              <w:top w:val="single" w:color="auto" w:sz="6" w:space="0"/>
              <w:left w:val="single" w:color="auto" w:sz="6" w:space="0"/>
              <w:bottom w:val="single" w:color="auto" w:sz="6" w:space="0"/>
              <w:right w:val="single" w:color="auto" w:sz="12" w:space="0"/>
            </w:tcBorders>
            <w:noWrap w:val="0"/>
            <w:vAlign w:val="center"/>
          </w:tcPr>
          <w:p w14:paraId="195F17B6">
            <w:pPr>
              <w:ind w:right="-11"/>
              <w:jc w:val="center"/>
              <w:rPr>
                <w:rFonts w:ascii="宋体" w:hAnsi="宋体"/>
                <w:b/>
                <w:bCs/>
                <w:sz w:val="22"/>
                <w:szCs w:val="22"/>
                <w:highlight w:val="none"/>
              </w:rPr>
            </w:pPr>
          </w:p>
        </w:tc>
      </w:tr>
      <w:tr w14:paraId="444C6B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678" w:type="dxa"/>
            <w:tcBorders>
              <w:top w:val="single" w:color="auto" w:sz="6" w:space="0"/>
              <w:left w:val="single" w:color="auto" w:sz="12" w:space="0"/>
              <w:bottom w:val="single" w:color="auto" w:sz="6" w:space="0"/>
              <w:right w:val="single" w:color="auto" w:sz="6" w:space="0"/>
            </w:tcBorders>
            <w:noWrap w:val="0"/>
            <w:vAlign w:val="center"/>
          </w:tcPr>
          <w:p w14:paraId="3E054D9A">
            <w:pPr>
              <w:spacing w:line="360" w:lineRule="auto"/>
              <w:ind w:right="-11"/>
              <w:jc w:val="center"/>
              <w:rPr>
                <w:rFonts w:ascii="宋体" w:hAnsi="宋体"/>
                <w:sz w:val="22"/>
                <w:szCs w:val="22"/>
                <w:highlight w:val="none"/>
              </w:rPr>
            </w:pPr>
          </w:p>
        </w:tc>
        <w:tc>
          <w:tcPr>
            <w:tcW w:w="3258" w:type="dxa"/>
            <w:tcBorders>
              <w:top w:val="single" w:color="auto" w:sz="6" w:space="0"/>
              <w:left w:val="single" w:color="auto" w:sz="6" w:space="0"/>
              <w:bottom w:val="single" w:color="auto" w:sz="6" w:space="0"/>
              <w:right w:val="single" w:color="auto" w:sz="6" w:space="0"/>
            </w:tcBorders>
            <w:noWrap w:val="0"/>
            <w:vAlign w:val="center"/>
          </w:tcPr>
          <w:p w14:paraId="62C3DF1C">
            <w:pPr>
              <w:adjustRightInd w:val="0"/>
              <w:snapToGrid w:val="0"/>
              <w:spacing w:line="240" w:lineRule="atLeast"/>
              <w:rPr>
                <w:rFonts w:ascii="宋体" w:hAnsi="宋体"/>
                <w:sz w:val="22"/>
                <w:szCs w:val="22"/>
                <w:highlight w:val="none"/>
              </w:rPr>
            </w:pPr>
          </w:p>
        </w:tc>
        <w:tc>
          <w:tcPr>
            <w:tcW w:w="1785" w:type="dxa"/>
            <w:tcBorders>
              <w:top w:val="single" w:color="auto" w:sz="6" w:space="0"/>
              <w:left w:val="single" w:color="auto" w:sz="6" w:space="0"/>
              <w:bottom w:val="single" w:color="auto" w:sz="6" w:space="0"/>
              <w:right w:val="single" w:color="auto" w:sz="6" w:space="0"/>
            </w:tcBorders>
            <w:noWrap w:val="0"/>
            <w:vAlign w:val="center"/>
          </w:tcPr>
          <w:p w14:paraId="2D093E54">
            <w:pPr>
              <w:ind w:right="-11"/>
              <w:jc w:val="center"/>
              <w:rPr>
                <w:rFonts w:ascii="宋体" w:hAnsi="宋体"/>
                <w:b/>
                <w:bCs/>
                <w:sz w:val="22"/>
                <w:szCs w:val="22"/>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center"/>
          </w:tcPr>
          <w:p w14:paraId="19444E5D">
            <w:pPr>
              <w:ind w:right="-11"/>
              <w:jc w:val="center"/>
              <w:rPr>
                <w:rFonts w:ascii="宋体" w:hAnsi="宋体"/>
                <w:b/>
                <w:bCs/>
                <w:sz w:val="22"/>
                <w:szCs w:val="22"/>
                <w:highlight w:val="none"/>
              </w:rPr>
            </w:pPr>
          </w:p>
        </w:tc>
        <w:tc>
          <w:tcPr>
            <w:tcW w:w="1365" w:type="dxa"/>
            <w:tcBorders>
              <w:top w:val="single" w:color="auto" w:sz="6" w:space="0"/>
              <w:left w:val="single" w:color="auto" w:sz="6" w:space="0"/>
              <w:bottom w:val="single" w:color="auto" w:sz="6" w:space="0"/>
              <w:right w:val="single" w:color="auto" w:sz="6" w:space="0"/>
            </w:tcBorders>
            <w:noWrap w:val="0"/>
            <w:vAlign w:val="center"/>
          </w:tcPr>
          <w:p w14:paraId="6009E8A6">
            <w:pPr>
              <w:ind w:right="-11"/>
              <w:jc w:val="center"/>
              <w:rPr>
                <w:rFonts w:ascii="宋体" w:hAnsi="宋体"/>
                <w:b/>
                <w:bCs/>
                <w:sz w:val="22"/>
                <w:szCs w:val="22"/>
                <w:highlight w:val="none"/>
              </w:rPr>
            </w:pPr>
          </w:p>
        </w:tc>
        <w:tc>
          <w:tcPr>
            <w:tcW w:w="1304" w:type="dxa"/>
            <w:tcBorders>
              <w:top w:val="single" w:color="auto" w:sz="6" w:space="0"/>
              <w:left w:val="single" w:color="auto" w:sz="6" w:space="0"/>
              <w:bottom w:val="single" w:color="auto" w:sz="6" w:space="0"/>
              <w:right w:val="single" w:color="auto" w:sz="12" w:space="0"/>
            </w:tcBorders>
            <w:noWrap w:val="0"/>
            <w:vAlign w:val="center"/>
          </w:tcPr>
          <w:p w14:paraId="7240E5FE">
            <w:pPr>
              <w:ind w:right="-11"/>
              <w:jc w:val="center"/>
              <w:rPr>
                <w:rFonts w:ascii="宋体" w:hAnsi="宋体"/>
                <w:b/>
                <w:bCs/>
                <w:sz w:val="22"/>
                <w:szCs w:val="22"/>
                <w:highlight w:val="none"/>
              </w:rPr>
            </w:pPr>
          </w:p>
        </w:tc>
      </w:tr>
      <w:tr w14:paraId="4BC894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678" w:type="dxa"/>
            <w:tcBorders>
              <w:top w:val="single" w:color="auto" w:sz="6" w:space="0"/>
              <w:left w:val="single" w:color="auto" w:sz="12" w:space="0"/>
              <w:bottom w:val="single" w:color="auto" w:sz="6" w:space="0"/>
              <w:right w:val="single" w:color="auto" w:sz="6" w:space="0"/>
            </w:tcBorders>
            <w:noWrap w:val="0"/>
            <w:vAlign w:val="center"/>
          </w:tcPr>
          <w:p w14:paraId="26330F40">
            <w:pPr>
              <w:spacing w:line="360" w:lineRule="auto"/>
              <w:ind w:right="-11"/>
              <w:jc w:val="center"/>
              <w:rPr>
                <w:rFonts w:ascii="宋体" w:hAnsi="宋体"/>
                <w:sz w:val="22"/>
                <w:szCs w:val="22"/>
                <w:highlight w:val="none"/>
              </w:rPr>
            </w:pPr>
          </w:p>
        </w:tc>
        <w:tc>
          <w:tcPr>
            <w:tcW w:w="3258" w:type="dxa"/>
            <w:tcBorders>
              <w:top w:val="single" w:color="auto" w:sz="6" w:space="0"/>
              <w:left w:val="single" w:color="auto" w:sz="6" w:space="0"/>
              <w:bottom w:val="single" w:color="auto" w:sz="6" w:space="0"/>
              <w:right w:val="single" w:color="auto" w:sz="6" w:space="0"/>
            </w:tcBorders>
            <w:noWrap w:val="0"/>
            <w:vAlign w:val="center"/>
          </w:tcPr>
          <w:p w14:paraId="096EFB4F">
            <w:pPr>
              <w:adjustRightInd w:val="0"/>
              <w:snapToGrid w:val="0"/>
              <w:spacing w:line="240" w:lineRule="atLeast"/>
              <w:rPr>
                <w:rFonts w:ascii="宋体" w:hAnsi="宋体"/>
                <w:sz w:val="22"/>
                <w:szCs w:val="22"/>
                <w:highlight w:val="none"/>
              </w:rPr>
            </w:pPr>
          </w:p>
        </w:tc>
        <w:tc>
          <w:tcPr>
            <w:tcW w:w="1785" w:type="dxa"/>
            <w:tcBorders>
              <w:top w:val="single" w:color="auto" w:sz="6" w:space="0"/>
              <w:left w:val="single" w:color="auto" w:sz="6" w:space="0"/>
              <w:bottom w:val="single" w:color="auto" w:sz="6" w:space="0"/>
              <w:right w:val="single" w:color="auto" w:sz="6" w:space="0"/>
            </w:tcBorders>
            <w:noWrap w:val="0"/>
            <w:vAlign w:val="center"/>
          </w:tcPr>
          <w:p w14:paraId="0DCAE119">
            <w:pPr>
              <w:ind w:right="-11"/>
              <w:jc w:val="center"/>
              <w:rPr>
                <w:rFonts w:ascii="宋体" w:hAnsi="宋体"/>
                <w:b/>
                <w:bCs/>
                <w:sz w:val="22"/>
                <w:szCs w:val="22"/>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center"/>
          </w:tcPr>
          <w:p w14:paraId="1BA41327">
            <w:pPr>
              <w:ind w:right="-11"/>
              <w:jc w:val="center"/>
              <w:rPr>
                <w:rFonts w:ascii="宋体" w:hAnsi="宋体"/>
                <w:b/>
                <w:bCs/>
                <w:sz w:val="22"/>
                <w:szCs w:val="22"/>
                <w:highlight w:val="none"/>
              </w:rPr>
            </w:pPr>
          </w:p>
        </w:tc>
        <w:tc>
          <w:tcPr>
            <w:tcW w:w="1365" w:type="dxa"/>
            <w:tcBorders>
              <w:top w:val="single" w:color="auto" w:sz="6" w:space="0"/>
              <w:left w:val="single" w:color="auto" w:sz="6" w:space="0"/>
              <w:bottom w:val="single" w:color="auto" w:sz="6" w:space="0"/>
              <w:right w:val="single" w:color="auto" w:sz="6" w:space="0"/>
            </w:tcBorders>
            <w:noWrap w:val="0"/>
            <w:vAlign w:val="center"/>
          </w:tcPr>
          <w:p w14:paraId="38E446B1">
            <w:pPr>
              <w:ind w:right="-11"/>
              <w:jc w:val="center"/>
              <w:rPr>
                <w:rFonts w:ascii="宋体" w:hAnsi="宋体"/>
                <w:b/>
                <w:bCs/>
                <w:sz w:val="22"/>
                <w:szCs w:val="22"/>
                <w:highlight w:val="none"/>
              </w:rPr>
            </w:pPr>
          </w:p>
        </w:tc>
        <w:tc>
          <w:tcPr>
            <w:tcW w:w="1304" w:type="dxa"/>
            <w:tcBorders>
              <w:top w:val="single" w:color="auto" w:sz="6" w:space="0"/>
              <w:left w:val="single" w:color="auto" w:sz="6" w:space="0"/>
              <w:bottom w:val="single" w:color="auto" w:sz="6" w:space="0"/>
              <w:right w:val="single" w:color="auto" w:sz="12" w:space="0"/>
            </w:tcBorders>
            <w:noWrap w:val="0"/>
            <w:vAlign w:val="center"/>
          </w:tcPr>
          <w:p w14:paraId="1E62CCEC">
            <w:pPr>
              <w:ind w:right="-11"/>
              <w:jc w:val="center"/>
              <w:rPr>
                <w:rFonts w:ascii="宋体" w:hAnsi="宋体"/>
                <w:b/>
                <w:bCs/>
                <w:sz w:val="22"/>
                <w:szCs w:val="22"/>
                <w:highlight w:val="none"/>
              </w:rPr>
            </w:pPr>
          </w:p>
        </w:tc>
      </w:tr>
      <w:tr w14:paraId="6E2D84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678" w:type="dxa"/>
            <w:tcBorders>
              <w:top w:val="single" w:color="auto" w:sz="6" w:space="0"/>
              <w:left w:val="single" w:color="auto" w:sz="12" w:space="0"/>
              <w:bottom w:val="single" w:color="auto" w:sz="6" w:space="0"/>
              <w:right w:val="single" w:color="auto" w:sz="6" w:space="0"/>
            </w:tcBorders>
            <w:noWrap w:val="0"/>
            <w:vAlign w:val="center"/>
          </w:tcPr>
          <w:p w14:paraId="1C7FF0A6">
            <w:pPr>
              <w:spacing w:line="360" w:lineRule="auto"/>
              <w:ind w:right="-11"/>
              <w:jc w:val="center"/>
              <w:rPr>
                <w:rFonts w:ascii="宋体" w:hAnsi="宋体"/>
                <w:sz w:val="22"/>
                <w:szCs w:val="22"/>
                <w:highlight w:val="none"/>
              </w:rPr>
            </w:pPr>
          </w:p>
        </w:tc>
        <w:tc>
          <w:tcPr>
            <w:tcW w:w="3258" w:type="dxa"/>
            <w:tcBorders>
              <w:top w:val="single" w:color="auto" w:sz="6" w:space="0"/>
              <w:left w:val="single" w:color="auto" w:sz="6" w:space="0"/>
              <w:bottom w:val="single" w:color="auto" w:sz="6" w:space="0"/>
              <w:right w:val="single" w:color="auto" w:sz="6" w:space="0"/>
            </w:tcBorders>
            <w:noWrap w:val="0"/>
            <w:vAlign w:val="center"/>
          </w:tcPr>
          <w:p w14:paraId="25BCFC1A">
            <w:pPr>
              <w:adjustRightInd w:val="0"/>
              <w:snapToGrid w:val="0"/>
              <w:spacing w:line="240" w:lineRule="atLeast"/>
              <w:rPr>
                <w:rFonts w:ascii="宋体" w:hAnsi="宋体"/>
                <w:sz w:val="22"/>
                <w:szCs w:val="22"/>
                <w:highlight w:val="none"/>
              </w:rPr>
            </w:pPr>
          </w:p>
        </w:tc>
        <w:tc>
          <w:tcPr>
            <w:tcW w:w="1785" w:type="dxa"/>
            <w:tcBorders>
              <w:top w:val="single" w:color="auto" w:sz="6" w:space="0"/>
              <w:left w:val="single" w:color="auto" w:sz="6" w:space="0"/>
              <w:bottom w:val="single" w:color="auto" w:sz="6" w:space="0"/>
              <w:right w:val="single" w:color="auto" w:sz="6" w:space="0"/>
            </w:tcBorders>
            <w:noWrap w:val="0"/>
            <w:vAlign w:val="center"/>
          </w:tcPr>
          <w:p w14:paraId="5390E4E5">
            <w:pPr>
              <w:ind w:right="-11"/>
              <w:jc w:val="center"/>
              <w:rPr>
                <w:rFonts w:ascii="宋体" w:hAnsi="宋体"/>
                <w:b/>
                <w:bCs/>
                <w:sz w:val="22"/>
                <w:szCs w:val="22"/>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center"/>
          </w:tcPr>
          <w:p w14:paraId="2E62E839">
            <w:pPr>
              <w:ind w:right="-11"/>
              <w:jc w:val="center"/>
              <w:rPr>
                <w:rFonts w:ascii="宋体" w:hAnsi="宋体"/>
                <w:b/>
                <w:bCs/>
                <w:sz w:val="22"/>
                <w:szCs w:val="22"/>
                <w:highlight w:val="none"/>
              </w:rPr>
            </w:pPr>
          </w:p>
        </w:tc>
        <w:tc>
          <w:tcPr>
            <w:tcW w:w="1365" w:type="dxa"/>
            <w:tcBorders>
              <w:top w:val="single" w:color="auto" w:sz="6" w:space="0"/>
              <w:left w:val="single" w:color="auto" w:sz="6" w:space="0"/>
              <w:bottom w:val="single" w:color="auto" w:sz="6" w:space="0"/>
              <w:right w:val="single" w:color="auto" w:sz="6" w:space="0"/>
            </w:tcBorders>
            <w:noWrap w:val="0"/>
            <w:vAlign w:val="center"/>
          </w:tcPr>
          <w:p w14:paraId="71344530">
            <w:pPr>
              <w:ind w:right="-11"/>
              <w:jc w:val="center"/>
              <w:rPr>
                <w:rFonts w:ascii="宋体" w:hAnsi="宋体"/>
                <w:b/>
                <w:bCs/>
                <w:sz w:val="22"/>
                <w:szCs w:val="22"/>
                <w:highlight w:val="none"/>
              </w:rPr>
            </w:pPr>
          </w:p>
        </w:tc>
        <w:tc>
          <w:tcPr>
            <w:tcW w:w="1304" w:type="dxa"/>
            <w:tcBorders>
              <w:top w:val="single" w:color="auto" w:sz="6" w:space="0"/>
              <w:left w:val="single" w:color="auto" w:sz="6" w:space="0"/>
              <w:bottom w:val="single" w:color="auto" w:sz="6" w:space="0"/>
              <w:right w:val="single" w:color="auto" w:sz="12" w:space="0"/>
            </w:tcBorders>
            <w:noWrap w:val="0"/>
            <w:vAlign w:val="center"/>
          </w:tcPr>
          <w:p w14:paraId="71CE7986">
            <w:pPr>
              <w:ind w:right="-11"/>
              <w:jc w:val="center"/>
              <w:rPr>
                <w:rFonts w:ascii="宋体" w:hAnsi="宋体"/>
                <w:b/>
                <w:bCs/>
                <w:sz w:val="22"/>
                <w:szCs w:val="22"/>
                <w:highlight w:val="none"/>
              </w:rPr>
            </w:pPr>
          </w:p>
        </w:tc>
      </w:tr>
      <w:tr w14:paraId="619A31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678" w:type="dxa"/>
            <w:tcBorders>
              <w:top w:val="single" w:color="auto" w:sz="6" w:space="0"/>
              <w:left w:val="single" w:color="auto" w:sz="12" w:space="0"/>
              <w:bottom w:val="single" w:color="auto" w:sz="6" w:space="0"/>
              <w:right w:val="single" w:color="auto" w:sz="6" w:space="0"/>
            </w:tcBorders>
            <w:noWrap w:val="0"/>
            <w:vAlign w:val="center"/>
          </w:tcPr>
          <w:p w14:paraId="288B64FC">
            <w:pPr>
              <w:spacing w:line="360" w:lineRule="auto"/>
              <w:ind w:right="-11"/>
              <w:jc w:val="center"/>
              <w:rPr>
                <w:rFonts w:ascii="宋体" w:hAnsi="宋体"/>
                <w:sz w:val="22"/>
                <w:szCs w:val="22"/>
                <w:highlight w:val="none"/>
              </w:rPr>
            </w:pPr>
          </w:p>
        </w:tc>
        <w:tc>
          <w:tcPr>
            <w:tcW w:w="3258" w:type="dxa"/>
            <w:tcBorders>
              <w:top w:val="single" w:color="auto" w:sz="6" w:space="0"/>
              <w:left w:val="single" w:color="auto" w:sz="6" w:space="0"/>
              <w:bottom w:val="single" w:color="auto" w:sz="6" w:space="0"/>
              <w:right w:val="single" w:color="auto" w:sz="6" w:space="0"/>
            </w:tcBorders>
            <w:noWrap w:val="0"/>
            <w:vAlign w:val="center"/>
          </w:tcPr>
          <w:p w14:paraId="608171A5">
            <w:pPr>
              <w:adjustRightInd w:val="0"/>
              <w:snapToGrid w:val="0"/>
              <w:spacing w:line="240" w:lineRule="atLeast"/>
              <w:rPr>
                <w:rFonts w:ascii="宋体" w:hAnsi="宋体"/>
                <w:sz w:val="22"/>
                <w:szCs w:val="22"/>
                <w:highlight w:val="none"/>
              </w:rPr>
            </w:pPr>
          </w:p>
        </w:tc>
        <w:tc>
          <w:tcPr>
            <w:tcW w:w="1785" w:type="dxa"/>
            <w:tcBorders>
              <w:top w:val="single" w:color="auto" w:sz="6" w:space="0"/>
              <w:left w:val="single" w:color="auto" w:sz="6" w:space="0"/>
              <w:bottom w:val="single" w:color="auto" w:sz="6" w:space="0"/>
              <w:right w:val="single" w:color="auto" w:sz="6" w:space="0"/>
            </w:tcBorders>
            <w:noWrap w:val="0"/>
            <w:vAlign w:val="center"/>
          </w:tcPr>
          <w:p w14:paraId="37DE4329">
            <w:pPr>
              <w:ind w:right="-11"/>
              <w:jc w:val="center"/>
              <w:rPr>
                <w:rFonts w:ascii="宋体" w:hAnsi="宋体"/>
                <w:b/>
                <w:bCs/>
                <w:sz w:val="22"/>
                <w:szCs w:val="22"/>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center"/>
          </w:tcPr>
          <w:p w14:paraId="3A7D3FF2">
            <w:pPr>
              <w:ind w:right="-11"/>
              <w:jc w:val="center"/>
              <w:rPr>
                <w:rFonts w:ascii="宋体" w:hAnsi="宋体"/>
                <w:b/>
                <w:bCs/>
                <w:sz w:val="22"/>
                <w:szCs w:val="22"/>
                <w:highlight w:val="none"/>
              </w:rPr>
            </w:pPr>
          </w:p>
        </w:tc>
        <w:tc>
          <w:tcPr>
            <w:tcW w:w="1365" w:type="dxa"/>
            <w:tcBorders>
              <w:top w:val="single" w:color="auto" w:sz="6" w:space="0"/>
              <w:left w:val="single" w:color="auto" w:sz="6" w:space="0"/>
              <w:bottom w:val="single" w:color="auto" w:sz="6" w:space="0"/>
              <w:right w:val="single" w:color="auto" w:sz="6" w:space="0"/>
            </w:tcBorders>
            <w:noWrap w:val="0"/>
            <w:vAlign w:val="center"/>
          </w:tcPr>
          <w:p w14:paraId="74A9CB2C">
            <w:pPr>
              <w:ind w:right="-11"/>
              <w:jc w:val="center"/>
              <w:rPr>
                <w:rFonts w:ascii="宋体" w:hAnsi="宋体"/>
                <w:b/>
                <w:bCs/>
                <w:sz w:val="22"/>
                <w:szCs w:val="22"/>
                <w:highlight w:val="none"/>
              </w:rPr>
            </w:pPr>
          </w:p>
        </w:tc>
        <w:tc>
          <w:tcPr>
            <w:tcW w:w="1304" w:type="dxa"/>
            <w:tcBorders>
              <w:top w:val="single" w:color="auto" w:sz="6" w:space="0"/>
              <w:left w:val="single" w:color="auto" w:sz="6" w:space="0"/>
              <w:bottom w:val="single" w:color="auto" w:sz="6" w:space="0"/>
              <w:right w:val="single" w:color="auto" w:sz="12" w:space="0"/>
            </w:tcBorders>
            <w:noWrap w:val="0"/>
            <w:vAlign w:val="center"/>
          </w:tcPr>
          <w:p w14:paraId="78944EC1">
            <w:pPr>
              <w:ind w:right="-11"/>
              <w:jc w:val="center"/>
              <w:rPr>
                <w:rFonts w:ascii="宋体" w:hAnsi="宋体"/>
                <w:b/>
                <w:bCs/>
                <w:sz w:val="22"/>
                <w:szCs w:val="22"/>
                <w:highlight w:val="none"/>
              </w:rPr>
            </w:pPr>
          </w:p>
        </w:tc>
      </w:tr>
      <w:tr w14:paraId="62D91A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678" w:type="dxa"/>
            <w:tcBorders>
              <w:top w:val="single" w:color="auto" w:sz="6" w:space="0"/>
              <w:left w:val="single" w:color="auto" w:sz="12" w:space="0"/>
              <w:bottom w:val="single" w:color="auto" w:sz="6" w:space="0"/>
              <w:right w:val="single" w:color="auto" w:sz="6" w:space="0"/>
            </w:tcBorders>
            <w:noWrap w:val="0"/>
            <w:vAlign w:val="center"/>
          </w:tcPr>
          <w:p w14:paraId="298C040F">
            <w:pPr>
              <w:spacing w:line="360" w:lineRule="auto"/>
              <w:ind w:right="-11"/>
              <w:jc w:val="center"/>
              <w:rPr>
                <w:rFonts w:ascii="宋体" w:hAnsi="宋体"/>
                <w:sz w:val="22"/>
                <w:szCs w:val="22"/>
                <w:highlight w:val="none"/>
              </w:rPr>
            </w:pPr>
          </w:p>
        </w:tc>
        <w:tc>
          <w:tcPr>
            <w:tcW w:w="3258" w:type="dxa"/>
            <w:tcBorders>
              <w:top w:val="single" w:color="auto" w:sz="6" w:space="0"/>
              <w:left w:val="single" w:color="auto" w:sz="6" w:space="0"/>
              <w:bottom w:val="single" w:color="auto" w:sz="6" w:space="0"/>
              <w:right w:val="single" w:color="auto" w:sz="6" w:space="0"/>
            </w:tcBorders>
            <w:noWrap w:val="0"/>
            <w:vAlign w:val="center"/>
          </w:tcPr>
          <w:p w14:paraId="64FAF59C">
            <w:pPr>
              <w:adjustRightInd w:val="0"/>
              <w:snapToGrid w:val="0"/>
              <w:spacing w:line="240" w:lineRule="atLeast"/>
              <w:rPr>
                <w:rFonts w:ascii="宋体" w:hAnsi="宋体"/>
                <w:sz w:val="22"/>
                <w:szCs w:val="22"/>
                <w:highlight w:val="none"/>
              </w:rPr>
            </w:pPr>
          </w:p>
        </w:tc>
        <w:tc>
          <w:tcPr>
            <w:tcW w:w="1785" w:type="dxa"/>
            <w:tcBorders>
              <w:top w:val="single" w:color="auto" w:sz="6" w:space="0"/>
              <w:left w:val="single" w:color="auto" w:sz="6" w:space="0"/>
              <w:bottom w:val="single" w:color="auto" w:sz="6" w:space="0"/>
              <w:right w:val="single" w:color="auto" w:sz="6" w:space="0"/>
            </w:tcBorders>
            <w:noWrap w:val="0"/>
            <w:vAlign w:val="center"/>
          </w:tcPr>
          <w:p w14:paraId="3D434783">
            <w:pPr>
              <w:adjustRightInd w:val="0"/>
              <w:snapToGrid w:val="0"/>
              <w:jc w:val="center"/>
              <w:rPr>
                <w:rFonts w:ascii="宋体" w:hAnsi="宋体"/>
                <w:sz w:val="22"/>
                <w:szCs w:val="22"/>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center"/>
          </w:tcPr>
          <w:p w14:paraId="448950EF">
            <w:pPr>
              <w:ind w:right="-11"/>
              <w:jc w:val="center"/>
              <w:rPr>
                <w:rFonts w:ascii="宋体" w:hAnsi="宋体"/>
                <w:sz w:val="22"/>
                <w:szCs w:val="22"/>
                <w:highlight w:val="none"/>
              </w:rPr>
            </w:pPr>
          </w:p>
        </w:tc>
        <w:tc>
          <w:tcPr>
            <w:tcW w:w="1365" w:type="dxa"/>
            <w:tcBorders>
              <w:top w:val="single" w:color="auto" w:sz="6" w:space="0"/>
              <w:left w:val="single" w:color="auto" w:sz="6" w:space="0"/>
              <w:bottom w:val="single" w:color="auto" w:sz="6" w:space="0"/>
              <w:right w:val="single" w:color="auto" w:sz="6" w:space="0"/>
            </w:tcBorders>
            <w:noWrap w:val="0"/>
            <w:vAlign w:val="center"/>
          </w:tcPr>
          <w:p w14:paraId="706A69C3">
            <w:pPr>
              <w:ind w:right="-11"/>
              <w:jc w:val="center"/>
              <w:rPr>
                <w:rFonts w:ascii="宋体" w:hAnsi="宋体"/>
                <w:sz w:val="22"/>
                <w:szCs w:val="22"/>
                <w:highlight w:val="none"/>
              </w:rPr>
            </w:pPr>
          </w:p>
        </w:tc>
        <w:tc>
          <w:tcPr>
            <w:tcW w:w="1304" w:type="dxa"/>
            <w:tcBorders>
              <w:top w:val="single" w:color="auto" w:sz="6" w:space="0"/>
              <w:left w:val="single" w:color="auto" w:sz="6" w:space="0"/>
              <w:bottom w:val="single" w:color="auto" w:sz="6" w:space="0"/>
              <w:right w:val="single" w:color="auto" w:sz="12" w:space="0"/>
            </w:tcBorders>
            <w:noWrap w:val="0"/>
            <w:vAlign w:val="center"/>
          </w:tcPr>
          <w:p w14:paraId="1513D8DA">
            <w:pPr>
              <w:adjustRightInd w:val="0"/>
              <w:snapToGrid w:val="0"/>
              <w:jc w:val="center"/>
              <w:rPr>
                <w:rFonts w:ascii="宋体" w:hAnsi="宋体"/>
                <w:sz w:val="22"/>
                <w:szCs w:val="22"/>
                <w:highlight w:val="none"/>
              </w:rPr>
            </w:pPr>
          </w:p>
        </w:tc>
      </w:tr>
      <w:tr w14:paraId="21C4A6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678" w:type="dxa"/>
            <w:tcBorders>
              <w:top w:val="single" w:color="auto" w:sz="6" w:space="0"/>
              <w:left w:val="single" w:color="auto" w:sz="12" w:space="0"/>
              <w:bottom w:val="single" w:color="auto" w:sz="6" w:space="0"/>
              <w:right w:val="single" w:color="auto" w:sz="6" w:space="0"/>
            </w:tcBorders>
            <w:noWrap w:val="0"/>
            <w:vAlign w:val="center"/>
          </w:tcPr>
          <w:p w14:paraId="55B25452">
            <w:pPr>
              <w:adjustRightInd w:val="0"/>
              <w:snapToGrid w:val="0"/>
              <w:spacing w:line="240" w:lineRule="atLeast"/>
              <w:jc w:val="center"/>
              <w:rPr>
                <w:rFonts w:ascii="宋体" w:hAnsi="宋体"/>
                <w:sz w:val="22"/>
                <w:szCs w:val="22"/>
                <w:highlight w:val="none"/>
              </w:rPr>
            </w:pPr>
          </w:p>
        </w:tc>
        <w:tc>
          <w:tcPr>
            <w:tcW w:w="3258" w:type="dxa"/>
            <w:tcBorders>
              <w:top w:val="single" w:color="auto" w:sz="6" w:space="0"/>
              <w:left w:val="single" w:color="auto" w:sz="6" w:space="0"/>
              <w:bottom w:val="single" w:color="auto" w:sz="6" w:space="0"/>
              <w:right w:val="single" w:color="auto" w:sz="6" w:space="0"/>
            </w:tcBorders>
            <w:noWrap w:val="0"/>
            <w:vAlign w:val="center"/>
          </w:tcPr>
          <w:p w14:paraId="5B053084">
            <w:pPr>
              <w:adjustRightInd w:val="0"/>
              <w:snapToGrid w:val="0"/>
              <w:spacing w:line="240" w:lineRule="atLeast"/>
              <w:rPr>
                <w:rFonts w:ascii="宋体" w:hAnsi="宋体"/>
                <w:sz w:val="22"/>
                <w:szCs w:val="22"/>
                <w:highlight w:val="none"/>
              </w:rPr>
            </w:pPr>
          </w:p>
        </w:tc>
        <w:tc>
          <w:tcPr>
            <w:tcW w:w="1785" w:type="dxa"/>
            <w:tcBorders>
              <w:top w:val="single" w:color="auto" w:sz="6" w:space="0"/>
              <w:left w:val="single" w:color="auto" w:sz="6" w:space="0"/>
              <w:bottom w:val="single" w:color="auto" w:sz="6" w:space="0"/>
              <w:right w:val="single" w:color="auto" w:sz="6" w:space="0"/>
            </w:tcBorders>
            <w:noWrap w:val="0"/>
            <w:vAlign w:val="center"/>
          </w:tcPr>
          <w:p w14:paraId="440F88C0">
            <w:pPr>
              <w:adjustRightInd w:val="0"/>
              <w:snapToGrid w:val="0"/>
              <w:jc w:val="center"/>
              <w:rPr>
                <w:rFonts w:ascii="宋体" w:hAnsi="宋体"/>
                <w:sz w:val="22"/>
                <w:szCs w:val="22"/>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center"/>
          </w:tcPr>
          <w:p w14:paraId="41796204">
            <w:pPr>
              <w:ind w:right="-11"/>
              <w:jc w:val="center"/>
              <w:rPr>
                <w:rFonts w:ascii="宋体" w:hAnsi="宋体"/>
                <w:sz w:val="22"/>
                <w:szCs w:val="22"/>
                <w:highlight w:val="none"/>
              </w:rPr>
            </w:pPr>
          </w:p>
        </w:tc>
        <w:tc>
          <w:tcPr>
            <w:tcW w:w="1365" w:type="dxa"/>
            <w:tcBorders>
              <w:top w:val="single" w:color="auto" w:sz="6" w:space="0"/>
              <w:left w:val="single" w:color="auto" w:sz="6" w:space="0"/>
              <w:bottom w:val="single" w:color="auto" w:sz="6" w:space="0"/>
              <w:right w:val="single" w:color="auto" w:sz="6" w:space="0"/>
            </w:tcBorders>
            <w:noWrap w:val="0"/>
            <w:vAlign w:val="center"/>
          </w:tcPr>
          <w:p w14:paraId="2D993F57">
            <w:pPr>
              <w:ind w:right="-11"/>
              <w:jc w:val="center"/>
              <w:rPr>
                <w:rFonts w:ascii="宋体" w:hAnsi="宋体"/>
                <w:sz w:val="22"/>
                <w:szCs w:val="22"/>
                <w:highlight w:val="none"/>
              </w:rPr>
            </w:pPr>
          </w:p>
        </w:tc>
        <w:tc>
          <w:tcPr>
            <w:tcW w:w="1304" w:type="dxa"/>
            <w:tcBorders>
              <w:top w:val="single" w:color="auto" w:sz="6" w:space="0"/>
              <w:left w:val="single" w:color="auto" w:sz="6" w:space="0"/>
              <w:bottom w:val="single" w:color="auto" w:sz="6" w:space="0"/>
              <w:right w:val="single" w:color="auto" w:sz="12" w:space="0"/>
            </w:tcBorders>
            <w:noWrap w:val="0"/>
            <w:vAlign w:val="center"/>
          </w:tcPr>
          <w:p w14:paraId="1266743D">
            <w:pPr>
              <w:adjustRightInd w:val="0"/>
              <w:snapToGrid w:val="0"/>
              <w:jc w:val="center"/>
              <w:rPr>
                <w:rFonts w:ascii="宋体" w:hAnsi="宋体"/>
                <w:sz w:val="22"/>
                <w:szCs w:val="22"/>
                <w:highlight w:val="none"/>
              </w:rPr>
            </w:pPr>
          </w:p>
        </w:tc>
      </w:tr>
      <w:tr w14:paraId="06DE35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3936" w:type="dxa"/>
            <w:gridSpan w:val="2"/>
            <w:tcBorders>
              <w:top w:val="single" w:color="auto" w:sz="6" w:space="0"/>
              <w:left w:val="single" w:color="auto" w:sz="12" w:space="0"/>
              <w:bottom w:val="single" w:color="auto" w:sz="12" w:space="0"/>
              <w:right w:val="single" w:color="auto" w:sz="6" w:space="0"/>
            </w:tcBorders>
            <w:noWrap w:val="0"/>
            <w:vAlign w:val="center"/>
          </w:tcPr>
          <w:p w14:paraId="1E1DBA10">
            <w:pPr>
              <w:jc w:val="center"/>
              <w:rPr>
                <w:rFonts w:ascii="宋体" w:hAnsi="宋体"/>
                <w:sz w:val="22"/>
                <w:szCs w:val="22"/>
                <w:highlight w:val="none"/>
              </w:rPr>
            </w:pPr>
            <w:r>
              <w:rPr>
                <w:rFonts w:hint="eastAsia" w:ascii="宋体" w:hAnsi="宋体"/>
                <w:sz w:val="22"/>
                <w:szCs w:val="22"/>
                <w:highlight w:val="none"/>
              </w:rPr>
              <w:t>第一次磋商报价</w:t>
            </w:r>
          </w:p>
        </w:tc>
        <w:tc>
          <w:tcPr>
            <w:tcW w:w="5714" w:type="dxa"/>
            <w:gridSpan w:val="4"/>
            <w:tcBorders>
              <w:top w:val="single" w:color="auto" w:sz="6" w:space="0"/>
              <w:left w:val="single" w:color="auto" w:sz="6" w:space="0"/>
              <w:bottom w:val="single" w:color="auto" w:sz="12" w:space="0"/>
              <w:right w:val="single" w:color="auto" w:sz="12" w:space="0"/>
            </w:tcBorders>
            <w:noWrap w:val="0"/>
            <w:vAlign w:val="center"/>
          </w:tcPr>
          <w:p w14:paraId="193CFE21">
            <w:pPr>
              <w:ind w:right="-11"/>
              <w:rPr>
                <w:rFonts w:ascii="宋体" w:hAnsi="宋体"/>
                <w:sz w:val="22"/>
                <w:szCs w:val="22"/>
                <w:highlight w:val="none"/>
              </w:rPr>
            </w:pPr>
            <w:r>
              <w:rPr>
                <w:rFonts w:hint="eastAsia" w:ascii="宋体" w:hAnsi="宋体"/>
                <w:sz w:val="22"/>
                <w:szCs w:val="22"/>
                <w:highlight w:val="none"/>
              </w:rPr>
              <w:t>人民币：</w:t>
            </w:r>
            <w:r>
              <w:rPr>
                <w:rFonts w:hint="eastAsia" w:ascii="宋体" w:hAnsi="宋体"/>
                <w:sz w:val="22"/>
                <w:szCs w:val="22"/>
                <w:highlight w:val="none"/>
                <w:u w:val="single"/>
              </w:rPr>
              <w:t xml:space="preserve">              </w:t>
            </w:r>
            <w:r>
              <w:rPr>
                <w:rFonts w:hint="eastAsia" w:ascii="宋体" w:hAnsi="宋体"/>
                <w:sz w:val="22"/>
                <w:szCs w:val="22"/>
                <w:highlight w:val="none"/>
              </w:rPr>
              <w:t>元整</w:t>
            </w:r>
          </w:p>
        </w:tc>
      </w:tr>
    </w:tbl>
    <w:p w14:paraId="4EB76A25">
      <w:pPr>
        <w:spacing w:line="460" w:lineRule="exact"/>
        <w:rPr>
          <w:rFonts w:ascii="宋体" w:hAnsi="宋体"/>
          <w:b/>
          <w:sz w:val="22"/>
          <w:szCs w:val="22"/>
          <w:highlight w:val="none"/>
        </w:rPr>
      </w:pPr>
      <w:r>
        <w:rPr>
          <w:rFonts w:hint="eastAsia" w:ascii="宋体" w:hAnsi="宋体"/>
          <w:b/>
          <w:sz w:val="22"/>
          <w:szCs w:val="22"/>
          <w:highlight w:val="none"/>
        </w:rPr>
        <w:t>说明：</w:t>
      </w:r>
    </w:p>
    <w:p w14:paraId="0AC3DC2E">
      <w:pPr>
        <w:spacing w:line="460" w:lineRule="exact"/>
        <w:rPr>
          <w:rFonts w:ascii="宋体" w:hAnsi="宋体"/>
          <w:b/>
          <w:sz w:val="22"/>
          <w:szCs w:val="22"/>
          <w:highlight w:val="none"/>
        </w:rPr>
      </w:pPr>
      <w:r>
        <w:rPr>
          <w:rFonts w:hint="eastAsia" w:ascii="宋体" w:hAnsi="宋体"/>
          <w:b/>
          <w:sz w:val="22"/>
          <w:szCs w:val="22"/>
          <w:highlight w:val="none"/>
        </w:rPr>
        <w:t>1．报价构成明细表中的“第一次磋商报价”应与开标一览表中的“第一次磋商报价”相一致。</w:t>
      </w:r>
    </w:p>
    <w:p w14:paraId="320151B4">
      <w:pPr>
        <w:spacing w:line="460" w:lineRule="exact"/>
        <w:rPr>
          <w:rFonts w:ascii="宋体" w:hAnsi="宋体"/>
          <w:b/>
          <w:sz w:val="22"/>
          <w:szCs w:val="22"/>
          <w:highlight w:val="none"/>
        </w:rPr>
      </w:pPr>
      <w:r>
        <w:rPr>
          <w:rFonts w:ascii="宋体" w:hAnsi="宋体"/>
          <w:b/>
          <w:sz w:val="22"/>
          <w:szCs w:val="22"/>
          <w:highlight w:val="none"/>
        </w:rPr>
        <w:t>2</w:t>
      </w:r>
      <w:r>
        <w:rPr>
          <w:rFonts w:hint="eastAsia" w:ascii="宋体" w:hAnsi="宋体"/>
          <w:b/>
          <w:sz w:val="22"/>
          <w:szCs w:val="22"/>
          <w:highlight w:val="none"/>
        </w:rPr>
        <w:t>. 本表格式可自行拟定。</w:t>
      </w:r>
    </w:p>
    <w:p w14:paraId="6533A3FC">
      <w:pPr>
        <w:spacing w:line="460" w:lineRule="exact"/>
        <w:rPr>
          <w:rFonts w:ascii="宋体" w:hAnsi="宋体"/>
          <w:b/>
          <w:sz w:val="22"/>
          <w:szCs w:val="22"/>
          <w:highlight w:val="none"/>
        </w:rPr>
      </w:pPr>
      <w:r>
        <w:rPr>
          <w:rFonts w:hint="eastAsia" w:ascii="宋体" w:hAnsi="宋体"/>
          <w:b/>
          <w:sz w:val="22"/>
          <w:szCs w:val="22"/>
          <w:highlight w:val="none"/>
          <w:u w:val="single"/>
        </w:rPr>
        <w:t>※不提供《报价构成明细表》的响应文件将被视为未实质性响应磋商文件，</w:t>
      </w:r>
      <w:r>
        <w:rPr>
          <w:rFonts w:hint="eastAsia" w:ascii="宋体" w:hAnsi="宋体" w:cs="Courier New"/>
          <w:b/>
          <w:sz w:val="22"/>
          <w:szCs w:val="22"/>
          <w:highlight w:val="none"/>
          <w:u w:val="single"/>
        </w:rPr>
        <w:t>其</w:t>
      </w:r>
      <w:r>
        <w:rPr>
          <w:rFonts w:hint="eastAsia" w:ascii="宋体" w:hAnsi="宋体" w:cs="Courier New"/>
          <w:b/>
          <w:bCs/>
          <w:sz w:val="22"/>
          <w:szCs w:val="22"/>
          <w:highlight w:val="none"/>
          <w:u w:val="single"/>
        </w:rPr>
        <w:t>响应无效</w:t>
      </w:r>
      <w:r>
        <w:rPr>
          <w:rFonts w:hint="eastAsia" w:ascii="宋体" w:hAnsi="宋体"/>
          <w:b/>
          <w:sz w:val="22"/>
          <w:szCs w:val="22"/>
          <w:highlight w:val="none"/>
          <w:u w:val="single"/>
        </w:rPr>
        <w:t>。</w:t>
      </w:r>
    </w:p>
    <w:p w14:paraId="22563987">
      <w:pPr>
        <w:tabs>
          <w:tab w:val="left" w:pos="840"/>
        </w:tabs>
        <w:adjustRightInd w:val="0"/>
        <w:snapToGrid w:val="0"/>
        <w:spacing w:line="360" w:lineRule="auto"/>
        <w:ind w:left="420" w:leftChars="200" w:firstLine="331" w:firstLineChars="150"/>
        <w:rPr>
          <w:rFonts w:ascii="宋体" w:hAnsi="宋体"/>
          <w:b/>
          <w:sz w:val="22"/>
          <w:szCs w:val="22"/>
          <w:highlight w:val="none"/>
        </w:rPr>
      </w:pPr>
    </w:p>
    <w:p w14:paraId="07AAF315">
      <w:pPr>
        <w:tabs>
          <w:tab w:val="left" w:pos="840"/>
        </w:tabs>
        <w:adjustRightInd w:val="0"/>
        <w:snapToGrid w:val="0"/>
        <w:spacing w:line="360" w:lineRule="auto"/>
        <w:ind w:left="420" w:leftChars="200" w:firstLine="330" w:firstLineChars="150"/>
        <w:rPr>
          <w:rFonts w:ascii="宋体" w:hAnsi="宋体"/>
          <w:sz w:val="22"/>
          <w:szCs w:val="22"/>
          <w:highlight w:val="none"/>
        </w:rPr>
      </w:pPr>
      <w:r>
        <w:rPr>
          <w:rFonts w:hint="eastAsia" w:ascii="宋体" w:hAnsi="宋体" w:cs="Courier New"/>
          <w:bCs/>
          <w:sz w:val="22"/>
          <w:szCs w:val="22"/>
          <w:highlight w:val="none"/>
        </w:rPr>
        <w:t>供应商全称（盖章）：</w:t>
      </w:r>
    </w:p>
    <w:p w14:paraId="79A1A9B5">
      <w:pPr>
        <w:tabs>
          <w:tab w:val="left" w:pos="840"/>
        </w:tabs>
        <w:adjustRightInd w:val="0"/>
        <w:snapToGrid w:val="0"/>
        <w:spacing w:line="360" w:lineRule="auto"/>
        <w:ind w:left="420" w:leftChars="200" w:firstLine="330" w:firstLineChars="150"/>
        <w:rPr>
          <w:rFonts w:ascii="宋体" w:hAnsi="宋体"/>
          <w:sz w:val="22"/>
          <w:szCs w:val="22"/>
          <w:highlight w:val="none"/>
        </w:rPr>
      </w:pPr>
      <w:r>
        <w:rPr>
          <w:rFonts w:hint="eastAsia" w:ascii="宋体" w:hAnsi="宋体"/>
          <w:sz w:val="22"/>
          <w:szCs w:val="22"/>
          <w:highlight w:val="none"/>
        </w:rPr>
        <w:t>单位负责人或授权代表（签字或盖章）：</w:t>
      </w:r>
    </w:p>
    <w:p w14:paraId="19B0D478">
      <w:pPr>
        <w:tabs>
          <w:tab w:val="left" w:pos="840"/>
        </w:tabs>
        <w:adjustRightInd w:val="0"/>
        <w:snapToGrid w:val="0"/>
        <w:spacing w:line="360" w:lineRule="auto"/>
        <w:ind w:left="420" w:leftChars="200" w:firstLine="330" w:firstLineChars="150"/>
        <w:rPr>
          <w:rFonts w:ascii="宋体" w:hAnsi="宋体"/>
          <w:sz w:val="22"/>
          <w:szCs w:val="22"/>
          <w:highlight w:val="none"/>
        </w:rPr>
      </w:pPr>
      <w:r>
        <w:rPr>
          <w:rFonts w:hint="eastAsia" w:ascii="宋体" w:hAnsi="宋体"/>
          <w:sz w:val="22"/>
          <w:szCs w:val="22"/>
          <w:highlight w:val="none"/>
        </w:rPr>
        <w:t>日          期：  年  月  日</w:t>
      </w:r>
    </w:p>
    <w:p w14:paraId="0E03A557">
      <w:pPr>
        <w:jc w:val="center"/>
        <w:rPr>
          <w:rFonts w:hint="eastAsia" w:ascii="宋体" w:hAnsi="宋体"/>
          <w:b/>
          <w:bCs/>
          <w:sz w:val="30"/>
          <w:szCs w:val="30"/>
          <w:highlight w:val="none"/>
        </w:rPr>
      </w:pPr>
    </w:p>
    <w:p w14:paraId="4C294354">
      <w:pPr>
        <w:rPr>
          <w:rFonts w:ascii="宋体" w:hAnsi="宋体"/>
          <w:b/>
          <w:bCs/>
          <w:sz w:val="30"/>
          <w:szCs w:val="30"/>
          <w:highlight w:val="none"/>
        </w:rPr>
      </w:pPr>
      <w:r>
        <w:rPr>
          <w:rFonts w:ascii="宋体" w:hAnsi="宋体"/>
          <w:b/>
          <w:bCs/>
          <w:sz w:val="30"/>
          <w:szCs w:val="30"/>
          <w:highlight w:val="none"/>
        </w:rPr>
        <w:br w:type="page"/>
      </w:r>
    </w:p>
    <w:p w14:paraId="31324FF6">
      <w:pPr>
        <w:pStyle w:val="6"/>
        <w:rPr>
          <w:highlight w:val="none"/>
        </w:rPr>
      </w:pPr>
      <w:bookmarkStart w:id="230" w:name="_Toc161747476"/>
      <w:r>
        <w:rPr>
          <w:rFonts w:hint="eastAsia" w:cs="Arial"/>
          <w:kern w:val="0"/>
          <w:sz w:val="38"/>
          <w:szCs w:val="20"/>
          <w:highlight w:val="none"/>
        </w:rPr>
        <w:t>封面</w:t>
      </w:r>
      <w:bookmarkEnd w:id="230"/>
    </w:p>
    <w:p w14:paraId="723261D0">
      <w:pPr>
        <w:adjustRightInd w:val="0"/>
        <w:snapToGrid w:val="0"/>
        <w:spacing w:line="460" w:lineRule="atLeast"/>
        <w:ind w:left="380" w:hanging="380" w:hangingChars="100"/>
        <w:jc w:val="center"/>
        <w:rPr>
          <w:rFonts w:ascii="宋体" w:hAnsi="宋体"/>
          <w:b/>
          <w:spacing w:val="20"/>
          <w:sz w:val="32"/>
          <w:szCs w:val="32"/>
          <w:highlight w:val="none"/>
        </w:rPr>
      </w:pPr>
      <w:r>
        <w:rPr>
          <w:rFonts w:hint="eastAsia" w:ascii="宋体" w:hAnsi="宋体" w:cs="Arial"/>
          <w:bCs/>
          <w:kern w:val="0"/>
          <w:sz w:val="38"/>
          <w:szCs w:val="20"/>
          <w:highlight w:val="none"/>
        </w:rPr>
        <w:t>（仅供参考）</w:t>
      </w:r>
    </w:p>
    <w:p w14:paraId="11DF536A">
      <w:pPr>
        <w:adjustRightInd w:val="0"/>
        <w:snapToGrid w:val="0"/>
        <w:spacing w:line="460" w:lineRule="atLeast"/>
        <w:ind w:left="401" w:hanging="401" w:hangingChars="100"/>
        <w:rPr>
          <w:rFonts w:ascii="宋体" w:hAnsi="宋体"/>
          <w:b/>
          <w:spacing w:val="20"/>
          <w:sz w:val="36"/>
          <w:szCs w:val="36"/>
          <w:highlight w:val="none"/>
        </w:rPr>
      </w:pPr>
    </w:p>
    <w:p w14:paraId="3F8FBDE2">
      <w:pPr>
        <w:adjustRightInd w:val="0"/>
        <w:snapToGrid w:val="0"/>
        <w:spacing w:line="460" w:lineRule="atLeast"/>
        <w:ind w:left="401" w:hanging="401" w:hangingChars="100"/>
        <w:rPr>
          <w:rFonts w:ascii="宋体" w:hAnsi="宋体"/>
          <w:b/>
          <w:spacing w:val="20"/>
          <w:sz w:val="36"/>
          <w:szCs w:val="36"/>
          <w:highlight w:val="none"/>
        </w:rPr>
      </w:pPr>
    </w:p>
    <w:p w14:paraId="08745FAC">
      <w:pPr>
        <w:adjustRightInd w:val="0"/>
        <w:snapToGrid w:val="0"/>
        <w:spacing w:line="460" w:lineRule="atLeast"/>
        <w:ind w:left="401" w:hanging="401" w:hangingChars="100"/>
        <w:rPr>
          <w:rFonts w:ascii="宋体" w:hAnsi="宋体"/>
          <w:b/>
          <w:spacing w:val="20"/>
          <w:sz w:val="36"/>
          <w:szCs w:val="36"/>
          <w:highlight w:val="none"/>
        </w:rPr>
      </w:pPr>
    </w:p>
    <w:p w14:paraId="7386F16B">
      <w:pPr>
        <w:adjustRightInd w:val="0"/>
        <w:snapToGrid w:val="0"/>
        <w:spacing w:line="460" w:lineRule="atLeast"/>
        <w:ind w:left="401" w:hanging="401" w:hangingChars="100"/>
        <w:rPr>
          <w:rFonts w:ascii="宋体" w:hAnsi="宋体"/>
          <w:b/>
          <w:spacing w:val="20"/>
          <w:sz w:val="36"/>
          <w:szCs w:val="36"/>
          <w:highlight w:val="none"/>
        </w:rPr>
      </w:pPr>
    </w:p>
    <w:p w14:paraId="1AE88EF5">
      <w:pPr>
        <w:spacing w:line="360" w:lineRule="auto"/>
        <w:jc w:val="center"/>
        <w:rPr>
          <w:rFonts w:ascii="宋体" w:hAnsi="宋体"/>
          <w:b/>
          <w:sz w:val="96"/>
          <w:szCs w:val="22"/>
          <w:highlight w:val="none"/>
        </w:rPr>
      </w:pPr>
      <w:r>
        <w:rPr>
          <w:rFonts w:hint="eastAsia" w:ascii="宋体" w:hAnsi="宋体"/>
          <w:b/>
          <w:sz w:val="96"/>
          <w:szCs w:val="22"/>
          <w:highlight w:val="none"/>
        </w:rPr>
        <w:t xml:space="preserve">响 </w:t>
      </w:r>
      <w:r>
        <w:rPr>
          <w:rFonts w:ascii="宋体" w:hAnsi="宋体"/>
          <w:b/>
          <w:sz w:val="96"/>
          <w:szCs w:val="22"/>
          <w:highlight w:val="none"/>
        </w:rPr>
        <w:t xml:space="preserve"> </w:t>
      </w:r>
      <w:r>
        <w:rPr>
          <w:rFonts w:hint="eastAsia" w:ascii="宋体" w:hAnsi="宋体"/>
          <w:b/>
          <w:sz w:val="96"/>
          <w:szCs w:val="22"/>
          <w:highlight w:val="none"/>
        </w:rPr>
        <w:t xml:space="preserve">应 </w:t>
      </w:r>
      <w:r>
        <w:rPr>
          <w:rFonts w:ascii="宋体" w:hAnsi="宋体"/>
          <w:b/>
          <w:sz w:val="96"/>
          <w:szCs w:val="22"/>
          <w:highlight w:val="none"/>
        </w:rPr>
        <w:t xml:space="preserve"> </w:t>
      </w:r>
      <w:r>
        <w:rPr>
          <w:rFonts w:hint="eastAsia" w:ascii="宋体" w:hAnsi="宋体"/>
          <w:b/>
          <w:sz w:val="96"/>
          <w:szCs w:val="22"/>
          <w:highlight w:val="none"/>
        </w:rPr>
        <w:t xml:space="preserve">文 </w:t>
      </w:r>
      <w:r>
        <w:rPr>
          <w:rFonts w:ascii="宋体" w:hAnsi="宋体"/>
          <w:b/>
          <w:sz w:val="96"/>
          <w:szCs w:val="22"/>
          <w:highlight w:val="none"/>
        </w:rPr>
        <w:t xml:space="preserve"> </w:t>
      </w:r>
      <w:r>
        <w:rPr>
          <w:rFonts w:hint="eastAsia" w:ascii="宋体" w:hAnsi="宋体"/>
          <w:b/>
          <w:sz w:val="96"/>
          <w:szCs w:val="22"/>
          <w:highlight w:val="none"/>
        </w:rPr>
        <w:t>件</w:t>
      </w:r>
    </w:p>
    <w:p w14:paraId="66C114DC">
      <w:pPr>
        <w:spacing w:line="360" w:lineRule="auto"/>
        <w:jc w:val="center"/>
        <w:rPr>
          <w:rFonts w:ascii="宋体" w:hAnsi="宋体"/>
          <w:b/>
          <w:sz w:val="44"/>
          <w:szCs w:val="44"/>
          <w:highlight w:val="none"/>
        </w:rPr>
      </w:pPr>
    </w:p>
    <w:p w14:paraId="184A1D2E">
      <w:pPr>
        <w:spacing w:line="360" w:lineRule="auto"/>
        <w:jc w:val="center"/>
        <w:rPr>
          <w:rFonts w:ascii="宋体" w:hAnsi="宋体"/>
          <w:b/>
          <w:sz w:val="44"/>
          <w:szCs w:val="44"/>
          <w:highlight w:val="none"/>
        </w:rPr>
      </w:pPr>
      <w:r>
        <w:rPr>
          <w:rFonts w:hint="eastAsia" w:ascii="宋体" w:hAnsi="宋体"/>
          <w:b/>
          <w:sz w:val="44"/>
          <w:szCs w:val="44"/>
          <w:highlight w:val="none"/>
        </w:rPr>
        <w:t>（资格文件/报价文件/商务技术文件）</w:t>
      </w:r>
    </w:p>
    <w:p w14:paraId="6E4E3EB5">
      <w:pPr>
        <w:spacing w:line="360" w:lineRule="auto"/>
        <w:rPr>
          <w:rFonts w:ascii="宋体" w:hAnsi="宋体"/>
          <w:b/>
          <w:szCs w:val="22"/>
          <w:highlight w:val="none"/>
        </w:rPr>
      </w:pPr>
    </w:p>
    <w:p w14:paraId="4AC88D28">
      <w:pPr>
        <w:spacing w:line="360" w:lineRule="auto"/>
        <w:rPr>
          <w:rFonts w:ascii="宋体" w:hAnsi="宋体"/>
          <w:b/>
          <w:szCs w:val="22"/>
          <w:highlight w:val="none"/>
        </w:rPr>
      </w:pPr>
    </w:p>
    <w:p w14:paraId="0ADC047C">
      <w:pPr>
        <w:spacing w:line="360" w:lineRule="auto"/>
        <w:rPr>
          <w:rFonts w:ascii="宋体" w:hAnsi="宋体"/>
          <w:b/>
          <w:szCs w:val="22"/>
          <w:highlight w:val="none"/>
        </w:rPr>
      </w:pPr>
    </w:p>
    <w:p w14:paraId="35A4D16E">
      <w:pPr>
        <w:spacing w:line="360" w:lineRule="auto"/>
        <w:rPr>
          <w:rFonts w:ascii="宋体" w:hAnsi="宋体"/>
          <w:b/>
          <w:szCs w:val="22"/>
          <w:highlight w:val="none"/>
        </w:rPr>
      </w:pPr>
    </w:p>
    <w:p w14:paraId="0F032E46">
      <w:pPr>
        <w:spacing w:line="360" w:lineRule="auto"/>
        <w:rPr>
          <w:rFonts w:ascii="宋体" w:hAnsi="宋体"/>
          <w:b/>
          <w:szCs w:val="22"/>
          <w:highlight w:val="none"/>
        </w:rPr>
      </w:pPr>
    </w:p>
    <w:p w14:paraId="0812E795">
      <w:pPr>
        <w:spacing w:line="360" w:lineRule="auto"/>
        <w:ind w:firstLine="1276" w:firstLineChars="454"/>
        <w:rPr>
          <w:rFonts w:ascii="宋体" w:hAnsi="宋体"/>
          <w:b/>
          <w:sz w:val="36"/>
          <w:szCs w:val="22"/>
          <w:highlight w:val="none"/>
          <w:u w:val="single"/>
        </w:rPr>
      </w:pPr>
      <w:r>
        <w:rPr>
          <w:rFonts w:hint="eastAsia" w:ascii="宋体" w:hAnsi="宋体"/>
          <w:b/>
          <w:sz w:val="28"/>
          <w:szCs w:val="22"/>
          <w:highlight w:val="none"/>
        </w:rPr>
        <w:t>项目名称：</w:t>
      </w:r>
      <w:r>
        <w:rPr>
          <w:rFonts w:hint="eastAsia" w:ascii="宋体" w:hAnsi="宋体"/>
          <w:b/>
          <w:sz w:val="28"/>
          <w:szCs w:val="22"/>
          <w:highlight w:val="none"/>
          <w:u w:val="single"/>
        </w:rPr>
        <w:t xml:space="preserve">                                  </w:t>
      </w:r>
    </w:p>
    <w:p w14:paraId="584B02CA">
      <w:pPr>
        <w:spacing w:line="360" w:lineRule="auto"/>
        <w:ind w:firstLine="1276" w:firstLineChars="454"/>
        <w:rPr>
          <w:rFonts w:ascii="宋体" w:hAnsi="宋体"/>
          <w:b/>
          <w:sz w:val="28"/>
          <w:szCs w:val="22"/>
          <w:highlight w:val="none"/>
          <w:u w:val="single"/>
        </w:rPr>
      </w:pPr>
      <w:r>
        <w:rPr>
          <w:rFonts w:hint="eastAsia" w:ascii="宋体" w:hAnsi="宋体"/>
          <w:b/>
          <w:sz w:val="28"/>
          <w:szCs w:val="22"/>
          <w:highlight w:val="none"/>
        </w:rPr>
        <w:t>项目编号：</w:t>
      </w:r>
      <w:r>
        <w:rPr>
          <w:rFonts w:hint="eastAsia" w:ascii="宋体" w:hAnsi="宋体"/>
          <w:b/>
          <w:sz w:val="28"/>
          <w:szCs w:val="22"/>
          <w:highlight w:val="none"/>
          <w:u w:val="single"/>
        </w:rPr>
        <w:t xml:space="preserve">                                  </w:t>
      </w:r>
    </w:p>
    <w:p w14:paraId="50B6DA0C">
      <w:pPr>
        <w:spacing w:line="360" w:lineRule="auto"/>
        <w:ind w:firstLine="1276" w:firstLineChars="454"/>
        <w:rPr>
          <w:rFonts w:ascii="宋体" w:hAnsi="宋体"/>
          <w:b/>
          <w:sz w:val="28"/>
          <w:szCs w:val="22"/>
          <w:highlight w:val="none"/>
          <w:u w:val="single"/>
        </w:rPr>
      </w:pPr>
      <w:r>
        <w:rPr>
          <w:rFonts w:hint="eastAsia" w:ascii="宋体" w:hAnsi="宋体"/>
          <w:b/>
          <w:sz w:val="28"/>
          <w:szCs w:val="22"/>
          <w:highlight w:val="none"/>
        </w:rPr>
        <w:t>供应商单位：</w:t>
      </w:r>
      <w:r>
        <w:rPr>
          <w:rFonts w:hint="eastAsia" w:ascii="宋体" w:hAnsi="宋体"/>
          <w:b/>
          <w:sz w:val="28"/>
          <w:szCs w:val="22"/>
          <w:highlight w:val="none"/>
          <w:u w:val="single"/>
        </w:rPr>
        <w:t xml:space="preserve">                  </w:t>
      </w:r>
      <w:r>
        <w:rPr>
          <w:rFonts w:ascii="宋体" w:hAnsi="宋体"/>
          <w:b/>
          <w:sz w:val="28"/>
          <w:szCs w:val="22"/>
          <w:highlight w:val="none"/>
          <w:u w:val="single"/>
        </w:rPr>
        <w:t xml:space="preserve">        </w:t>
      </w:r>
      <w:r>
        <w:rPr>
          <w:rFonts w:hint="eastAsia" w:ascii="宋体" w:hAnsi="宋体"/>
          <w:b/>
          <w:sz w:val="28"/>
          <w:szCs w:val="22"/>
          <w:highlight w:val="none"/>
          <w:u w:val="single"/>
        </w:rPr>
        <w:t xml:space="preserve">       </w:t>
      </w:r>
    </w:p>
    <w:p w14:paraId="11D7CFF6">
      <w:pPr>
        <w:spacing w:line="360" w:lineRule="auto"/>
        <w:ind w:firstLine="1276" w:firstLineChars="454"/>
        <w:rPr>
          <w:rFonts w:ascii="宋体" w:hAnsi="宋体"/>
          <w:b/>
          <w:sz w:val="28"/>
          <w:szCs w:val="22"/>
          <w:highlight w:val="none"/>
          <w:u w:val="single"/>
        </w:rPr>
      </w:pPr>
      <w:r>
        <w:rPr>
          <w:rFonts w:hint="eastAsia" w:ascii="宋体" w:hAnsi="宋体"/>
          <w:b/>
          <w:sz w:val="28"/>
          <w:szCs w:val="22"/>
          <w:highlight w:val="none"/>
        </w:rPr>
        <w:t>日期：</w:t>
      </w:r>
      <w:r>
        <w:rPr>
          <w:rFonts w:hint="eastAsia" w:ascii="宋体" w:hAnsi="宋体"/>
          <w:b/>
          <w:sz w:val="28"/>
          <w:szCs w:val="22"/>
          <w:highlight w:val="none"/>
          <w:u w:val="single"/>
        </w:rPr>
        <w:t xml:space="preserve">                                      </w:t>
      </w:r>
    </w:p>
    <w:p w14:paraId="1F51BC6D">
      <w:pPr>
        <w:widowControl/>
        <w:jc w:val="left"/>
        <w:rPr>
          <w:rFonts w:ascii="宋体" w:hAnsi="宋体"/>
          <w:b/>
          <w:bCs/>
          <w:sz w:val="38"/>
          <w:szCs w:val="22"/>
          <w:highlight w:val="none"/>
        </w:rPr>
      </w:pPr>
      <w:bookmarkStart w:id="231" w:name="_Toc89883602"/>
      <w:r>
        <w:rPr>
          <w:rFonts w:ascii="宋体" w:hAnsi="宋体"/>
          <w:sz w:val="38"/>
          <w:highlight w:val="none"/>
        </w:rPr>
        <w:br w:type="page"/>
      </w:r>
    </w:p>
    <w:bookmarkEnd w:id="231"/>
    <w:p w14:paraId="1DB673F2">
      <w:pPr>
        <w:pStyle w:val="4"/>
        <w:spacing w:before="240" w:beforeLines="100"/>
        <w:rPr>
          <w:rFonts w:ascii="宋体" w:hAnsi="宋体" w:eastAsia="宋体" w:cs="Courier New"/>
          <w:sz w:val="36"/>
          <w:szCs w:val="36"/>
          <w:highlight w:val="none"/>
        </w:rPr>
      </w:pPr>
      <w:bookmarkStart w:id="232" w:name="_Toc100429888"/>
      <w:bookmarkStart w:id="233" w:name="_Toc161747477"/>
      <w:bookmarkStart w:id="234" w:name="_Toc89883603"/>
      <w:bookmarkStart w:id="235" w:name="_Toc101515130"/>
      <w:bookmarkStart w:id="236" w:name="_Toc249758871"/>
      <w:bookmarkStart w:id="237" w:name="_Toc249758721"/>
      <w:bookmarkStart w:id="238" w:name="_Toc262105510"/>
      <w:bookmarkStart w:id="239" w:name="_Toc262049425"/>
      <w:r>
        <w:rPr>
          <w:rFonts w:hint="eastAsia" w:ascii="宋体" w:hAnsi="宋体" w:eastAsia="宋体" w:cs="Courier New"/>
          <w:sz w:val="36"/>
          <w:szCs w:val="36"/>
          <w:highlight w:val="none"/>
        </w:rPr>
        <w:t xml:space="preserve">第三部分  </w:t>
      </w:r>
      <w:bookmarkEnd w:id="232"/>
      <w:r>
        <w:rPr>
          <w:rFonts w:hint="eastAsia" w:ascii="宋体" w:hAnsi="宋体" w:eastAsia="宋体" w:cs="Courier New"/>
          <w:sz w:val="36"/>
          <w:szCs w:val="36"/>
          <w:highlight w:val="none"/>
        </w:rPr>
        <w:t>拟签订的合同文本</w:t>
      </w:r>
      <w:bookmarkEnd w:id="233"/>
    </w:p>
    <w:bookmarkEnd w:id="234"/>
    <w:bookmarkEnd w:id="235"/>
    <w:p w14:paraId="7B8AD64A">
      <w:pPr>
        <w:spacing w:line="400" w:lineRule="exact"/>
        <w:rPr>
          <w:rFonts w:ascii="宋体" w:hAnsi="宋体"/>
          <w:b/>
          <w:sz w:val="22"/>
          <w:szCs w:val="22"/>
          <w:highlight w:val="none"/>
        </w:rPr>
      </w:pPr>
      <w:bookmarkStart w:id="240" w:name="_Hlk8672155"/>
      <w:bookmarkStart w:id="241" w:name="_Toc101515131"/>
      <w:r>
        <w:rPr>
          <w:rFonts w:hint="eastAsia" w:ascii="宋体" w:hAnsi="宋体"/>
          <w:b/>
          <w:sz w:val="22"/>
          <w:szCs w:val="22"/>
          <w:highlight w:val="none"/>
        </w:rPr>
        <w:t>注：本合同作为示范文本，具体以中标（成交）供应商与甲方所签定正式合同为准。</w:t>
      </w:r>
    </w:p>
    <w:p w14:paraId="184BCABF">
      <w:pPr>
        <w:spacing w:line="440" w:lineRule="atLeast"/>
        <w:rPr>
          <w:rFonts w:ascii="宋体" w:hAnsi="宋体" w:cs="宋体"/>
          <w:kern w:val="0"/>
          <w:sz w:val="22"/>
          <w:szCs w:val="22"/>
          <w:highlight w:val="none"/>
          <w:u w:val="single"/>
        </w:rPr>
      </w:pPr>
      <w:bookmarkStart w:id="242" w:name="_Toc150068561"/>
      <w:bookmarkStart w:id="243" w:name="_Toc150225202"/>
      <w:r>
        <w:rPr>
          <w:rFonts w:hint="eastAsia" w:ascii="宋体" w:hAnsi="宋体" w:cs="宋体"/>
          <w:kern w:val="0"/>
          <w:sz w:val="22"/>
          <w:szCs w:val="22"/>
          <w:highlight w:val="none"/>
        </w:rPr>
        <w:t>甲方：</w:t>
      </w:r>
      <w:r>
        <w:rPr>
          <w:rFonts w:hint="eastAsia" w:ascii="宋体" w:hAnsi="宋体" w:cs="宋体"/>
          <w:kern w:val="0"/>
          <w:sz w:val="22"/>
          <w:szCs w:val="22"/>
          <w:highlight w:val="none"/>
          <w:u w:val="single"/>
        </w:rPr>
        <w:t xml:space="preserve"> （采购人、买方）</w:t>
      </w:r>
      <w:r>
        <w:rPr>
          <w:rFonts w:ascii="宋体" w:hAnsi="宋体" w:cs="宋体"/>
          <w:kern w:val="0"/>
          <w:sz w:val="22"/>
          <w:szCs w:val="22"/>
          <w:highlight w:val="none"/>
          <w:u w:val="single"/>
        </w:rPr>
        <w:t xml:space="preserve">         </w:t>
      </w:r>
    </w:p>
    <w:p w14:paraId="2EADD096">
      <w:pPr>
        <w:spacing w:line="440" w:lineRule="atLeast"/>
        <w:rPr>
          <w:rFonts w:ascii="宋体" w:hAnsi="宋体" w:cs="宋体"/>
          <w:kern w:val="0"/>
          <w:sz w:val="22"/>
          <w:szCs w:val="22"/>
          <w:highlight w:val="none"/>
        </w:rPr>
      </w:pPr>
      <w:r>
        <w:rPr>
          <w:rFonts w:hint="eastAsia" w:ascii="宋体" w:hAnsi="宋体" w:cs="宋体"/>
          <w:kern w:val="0"/>
          <w:sz w:val="22"/>
          <w:szCs w:val="22"/>
          <w:highlight w:val="none"/>
        </w:rPr>
        <w:t>乙方：</w:t>
      </w:r>
      <w:r>
        <w:rPr>
          <w:rFonts w:hint="eastAsia" w:ascii="宋体" w:hAnsi="宋体" w:cs="宋体"/>
          <w:kern w:val="0"/>
          <w:sz w:val="22"/>
          <w:szCs w:val="22"/>
          <w:highlight w:val="none"/>
          <w:u w:val="single"/>
        </w:rPr>
        <w:t xml:space="preserve"> （</w:t>
      </w:r>
      <w:r>
        <w:rPr>
          <w:rFonts w:hint="eastAsia" w:ascii="宋体" w:hAnsi="宋体" w:cs="楷体"/>
          <w:bCs/>
          <w:sz w:val="22"/>
          <w:szCs w:val="22"/>
          <w:highlight w:val="none"/>
          <w:u w:val="single"/>
        </w:rPr>
        <w:t>中标（成交）供应商</w:t>
      </w:r>
      <w:r>
        <w:rPr>
          <w:rFonts w:hint="eastAsia" w:ascii="宋体" w:hAnsi="宋体" w:cs="宋体"/>
          <w:kern w:val="0"/>
          <w:sz w:val="22"/>
          <w:szCs w:val="22"/>
          <w:highlight w:val="none"/>
          <w:u w:val="single"/>
        </w:rPr>
        <w:t xml:space="preserve">、卖方） </w:t>
      </w:r>
      <w:r>
        <w:rPr>
          <w:rFonts w:ascii="宋体" w:hAnsi="宋体" w:cs="宋体"/>
          <w:kern w:val="0"/>
          <w:sz w:val="22"/>
          <w:szCs w:val="22"/>
          <w:highlight w:val="none"/>
          <w:u w:val="single"/>
        </w:rPr>
        <w:t xml:space="preserve">    </w:t>
      </w:r>
    </w:p>
    <w:p w14:paraId="4D39662D">
      <w:pPr>
        <w:adjustRightInd w:val="0"/>
        <w:spacing w:line="440" w:lineRule="exact"/>
        <w:ind w:firstLine="440" w:firstLineChars="200"/>
        <w:rPr>
          <w:rFonts w:ascii="宋体" w:hAnsi="宋体" w:cs="新宋体"/>
          <w:sz w:val="22"/>
          <w:szCs w:val="22"/>
          <w:highlight w:val="none"/>
        </w:rPr>
      </w:pPr>
      <w:r>
        <w:rPr>
          <w:rFonts w:hint="eastAsia" w:ascii="宋体" w:hAnsi="宋体" w:cs="新宋体"/>
          <w:sz w:val="22"/>
          <w:szCs w:val="22"/>
          <w:highlight w:val="none"/>
        </w:rPr>
        <w:t>鉴于甲方于</w:t>
      </w:r>
      <w:r>
        <w:rPr>
          <w:rFonts w:ascii="宋体" w:hAnsi="宋体" w:cs="新宋体"/>
          <w:sz w:val="22"/>
          <w:szCs w:val="22"/>
          <w:highlight w:val="none"/>
        </w:rPr>
        <w:t xml:space="preserve">     </w:t>
      </w:r>
      <w:r>
        <w:rPr>
          <w:rFonts w:hint="eastAsia" w:ascii="宋体" w:hAnsi="宋体" w:cs="新宋体"/>
          <w:sz w:val="22"/>
          <w:szCs w:val="22"/>
          <w:highlight w:val="none"/>
        </w:rPr>
        <w:t>年  月  日接受乙方对</w:t>
      </w:r>
      <w:r>
        <w:rPr>
          <w:rFonts w:hint="eastAsia" w:ascii="宋体" w:hAnsi="宋体" w:cs="新宋体"/>
          <w:sz w:val="22"/>
          <w:szCs w:val="22"/>
          <w:highlight w:val="none"/>
          <w:u w:val="single"/>
        </w:rPr>
        <w:t xml:space="preserve">          </w:t>
      </w:r>
      <w:r>
        <w:rPr>
          <w:rFonts w:hint="eastAsia" w:ascii="宋体" w:hAnsi="宋体" w:cs="新宋体"/>
          <w:sz w:val="22"/>
          <w:szCs w:val="22"/>
          <w:highlight w:val="none"/>
        </w:rPr>
        <w:t>投标，双方根据《中华人民共和国民法典》等法规和本合同的竞争性磋商文件、磋商响应文件及其投标中的承诺，经双方协商，同意签订本合同，共同遵守。</w:t>
      </w:r>
    </w:p>
    <w:p w14:paraId="47A54540">
      <w:pPr>
        <w:snapToGrid w:val="0"/>
        <w:spacing w:line="440" w:lineRule="exact"/>
        <w:rPr>
          <w:rFonts w:ascii="宋体" w:hAnsi="宋体" w:cs="新宋体"/>
          <w:b/>
          <w:sz w:val="22"/>
          <w:szCs w:val="22"/>
          <w:highlight w:val="none"/>
        </w:rPr>
      </w:pPr>
      <w:r>
        <w:rPr>
          <w:rFonts w:hint="eastAsia" w:ascii="宋体" w:hAnsi="宋体" w:cs="新宋体"/>
          <w:b/>
          <w:sz w:val="22"/>
          <w:szCs w:val="22"/>
          <w:highlight w:val="none"/>
        </w:rPr>
        <w:t>一、服务内容及范围</w:t>
      </w:r>
    </w:p>
    <w:p w14:paraId="4752BE59">
      <w:pPr>
        <w:snapToGrid w:val="0"/>
        <w:spacing w:line="440" w:lineRule="exact"/>
        <w:ind w:firstLine="480"/>
        <w:rPr>
          <w:rFonts w:ascii="宋体" w:hAnsi="宋体" w:cs="新宋体"/>
          <w:bCs/>
          <w:sz w:val="22"/>
          <w:szCs w:val="22"/>
          <w:highlight w:val="none"/>
        </w:rPr>
      </w:pPr>
      <w:r>
        <w:rPr>
          <w:rFonts w:hint="eastAsia" w:ascii="宋体" w:hAnsi="宋体" w:cs="新宋体"/>
          <w:bCs/>
          <w:sz w:val="22"/>
          <w:szCs w:val="22"/>
          <w:highlight w:val="none"/>
          <w:u w:val="single"/>
        </w:rPr>
        <w:t xml:space="preserve">详见磋商文件第四部分采购内容及要求    </w:t>
      </w:r>
      <w:r>
        <w:rPr>
          <w:rFonts w:hint="eastAsia" w:ascii="宋体" w:hAnsi="宋体" w:cs="新宋体"/>
          <w:bCs/>
          <w:sz w:val="22"/>
          <w:szCs w:val="22"/>
          <w:highlight w:val="none"/>
        </w:rPr>
        <w:t>。</w:t>
      </w:r>
    </w:p>
    <w:p w14:paraId="0B16C2D1">
      <w:pPr>
        <w:spacing w:line="360" w:lineRule="auto"/>
        <w:rPr>
          <w:rFonts w:ascii="宋体" w:hAnsi="宋体"/>
          <w:b/>
          <w:sz w:val="22"/>
          <w:highlight w:val="none"/>
        </w:rPr>
      </w:pPr>
      <w:r>
        <w:rPr>
          <w:rFonts w:hint="eastAsia" w:ascii="宋体" w:hAnsi="宋体"/>
          <w:b/>
          <w:sz w:val="22"/>
          <w:highlight w:val="none"/>
        </w:rPr>
        <w:t>二、合同金额</w:t>
      </w:r>
    </w:p>
    <w:p w14:paraId="357F62D0">
      <w:pPr>
        <w:spacing w:line="360" w:lineRule="auto"/>
        <w:ind w:firstLine="440" w:firstLineChars="200"/>
        <w:rPr>
          <w:rFonts w:ascii="宋体" w:hAnsi="宋体"/>
          <w:sz w:val="22"/>
          <w:highlight w:val="none"/>
        </w:rPr>
      </w:pPr>
      <w:r>
        <w:rPr>
          <w:rFonts w:hint="eastAsia" w:ascii="宋体" w:hAnsi="宋体"/>
          <w:sz w:val="22"/>
          <w:highlight w:val="none"/>
        </w:rPr>
        <w:t>本合同金额为（大写）：_____________________________元（￥_______________元）人民币。</w:t>
      </w:r>
    </w:p>
    <w:p w14:paraId="0E154ADC">
      <w:pPr>
        <w:spacing w:line="360" w:lineRule="auto"/>
        <w:rPr>
          <w:rFonts w:hint="eastAsia" w:ascii="宋体" w:hAnsi="宋体"/>
          <w:b/>
          <w:sz w:val="22"/>
          <w:highlight w:val="none"/>
        </w:rPr>
      </w:pPr>
      <w:r>
        <w:rPr>
          <w:rFonts w:hint="eastAsia" w:ascii="宋体" w:hAnsi="宋体"/>
          <w:b/>
          <w:sz w:val="22"/>
          <w:highlight w:val="none"/>
        </w:rPr>
        <w:t>三 、甲方权利及义务</w:t>
      </w:r>
    </w:p>
    <w:p w14:paraId="3D792B0D">
      <w:pPr>
        <w:spacing w:line="360" w:lineRule="auto"/>
        <w:ind w:firstLine="440" w:firstLineChars="200"/>
        <w:rPr>
          <w:rFonts w:hint="eastAsia" w:ascii="宋体" w:hAnsi="宋体"/>
          <w:sz w:val="22"/>
          <w:highlight w:val="none"/>
        </w:rPr>
      </w:pPr>
      <w:r>
        <w:rPr>
          <w:rFonts w:hint="eastAsia" w:ascii="宋体" w:hAnsi="宋体"/>
          <w:sz w:val="22"/>
          <w:highlight w:val="none"/>
        </w:rPr>
        <w:t>3.1  甲方有权对乙方的项目实施情况进行全面的检查、管理和监督，对检查中发现的问题及时向乙方提出书面或口头改进意见</w:t>
      </w:r>
      <w:r>
        <w:rPr>
          <w:rFonts w:hint="eastAsia" w:ascii="宋体" w:hAnsi="宋体"/>
          <w:sz w:val="22"/>
          <w:highlight w:val="none"/>
          <w:lang w:eastAsia="zh-CN"/>
        </w:rPr>
        <w:t>，</w:t>
      </w:r>
      <w:r>
        <w:rPr>
          <w:rFonts w:hint="eastAsia" w:ascii="宋体" w:hAnsi="宋体"/>
          <w:sz w:val="22"/>
          <w:highlight w:val="none"/>
          <w:lang w:val="en-US" w:eastAsia="zh-CN"/>
        </w:rPr>
        <w:t>乙方应当根据甲方的意见进行整改</w:t>
      </w:r>
      <w:r>
        <w:rPr>
          <w:rFonts w:hint="eastAsia" w:ascii="宋体" w:hAnsi="宋体"/>
          <w:sz w:val="22"/>
          <w:highlight w:val="none"/>
        </w:rPr>
        <w:t>。</w:t>
      </w:r>
    </w:p>
    <w:p w14:paraId="47A81AC1">
      <w:pPr>
        <w:spacing w:line="360" w:lineRule="auto"/>
        <w:ind w:firstLine="440" w:firstLineChars="200"/>
        <w:rPr>
          <w:rFonts w:hint="eastAsia" w:ascii="宋体" w:hAnsi="宋体"/>
          <w:sz w:val="22"/>
          <w:highlight w:val="none"/>
        </w:rPr>
      </w:pPr>
      <w:r>
        <w:rPr>
          <w:rFonts w:hint="eastAsia" w:ascii="宋体" w:hAnsi="宋体"/>
          <w:sz w:val="22"/>
          <w:highlight w:val="none"/>
        </w:rPr>
        <w:t>3.2 甲方有权对乙方不符合本项目规定的行为进行处罚。</w:t>
      </w:r>
    </w:p>
    <w:p w14:paraId="08FC191E">
      <w:pPr>
        <w:spacing w:line="360" w:lineRule="auto"/>
        <w:ind w:firstLine="440" w:firstLineChars="200"/>
        <w:rPr>
          <w:rFonts w:hint="eastAsia" w:ascii="宋体" w:hAnsi="宋体"/>
          <w:sz w:val="22"/>
          <w:highlight w:val="none"/>
        </w:rPr>
      </w:pPr>
      <w:r>
        <w:rPr>
          <w:rFonts w:hint="eastAsia" w:ascii="宋体" w:hAnsi="宋体"/>
          <w:sz w:val="22"/>
          <w:highlight w:val="none"/>
        </w:rPr>
        <w:t>3.3  甲方应按合同规定向乙方支付合同费用。</w:t>
      </w:r>
    </w:p>
    <w:p w14:paraId="1C4B20ED">
      <w:pPr>
        <w:spacing w:line="360" w:lineRule="auto"/>
        <w:rPr>
          <w:rFonts w:hint="eastAsia" w:ascii="宋体" w:hAnsi="宋体"/>
          <w:b/>
          <w:sz w:val="22"/>
          <w:highlight w:val="none"/>
        </w:rPr>
      </w:pPr>
      <w:r>
        <w:rPr>
          <w:rFonts w:hint="eastAsia" w:ascii="宋体" w:hAnsi="宋体"/>
          <w:b/>
          <w:sz w:val="22"/>
          <w:highlight w:val="none"/>
        </w:rPr>
        <w:t>四、乙方权利及义务</w:t>
      </w:r>
    </w:p>
    <w:p w14:paraId="61A69A6A">
      <w:pPr>
        <w:spacing w:line="360" w:lineRule="auto"/>
        <w:ind w:firstLine="440" w:firstLineChars="200"/>
        <w:rPr>
          <w:rFonts w:hint="eastAsia" w:ascii="宋体" w:hAnsi="宋体"/>
          <w:sz w:val="22"/>
          <w:highlight w:val="none"/>
        </w:rPr>
      </w:pPr>
      <w:r>
        <w:rPr>
          <w:rFonts w:hint="eastAsia" w:ascii="宋体" w:hAnsi="宋体"/>
          <w:sz w:val="22"/>
          <w:highlight w:val="none"/>
        </w:rPr>
        <w:t>4.1  乙方有权对本项目的实施提出合理化建议</w:t>
      </w:r>
      <w:r>
        <w:rPr>
          <w:rFonts w:hint="eastAsia" w:ascii="宋体" w:hAnsi="宋体"/>
          <w:sz w:val="22"/>
          <w:highlight w:val="none"/>
          <w:lang w:eastAsia="zh-CN"/>
        </w:rPr>
        <w:t>，</w:t>
      </w:r>
      <w:r>
        <w:rPr>
          <w:rFonts w:hint="eastAsia" w:ascii="宋体" w:hAnsi="宋体"/>
          <w:sz w:val="22"/>
          <w:highlight w:val="none"/>
          <w:lang w:val="en-US" w:eastAsia="zh-CN"/>
        </w:rPr>
        <w:t>最终以甲方的决策为准</w:t>
      </w:r>
      <w:r>
        <w:rPr>
          <w:rFonts w:hint="eastAsia" w:ascii="宋体" w:hAnsi="宋体"/>
          <w:sz w:val="22"/>
          <w:highlight w:val="none"/>
        </w:rPr>
        <w:t>。</w:t>
      </w:r>
    </w:p>
    <w:p w14:paraId="4C698F28">
      <w:pPr>
        <w:spacing w:line="360" w:lineRule="auto"/>
        <w:ind w:firstLine="440" w:firstLineChars="200"/>
        <w:rPr>
          <w:rFonts w:hint="eastAsia" w:ascii="宋体" w:hAnsi="宋体"/>
          <w:sz w:val="22"/>
          <w:highlight w:val="none"/>
        </w:rPr>
      </w:pPr>
      <w:r>
        <w:rPr>
          <w:rFonts w:hint="eastAsia" w:ascii="宋体" w:hAnsi="宋体"/>
          <w:sz w:val="22"/>
          <w:highlight w:val="none"/>
        </w:rPr>
        <w:t>4.2  乙方有履行承诺的义务，并应接受甲方的检查监督及指导。</w:t>
      </w:r>
    </w:p>
    <w:p w14:paraId="1D57B1D8">
      <w:pPr>
        <w:spacing w:line="360" w:lineRule="auto"/>
        <w:ind w:firstLine="440" w:firstLineChars="200"/>
        <w:rPr>
          <w:rFonts w:hint="eastAsia" w:ascii="宋体" w:hAnsi="宋体"/>
          <w:sz w:val="22"/>
          <w:highlight w:val="none"/>
        </w:rPr>
      </w:pPr>
      <w:r>
        <w:rPr>
          <w:rFonts w:hint="eastAsia" w:ascii="宋体" w:hAnsi="宋体"/>
          <w:sz w:val="22"/>
          <w:highlight w:val="none"/>
        </w:rPr>
        <w:t>4.3  乙方负责项目实施过程中的意外伤害、事故处</w:t>
      </w:r>
      <w:r>
        <w:rPr>
          <w:rFonts w:hint="default" w:ascii="宋体" w:hAnsi="宋体"/>
          <w:sz w:val="22"/>
          <w:highlight w:val="none"/>
          <w:lang w:val="en-US"/>
        </w:rPr>
        <w:t>理</w:t>
      </w:r>
      <w:r>
        <w:rPr>
          <w:rFonts w:hint="eastAsia" w:ascii="宋体" w:hAnsi="宋体"/>
          <w:sz w:val="22"/>
          <w:highlight w:val="none"/>
          <w:lang w:val="en-US" w:eastAsia="zh-CN"/>
        </w:rPr>
        <w:t>等</w:t>
      </w:r>
      <w:r>
        <w:rPr>
          <w:rFonts w:hint="eastAsia" w:ascii="宋体" w:hAnsi="宋体"/>
          <w:sz w:val="22"/>
          <w:highlight w:val="none"/>
        </w:rPr>
        <w:t>一切费用。</w:t>
      </w:r>
    </w:p>
    <w:p w14:paraId="388A0CCC">
      <w:pPr>
        <w:spacing w:line="360" w:lineRule="auto"/>
        <w:ind w:firstLine="440" w:firstLineChars="200"/>
        <w:rPr>
          <w:rFonts w:hint="eastAsia" w:ascii="宋体" w:hAnsi="宋体"/>
          <w:sz w:val="22"/>
          <w:highlight w:val="none"/>
        </w:rPr>
      </w:pPr>
      <w:r>
        <w:rPr>
          <w:rFonts w:hint="eastAsia" w:ascii="宋体" w:hAnsi="宋体"/>
          <w:sz w:val="22"/>
          <w:highlight w:val="none"/>
        </w:rPr>
        <w:t>4.4  在合同期内，如确因国家政策调整需要调整乙方服务内容时，乙方要服从大局，相应增减承包经费。由此造成的经济损失，甲方不负赔偿责任。</w:t>
      </w:r>
    </w:p>
    <w:p w14:paraId="0AA55367">
      <w:pPr>
        <w:spacing w:line="360" w:lineRule="auto"/>
        <w:ind w:firstLine="440" w:firstLineChars="200"/>
        <w:rPr>
          <w:rFonts w:hint="eastAsia" w:ascii="宋体" w:hAnsi="宋体"/>
          <w:sz w:val="22"/>
          <w:highlight w:val="none"/>
        </w:rPr>
      </w:pPr>
      <w:r>
        <w:rPr>
          <w:rFonts w:hint="eastAsia" w:ascii="宋体" w:hAnsi="宋体"/>
          <w:sz w:val="22"/>
          <w:highlight w:val="none"/>
        </w:rPr>
        <w:t>4.5本合同的项目实施经费由政府拨款，如因政策影响，拨款未能及时到位，乙方不得以此为由而不履行本合同规定的义务。否则，甲方将按规定扣罚直至单方终止合同而不承担任何违约责任。</w:t>
      </w:r>
    </w:p>
    <w:p w14:paraId="6C7377F6">
      <w:pPr>
        <w:spacing w:line="360" w:lineRule="auto"/>
        <w:ind w:firstLine="440" w:firstLineChars="200"/>
        <w:rPr>
          <w:rFonts w:hint="eastAsia" w:ascii="宋体" w:hAnsi="宋体"/>
          <w:sz w:val="22"/>
          <w:highlight w:val="none"/>
        </w:rPr>
      </w:pPr>
      <w:r>
        <w:rPr>
          <w:rFonts w:hint="eastAsia" w:ascii="宋体" w:hAnsi="宋体"/>
          <w:sz w:val="22"/>
          <w:highlight w:val="none"/>
        </w:rPr>
        <w:t>4.6  乙方应遵守法律、法规和政策的规定，因以上原因使合同性质发生改变，甲方不负赔偿责任。</w:t>
      </w:r>
    </w:p>
    <w:p w14:paraId="4BDF0BE5">
      <w:pPr>
        <w:spacing w:line="360" w:lineRule="auto"/>
        <w:rPr>
          <w:rFonts w:hint="eastAsia" w:ascii="宋体" w:hAnsi="宋体"/>
          <w:b/>
          <w:sz w:val="22"/>
          <w:highlight w:val="none"/>
        </w:rPr>
      </w:pPr>
      <w:r>
        <w:rPr>
          <w:rFonts w:hint="eastAsia" w:ascii="宋体" w:hAnsi="宋体"/>
          <w:b/>
          <w:sz w:val="22"/>
          <w:highlight w:val="none"/>
        </w:rPr>
        <w:t>五、知识产权：</w:t>
      </w:r>
    </w:p>
    <w:p w14:paraId="1C305D9C">
      <w:pPr>
        <w:spacing w:line="360" w:lineRule="auto"/>
        <w:ind w:firstLine="440" w:firstLineChars="200"/>
        <w:rPr>
          <w:rFonts w:hint="eastAsia" w:ascii="宋体" w:hAnsi="宋体"/>
          <w:sz w:val="22"/>
          <w:highlight w:val="none"/>
        </w:rPr>
      </w:pPr>
      <w:r>
        <w:rPr>
          <w:rFonts w:hint="eastAsia" w:ascii="宋体" w:hAnsi="宋体"/>
          <w:sz w:val="22"/>
          <w:highlight w:val="none"/>
        </w:rPr>
        <w:t>乙方应保证提供服务过程中不会侵犯任何第三方的合法权益</w:t>
      </w:r>
      <w:r>
        <w:rPr>
          <w:rFonts w:hint="eastAsia" w:ascii="宋体" w:hAnsi="宋体"/>
          <w:sz w:val="22"/>
          <w:highlight w:val="none"/>
          <w:lang w:eastAsia="zh-CN"/>
        </w:rPr>
        <w:t>，</w:t>
      </w:r>
      <w:r>
        <w:rPr>
          <w:rFonts w:hint="eastAsia" w:ascii="宋体" w:hAnsi="宋体"/>
          <w:sz w:val="22"/>
          <w:highlight w:val="none"/>
          <w:lang w:val="en-US" w:eastAsia="zh-CN"/>
        </w:rPr>
        <w:t>如因此产生的一切经济责任和法律责任均由乙方自行承担，甲方对外承担的，有权向乙方追偿</w:t>
      </w:r>
      <w:r>
        <w:rPr>
          <w:rFonts w:hint="eastAsia" w:ascii="宋体" w:hAnsi="宋体"/>
          <w:sz w:val="22"/>
          <w:highlight w:val="none"/>
        </w:rPr>
        <w:t>。</w:t>
      </w:r>
    </w:p>
    <w:p w14:paraId="48827D08">
      <w:pPr>
        <w:spacing w:line="360" w:lineRule="auto"/>
        <w:rPr>
          <w:rFonts w:hint="eastAsia" w:ascii="宋体" w:hAnsi="宋体"/>
          <w:b/>
          <w:sz w:val="22"/>
          <w:highlight w:val="none"/>
        </w:rPr>
      </w:pPr>
      <w:r>
        <w:rPr>
          <w:rFonts w:hint="eastAsia" w:ascii="宋体" w:hAnsi="宋体"/>
          <w:b/>
          <w:sz w:val="22"/>
          <w:highlight w:val="none"/>
        </w:rPr>
        <w:t>六、服务期限、服务地点及付款方式：</w:t>
      </w:r>
    </w:p>
    <w:p w14:paraId="287629BD">
      <w:pPr>
        <w:spacing w:line="360" w:lineRule="auto"/>
        <w:ind w:firstLine="440" w:firstLineChars="200"/>
        <w:rPr>
          <w:rFonts w:hint="default" w:ascii="宋体" w:hAnsi="宋体"/>
          <w:sz w:val="22"/>
          <w:highlight w:val="none"/>
          <w:lang w:val="en-US"/>
        </w:rPr>
      </w:pPr>
      <w:r>
        <w:rPr>
          <w:rFonts w:hint="eastAsia" w:ascii="宋体" w:hAnsi="宋体"/>
          <w:sz w:val="22"/>
          <w:highlight w:val="none"/>
        </w:rPr>
        <w:t>6.1本次服务期限为：</w:t>
      </w:r>
      <w:r>
        <w:rPr>
          <w:rFonts w:hint="eastAsia" w:ascii="宋体" w:hAnsi="宋体"/>
          <w:sz w:val="22"/>
          <w:highlight w:val="none"/>
          <w:lang w:val="en-US" w:eastAsia="zh-CN"/>
        </w:rPr>
        <w:t>2025年11月30日结束。</w:t>
      </w:r>
    </w:p>
    <w:p w14:paraId="3E5F63C9">
      <w:pPr>
        <w:spacing w:line="360" w:lineRule="auto"/>
        <w:ind w:firstLine="440" w:firstLineChars="200"/>
        <w:rPr>
          <w:rFonts w:hint="eastAsia" w:ascii="宋体" w:hAnsi="宋体"/>
          <w:sz w:val="22"/>
          <w:highlight w:val="none"/>
        </w:rPr>
      </w:pPr>
      <w:r>
        <w:rPr>
          <w:rFonts w:hint="eastAsia" w:ascii="宋体" w:hAnsi="宋体"/>
          <w:sz w:val="22"/>
          <w:highlight w:val="none"/>
        </w:rPr>
        <w:t>6.2服务地点：甲方指定的地点。</w:t>
      </w:r>
    </w:p>
    <w:p w14:paraId="74D0583B">
      <w:pPr>
        <w:spacing w:line="360" w:lineRule="auto"/>
        <w:ind w:firstLine="442" w:firstLineChars="200"/>
        <w:rPr>
          <w:rFonts w:hint="eastAsia" w:ascii="宋体" w:hAnsi="宋体"/>
          <w:b/>
          <w:bCs/>
          <w:sz w:val="22"/>
          <w:highlight w:val="none"/>
          <w:u w:val="none"/>
        </w:rPr>
      </w:pPr>
      <w:r>
        <w:rPr>
          <w:rFonts w:hint="eastAsia" w:ascii="宋体" w:hAnsi="宋体"/>
          <w:b/>
          <w:bCs/>
          <w:sz w:val="22"/>
          <w:highlight w:val="none"/>
          <w:u w:val="none"/>
        </w:rPr>
        <w:t>6.3付款方式：</w:t>
      </w:r>
    </w:p>
    <w:p w14:paraId="0A9C56D8">
      <w:pPr>
        <w:numPr>
          <w:ilvl w:val="0"/>
          <w:numId w:val="25"/>
        </w:numPr>
        <w:spacing w:line="360" w:lineRule="auto"/>
        <w:ind w:firstLine="442" w:firstLineChars="200"/>
        <w:rPr>
          <w:rFonts w:hint="eastAsia" w:ascii="宋体" w:hAnsi="宋体"/>
          <w:b/>
          <w:bCs/>
          <w:sz w:val="22"/>
          <w:highlight w:val="none"/>
          <w:u w:val="single"/>
          <w:lang w:val="en-US" w:eastAsia="zh-CN"/>
        </w:rPr>
      </w:pPr>
      <w:r>
        <w:rPr>
          <w:rFonts w:hint="eastAsia" w:ascii="宋体" w:hAnsi="宋体"/>
          <w:b/>
          <w:bCs/>
          <w:sz w:val="22"/>
          <w:highlight w:val="none"/>
          <w:u w:val="single"/>
        </w:rPr>
        <w:t>合同签订生效后</w:t>
      </w:r>
      <w:r>
        <w:rPr>
          <w:rFonts w:hint="eastAsia" w:ascii="宋体" w:hAnsi="宋体"/>
          <w:b/>
          <w:bCs/>
          <w:sz w:val="22"/>
          <w:highlight w:val="none"/>
          <w:u w:val="single"/>
          <w:lang w:val="en-US" w:eastAsia="zh-CN"/>
        </w:rPr>
        <w:t>7个工作日</w:t>
      </w:r>
      <w:r>
        <w:rPr>
          <w:rFonts w:hint="eastAsia" w:ascii="宋体" w:hAnsi="宋体"/>
          <w:b/>
          <w:bCs/>
          <w:sz w:val="22"/>
          <w:highlight w:val="none"/>
          <w:u w:val="single"/>
        </w:rPr>
        <w:t>内向中标人支付合同总额的</w:t>
      </w:r>
      <w:r>
        <w:rPr>
          <w:rFonts w:hint="eastAsia" w:ascii="宋体" w:hAnsi="宋体"/>
          <w:b/>
          <w:bCs/>
          <w:sz w:val="22"/>
          <w:highlight w:val="none"/>
          <w:u w:val="single"/>
          <w:lang w:val="en-US" w:eastAsia="zh-CN"/>
        </w:rPr>
        <w:t>4</w:t>
      </w:r>
      <w:r>
        <w:rPr>
          <w:rFonts w:hint="eastAsia" w:ascii="宋体" w:hAnsi="宋体"/>
          <w:b/>
          <w:bCs/>
          <w:sz w:val="22"/>
          <w:highlight w:val="none"/>
          <w:u w:val="single"/>
        </w:rPr>
        <w:t>0%</w:t>
      </w:r>
      <w:r>
        <w:rPr>
          <w:rFonts w:hint="eastAsia" w:ascii="宋体" w:hAnsi="宋体"/>
          <w:b/>
          <w:bCs/>
          <w:sz w:val="22"/>
          <w:highlight w:val="none"/>
          <w:u w:val="single"/>
          <w:lang w:val="en-US" w:eastAsia="zh-CN"/>
        </w:rPr>
        <w:t>预付款；</w:t>
      </w:r>
    </w:p>
    <w:p w14:paraId="507C3968">
      <w:pPr>
        <w:numPr>
          <w:ilvl w:val="0"/>
          <w:numId w:val="25"/>
        </w:numPr>
        <w:spacing w:line="360" w:lineRule="auto"/>
        <w:ind w:firstLine="442" w:firstLineChars="200"/>
        <w:rPr>
          <w:rFonts w:hint="eastAsia" w:ascii="宋体" w:hAnsi="宋体"/>
          <w:b/>
          <w:bCs/>
          <w:sz w:val="22"/>
          <w:highlight w:val="none"/>
          <w:u w:val="single"/>
          <w:lang w:val="en-US" w:eastAsia="zh-CN"/>
        </w:rPr>
      </w:pPr>
      <w:r>
        <w:rPr>
          <w:rFonts w:hint="eastAsia" w:ascii="宋体" w:hAnsi="宋体"/>
          <w:b/>
          <w:bCs/>
          <w:sz w:val="22"/>
          <w:highlight w:val="none"/>
          <w:u w:val="single"/>
          <w:lang w:val="en-US" w:eastAsia="zh-CN"/>
        </w:rPr>
        <w:t>乙方完成所有服务后，甲方根据实际情况验收合格后7个工作日内</w:t>
      </w:r>
      <w:r>
        <w:rPr>
          <w:rFonts w:hint="eastAsia" w:ascii="宋体" w:hAnsi="宋体"/>
          <w:b/>
          <w:bCs/>
          <w:sz w:val="22"/>
          <w:highlight w:val="none"/>
          <w:u w:val="single"/>
        </w:rPr>
        <w:t>，付至合同总价款的100%。</w:t>
      </w:r>
    </w:p>
    <w:p w14:paraId="1279246E">
      <w:pPr>
        <w:spacing w:line="360" w:lineRule="auto"/>
        <w:ind w:firstLine="442" w:firstLineChars="200"/>
        <w:rPr>
          <w:rFonts w:hint="eastAsia" w:ascii="宋体" w:hAnsi="宋体"/>
          <w:b/>
          <w:bCs/>
          <w:sz w:val="22"/>
          <w:highlight w:val="none"/>
          <w:u w:val="single"/>
        </w:rPr>
      </w:pPr>
      <w:r>
        <w:rPr>
          <w:rFonts w:hint="eastAsia" w:ascii="宋体" w:hAnsi="宋体" w:eastAsia="宋体" w:cs="Times New Roman"/>
          <w:b/>
          <w:bCs w:val="0"/>
          <w:color w:val="auto"/>
          <w:sz w:val="22"/>
          <w:szCs w:val="22"/>
          <w:highlight w:val="none"/>
          <w:lang w:val="en-US" w:eastAsia="zh-CN"/>
        </w:rPr>
        <w:t>备注：</w:t>
      </w:r>
      <w:r>
        <w:rPr>
          <w:rFonts w:hint="eastAsia" w:ascii="宋体" w:hAnsi="宋体" w:eastAsia="宋体" w:cs="Times New Roman"/>
          <w:b/>
          <w:bCs w:val="0"/>
          <w:color w:val="auto"/>
          <w:sz w:val="22"/>
          <w:szCs w:val="22"/>
          <w:highlight w:val="none"/>
          <w:u w:val="single"/>
          <w:lang w:val="en-US" w:eastAsia="zh-CN"/>
        </w:rPr>
        <w:t>符合本合同约定支付条件的，甲方应当在收到正式发票之日起7个工作日内，履行付款义务，如乙方未及时提供的，甲方有权推迟付款，且不构成违约。</w:t>
      </w:r>
      <w:r>
        <w:rPr>
          <w:rFonts w:hint="eastAsia" w:ascii="宋体" w:hAnsi="宋体" w:eastAsia="宋体" w:cs="Times New Roman"/>
          <w:b/>
          <w:color w:val="auto"/>
          <w:sz w:val="22"/>
          <w:szCs w:val="22"/>
          <w:highlight w:val="none"/>
          <w:u w:val="single"/>
          <w:lang w:val="en-US" w:eastAsia="zh-CN"/>
        </w:rPr>
        <w:t>以上合同价款均须财政资金到位后支付</w:t>
      </w:r>
      <w:r>
        <w:rPr>
          <w:rFonts w:hint="eastAsia" w:ascii="宋体" w:hAnsi="宋体"/>
          <w:b/>
          <w:bCs/>
          <w:sz w:val="22"/>
          <w:highlight w:val="none"/>
          <w:u w:val="single"/>
        </w:rPr>
        <w:t>。</w:t>
      </w:r>
    </w:p>
    <w:p w14:paraId="1A3B16E6">
      <w:pPr>
        <w:spacing w:line="360" w:lineRule="auto"/>
        <w:rPr>
          <w:rFonts w:hint="eastAsia" w:ascii="宋体" w:hAnsi="宋体"/>
          <w:b/>
          <w:sz w:val="22"/>
          <w:highlight w:val="none"/>
        </w:rPr>
      </w:pPr>
      <w:r>
        <w:rPr>
          <w:rFonts w:hint="eastAsia" w:ascii="宋体" w:hAnsi="宋体"/>
          <w:b/>
          <w:sz w:val="22"/>
          <w:highlight w:val="none"/>
        </w:rPr>
        <w:t>七、协议有效期及协议的变更、解除：</w:t>
      </w:r>
    </w:p>
    <w:p w14:paraId="5D13769C">
      <w:pPr>
        <w:spacing w:line="360" w:lineRule="auto"/>
        <w:ind w:firstLine="440" w:firstLineChars="200"/>
        <w:rPr>
          <w:rFonts w:hint="eastAsia" w:ascii="宋体" w:hAnsi="宋体"/>
          <w:sz w:val="22"/>
          <w:highlight w:val="none"/>
        </w:rPr>
      </w:pPr>
      <w:r>
        <w:rPr>
          <w:rFonts w:hint="eastAsia" w:ascii="宋体" w:hAnsi="宋体"/>
          <w:sz w:val="22"/>
          <w:highlight w:val="none"/>
        </w:rPr>
        <w:t>7.1 本协议自双方法定代表人或授权代表人签字、双方单位盖章之日起生效。</w:t>
      </w:r>
    </w:p>
    <w:p w14:paraId="2AFC592D">
      <w:pPr>
        <w:spacing w:line="360" w:lineRule="auto"/>
        <w:ind w:firstLine="440" w:firstLineChars="200"/>
        <w:rPr>
          <w:rFonts w:hint="eastAsia" w:ascii="宋体" w:hAnsi="宋体"/>
          <w:sz w:val="22"/>
          <w:highlight w:val="none"/>
        </w:rPr>
      </w:pPr>
      <w:r>
        <w:rPr>
          <w:rFonts w:hint="eastAsia" w:ascii="宋体" w:hAnsi="宋体"/>
          <w:sz w:val="22"/>
          <w:highlight w:val="none"/>
        </w:rPr>
        <w:t>7.2 甲、乙双方因机构、体制、性质发生变更，本协议继续执行。</w:t>
      </w:r>
    </w:p>
    <w:p w14:paraId="1B5D87B5">
      <w:pPr>
        <w:spacing w:line="360" w:lineRule="auto"/>
        <w:ind w:firstLine="440" w:firstLineChars="200"/>
        <w:rPr>
          <w:rFonts w:hint="eastAsia" w:ascii="宋体" w:hAnsi="宋体"/>
          <w:sz w:val="22"/>
          <w:highlight w:val="none"/>
        </w:rPr>
      </w:pPr>
      <w:r>
        <w:rPr>
          <w:rFonts w:hint="eastAsia" w:ascii="宋体" w:hAnsi="宋体"/>
          <w:sz w:val="22"/>
          <w:highlight w:val="none"/>
        </w:rPr>
        <w:t>7.3 在协议有效期内任何一方欲变更协议必须采取书面形式通知对方，经双方协商，以补充协议的方式解决。任何一方如果要求提前解除协议，必须提前三个月向对方书面提出，并经对方同意后执行；否则，应视为违约，另一方有权要求赔偿相关损失。</w:t>
      </w:r>
    </w:p>
    <w:p w14:paraId="767C5320">
      <w:pPr>
        <w:spacing w:line="360" w:lineRule="auto"/>
        <w:ind w:firstLine="440" w:firstLineChars="200"/>
        <w:rPr>
          <w:rFonts w:hint="eastAsia" w:ascii="宋体" w:hAnsi="宋体"/>
          <w:sz w:val="22"/>
          <w:highlight w:val="none"/>
        </w:rPr>
      </w:pPr>
      <w:r>
        <w:rPr>
          <w:rFonts w:hint="eastAsia" w:ascii="宋体" w:hAnsi="宋体"/>
          <w:sz w:val="22"/>
          <w:highlight w:val="none"/>
        </w:rPr>
        <w:t>7.4 双方履行完合同规定的义务后，本合同即行终止。</w:t>
      </w:r>
    </w:p>
    <w:p w14:paraId="2D989700">
      <w:pPr>
        <w:spacing w:line="360" w:lineRule="auto"/>
        <w:rPr>
          <w:rFonts w:hint="eastAsia" w:ascii="宋体" w:hAnsi="宋体"/>
          <w:b/>
          <w:sz w:val="22"/>
          <w:highlight w:val="none"/>
        </w:rPr>
      </w:pPr>
      <w:r>
        <w:rPr>
          <w:rFonts w:hint="eastAsia" w:ascii="宋体" w:hAnsi="宋体"/>
          <w:b/>
          <w:sz w:val="22"/>
          <w:highlight w:val="none"/>
        </w:rPr>
        <w:t>八、违约责任</w:t>
      </w:r>
    </w:p>
    <w:p w14:paraId="022ABAD5">
      <w:pPr>
        <w:spacing w:line="360" w:lineRule="auto"/>
        <w:ind w:firstLine="440" w:firstLineChars="200"/>
        <w:rPr>
          <w:rFonts w:ascii="宋体" w:hAnsi="宋体"/>
          <w:sz w:val="22"/>
          <w:highlight w:val="none"/>
        </w:rPr>
      </w:pPr>
      <w:r>
        <w:rPr>
          <w:rFonts w:hint="eastAsia" w:ascii="宋体" w:hAnsi="宋体"/>
          <w:sz w:val="22"/>
          <w:highlight w:val="none"/>
        </w:rPr>
        <w:t>（一）乙方违约责任</w:t>
      </w:r>
    </w:p>
    <w:p w14:paraId="5A727D35">
      <w:pPr>
        <w:spacing w:line="360" w:lineRule="auto"/>
        <w:ind w:firstLine="440" w:firstLineChars="200"/>
        <w:rPr>
          <w:rFonts w:hint="default" w:ascii="宋体" w:hAnsi="宋体" w:eastAsia="宋体"/>
          <w:sz w:val="22"/>
          <w:highlight w:val="none"/>
          <w:lang w:val="en-US" w:eastAsia="zh-CN"/>
        </w:rPr>
      </w:pPr>
      <w:r>
        <w:rPr>
          <w:rFonts w:hint="eastAsia" w:ascii="宋体" w:hAnsi="宋体"/>
          <w:sz w:val="22"/>
          <w:highlight w:val="none"/>
        </w:rPr>
        <w:t>1、若乙方违反了合同约定的事项，乙方需向甲方支付</w:t>
      </w:r>
      <w:r>
        <w:rPr>
          <w:rFonts w:hint="eastAsia" w:ascii="宋体" w:hAnsi="宋体"/>
          <w:sz w:val="22"/>
          <w:highlight w:val="none"/>
          <w:lang w:eastAsia="zh-CN"/>
        </w:rPr>
        <w:t>合同款项的</w:t>
      </w:r>
      <w:r>
        <w:rPr>
          <w:rFonts w:hint="eastAsia" w:ascii="宋体" w:hAnsi="宋体"/>
          <w:sz w:val="22"/>
          <w:highlight w:val="none"/>
        </w:rPr>
        <w:t>5%作为</w:t>
      </w:r>
      <w:r>
        <w:rPr>
          <w:rFonts w:hint="eastAsia" w:ascii="宋体" w:hAnsi="宋体"/>
          <w:sz w:val="22"/>
          <w:highlight w:val="none"/>
          <w:lang w:val="en-US" w:eastAsia="zh-CN"/>
        </w:rPr>
        <w:t>赔偿，如违约金不足以弥补损失的，乙方还需就差额部分承担赔偿责任</w:t>
      </w:r>
      <w:r>
        <w:rPr>
          <w:rFonts w:hint="eastAsia" w:ascii="宋体" w:hAnsi="宋体"/>
          <w:sz w:val="22"/>
          <w:highlight w:val="none"/>
        </w:rPr>
        <w:t>。</w:t>
      </w:r>
      <w:r>
        <w:rPr>
          <w:rFonts w:hint="eastAsia" w:ascii="宋体" w:hAnsi="宋体"/>
          <w:sz w:val="22"/>
          <w:highlight w:val="none"/>
          <w:lang w:val="en-US" w:eastAsia="zh-CN"/>
        </w:rPr>
        <w:t>如经过甲方通知仍拒不整改的，甲方有权解除合同，并要求乙方返还所有已付款项。</w:t>
      </w:r>
    </w:p>
    <w:p w14:paraId="01A60A5A">
      <w:pPr>
        <w:spacing w:line="360" w:lineRule="auto"/>
        <w:ind w:firstLine="440" w:firstLineChars="200"/>
        <w:rPr>
          <w:rFonts w:ascii="宋体" w:hAnsi="宋体"/>
          <w:sz w:val="22"/>
          <w:highlight w:val="none"/>
        </w:rPr>
      </w:pPr>
      <w:r>
        <w:rPr>
          <w:rFonts w:hint="eastAsia" w:ascii="宋体" w:hAnsi="宋体"/>
          <w:sz w:val="22"/>
          <w:highlight w:val="none"/>
        </w:rPr>
        <w:t>2、服务期内，乙方自行解除合同的（因不可抗力情况除外），将视作乙方违约，需向甲方支付</w:t>
      </w:r>
      <w:r>
        <w:rPr>
          <w:rFonts w:hint="eastAsia" w:ascii="宋体" w:hAnsi="宋体"/>
          <w:sz w:val="22"/>
          <w:highlight w:val="none"/>
          <w:lang w:eastAsia="zh-CN"/>
        </w:rPr>
        <w:t>合同款项的</w:t>
      </w:r>
      <w:r>
        <w:rPr>
          <w:rFonts w:hint="eastAsia" w:ascii="宋体" w:hAnsi="宋体"/>
          <w:sz w:val="22"/>
          <w:highlight w:val="none"/>
        </w:rPr>
        <w:t>5%作为</w:t>
      </w:r>
      <w:r>
        <w:rPr>
          <w:rFonts w:hint="eastAsia" w:ascii="宋体" w:hAnsi="宋体"/>
          <w:sz w:val="22"/>
          <w:highlight w:val="none"/>
          <w:lang w:val="en-US" w:eastAsia="zh-CN"/>
        </w:rPr>
        <w:t>赔偿，并返还甲方所有已付款项，如违约金不足以弥补损失的，乙方还需就差额部分承担赔偿责任</w:t>
      </w:r>
      <w:r>
        <w:rPr>
          <w:rFonts w:hint="eastAsia" w:ascii="宋体" w:hAnsi="宋体"/>
          <w:sz w:val="22"/>
          <w:highlight w:val="none"/>
        </w:rPr>
        <w:t>。</w:t>
      </w:r>
    </w:p>
    <w:p w14:paraId="0FCFF30D">
      <w:pPr>
        <w:spacing w:line="360" w:lineRule="auto"/>
        <w:ind w:firstLine="440" w:firstLineChars="200"/>
        <w:rPr>
          <w:rFonts w:ascii="宋体" w:hAnsi="宋体"/>
          <w:sz w:val="22"/>
          <w:highlight w:val="none"/>
        </w:rPr>
      </w:pPr>
      <w:r>
        <w:rPr>
          <w:rFonts w:hint="eastAsia" w:ascii="宋体" w:hAnsi="宋体"/>
          <w:sz w:val="22"/>
          <w:highlight w:val="none"/>
        </w:rPr>
        <w:t>（二）甲方违约责任：</w:t>
      </w:r>
    </w:p>
    <w:p w14:paraId="4F27A395">
      <w:pPr>
        <w:spacing w:line="360" w:lineRule="auto"/>
        <w:ind w:firstLine="440" w:firstLineChars="200"/>
        <w:rPr>
          <w:rFonts w:ascii="宋体" w:hAnsi="宋体"/>
          <w:sz w:val="22"/>
          <w:highlight w:val="none"/>
        </w:rPr>
      </w:pPr>
      <w:r>
        <w:rPr>
          <w:rFonts w:hint="eastAsia" w:ascii="宋体" w:hAnsi="宋体"/>
          <w:sz w:val="22"/>
          <w:highlight w:val="none"/>
        </w:rPr>
        <w:t>1、乙方在无任何过失和完全履行合同条款的情形下甲方无理自行解除合同的（因不可抗力情况除外），甲方须向乙方支付同等金额违约金。</w:t>
      </w:r>
    </w:p>
    <w:p w14:paraId="4D70AFCA">
      <w:pPr>
        <w:spacing w:line="360" w:lineRule="auto"/>
        <w:ind w:firstLine="440" w:firstLineChars="200"/>
        <w:rPr>
          <w:rFonts w:ascii="宋体" w:hAnsi="宋体"/>
          <w:sz w:val="22"/>
          <w:highlight w:val="none"/>
        </w:rPr>
      </w:pPr>
      <w:r>
        <w:rPr>
          <w:rFonts w:hint="eastAsia" w:ascii="宋体" w:hAnsi="宋体"/>
          <w:sz w:val="22"/>
          <w:highlight w:val="none"/>
        </w:rPr>
        <w:t>2、甲方无正当理由未能按时支付乙方的合同费用，超过三个月，除本金外应向乙方支付滞纳金，滞纳金按日依照银行贷款利息计算。</w:t>
      </w:r>
    </w:p>
    <w:p w14:paraId="5FF041C1">
      <w:pPr>
        <w:spacing w:line="360" w:lineRule="auto"/>
        <w:ind w:firstLine="440" w:firstLineChars="200"/>
        <w:rPr>
          <w:rFonts w:hint="eastAsia" w:ascii="宋体" w:hAnsi="宋体"/>
          <w:sz w:val="22"/>
          <w:highlight w:val="none"/>
        </w:rPr>
      </w:pPr>
      <w:r>
        <w:rPr>
          <w:rFonts w:hint="eastAsia" w:ascii="宋体" w:hAnsi="宋体"/>
          <w:sz w:val="22"/>
          <w:highlight w:val="none"/>
        </w:rPr>
        <w:t>（三）其它违约责任按《中华人民共和国</w:t>
      </w:r>
      <w:r>
        <w:rPr>
          <w:rFonts w:hint="eastAsia" w:ascii="宋体" w:hAnsi="宋体"/>
          <w:sz w:val="22"/>
          <w:highlight w:val="none"/>
          <w:lang w:val="en-US" w:eastAsia="zh-CN"/>
        </w:rPr>
        <w:t>民法典</w:t>
      </w:r>
      <w:r>
        <w:rPr>
          <w:rFonts w:hint="eastAsia" w:ascii="宋体" w:hAnsi="宋体"/>
          <w:sz w:val="22"/>
          <w:highlight w:val="none"/>
        </w:rPr>
        <w:t>》处理。</w:t>
      </w:r>
    </w:p>
    <w:p w14:paraId="32FBE7A2">
      <w:pPr>
        <w:spacing w:line="360" w:lineRule="auto"/>
        <w:rPr>
          <w:rFonts w:hint="eastAsia" w:ascii="宋体" w:hAnsi="宋体"/>
          <w:b/>
          <w:sz w:val="22"/>
          <w:highlight w:val="none"/>
        </w:rPr>
      </w:pPr>
      <w:r>
        <w:rPr>
          <w:rFonts w:hint="eastAsia" w:ascii="宋体" w:hAnsi="宋体"/>
          <w:b/>
          <w:sz w:val="22"/>
          <w:highlight w:val="none"/>
        </w:rPr>
        <w:t>九、不可抗力及其他情况</w:t>
      </w:r>
    </w:p>
    <w:p w14:paraId="5CB250DD">
      <w:pPr>
        <w:spacing w:line="360" w:lineRule="auto"/>
        <w:ind w:firstLine="440" w:firstLineChars="200"/>
        <w:rPr>
          <w:rFonts w:hint="eastAsia" w:ascii="宋体" w:hAnsi="宋体"/>
          <w:sz w:val="22"/>
          <w:highlight w:val="none"/>
        </w:rPr>
      </w:pPr>
      <w:r>
        <w:rPr>
          <w:rFonts w:hint="eastAsia" w:ascii="宋体" w:hAnsi="宋体"/>
          <w:sz w:val="22"/>
          <w:highlight w:val="none"/>
        </w:rPr>
        <w:t>8.1 本协议中规定的不可抗力包括：地震、台风、洪水等自然灾害；战争、罢工、政府行为。</w:t>
      </w:r>
    </w:p>
    <w:p w14:paraId="7F66B36E">
      <w:pPr>
        <w:spacing w:line="360" w:lineRule="auto"/>
        <w:ind w:firstLine="440" w:firstLineChars="200"/>
        <w:rPr>
          <w:rFonts w:hint="eastAsia" w:ascii="宋体" w:hAnsi="宋体"/>
          <w:sz w:val="22"/>
          <w:highlight w:val="none"/>
        </w:rPr>
      </w:pPr>
      <w:r>
        <w:rPr>
          <w:rFonts w:hint="eastAsia" w:ascii="宋体" w:hAnsi="宋体"/>
          <w:sz w:val="22"/>
          <w:highlight w:val="none"/>
        </w:rPr>
        <w:t>8.2 任何一方因不可抗力造成本协议不能履行或不能完全履行的，须将有关情况及时通知对方，并在不可抗力发生后及时将不可抗力的详情及有效证明文件提供给对方。由双方依据不可抗力的影响程度，协商解决善后事宜。</w:t>
      </w:r>
    </w:p>
    <w:p w14:paraId="77D94250">
      <w:pPr>
        <w:spacing w:line="360" w:lineRule="auto"/>
        <w:rPr>
          <w:rFonts w:hint="eastAsia" w:ascii="宋体" w:hAnsi="宋体"/>
          <w:b/>
          <w:sz w:val="22"/>
          <w:highlight w:val="none"/>
        </w:rPr>
      </w:pPr>
      <w:r>
        <w:rPr>
          <w:rFonts w:hint="eastAsia" w:ascii="宋体" w:hAnsi="宋体"/>
          <w:b/>
          <w:sz w:val="22"/>
          <w:highlight w:val="none"/>
        </w:rPr>
        <w:t>十、其他事项</w:t>
      </w:r>
    </w:p>
    <w:p w14:paraId="4FCED976">
      <w:pPr>
        <w:spacing w:line="360" w:lineRule="auto"/>
        <w:ind w:firstLine="440" w:firstLineChars="200"/>
        <w:rPr>
          <w:rFonts w:hint="eastAsia" w:ascii="宋体" w:hAnsi="宋体"/>
          <w:sz w:val="22"/>
          <w:highlight w:val="none"/>
        </w:rPr>
      </w:pPr>
      <w:r>
        <w:rPr>
          <w:rFonts w:hint="eastAsia" w:ascii="宋体" w:hAnsi="宋体"/>
          <w:sz w:val="22"/>
          <w:highlight w:val="none"/>
        </w:rPr>
        <w:t>9.1 本协议未尽事宜，由双方友好协商解决，并另行签订补充协议，补充协议及协议附件与本协议具有同等法律效力。</w:t>
      </w:r>
    </w:p>
    <w:p w14:paraId="505A3AEC">
      <w:pPr>
        <w:spacing w:line="360" w:lineRule="auto"/>
        <w:ind w:firstLine="440" w:firstLineChars="200"/>
        <w:rPr>
          <w:rFonts w:hint="eastAsia" w:ascii="宋体" w:hAnsi="宋体"/>
          <w:sz w:val="22"/>
          <w:highlight w:val="none"/>
        </w:rPr>
      </w:pPr>
      <w:r>
        <w:rPr>
          <w:rFonts w:hint="eastAsia" w:ascii="宋体" w:hAnsi="宋体"/>
          <w:sz w:val="22"/>
          <w:highlight w:val="none"/>
        </w:rPr>
        <w:t>9.2 由协议履行所发生的或与本协议有关的各项争议，双方按本协议友好协商。协商不成的，任何一方可以向甲方所在地人民法院提起诉讼。</w:t>
      </w:r>
    </w:p>
    <w:p w14:paraId="6A57F34E">
      <w:pPr>
        <w:snapToGrid w:val="0"/>
        <w:spacing w:line="440" w:lineRule="exact"/>
        <w:rPr>
          <w:rFonts w:hint="eastAsia" w:ascii="宋体" w:hAnsi="宋体" w:cs="新宋体"/>
          <w:bCs/>
          <w:sz w:val="22"/>
          <w:szCs w:val="22"/>
          <w:highlight w:val="none"/>
        </w:rPr>
      </w:pPr>
      <w:r>
        <w:rPr>
          <w:rFonts w:hint="eastAsia" w:ascii="宋体" w:hAnsi="宋体"/>
          <w:sz w:val="22"/>
          <w:highlight w:val="none"/>
        </w:rPr>
        <w:t>9.3本协议</w:t>
      </w:r>
      <w:r>
        <w:rPr>
          <w:rFonts w:hint="eastAsia" w:ascii="宋体" w:hAnsi="宋体"/>
          <w:sz w:val="22"/>
          <w:highlight w:val="none"/>
          <w:lang w:eastAsia="zh-CN"/>
        </w:rPr>
        <w:t>一</w:t>
      </w:r>
      <w:r>
        <w:rPr>
          <w:rFonts w:hint="eastAsia" w:ascii="宋体" w:hAnsi="宋体"/>
          <w:sz w:val="22"/>
          <w:highlight w:val="none"/>
        </w:rPr>
        <w:t>式</w:t>
      </w:r>
      <w:r>
        <w:rPr>
          <w:rFonts w:hint="eastAsia" w:ascii="宋体" w:hAnsi="宋体"/>
          <w:sz w:val="22"/>
          <w:highlight w:val="none"/>
          <w:lang w:eastAsia="zh-CN"/>
        </w:rPr>
        <w:t>五</w:t>
      </w:r>
      <w:r>
        <w:rPr>
          <w:rFonts w:hint="eastAsia" w:ascii="宋体" w:hAnsi="宋体"/>
          <w:sz w:val="22"/>
          <w:highlight w:val="none"/>
        </w:rPr>
        <w:t>份，甲乙双方各执贰份，代理公司执壹份，具有同等法律效力</w:t>
      </w:r>
      <w:r>
        <w:rPr>
          <w:rFonts w:hint="eastAsia" w:ascii="宋体" w:hAnsi="宋体" w:cs="新宋体"/>
          <w:bCs/>
          <w:sz w:val="22"/>
          <w:szCs w:val="22"/>
          <w:highlight w:val="none"/>
        </w:rPr>
        <w:t>。</w:t>
      </w:r>
    </w:p>
    <w:p w14:paraId="55B4F7A7">
      <w:pPr>
        <w:snapToGrid w:val="0"/>
        <w:spacing w:line="440" w:lineRule="exact"/>
        <w:rPr>
          <w:rFonts w:ascii="宋体" w:hAnsi="宋体" w:cs="新宋体"/>
          <w:bCs/>
          <w:sz w:val="22"/>
          <w:szCs w:val="22"/>
          <w:highlight w:val="none"/>
        </w:rPr>
      </w:pPr>
      <w:r>
        <w:rPr>
          <w:rFonts w:hint="eastAsia" w:ascii="宋体" w:hAnsi="宋体" w:cs="新宋体"/>
          <w:bCs/>
          <w:sz w:val="22"/>
          <w:szCs w:val="22"/>
          <w:highlight w:val="none"/>
        </w:rPr>
        <w:t>十一、合同附件</w:t>
      </w:r>
    </w:p>
    <w:p w14:paraId="2C46F239">
      <w:pPr>
        <w:snapToGrid w:val="0"/>
        <w:spacing w:line="440" w:lineRule="exact"/>
        <w:ind w:firstLine="480"/>
        <w:rPr>
          <w:rFonts w:ascii="宋体" w:hAnsi="宋体" w:cs="新宋体"/>
          <w:bCs/>
          <w:sz w:val="22"/>
          <w:szCs w:val="22"/>
          <w:highlight w:val="none"/>
        </w:rPr>
      </w:pPr>
      <w:r>
        <w:rPr>
          <w:rFonts w:hint="eastAsia" w:ascii="宋体" w:hAnsi="宋体" w:cs="新宋体"/>
          <w:bCs/>
          <w:sz w:val="22"/>
          <w:szCs w:val="22"/>
          <w:highlight w:val="none"/>
        </w:rPr>
        <w:t>下列文件与本合同具有同等法律效力：</w:t>
      </w:r>
    </w:p>
    <w:p w14:paraId="403D753D">
      <w:pPr>
        <w:snapToGrid w:val="0"/>
        <w:spacing w:line="440" w:lineRule="exact"/>
        <w:ind w:firstLine="480"/>
        <w:rPr>
          <w:rFonts w:ascii="宋体" w:hAnsi="宋体" w:cs="新宋体"/>
          <w:bCs/>
          <w:sz w:val="22"/>
          <w:szCs w:val="22"/>
          <w:highlight w:val="none"/>
        </w:rPr>
      </w:pPr>
      <w:r>
        <w:rPr>
          <w:rFonts w:hint="eastAsia" w:ascii="宋体" w:hAnsi="宋体" w:cs="新宋体"/>
          <w:bCs/>
          <w:sz w:val="22"/>
          <w:szCs w:val="22"/>
          <w:highlight w:val="none"/>
        </w:rPr>
        <w:t>1、磋商文件与补充文件；</w:t>
      </w:r>
    </w:p>
    <w:p w14:paraId="0649B29F">
      <w:pPr>
        <w:snapToGrid w:val="0"/>
        <w:spacing w:line="440" w:lineRule="exact"/>
        <w:ind w:firstLine="480"/>
        <w:rPr>
          <w:rFonts w:ascii="宋体" w:hAnsi="宋体" w:cs="新宋体"/>
          <w:bCs/>
          <w:sz w:val="22"/>
          <w:szCs w:val="22"/>
          <w:highlight w:val="none"/>
        </w:rPr>
      </w:pPr>
      <w:r>
        <w:rPr>
          <w:rFonts w:hint="eastAsia" w:ascii="宋体" w:hAnsi="宋体" w:cs="新宋体"/>
          <w:bCs/>
          <w:sz w:val="22"/>
          <w:szCs w:val="22"/>
          <w:highlight w:val="none"/>
        </w:rPr>
        <w:t>2、乙方响应文件；</w:t>
      </w:r>
    </w:p>
    <w:p w14:paraId="43BC4D68">
      <w:pPr>
        <w:snapToGrid w:val="0"/>
        <w:spacing w:line="440" w:lineRule="exact"/>
        <w:ind w:firstLine="480"/>
        <w:rPr>
          <w:rFonts w:hint="eastAsia" w:ascii="宋体" w:hAnsi="宋体" w:eastAsia="宋体" w:cs="新宋体"/>
          <w:bCs/>
          <w:sz w:val="22"/>
          <w:szCs w:val="22"/>
          <w:highlight w:val="none"/>
          <w:lang w:eastAsia="zh-CN"/>
        </w:rPr>
      </w:pPr>
      <w:r>
        <w:rPr>
          <w:rFonts w:hint="eastAsia" w:ascii="宋体" w:hAnsi="宋体" w:cs="新宋体"/>
          <w:bCs/>
          <w:sz w:val="22"/>
          <w:szCs w:val="22"/>
          <w:highlight w:val="none"/>
        </w:rPr>
        <w:t>3、询标纪要和承诺书</w:t>
      </w:r>
      <w:r>
        <w:rPr>
          <w:rFonts w:hint="eastAsia" w:ascii="宋体" w:hAnsi="宋体" w:cs="新宋体"/>
          <w:bCs/>
          <w:sz w:val="22"/>
          <w:szCs w:val="22"/>
          <w:highlight w:val="none"/>
          <w:lang w:eastAsia="zh-CN"/>
        </w:rPr>
        <w:t>；</w:t>
      </w:r>
    </w:p>
    <w:p w14:paraId="6F4AB13E">
      <w:pPr>
        <w:spacing w:line="440" w:lineRule="exact"/>
        <w:ind w:firstLine="440" w:firstLineChars="200"/>
        <w:rPr>
          <w:rFonts w:hint="eastAsia" w:ascii="宋体" w:hAnsi="宋体" w:cs="新宋体"/>
          <w:bCs/>
          <w:sz w:val="22"/>
          <w:szCs w:val="22"/>
          <w:highlight w:val="none"/>
        </w:rPr>
      </w:pPr>
      <w:r>
        <w:rPr>
          <w:rFonts w:hint="eastAsia" w:ascii="宋体" w:hAnsi="宋体" w:cs="新宋体"/>
          <w:bCs/>
          <w:sz w:val="22"/>
          <w:szCs w:val="22"/>
          <w:highlight w:val="none"/>
        </w:rPr>
        <w:t>4、中标通知书。</w:t>
      </w:r>
    </w:p>
    <w:p w14:paraId="45687212">
      <w:pPr>
        <w:snapToGrid w:val="0"/>
        <w:spacing w:line="440" w:lineRule="exact"/>
        <w:ind w:firstLine="651" w:firstLineChars="296"/>
        <w:rPr>
          <w:rFonts w:hint="eastAsia" w:ascii="宋体" w:hAnsi="宋体"/>
          <w:sz w:val="22"/>
          <w:szCs w:val="22"/>
          <w:highlight w:val="none"/>
        </w:rPr>
      </w:pPr>
    </w:p>
    <w:p w14:paraId="676C5081">
      <w:pPr>
        <w:snapToGrid w:val="0"/>
        <w:spacing w:line="440" w:lineRule="exact"/>
        <w:ind w:firstLine="651" w:firstLineChars="296"/>
        <w:rPr>
          <w:rFonts w:ascii="宋体" w:hAnsi="宋体"/>
          <w:sz w:val="22"/>
          <w:szCs w:val="22"/>
          <w:highlight w:val="none"/>
        </w:rPr>
      </w:pPr>
      <w:r>
        <w:rPr>
          <w:rFonts w:hint="eastAsia" w:ascii="宋体" w:hAnsi="宋体"/>
          <w:sz w:val="22"/>
          <w:szCs w:val="22"/>
          <w:highlight w:val="none"/>
        </w:rPr>
        <w:t xml:space="preserve">甲方（盖章）：                                 </w:t>
      </w:r>
      <w:r>
        <w:rPr>
          <w:rFonts w:ascii="宋体" w:hAnsi="宋体"/>
          <w:sz w:val="22"/>
          <w:szCs w:val="22"/>
          <w:highlight w:val="none"/>
        </w:rPr>
        <w:t xml:space="preserve">  </w:t>
      </w:r>
      <w:r>
        <w:rPr>
          <w:rFonts w:hint="eastAsia" w:ascii="宋体" w:hAnsi="宋体"/>
          <w:sz w:val="22"/>
          <w:szCs w:val="22"/>
          <w:highlight w:val="none"/>
        </w:rPr>
        <w:t>乙方（盖章）：</w:t>
      </w:r>
    </w:p>
    <w:p w14:paraId="41594D50">
      <w:pPr>
        <w:snapToGrid w:val="0"/>
        <w:spacing w:line="440" w:lineRule="exact"/>
        <w:ind w:firstLine="651" w:firstLineChars="296"/>
        <w:rPr>
          <w:rFonts w:ascii="宋体" w:hAnsi="宋体"/>
          <w:sz w:val="22"/>
          <w:szCs w:val="22"/>
          <w:highlight w:val="none"/>
        </w:rPr>
      </w:pPr>
      <w:r>
        <w:rPr>
          <w:rFonts w:hint="eastAsia" w:ascii="宋体" w:hAnsi="宋体"/>
          <w:sz w:val="22"/>
          <w:szCs w:val="22"/>
          <w:highlight w:val="none"/>
        </w:rPr>
        <w:t>单位负责人（或授权代表）：                       单位负责人（或授权代表）：</w:t>
      </w:r>
    </w:p>
    <w:p w14:paraId="19F7D7D9">
      <w:pPr>
        <w:snapToGrid w:val="0"/>
        <w:spacing w:line="440" w:lineRule="exact"/>
        <w:ind w:firstLine="651" w:firstLineChars="296"/>
        <w:rPr>
          <w:rFonts w:ascii="宋体" w:hAnsi="宋体"/>
          <w:sz w:val="22"/>
          <w:szCs w:val="22"/>
          <w:highlight w:val="none"/>
        </w:rPr>
      </w:pPr>
      <w:r>
        <w:rPr>
          <w:rFonts w:hint="eastAsia" w:ascii="宋体" w:hAnsi="宋体"/>
          <w:sz w:val="22"/>
          <w:szCs w:val="22"/>
          <w:highlight w:val="none"/>
        </w:rPr>
        <w:t>开户银行：                                      开户银行：</w:t>
      </w:r>
    </w:p>
    <w:p w14:paraId="542054E1">
      <w:pPr>
        <w:snapToGrid w:val="0"/>
        <w:spacing w:line="440" w:lineRule="exact"/>
        <w:ind w:firstLine="651" w:firstLineChars="296"/>
        <w:rPr>
          <w:rFonts w:ascii="宋体" w:hAnsi="宋体"/>
          <w:sz w:val="22"/>
          <w:szCs w:val="22"/>
          <w:highlight w:val="none"/>
        </w:rPr>
      </w:pPr>
      <w:r>
        <w:rPr>
          <w:rFonts w:hint="eastAsia" w:ascii="宋体" w:hAnsi="宋体"/>
          <w:sz w:val="22"/>
          <w:szCs w:val="22"/>
          <w:highlight w:val="none"/>
        </w:rPr>
        <w:t>开户名称：                                      开户名称：</w:t>
      </w:r>
    </w:p>
    <w:p w14:paraId="77652CA7">
      <w:pPr>
        <w:snapToGrid w:val="0"/>
        <w:spacing w:line="440" w:lineRule="exact"/>
        <w:ind w:firstLine="651" w:firstLineChars="296"/>
        <w:rPr>
          <w:rFonts w:ascii="宋体" w:hAnsi="宋体"/>
          <w:sz w:val="22"/>
          <w:szCs w:val="22"/>
          <w:highlight w:val="none"/>
        </w:rPr>
      </w:pPr>
      <w:r>
        <w:rPr>
          <w:rFonts w:hint="eastAsia" w:ascii="宋体" w:hAnsi="宋体"/>
          <w:sz w:val="22"/>
          <w:szCs w:val="22"/>
          <w:highlight w:val="none"/>
        </w:rPr>
        <w:t>账号：                                          账号：</w:t>
      </w:r>
    </w:p>
    <w:p w14:paraId="7F6EF89A">
      <w:pPr>
        <w:snapToGrid w:val="0"/>
        <w:spacing w:line="440" w:lineRule="exact"/>
        <w:ind w:firstLine="651" w:firstLineChars="296"/>
        <w:rPr>
          <w:rFonts w:ascii="宋体" w:hAnsi="宋体"/>
          <w:sz w:val="22"/>
          <w:szCs w:val="22"/>
          <w:highlight w:val="none"/>
        </w:rPr>
      </w:pPr>
      <w:r>
        <w:rPr>
          <w:rFonts w:hint="eastAsia" w:ascii="宋体" w:hAnsi="宋体"/>
          <w:sz w:val="22"/>
          <w:szCs w:val="22"/>
          <w:highlight w:val="none"/>
        </w:rPr>
        <w:t>签约日期：                                      签约日期：</w:t>
      </w:r>
    </w:p>
    <w:bookmarkEnd w:id="240"/>
    <w:bookmarkEnd w:id="242"/>
    <w:bookmarkEnd w:id="243"/>
    <w:p w14:paraId="0A6D90F8">
      <w:pPr>
        <w:rPr>
          <w:rFonts w:ascii="宋体" w:hAnsi="宋体" w:eastAsia="宋体"/>
          <w:b w:val="0"/>
          <w:sz w:val="36"/>
          <w:szCs w:val="36"/>
          <w:highlight w:val="none"/>
        </w:rPr>
      </w:pPr>
      <w:bookmarkStart w:id="244" w:name="_Toc161747478"/>
      <w:r>
        <w:rPr>
          <w:rFonts w:ascii="宋体" w:hAnsi="宋体" w:eastAsia="宋体"/>
          <w:b w:val="0"/>
          <w:sz w:val="36"/>
          <w:szCs w:val="36"/>
          <w:highlight w:val="none"/>
        </w:rPr>
        <w:br w:type="page"/>
      </w:r>
    </w:p>
    <w:p w14:paraId="41A3924A">
      <w:pPr>
        <w:pStyle w:val="4"/>
        <w:rPr>
          <w:rFonts w:ascii="宋体" w:hAnsi="宋体" w:eastAsia="宋体"/>
          <w:b w:val="0"/>
          <w:sz w:val="36"/>
          <w:szCs w:val="36"/>
          <w:highlight w:val="none"/>
        </w:rPr>
      </w:pPr>
      <w:r>
        <w:rPr>
          <w:rFonts w:ascii="宋体" w:hAnsi="宋体" w:eastAsia="宋体"/>
          <w:b w:val="0"/>
          <w:sz w:val="36"/>
          <w:szCs w:val="36"/>
          <w:highlight w:val="none"/>
        </w:rPr>
        <w:t>第</w:t>
      </w:r>
      <w:r>
        <w:rPr>
          <w:rFonts w:hint="eastAsia" w:ascii="宋体" w:hAnsi="宋体" w:eastAsia="宋体"/>
          <w:b w:val="0"/>
          <w:sz w:val="36"/>
          <w:szCs w:val="36"/>
          <w:highlight w:val="none"/>
        </w:rPr>
        <w:t>四</w:t>
      </w:r>
      <w:r>
        <w:rPr>
          <w:rFonts w:ascii="宋体" w:hAnsi="宋体" w:eastAsia="宋体"/>
          <w:b w:val="0"/>
          <w:sz w:val="36"/>
          <w:szCs w:val="36"/>
          <w:highlight w:val="none"/>
        </w:rPr>
        <w:t>部分</w:t>
      </w:r>
      <w:r>
        <w:rPr>
          <w:rFonts w:hint="eastAsia" w:ascii="宋体" w:hAnsi="宋体" w:eastAsia="宋体"/>
          <w:b w:val="0"/>
          <w:sz w:val="36"/>
          <w:szCs w:val="36"/>
          <w:highlight w:val="none"/>
        </w:rPr>
        <w:t xml:space="preserve">  </w:t>
      </w:r>
      <w:r>
        <w:rPr>
          <w:rFonts w:ascii="宋体" w:hAnsi="宋体" w:eastAsia="宋体"/>
          <w:b w:val="0"/>
          <w:sz w:val="36"/>
          <w:szCs w:val="36"/>
          <w:highlight w:val="none"/>
        </w:rPr>
        <w:t>采购内容及要求</w:t>
      </w:r>
      <w:bookmarkEnd w:id="241"/>
      <w:bookmarkEnd w:id="244"/>
    </w:p>
    <w:bookmarkEnd w:id="209"/>
    <w:bookmarkEnd w:id="210"/>
    <w:bookmarkEnd w:id="211"/>
    <w:bookmarkEnd w:id="212"/>
    <w:bookmarkEnd w:id="213"/>
    <w:bookmarkEnd w:id="214"/>
    <w:bookmarkEnd w:id="215"/>
    <w:bookmarkEnd w:id="216"/>
    <w:bookmarkEnd w:id="217"/>
    <w:bookmarkEnd w:id="218"/>
    <w:bookmarkEnd w:id="219"/>
    <w:bookmarkEnd w:id="236"/>
    <w:bookmarkEnd w:id="237"/>
    <w:bookmarkEnd w:id="238"/>
    <w:bookmarkEnd w:id="239"/>
    <w:p w14:paraId="3700B25F">
      <w:pPr>
        <w:keepNext w:val="0"/>
        <w:keepLines w:val="0"/>
        <w:pageBreakBefore w:val="0"/>
        <w:widowControl w:val="0"/>
        <w:kinsoku/>
        <w:wordWrap/>
        <w:overflowPunct/>
        <w:topLinePunct w:val="0"/>
        <w:autoSpaceDE w:val="0"/>
        <w:autoSpaceDN w:val="0"/>
        <w:bidi w:val="0"/>
        <w:adjustRightInd w:val="0"/>
        <w:snapToGrid/>
        <w:spacing w:before="157" w:beforeLines="50" w:after="157" w:afterLines="50" w:line="400" w:lineRule="exact"/>
        <w:jc w:val="left"/>
        <w:textAlignment w:val="baseline"/>
        <w:rPr>
          <w:rFonts w:hint="eastAsia" w:ascii="Times New Roman" w:hAnsi="Times New Roman" w:eastAsia="宋体" w:cs="Times New Roman"/>
          <w:b/>
          <w:bCs/>
          <w:sz w:val="28"/>
          <w:szCs w:val="28"/>
          <w:highlight w:val="none"/>
          <w:lang w:val="zh-CN" w:eastAsia="zh-CN"/>
        </w:rPr>
      </w:pPr>
      <w:bookmarkStart w:id="245" w:name="_Toc262105511"/>
      <w:bookmarkStart w:id="246" w:name="_Toc221356897"/>
      <w:bookmarkStart w:id="247" w:name="_Toc222114886"/>
      <w:bookmarkStart w:id="248" w:name="_Toc245191321"/>
      <w:bookmarkStart w:id="249" w:name="_Toc249758872"/>
      <w:bookmarkStart w:id="250" w:name="_Toc249758722"/>
      <w:bookmarkStart w:id="251" w:name="_Toc223716005"/>
      <w:bookmarkStart w:id="252" w:name="_Toc262049426"/>
      <w:bookmarkStart w:id="253" w:name="_Toc241404209"/>
      <w:bookmarkStart w:id="254" w:name="_Toc221423626"/>
      <w:bookmarkStart w:id="255" w:name="_Toc245722288"/>
      <w:bookmarkStart w:id="256" w:name="_Toc221356960"/>
      <w:bookmarkStart w:id="257" w:name="_Toc246261272"/>
      <w:bookmarkStart w:id="258" w:name="_Toc221374633"/>
      <w:bookmarkStart w:id="259" w:name="_Toc239145361"/>
      <w:r>
        <w:rPr>
          <w:rFonts w:hint="eastAsia" w:ascii="Times New Roman" w:hAnsi="Times New Roman" w:eastAsia="宋体" w:cs="Times New Roman"/>
          <w:b/>
          <w:bCs/>
          <w:sz w:val="28"/>
          <w:szCs w:val="28"/>
          <w:highlight w:val="none"/>
          <w:lang w:val="zh-CN" w:eastAsia="zh-CN"/>
        </w:rPr>
        <w:t>一、项目概述</w:t>
      </w:r>
    </w:p>
    <w:p w14:paraId="02BD4A71">
      <w:pPr>
        <w:keepNext w:val="0"/>
        <w:keepLines w:val="0"/>
        <w:pageBreakBefore w:val="0"/>
        <w:widowControl w:val="0"/>
        <w:kinsoku/>
        <w:wordWrap/>
        <w:overflowPunct/>
        <w:topLinePunct w:val="0"/>
        <w:autoSpaceDE/>
        <w:autoSpaceDN/>
        <w:bidi w:val="0"/>
        <w:adjustRightInd/>
        <w:snapToGrid/>
        <w:spacing w:before="157" w:beforeLines="50" w:after="157" w:afterLines="50" w:line="360" w:lineRule="auto"/>
        <w:ind w:firstLine="440" w:firstLineChars="200"/>
        <w:textAlignment w:val="auto"/>
        <w:rPr>
          <w:rFonts w:hint="eastAsia" w:ascii="Times New Roman" w:hAnsi="Times New Roman" w:eastAsia="宋体" w:cs="Times New Roman"/>
          <w:b w:val="0"/>
          <w:bCs/>
          <w:kern w:val="0"/>
          <w:sz w:val="22"/>
          <w:highlight w:val="none"/>
          <w:lang w:val="zh-CN" w:eastAsia="zh-CN"/>
        </w:rPr>
      </w:pPr>
      <w:r>
        <w:rPr>
          <w:rFonts w:hint="eastAsia" w:ascii="Times New Roman" w:hAnsi="Times New Roman" w:eastAsia="宋体" w:cs="Times New Roman"/>
          <w:b w:val="0"/>
          <w:bCs/>
          <w:kern w:val="0"/>
          <w:sz w:val="22"/>
          <w:highlight w:val="none"/>
          <w:lang w:val="zh-CN" w:eastAsia="zh-CN"/>
        </w:rPr>
        <w:t>为推进落实浙江省委、省政府把民生实事办好办实办到位的要求，切实有效指导各地中小学校“</w:t>
      </w:r>
      <w:r>
        <w:rPr>
          <w:rFonts w:hint="eastAsia" w:ascii="Times New Roman" w:hAnsi="Times New Roman" w:eastAsia="宋体" w:cs="Times New Roman"/>
          <w:b w:val="0"/>
          <w:bCs/>
          <w:kern w:val="0"/>
          <w:sz w:val="22"/>
          <w:highlight w:val="none"/>
          <w:lang w:val="en-US" w:eastAsia="zh-CN"/>
        </w:rPr>
        <w:t>提档升级</w:t>
      </w:r>
      <w:r>
        <w:rPr>
          <w:rFonts w:hint="eastAsia" w:ascii="Times New Roman" w:hAnsi="Times New Roman" w:eastAsia="宋体" w:cs="Times New Roman"/>
          <w:b w:val="0"/>
          <w:bCs/>
          <w:kern w:val="0"/>
          <w:sz w:val="22"/>
          <w:highlight w:val="none"/>
          <w:lang w:val="zh-CN" w:eastAsia="zh-CN"/>
        </w:rPr>
        <w:t>”、</w:t>
      </w:r>
      <w:r>
        <w:rPr>
          <w:rFonts w:hint="eastAsia" w:ascii="Times New Roman" w:hAnsi="Times New Roman" w:eastAsia="宋体" w:cs="Times New Roman"/>
          <w:b w:val="0"/>
          <w:bCs/>
          <w:kern w:val="0"/>
          <w:sz w:val="22"/>
          <w:highlight w:val="none"/>
          <w:lang w:val="en-US" w:eastAsia="zh-CN"/>
        </w:rPr>
        <w:t>托幼机构儿童友好放心食堂</w:t>
      </w:r>
      <w:r>
        <w:rPr>
          <w:rFonts w:hint="eastAsia" w:ascii="Times New Roman" w:hAnsi="Times New Roman" w:eastAsia="宋体" w:cs="Times New Roman"/>
          <w:b w:val="0"/>
          <w:bCs/>
          <w:kern w:val="0"/>
          <w:sz w:val="22"/>
          <w:highlight w:val="none"/>
          <w:lang w:val="zh-CN" w:eastAsia="zh-CN"/>
        </w:rPr>
        <w:t>建设工作，规范建设标准，确保建设质量。结合《</w:t>
      </w:r>
      <w:r>
        <w:rPr>
          <w:rFonts w:hint="eastAsia" w:cs="Times New Roman"/>
          <w:b w:val="0"/>
          <w:bCs/>
          <w:kern w:val="0"/>
          <w:sz w:val="22"/>
          <w:highlight w:val="none"/>
          <w:lang w:val="en-US" w:eastAsia="zh-CN"/>
        </w:rPr>
        <w:t>2025年度省政府民生实事项目实施计划</w:t>
      </w:r>
      <w:r>
        <w:rPr>
          <w:rFonts w:hint="eastAsia" w:ascii="Times New Roman" w:hAnsi="Times New Roman" w:eastAsia="宋体" w:cs="Times New Roman"/>
          <w:b w:val="0"/>
          <w:bCs/>
          <w:kern w:val="0"/>
          <w:sz w:val="22"/>
          <w:highlight w:val="none"/>
          <w:lang w:val="zh-CN" w:eastAsia="zh-CN"/>
        </w:rPr>
        <w:t>》</w:t>
      </w:r>
      <w:r>
        <w:rPr>
          <w:rFonts w:hint="eastAsia" w:cs="Times New Roman"/>
          <w:b w:val="0"/>
          <w:bCs/>
          <w:kern w:val="0"/>
          <w:sz w:val="22"/>
          <w:highlight w:val="none"/>
          <w:lang w:val="zh-CN" w:eastAsia="zh-CN"/>
        </w:rPr>
        <w:t>《</w:t>
      </w:r>
      <w:r>
        <w:rPr>
          <w:rFonts w:hint="eastAsia" w:cs="Times New Roman"/>
          <w:b w:val="0"/>
          <w:bCs/>
          <w:kern w:val="0"/>
          <w:sz w:val="22"/>
          <w:highlight w:val="none"/>
          <w:lang w:val="en-US" w:eastAsia="zh-CN"/>
        </w:rPr>
        <w:t>2025年度市政府民生实事项目实施计划</w:t>
      </w:r>
      <w:r>
        <w:rPr>
          <w:rFonts w:hint="eastAsia" w:cs="Times New Roman"/>
          <w:b w:val="0"/>
          <w:bCs/>
          <w:kern w:val="0"/>
          <w:sz w:val="22"/>
          <w:highlight w:val="none"/>
          <w:lang w:val="zh-CN" w:eastAsia="zh-CN"/>
        </w:rPr>
        <w:t>》</w:t>
      </w:r>
      <w:r>
        <w:rPr>
          <w:rFonts w:hint="eastAsia" w:ascii="Times New Roman" w:hAnsi="Times New Roman" w:eastAsia="宋体" w:cs="Times New Roman"/>
          <w:b w:val="0"/>
          <w:bCs/>
          <w:kern w:val="0"/>
          <w:sz w:val="22"/>
          <w:highlight w:val="none"/>
          <w:lang w:val="zh-CN" w:eastAsia="zh-CN"/>
        </w:rPr>
        <w:t>和</w:t>
      </w:r>
      <w:r>
        <w:rPr>
          <w:rFonts w:hint="eastAsia" w:ascii="Times New Roman" w:hAnsi="Times New Roman" w:eastAsia="宋体" w:cs="Times New Roman"/>
          <w:b w:val="0"/>
          <w:bCs/>
          <w:kern w:val="0"/>
          <w:sz w:val="22"/>
          <w:highlight w:val="none"/>
          <w:lang w:val="en-US" w:eastAsia="zh-CN"/>
        </w:rPr>
        <w:t>区</w:t>
      </w:r>
      <w:r>
        <w:rPr>
          <w:rFonts w:hint="eastAsia" w:ascii="Times New Roman" w:hAnsi="Times New Roman" w:eastAsia="宋体" w:cs="Times New Roman"/>
          <w:b w:val="0"/>
          <w:bCs/>
          <w:kern w:val="0"/>
          <w:sz w:val="22"/>
          <w:highlight w:val="none"/>
          <w:lang w:val="zh-CN" w:eastAsia="zh-CN"/>
        </w:rPr>
        <w:t>内</w:t>
      </w:r>
      <w:r>
        <w:rPr>
          <w:rFonts w:hint="eastAsia" w:ascii="Times New Roman" w:hAnsi="Times New Roman" w:eastAsia="宋体" w:cs="Times New Roman"/>
          <w:b w:val="0"/>
          <w:bCs/>
          <w:kern w:val="0"/>
          <w:sz w:val="22"/>
          <w:highlight w:val="none"/>
          <w:lang w:val="en-US" w:eastAsia="zh-CN"/>
        </w:rPr>
        <w:t>各</w:t>
      </w:r>
      <w:r>
        <w:rPr>
          <w:rFonts w:hint="eastAsia" w:ascii="Times New Roman" w:hAnsi="Times New Roman" w:eastAsia="宋体" w:cs="Times New Roman"/>
          <w:b w:val="0"/>
          <w:bCs/>
          <w:kern w:val="0"/>
          <w:sz w:val="22"/>
          <w:highlight w:val="none"/>
          <w:lang w:val="zh-CN" w:eastAsia="zh-CN"/>
        </w:rPr>
        <w:t>食堂特点，通过购买服务，</w:t>
      </w:r>
      <w:r>
        <w:rPr>
          <w:rFonts w:hint="eastAsia" w:ascii="Times New Roman" w:hAnsi="Times New Roman" w:eastAsia="宋体" w:cs="Times New Roman"/>
          <w:b w:val="0"/>
          <w:bCs/>
          <w:kern w:val="0"/>
          <w:sz w:val="22"/>
          <w:highlight w:val="none"/>
          <w:lang w:val="en-US" w:eastAsia="zh-CN"/>
        </w:rPr>
        <w:t>帮助</w:t>
      </w:r>
      <w:r>
        <w:rPr>
          <w:rFonts w:hint="eastAsia" w:ascii="Times New Roman" w:hAnsi="Times New Roman" w:eastAsia="宋体" w:cs="Times New Roman"/>
          <w:b w:val="0"/>
          <w:bCs/>
          <w:kern w:val="0"/>
          <w:sz w:val="22"/>
          <w:highlight w:val="none"/>
          <w:lang w:val="zh-CN" w:eastAsia="zh-CN"/>
        </w:rPr>
        <w:t>全区范围内</w:t>
      </w:r>
      <w:r>
        <w:rPr>
          <w:rFonts w:hint="eastAsia" w:ascii="Times New Roman" w:hAnsi="Times New Roman" w:eastAsia="宋体" w:cs="Times New Roman"/>
          <w:b w:val="0"/>
          <w:bCs/>
          <w:kern w:val="0"/>
          <w:sz w:val="22"/>
          <w:highlight w:val="none"/>
          <w:lang w:val="en-US" w:eastAsia="zh-CN"/>
        </w:rPr>
        <w:t>19家食堂（含1</w:t>
      </w:r>
      <w:r>
        <w:rPr>
          <w:rFonts w:hint="eastAsia" w:cs="Times New Roman"/>
          <w:b w:val="0"/>
          <w:bCs/>
          <w:kern w:val="0"/>
          <w:sz w:val="22"/>
          <w:highlight w:val="none"/>
          <w:lang w:val="en-US" w:eastAsia="zh-CN"/>
        </w:rPr>
        <w:t>2</w:t>
      </w:r>
      <w:r>
        <w:rPr>
          <w:rFonts w:hint="eastAsia" w:ascii="Times New Roman" w:hAnsi="Times New Roman" w:eastAsia="宋体" w:cs="Times New Roman"/>
          <w:b w:val="0"/>
          <w:bCs/>
          <w:kern w:val="0"/>
          <w:sz w:val="22"/>
          <w:highlight w:val="none"/>
          <w:lang w:val="en-US" w:eastAsia="zh-CN"/>
        </w:rPr>
        <w:t>家省级民生实事建设点位）</w:t>
      </w:r>
      <w:r>
        <w:rPr>
          <w:rFonts w:hint="eastAsia" w:ascii="Times New Roman" w:hAnsi="Times New Roman" w:eastAsia="宋体" w:cs="Times New Roman"/>
          <w:b w:val="0"/>
          <w:bCs/>
          <w:kern w:val="0"/>
          <w:sz w:val="22"/>
          <w:highlight w:val="none"/>
          <w:lang w:val="zh-CN" w:eastAsia="zh-CN"/>
        </w:rPr>
        <w:t>逐家形成个性化的建设方案，全面提升食品安全管理水平，有效导入食品安全现场管理体系，色标管理全面实施，确保现场硬件设施及有害生物防治设备完备有效，形成良好的典型示范效果。通过项目的实施提高餐饮服务质量、完善设施设备、加强食品安全管理等手段，打造的具有示范引领作用的优秀食堂；旨在推动学校食堂的规范化、标准化建设，提高学校餐饮服务水平，保障广大师生的饮食安全。</w:t>
      </w:r>
    </w:p>
    <w:p w14:paraId="7E7FFB4B">
      <w:pPr>
        <w:keepNext w:val="0"/>
        <w:keepLines w:val="0"/>
        <w:pageBreakBefore w:val="0"/>
        <w:widowControl w:val="0"/>
        <w:kinsoku/>
        <w:wordWrap/>
        <w:overflowPunct/>
        <w:topLinePunct w:val="0"/>
        <w:autoSpaceDE w:val="0"/>
        <w:autoSpaceDN w:val="0"/>
        <w:bidi w:val="0"/>
        <w:adjustRightInd w:val="0"/>
        <w:snapToGrid/>
        <w:spacing w:before="157" w:beforeLines="50" w:after="157" w:afterLines="50" w:line="400" w:lineRule="exact"/>
        <w:jc w:val="left"/>
        <w:textAlignment w:val="baseline"/>
        <w:rPr>
          <w:rFonts w:hint="eastAsia" w:ascii="Times New Roman" w:hAnsi="Times New Roman" w:eastAsia="宋体" w:cs="Times New Roman"/>
          <w:b/>
          <w:bCs/>
          <w:sz w:val="28"/>
          <w:szCs w:val="28"/>
          <w:highlight w:val="none"/>
          <w:lang w:val="zh-CN" w:eastAsia="zh-CN"/>
        </w:rPr>
      </w:pPr>
      <w:r>
        <w:rPr>
          <w:rFonts w:hint="eastAsia" w:ascii="Times New Roman" w:hAnsi="Times New Roman" w:eastAsia="宋体" w:cs="Times New Roman"/>
          <w:b/>
          <w:bCs/>
          <w:sz w:val="28"/>
          <w:szCs w:val="28"/>
          <w:highlight w:val="none"/>
          <w:lang w:val="zh-CN" w:eastAsia="zh-CN"/>
        </w:rPr>
        <w:t>二、服务对象</w:t>
      </w:r>
    </w:p>
    <w:p w14:paraId="23A1F7C9">
      <w:pPr>
        <w:keepNext w:val="0"/>
        <w:keepLines w:val="0"/>
        <w:pageBreakBefore w:val="0"/>
        <w:widowControl w:val="0"/>
        <w:kinsoku/>
        <w:wordWrap/>
        <w:overflowPunct/>
        <w:topLinePunct w:val="0"/>
        <w:autoSpaceDE w:val="0"/>
        <w:autoSpaceDN w:val="0"/>
        <w:bidi w:val="0"/>
        <w:adjustRightInd w:val="0"/>
        <w:snapToGrid/>
        <w:spacing w:before="157" w:beforeLines="50" w:after="157" w:afterLines="50" w:line="400" w:lineRule="exact"/>
        <w:ind w:firstLine="440" w:firstLineChars="200"/>
        <w:jc w:val="left"/>
        <w:textAlignment w:val="baseline"/>
        <w:rPr>
          <w:rFonts w:hint="eastAsia" w:ascii="Times New Roman" w:hAnsi="Times New Roman"/>
          <w:highlight w:val="none"/>
          <w:lang w:val="zh-CN" w:eastAsia="zh-CN"/>
        </w:rPr>
      </w:pPr>
      <w:r>
        <w:rPr>
          <w:rFonts w:hint="eastAsia" w:ascii="Times New Roman" w:hAnsi="Times New Roman" w:cs="Times New Roman"/>
          <w:b w:val="0"/>
          <w:bCs/>
          <w:kern w:val="0"/>
          <w:sz w:val="22"/>
          <w:highlight w:val="none"/>
          <w:lang w:val="zh-CN" w:eastAsia="zh-CN"/>
        </w:rPr>
        <w:t>瓯海区</w:t>
      </w:r>
      <w:r>
        <w:rPr>
          <w:rFonts w:hint="eastAsia" w:ascii="Times New Roman" w:hAnsi="Times New Roman" w:eastAsia="宋体" w:cs="Times New Roman"/>
          <w:b w:val="0"/>
          <w:bCs/>
          <w:kern w:val="0"/>
          <w:sz w:val="22"/>
          <w:highlight w:val="none"/>
          <w:lang w:val="zh-CN" w:eastAsia="zh-CN"/>
        </w:rPr>
        <w:t>范围内</w:t>
      </w:r>
      <w:r>
        <w:rPr>
          <w:rFonts w:hint="eastAsia" w:ascii="Times New Roman" w:hAnsi="Times New Roman" w:eastAsia="宋体" w:cs="Times New Roman"/>
          <w:b w:val="0"/>
          <w:bCs/>
          <w:kern w:val="0"/>
          <w:sz w:val="22"/>
          <w:highlight w:val="none"/>
          <w:lang w:val="en-US" w:eastAsia="zh-CN"/>
        </w:rPr>
        <w:t>16</w:t>
      </w:r>
      <w:r>
        <w:rPr>
          <w:rFonts w:hint="eastAsia" w:ascii="Times New Roman" w:hAnsi="Times New Roman" w:cs="Times New Roman"/>
          <w:b w:val="0"/>
          <w:bCs/>
          <w:kern w:val="0"/>
          <w:sz w:val="22"/>
          <w:highlight w:val="none"/>
          <w:lang w:val="zh-CN" w:eastAsia="zh-CN"/>
        </w:rPr>
        <w:t>家</w:t>
      </w:r>
      <w:r>
        <w:rPr>
          <w:rFonts w:hint="eastAsia" w:ascii="Times New Roman" w:hAnsi="Times New Roman" w:eastAsia="宋体" w:cs="Times New Roman"/>
          <w:b w:val="0"/>
          <w:bCs/>
          <w:kern w:val="0"/>
          <w:sz w:val="22"/>
          <w:highlight w:val="none"/>
          <w:lang w:val="zh-CN" w:eastAsia="zh-CN"/>
        </w:rPr>
        <w:t>中小学</w:t>
      </w:r>
      <w:r>
        <w:rPr>
          <w:rFonts w:hint="eastAsia" w:ascii="Times New Roman" w:hAnsi="Times New Roman" w:eastAsia="宋体" w:cs="Times New Roman"/>
          <w:b w:val="0"/>
          <w:bCs/>
          <w:kern w:val="0"/>
          <w:sz w:val="22"/>
          <w:highlight w:val="none"/>
          <w:lang w:val="en-US" w:eastAsia="zh-CN"/>
        </w:rPr>
        <w:t>校（</w:t>
      </w:r>
      <w:r>
        <w:rPr>
          <w:rFonts w:hint="eastAsia" w:cs="Times New Roman"/>
          <w:b w:val="0"/>
          <w:bCs/>
          <w:kern w:val="0"/>
          <w:sz w:val="22"/>
          <w:highlight w:val="none"/>
          <w:lang w:val="en-US" w:eastAsia="zh-CN"/>
        </w:rPr>
        <w:t>托幼机构</w:t>
      </w:r>
      <w:r>
        <w:rPr>
          <w:rFonts w:hint="eastAsia" w:ascii="Times New Roman" w:hAnsi="Times New Roman" w:eastAsia="宋体" w:cs="Times New Roman"/>
          <w:b w:val="0"/>
          <w:bCs/>
          <w:kern w:val="0"/>
          <w:sz w:val="22"/>
          <w:highlight w:val="none"/>
          <w:lang w:val="en-US" w:eastAsia="zh-CN"/>
        </w:rPr>
        <w:t>）</w:t>
      </w:r>
      <w:r>
        <w:rPr>
          <w:rFonts w:hint="eastAsia" w:ascii="Times New Roman" w:hAnsi="Times New Roman" w:eastAsia="宋体" w:cs="Times New Roman"/>
          <w:b w:val="0"/>
          <w:bCs/>
          <w:kern w:val="0"/>
          <w:sz w:val="22"/>
          <w:highlight w:val="none"/>
          <w:lang w:val="zh-CN" w:eastAsia="zh-CN"/>
        </w:rPr>
        <w:t>食堂，</w:t>
      </w:r>
      <w:r>
        <w:rPr>
          <w:rFonts w:hint="eastAsia" w:ascii="Times New Roman" w:hAnsi="Times New Roman" w:eastAsia="宋体" w:cs="Times New Roman"/>
          <w:b w:val="0"/>
          <w:bCs/>
          <w:kern w:val="0"/>
          <w:sz w:val="22"/>
          <w:highlight w:val="none"/>
          <w:lang w:val="en-US" w:eastAsia="zh-CN"/>
        </w:rPr>
        <w:t>3家养老机构食堂。</w:t>
      </w:r>
      <w:r>
        <w:rPr>
          <w:rFonts w:hint="eastAsia" w:ascii="Times New Roman" w:hAnsi="Times New Roman" w:cs="Times New Roman"/>
          <w:b w:val="0"/>
          <w:bCs/>
          <w:kern w:val="0"/>
          <w:sz w:val="22"/>
          <w:highlight w:val="none"/>
          <w:lang w:val="en-US" w:eastAsia="zh-CN"/>
        </w:rPr>
        <w:t>具体由采购人指定</w:t>
      </w:r>
      <w:r>
        <w:rPr>
          <w:rFonts w:hint="eastAsia" w:ascii="Times New Roman" w:hAnsi="Times New Roman" w:eastAsia="宋体" w:cs="Times New Roman"/>
          <w:b w:val="0"/>
          <w:bCs/>
          <w:kern w:val="0"/>
          <w:sz w:val="22"/>
          <w:highlight w:val="none"/>
          <w:lang w:val="zh-CN" w:eastAsia="zh-CN"/>
        </w:rPr>
        <w:t>。</w:t>
      </w:r>
    </w:p>
    <w:p w14:paraId="157A639B">
      <w:pPr>
        <w:keepNext w:val="0"/>
        <w:keepLines w:val="0"/>
        <w:pageBreakBefore w:val="0"/>
        <w:widowControl w:val="0"/>
        <w:kinsoku/>
        <w:wordWrap/>
        <w:overflowPunct/>
        <w:topLinePunct w:val="0"/>
        <w:autoSpaceDE w:val="0"/>
        <w:autoSpaceDN w:val="0"/>
        <w:bidi w:val="0"/>
        <w:adjustRightInd w:val="0"/>
        <w:snapToGrid/>
        <w:spacing w:before="157" w:beforeLines="50" w:after="157" w:afterLines="50" w:line="400" w:lineRule="exact"/>
        <w:jc w:val="left"/>
        <w:textAlignment w:val="baseline"/>
        <w:rPr>
          <w:rFonts w:hint="eastAsia" w:ascii="Times New Roman" w:hAnsi="Times New Roman" w:eastAsia="宋体" w:cs="Times New Roman"/>
          <w:b/>
          <w:bCs/>
          <w:sz w:val="28"/>
          <w:szCs w:val="28"/>
          <w:highlight w:val="none"/>
          <w:lang w:val="zh-CN" w:eastAsia="zh-CN"/>
        </w:rPr>
      </w:pPr>
      <w:r>
        <w:rPr>
          <w:rFonts w:hint="eastAsia" w:ascii="Times New Roman" w:hAnsi="Times New Roman" w:eastAsia="宋体" w:cs="Times New Roman"/>
          <w:b/>
          <w:bCs/>
          <w:sz w:val="28"/>
          <w:szCs w:val="28"/>
          <w:highlight w:val="none"/>
          <w:lang w:val="en-US" w:eastAsia="zh-CN"/>
        </w:rPr>
        <w:t>三、</w:t>
      </w:r>
      <w:r>
        <w:rPr>
          <w:rFonts w:hint="eastAsia" w:ascii="Times New Roman" w:hAnsi="Times New Roman" w:eastAsia="宋体" w:cs="Times New Roman"/>
          <w:b/>
          <w:bCs/>
          <w:sz w:val="28"/>
          <w:szCs w:val="28"/>
          <w:highlight w:val="none"/>
          <w:lang w:val="zh-CN" w:eastAsia="zh-CN"/>
        </w:rPr>
        <w:t>建设依据</w:t>
      </w:r>
    </w:p>
    <w:p w14:paraId="24F6B6CE">
      <w:pPr>
        <w:keepNext w:val="0"/>
        <w:keepLines w:val="0"/>
        <w:pageBreakBefore w:val="0"/>
        <w:widowControl w:val="0"/>
        <w:kinsoku/>
        <w:wordWrap/>
        <w:overflowPunct/>
        <w:topLinePunct w:val="0"/>
        <w:autoSpaceDE/>
        <w:autoSpaceDN/>
        <w:bidi w:val="0"/>
        <w:adjustRightInd/>
        <w:snapToGrid/>
        <w:spacing w:before="157" w:beforeLines="50" w:after="157" w:afterLines="50" w:line="360" w:lineRule="auto"/>
        <w:ind w:firstLine="440" w:firstLineChars="200"/>
        <w:textAlignment w:val="auto"/>
        <w:rPr>
          <w:rFonts w:hint="eastAsia" w:ascii="Times New Roman" w:hAnsi="Times New Roman" w:eastAsia="宋体" w:cs="Times New Roman"/>
          <w:b w:val="0"/>
          <w:bCs/>
          <w:kern w:val="0"/>
          <w:sz w:val="22"/>
          <w:highlight w:val="none"/>
          <w:lang w:val="zh-CN" w:eastAsia="zh-CN"/>
        </w:rPr>
      </w:pPr>
      <w:r>
        <w:rPr>
          <w:rFonts w:hint="eastAsia" w:ascii="Times New Roman" w:hAnsi="Times New Roman" w:eastAsia="宋体" w:cs="Times New Roman"/>
          <w:b w:val="0"/>
          <w:bCs/>
          <w:kern w:val="0"/>
          <w:sz w:val="22"/>
          <w:highlight w:val="none"/>
          <w:lang w:val="zh-CN" w:eastAsia="zh-CN"/>
        </w:rPr>
        <w:t>《中华人民共和国食品安全法》《学校食品安全与营养健康管理规定》《企业落实食品安全主体责任监督管理规定》《餐饮服务食品安全操作规范》等法律法规及上级有关民生实事建设文件规定</w:t>
      </w:r>
      <w:r>
        <w:rPr>
          <w:rFonts w:hint="eastAsia" w:ascii="Times New Roman" w:hAnsi="Times New Roman" w:eastAsia="宋体" w:cs="Times New Roman"/>
          <w:b w:val="0"/>
          <w:bCs/>
          <w:kern w:val="0"/>
          <w:sz w:val="22"/>
          <w:highlight w:val="none"/>
          <w:lang w:val="zh-CN" w:eastAsia="zh-Hans"/>
        </w:rPr>
        <w:t>。</w:t>
      </w:r>
    </w:p>
    <w:p w14:paraId="1DBE4C99">
      <w:pPr>
        <w:keepNext w:val="0"/>
        <w:keepLines w:val="0"/>
        <w:pageBreakBefore w:val="0"/>
        <w:widowControl w:val="0"/>
        <w:numPr>
          <w:ilvl w:val="0"/>
          <w:numId w:val="0"/>
        </w:numPr>
        <w:kinsoku/>
        <w:wordWrap/>
        <w:overflowPunct/>
        <w:topLinePunct w:val="0"/>
        <w:autoSpaceDE w:val="0"/>
        <w:autoSpaceDN w:val="0"/>
        <w:bidi w:val="0"/>
        <w:adjustRightInd w:val="0"/>
        <w:snapToGrid/>
        <w:spacing w:line="400" w:lineRule="exact"/>
        <w:ind w:leftChars="0"/>
        <w:jc w:val="left"/>
        <w:textAlignment w:val="baseline"/>
        <w:rPr>
          <w:rFonts w:hint="eastAsia" w:ascii="Times New Roman" w:hAnsi="Times New Roman" w:eastAsia="宋体" w:cs="Times New Roman"/>
          <w:b/>
          <w:bCs/>
          <w:sz w:val="28"/>
          <w:szCs w:val="28"/>
          <w:highlight w:val="none"/>
          <w:lang w:val="zh-CN"/>
        </w:rPr>
      </w:pPr>
      <w:r>
        <w:rPr>
          <w:rFonts w:hint="eastAsia" w:ascii="Times New Roman" w:hAnsi="Times New Roman" w:cs="Times New Roman"/>
          <w:b/>
          <w:bCs/>
          <w:sz w:val="28"/>
          <w:szCs w:val="28"/>
          <w:highlight w:val="none"/>
          <w:lang w:val="en-US" w:eastAsia="zh-CN"/>
        </w:rPr>
        <w:t>四、</w:t>
      </w:r>
      <w:r>
        <w:rPr>
          <w:rFonts w:hint="eastAsia" w:ascii="Times New Roman" w:hAnsi="Times New Roman" w:eastAsia="宋体" w:cs="Times New Roman"/>
          <w:b/>
          <w:bCs/>
          <w:sz w:val="28"/>
          <w:szCs w:val="28"/>
          <w:highlight w:val="none"/>
          <w:lang w:val="zh-CN" w:eastAsia="zh-CN"/>
        </w:rPr>
        <w:t>建设</w:t>
      </w:r>
      <w:r>
        <w:rPr>
          <w:rFonts w:hint="eastAsia" w:eastAsia="宋体" w:cs="Times New Roman"/>
          <w:b/>
          <w:bCs/>
          <w:sz w:val="28"/>
          <w:szCs w:val="28"/>
          <w:highlight w:val="none"/>
          <w:lang w:val="en-US" w:eastAsia="zh-CN"/>
        </w:rPr>
        <w:t>内容</w:t>
      </w:r>
    </w:p>
    <w:p w14:paraId="55E5AEEA">
      <w:pPr>
        <w:keepNext w:val="0"/>
        <w:keepLines w:val="0"/>
        <w:pageBreakBefore w:val="0"/>
        <w:widowControl w:val="0"/>
        <w:kinsoku/>
        <w:wordWrap/>
        <w:overflowPunct/>
        <w:topLinePunct w:val="0"/>
        <w:autoSpaceDE w:val="0"/>
        <w:autoSpaceDN w:val="0"/>
        <w:bidi w:val="0"/>
        <w:adjustRightInd w:val="0"/>
        <w:snapToGrid/>
        <w:spacing w:line="400" w:lineRule="exact"/>
        <w:ind w:firstLine="441"/>
        <w:jc w:val="left"/>
        <w:textAlignment w:val="baseline"/>
        <w:rPr>
          <w:rFonts w:hint="default" w:ascii="Times New Roman" w:hAnsi="Times New Roman" w:eastAsia="宋体" w:cs="Times New Roman"/>
          <w:b w:val="0"/>
          <w:bCs/>
          <w:kern w:val="0"/>
          <w:sz w:val="22"/>
          <w:highlight w:val="none"/>
          <w:lang w:val="en-US" w:eastAsia="zh-CN"/>
        </w:rPr>
      </w:pPr>
      <w:r>
        <w:rPr>
          <w:rFonts w:hint="eastAsia" w:ascii="Times New Roman" w:hAnsi="Times New Roman" w:eastAsia="宋体" w:cs="Times New Roman"/>
          <w:b w:val="0"/>
          <w:bCs/>
          <w:kern w:val="0"/>
          <w:sz w:val="22"/>
          <w:highlight w:val="none"/>
          <w:lang w:val="en-US" w:eastAsia="zh-CN"/>
        </w:rPr>
        <w:t>根据</w:t>
      </w:r>
      <w:r>
        <w:rPr>
          <w:rFonts w:hint="eastAsia" w:ascii="Times New Roman" w:hAnsi="Times New Roman" w:eastAsia="宋体" w:cs="Times New Roman"/>
          <w:b w:val="0"/>
          <w:bCs/>
          <w:kern w:val="0"/>
          <w:sz w:val="22"/>
          <w:highlight w:val="none"/>
          <w:lang w:val="zh-CN" w:eastAsia="zh-CN"/>
        </w:rPr>
        <w:t>《中华人民共和国食品安全法》《学校食品安全与营养健康管理规定》《企业落实食品安全主体责任监督管理规定》《餐饮服务食品安全操作规范》</w:t>
      </w:r>
      <w:r>
        <w:rPr>
          <w:rFonts w:hint="eastAsia" w:ascii="Times New Roman" w:hAnsi="Times New Roman" w:eastAsia="宋体" w:cs="Times New Roman"/>
          <w:b w:val="0"/>
          <w:bCs/>
          <w:kern w:val="0"/>
          <w:sz w:val="22"/>
          <w:highlight w:val="none"/>
          <w:lang w:val="en-US" w:eastAsia="zh-CN"/>
        </w:rPr>
        <w:t>等法律法规要求，结合中小学（</w:t>
      </w:r>
      <w:r>
        <w:rPr>
          <w:rFonts w:hint="eastAsia" w:cs="Times New Roman"/>
          <w:b w:val="0"/>
          <w:bCs/>
          <w:kern w:val="0"/>
          <w:sz w:val="22"/>
          <w:highlight w:val="none"/>
          <w:lang w:val="en-US" w:eastAsia="zh-CN"/>
        </w:rPr>
        <w:t>托幼机构</w:t>
      </w:r>
      <w:r>
        <w:rPr>
          <w:rFonts w:hint="eastAsia" w:ascii="Times New Roman" w:hAnsi="Times New Roman" w:eastAsia="宋体" w:cs="Times New Roman"/>
          <w:b w:val="0"/>
          <w:bCs/>
          <w:kern w:val="0"/>
          <w:sz w:val="22"/>
          <w:highlight w:val="none"/>
          <w:lang w:val="en-US" w:eastAsia="zh-CN"/>
        </w:rPr>
        <w:t>）食堂特点，编制操作性强的服务方案，配备专业技术人员，并以现场调研、组织培训、现场指导等方式，建立并完善“五常”管理体系、规范操作标准，强化监督检查机制，持续改进，推动食堂提档升级。并接受采购人的指导、监督和检查验收。</w:t>
      </w:r>
      <w:r>
        <w:rPr>
          <w:rFonts w:hint="eastAsia" w:eastAsia="宋体" w:cs="Times New Roman"/>
          <w:b w:val="0"/>
          <w:bCs/>
          <w:kern w:val="0"/>
          <w:sz w:val="22"/>
          <w:highlight w:val="none"/>
          <w:lang w:val="en-US" w:eastAsia="zh-CN"/>
        </w:rPr>
        <w:t>具体工作内容如下：</w:t>
      </w:r>
    </w:p>
    <w:p w14:paraId="460AEA18">
      <w:pPr>
        <w:keepNext w:val="0"/>
        <w:keepLines w:val="0"/>
        <w:pageBreakBefore w:val="0"/>
        <w:widowControl w:val="0"/>
        <w:kinsoku/>
        <w:wordWrap/>
        <w:overflowPunct/>
        <w:topLinePunct w:val="0"/>
        <w:autoSpaceDE w:val="0"/>
        <w:autoSpaceDN w:val="0"/>
        <w:bidi w:val="0"/>
        <w:adjustRightInd w:val="0"/>
        <w:snapToGrid/>
        <w:spacing w:line="400" w:lineRule="exact"/>
        <w:ind w:firstLine="441"/>
        <w:jc w:val="left"/>
        <w:textAlignment w:val="baseline"/>
        <w:rPr>
          <w:rFonts w:hint="eastAsia" w:ascii="Times New Roman" w:hAnsi="Times New Roman" w:eastAsia="宋体" w:cs="Times New Roman"/>
          <w:b w:val="0"/>
          <w:bCs/>
          <w:kern w:val="0"/>
          <w:sz w:val="22"/>
          <w:highlight w:val="none"/>
          <w:lang w:val="en-US" w:eastAsia="zh-CN"/>
        </w:rPr>
      </w:pPr>
      <w:r>
        <w:rPr>
          <w:rFonts w:hint="eastAsia" w:ascii="Times New Roman" w:hAnsi="Times New Roman" w:eastAsia="宋体" w:cs="Times New Roman"/>
          <w:b w:val="0"/>
          <w:bCs/>
          <w:kern w:val="0"/>
          <w:sz w:val="22"/>
          <w:highlight w:val="none"/>
          <w:lang w:val="en-US" w:eastAsia="zh-CN"/>
        </w:rPr>
        <w:t>通过食品安全评估、人员食品安全培训等规范台账记录，制度内容解读，落实每月不定期检查的长效管理制度，督促学校（托幼机构）主要负责人和食品安全“两员”做好食品安全相关工作，实现主体责任落实到位、硬件设施配备齐全有效、色标管理全面实施、现场管理有效导入的目标。加强校园食品安全科普宣传，指导食品安全文化落地。</w:t>
      </w:r>
    </w:p>
    <w:p w14:paraId="4B81BF1B">
      <w:pPr>
        <w:keepNext w:val="0"/>
        <w:keepLines w:val="0"/>
        <w:pageBreakBefore w:val="0"/>
        <w:widowControl w:val="0"/>
        <w:kinsoku/>
        <w:wordWrap/>
        <w:overflowPunct/>
        <w:topLinePunct w:val="0"/>
        <w:autoSpaceDE w:val="0"/>
        <w:autoSpaceDN w:val="0"/>
        <w:bidi w:val="0"/>
        <w:adjustRightInd w:val="0"/>
        <w:snapToGrid/>
        <w:spacing w:before="157" w:beforeLines="50" w:after="157" w:afterLines="50" w:line="400" w:lineRule="exact"/>
        <w:jc w:val="left"/>
        <w:textAlignment w:val="baseline"/>
        <w:rPr>
          <w:rFonts w:hint="default" w:ascii="Times New Roman" w:hAnsi="Times New Roman" w:eastAsia="宋体" w:cs="Times New Roman"/>
          <w:b w:val="0"/>
          <w:bCs/>
          <w:kern w:val="0"/>
          <w:sz w:val="22"/>
          <w:highlight w:val="none"/>
          <w:lang w:val="en-US" w:eastAsia="zh-CN"/>
        </w:rPr>
      </w:pPr>
      <w:r>
        <w:rPr>
          <w:rFonts w:hint="eastAsia" w:ascii="Times New Roman" w:hAnsi="Times New Roman" w:eastAsia="宋体" w:cs="Times New Roman"/>
          <w:b/>
          <w:bCs/>
          <w:sz w:val="28"/>
          <w:szCs w:val="28"/>
          <w:highlight w:val="none"/>
          <w:lang w:val="en-US" w:eastAsia="zh-CN"/>
        </w:rPr>
        <w:t>五、建设标准</w:t>
      </w:r>
    </w:p>
    <w:p w14:paraId="76975836">
      <w:pPr>
        <w:keepNext w:val="0"/>
        <w:keepLines w:val="0"/>
        <w:pageBreakBefore w:val="0"/>
        <w:widowControl w:val="0"/>
        <w:kinsoku/>
        <w:wordWrap/>
        <w:overflowPunct/>
        <w:topLinePunct w:val="0"/>
        <w:autoSpaceDE/>
        <w:autoSpaceDN/>
        <w:bidi w:val="0"/>
        <w:adjustRightInd/>
        <w:snapToGrid/>
        <w:spacing w:line="360" w:lineRule="auto"/>
        <w:ind w:firstLine="442" w:firstLineChars="200"/>
        <w:textAlignment w:val="auto"/>
        <w:rPr>
          <w:rFonts w:hint="eastAsia" w:ascii="Times New Roman" w:hAnsi="Times New Roman" w:eastAsia="宋体" w:cs="Times New Roman"/>
          <w:b/>
          <w:bCs w:val="0"/>
          <w:kern w:val="0"/>
          <w:sz w:val="22"/>
          <w:highlight w:val="none"/>
          <w:lang w:val="en-US" w:eastAsia="zh-CN"/>
        </w:rPr>
      </w:pPr>
      <w:r>
        <w:rPr>
          <w:rFonts w:hint="eastAsia" w:ascii="Times New Roman" w:hAnsi="Times New Roman" w:eastAsia="宋体" w:cs="Times New Roman"/>
          <w:b/>
          <w:bCs w:val="0"/>
          <w:kern w:val="0"/>
          <w:sz w:val="22"/>
          <w:highlight w:val="none"/>
          <w:lang w:val="en-US" w:eastAsia="zh-CN"/>
        </w:rPr>
        <w:t>1、提档升级中小学校食堂：</w:t>
      </w:r>
    </w:p>
    <w:p w14:paraId="5113DE8B">
      <w:pPr>
        <w:keepNext w:val="0"/>
        <w:keepLines w:val="0"/>
        <w:pageBreakBefore w:val="0"/>
        <w:widowControl w:val="0"/>
        <w:kinsoku/>
        <w:wordWrap/>
        <w:overflowPunct/>
        <w:topLinePunct w:val="0"/>
        <w:autoSpaceDE/>
        <w:autoSpaceDN/>
        <w:bidi w:val="0"/>
        <w:adjustRightInd/>
        <w:snapToGrid/>
        <w:spacing w:line="360" w:lineRule="auto"/>
        <w:ind w:firstLine="440" w:firstLineChars="200"/>
        <w:textAlignment w:val="auto"/>
        <w:rPr>
          <w:rFonts w:hint="eastAsia" w:ascii="Times New Roman" w:hAnsi="Times New Roman" w:eastAsia="宋体" w:cs="Times New Roman"/>
          <w:b w:val="0"/>
          <w:bCs/>
          <w:kern w:val="0"/>
          <w:sz w:val="22"/>
          <w:highlight w:val="none"/>
          <w:lang w:val="en-US" w:eastAsia="zh-CN"/>
        </w:rPr>
      </w:pPr>
      <w:r>
        <w:rPr>
          <w:rFonts w:hint="eastAsia" w:ascii="Times New Roman" w:hAnsi="Times New Roman" w:eastAsia="宋体" w:cs="Times New Roman"/>
          <w:b w:val="0"/>
          <w:bCs/>
          <w:kern w:val="0"/>
          <w:sz w:val="22"/>
          <w:highlight w:val="none"/>
          <w:lang w:val="en-US" w:eastAsia="zh-CN"/>
        </w:rPr>
        <w:t>（1）提升硬件基础。流程布局合理，按照原料清洗、切配、烹饪、分餐等流程合理布局，防止食品在存放和加工制作过程中受到污染。设施设备齐全，按照学生就餐人数配齐配全餐具消毒、冷冻冷藏、清洗水池、食品留样、防鼠等“三防”设施设备。</w:t>
      </w:r>
    </w:p>
    <w:p w14:paraId="0B3FC862">
      <w:pPr>
        <w:keepNext w:val="0"/>
        <w:keepLines w:val="0"/>
        <w:pageBreakBefore w:val="0"/>
        <w:widowControl w:val="0"/>
        <w:kinsoku/>
        <w:wordWrap/>
        <w:overflowPunct/>
        <w:topLinePunct w:val="0"/>
        <w:autoSpaceDE/>
        <w:autoSpaceDN/>
        <w:bidi w:val="0"/>
        <w:adjustRightInd/>
        <w:snapToGrid/>
        <w:spacing w:line="360" w:lineRule="auto"/>
        <w:ind w:firstLine="440" w:firstLineChars="200"/>
        <w:textAlignment w:val="auto"/>
        <w:rPr>
          <w:rFonts w:hint="eastAsia" w:ascii="Times New Roman" w:hAnsi="Times New Roman" w:eastAsia="宋体" w:cs="Times New Roman"/>
          <w:b w:val="0"/>
          <w:bCs/>
          <w:kern w:val="0"/>
          <w:sz w:val="22"/>
          <w:highlight w:val="none"/>
          <w:lang w:val="en-US" w:eastAsia="zh-CN"/>
        </w:rPr>
      </w:pPr>
      <w:r>
        <w:rPr>
          <w:rFonts w:hint="eastAsia" w:ascii="Times New Roman" w:hAnsi="Times New Roman" w:eastAsia="宋体" w:cs="Times New Roman"/>
          <w:b w:val="0"/>
          <w:bCs/>
          <w:kern w:val="0"/>
          <w:sz w:val="22"/>
          <w:highlight w:val="none"/>
          <w:lang w:val="en-US" w:eastAsia="zh-CN"/>
        </w:rPr>
        <w:t>（2）提升管理水平。导入“色标管理”、“4D法/五常法/6T法”等现场管理方法，原料容器、洗菜水池、公用具，按照“动物性-红色、植物性-绿色、水产品-蓝色”要求统一配备或有颜色分类标识，提升精细化管理水平。</w:t>
      </w:r>
    </w:p>
    <w:p w14:paraId="7C95859D">
      <w:pPr>
        <w:keepNext w:val="0"/>
        <w:keepLines w:val="0"/>
        <w:pageBreakBefore w:val="0"/>
        <w:widowControl w:val="0"/>
        <w:kinsoku/>
        <w:wordWrap/>
        <w:overflowPunct/>
        <w:topLinePunct w:val="0"/>
        <w:autoSpaceDE/>
        <w:autoSpaceDN/>
        <w:bidi w:val="0"/>
        <w:adjustRightInd/>
        <w:snapToGrid/>
        <w:spacing w:line="360" w:lineRule="auto"/>
        <w:ind w:firstLine="440" w:firstLineChars="200"/>
        <w:textAlignment w:val="auto"/>
        <w:rPr>
          <w:rFonts w:hint="eastAsia" w:ascii="Times New Roman" w:hAnsi="Times New Roman" w:eastAsia="宋体" w:cs="Times New Roman"/>
          <w:b w:val="0"/>
          <w:bCs/>
          <w:kern w:val="0"/>
          <w:sz w:val="22"/>
          <w:highlight w:val="none"/>
          <w:lang w:val="en-US" w:eastAsia="zh-CN"/>
        </w:rPr>
      </w:pPr>
      <w:r>
        <w:rPr>
          <w:rFonts w:hint="eastAsia" w:ascii="Times New Roman" w:hAnsi="Times New Roman" w:eastAsia="宋体" w:cs="Times New Roman"/>
          <w:b w:val="0"/>
          <w:bCs/>
          <w:kern w:val="0"/>
          <w:sz w:val="22"/>
          <w:highlight w:val="none"/>
          <w:lang w:val="en-US" w:eastAsia="zh-CN"/>
        </w:rPr>
        <w:t>（3）提升操作规范。从业人员经培训考核合格后上岗。明确管理人员、食材采购、加工制作、清洗消毒等不同卡位人员职责，加强卡位责任落实管理，保持环境干净整洁、物品分类分架定位存放。</w:t>
      </w:r>
    </w:p>
    <w:p w14:paraId="3BEDDFBB">
      <w:pPr>
        <w:keepNext w:val="0"/>
        <w:keepLines w:val="0"/>
        <w:pageBreakBefore w:val="0"/>
        <w:widowControl w:val="0"/>
        <w:kinsoku/>
        <w:wordWrap/>
        <w:overflowPunct/>
        <w:topLinePunct w:val="0"/>
        <w:autoSpaceDE/>
        <w:autoSpaceDN/>
        <w:bidi w:val="0"/>
        <w:adjustRightInd/>
        <w:snapToGrid/>
        <w:spacing w:line="360" w:lineRule="auto"/>
        <w:ind w:firstLine="440" w:firstLineChars="200"/>
        <w:textAlignment w:val="auto"/>
        <w:rPr>
          <w:rFonts w:hint="eastAsia" w:ascii="Times New Roman" w:hAnsi="Times New Roman" w:eastAsia="宋体" w:cs="Times New Roman"/>
          <w:b w:val="0"/>
          <w:bCs/>
          <w:kern w:val="0"/>
          <w:sz w:val="22"/>
          <w:highlight w:val="none"/>
          <w:lang w:val="en-US" w:eastAsia="zh-CN"/>
        </w:rPr>
      </w:pPr>
      <w:r>
        <w:rPr>
          <w:rFonts w:hint="eastAsia" w:ascii="Times New Roman" w:hAnsi="Times New Roman" w:eastAsia="宋体" w:cs="Times New Roman"/>
          <w:b w:val="0"/>
          <w:bCs/>
          <w:kern w:val="0"/>
          <w:sz w:val="22"/>
          <w:highlight w:val="none"/>
          <w:lang w:val="en-US" w:eastAsia="zh-CN"/>
        </w:rPr>
        <w:t>（4）规范经营行为。大宗食材公开招标或定点采购，并签订供货协议。学校食堂引入委托管理、劳务外包的，明确学校履行食品安全主体责任，厘清学校和管理公司双方权责义务，参照《学校食堂服务合同示范文本》签订合同。</w:t>
      </w:r>
    </w:p>
    <w:p w14:paraId="276CC3E3">
      <w:pPr>
        <w:keepNext w:val="0"/>
        <w:keepLines w:val="0"/>
        <w:pageBreakBefore w:val="0"/>
        <w:widowControl w:val="0"/>
        <w:kinsoku/>
        <w:wordWrap/>
        <w:overflowPunct/>
        <w:topLinePunct w:val="0"/>
        <w:autoSpaceDE/>
        <w:autoSpaceDN/>
        <w:bidi w:val="0"/>
        <w:adjustRightInd/>
        <w:snapToGrid/>
        <w:spacing w:line="360" w:lineRule="auto"/>
        <w:ind w:firstLine="442" w:firstLineChars="200"/>
        <w:textAlignment w:val="auto"/>
        <w:rPr>
          <w:rFonts w:hint="eastAsia" w:ascii="Times New Roman" w:hAnsi="Times New Roman" w:eastAsia="宋体" w:cs="Times New Roman"/>
          <w:b/>
          <w:bCs w:val="0"/>
          <w:kern w:val="0"/>
          <w:sz w:val="22"/>
          <w:highlight w:val="none"/>
          <w:lang w:val="en-US" w:eastAsia="zh-CN"/>
        </w:rPr>
      </w:pPr>
      <w:r>
        <w:rPr>
          <w:rFonts w:hint="eastAsia" w:ascii="Times New Roman" w:hAnsi="Times New Roman" w:eastAsia="宋体" w:cs="Times New Roman"/>
          <w:b/>
          <w:bCs w:val="0"/>
          <w:kern w:val="0"/>
          <w:sz w:val="22"/>
          <w:highlight w:val="none"/>
          <w:lang w:val="en-US" w:eastAsia="zh-CN"/>
        </w:rPr>
        <w:t>2、托幼机构儿童放心友好食堂/养老机构食堂标准：</w:t>
      </w:r>
    </w:p>
    <w:p w14:paraId="01C202B8">
      <w:pPr>
        <w:keepNext w:val="0"/>
        <w:keepLines w:val="0"/>
        <w:pageBreakBefore w:val="0"/>
        <w:widowControl w:val="0"/>
        <w:kinsoku/>
        <w:wordWrap/>
        <w:overflowPunct/>
        <w:topLinePunct w:val="0"/>
        <w:autoSpaceDE/>
        <w:autoSpaceDN/>
        <w:bidi w:val="0"/>
        <w:adjustRightInd/>
        <w:snapToGrid/>
        <w:spacing w:line="360" w:lineRule="auto"/>
        <w:ind w:firstLine="440" w:firstLineChars="200"/>
        <w:textAlignment w:val="auto"/>
        <w:rPr>
          <w:rFonts w:hint="eastAsia" w:ascii="Times New Roman" w:hAnsi="Times New Roman" w:eastAsia="宋体" w:cs="Times New Roman"/>
          <w:b w:val="0"/>
          <w:bCs/>
          <w:kern w:val="0"/>
          <w:sz w:val="22"/>
          <w:highlight w:val="none"/>
          <w:lang w:val="en-US" w:eastAsia="zh-CN"/>
        </w:rPr>
      </w:pPr>
      <w:r>
        <w:rPr>
          <w:rFonts w:hint="eastAsia" w:ascii="Times New Roman" w:hAnsi="Times New Roman" w:eastAsia="宋体" w:cs="Times New Roman"/>
          <w:b w:val="0"/>
          <w:bCs/>
          <w:kern w:val="0"/>
          <w:sz w:val="22"/>
          <w:highlight w:val="none"/>
          <w:lang w:val="en-US" w:eastAsia="zh-CN"/>
        </w:rPr>
        <w:t>（1）主体责任落实到位。按照学生就餐数量配备食品安全总监或食品安全员，建立日管控、周排查、月调度工作机制；制定与学校实际相符合的食品安全风险管控清单，每学期开展食品安全自查不少于一次，并做好相关记录。</w:t>
      </w:r>
    </w:p>
    <w:p w14:paraId="02F073F0">
      <w:pPr>
        <w:keepNext w:val="0"/>
        <w:keepLines w:val="0"/>
        <w:pageBreakBefore w:val="0"/>
        <w:widowControl w:val="0"/>
        <w:kinsoku/>
        <w:wordWrap/>
        <w:overflowPunct/>
        <w:topLinePunct w:val="0"/>
        <w:autoSpaceDE/>
        <w:autoSpaceDN/>
        <w:bidi w:val="0"/>
        <w:adjustRightInd/>
        <w:snapToGrid/>
        <w:spacing w:line="360" w:lineRule="auto"/>
        <w:ind w:firstLine="440" w:firstLineChars="200"/>
        <w:textAlignment w:val="auto"/>
        <w:rPr>
          <w:rFonts w:hint="eastAsia" w:ascii="Times New Roman" w:hAnsi="Times New Roman" w:eastAsia="宋体" w:cs="Times New Roman"/>
          <w:b w:val="0"/>
          <w:bCs/>
          <w:kern w:val="0"/>
          <w:sz w:val="22"/>
          <w:highlight w:val="none"/>
          <w:lang w:val="en-US" w:eastAsia="zh-CN"/>
        </w:rPr>
      </w:pPr>
      <w:r>
        <w:rPr>
          <w:rFonts w:hint="eastAsia" w:ascii="Times New Roman" w:hAnsi="Times New Roman" w:eastAsia="宋体" w:cs="Times New Roman"/>
          <w:b w:val="0"/>
          <w:bCs/>
          <w:kern w:val="0"/>
          <w:sz w:val="22"/>
          <w:highlight w:val="none"/>
          <w:lang w:val="en-US" w:eastAsia="zh-CN"/>
        </w:rPr>
        <w:t>（2）功能专区布局合理。设置粗加工、烹饪、售菜（备餐）、洗消、食品仓库等功能区（间），并有明显标识。</w:t>
      </w:r>
    </w:p>
    <w:p w14:paraId="22F8BA1F">
      <w:pPr>
        <w:keepNext w:val="0"/>
        <w:keepLines w:val="0"/>
        <w:pageBreakBefore w:val="0"/>
        <w:widowControl w:val="0"/>
        <w:kinsoku/>
        <w:wordWrap/>
        <w:overflowPunct/>
        <w:topLinePunct w:val="0"/>
        <w:autoSpaceDE/>
        <w:autoSpaceDN/>
        <w:bidi w:val="0"/>
        <w:adjustRightInd/>
        <w:snapToGrid/>
        <w:spacing w:line="360" w:lineRule="auto"/>
        <w:ind w:firstLine="440" w:firstLineChars="200"/>
        <w:textAlignment w:val="auto"/>
        <w:rPr>
          <w:rFonts w:hint="eastAsia" w:ascii="Times New Roman" w:hAnsi="Times New Roman" w:eastAsia="宋体" w:cs="Times New Roman"/>
          <w:b w:val="0"/>
          <w:bCs/>
          <w:kern w:val="0"/>
          <w:sz w:val="22"/>
          <w:highlight w:val="none"/>
          <w:lang w:val="en-US" w:eastAsia="zh-CN"/>
        </w:rPr>
      </w:pPr>
      <w:r>
        <w:rPr>
          <w:rFonts w:hint="eastAsia" w:ascii="Times New Roman" w:hAnsi="Times New Roman" w:eastAsia="宋体" w:cs="Times New Roman"/>
          <w:b w:val="0"/>
          <w:bCs/>
          <w:kern w:val="0"/>
          <w:sz w:val="22"/>
          <w:highlight w:val="none"/>
          <w:lang w:val="en-US" w:eastAsia="zh-CN"/>
        </w:rPr>
        <w:t>（3）设施设备完备有效。配备冷冻、冷藏、餐具消毒、保洁等设施设备，定期进行维护保养、检查和校准，确保其正常运行。</w:t>
      </w:r>
    </w:p>
    <w:p w14:paraId="3A68779B">
      <w:pPr>
        <w:keepNext w:val="0"/>
        <w:keepLines w:val="0"/>
        <w:pageBreakBefore w:val="0"/>
        <w:widowControl w:val="0"/>
        <w:kinsoku/>
        <w:wordWrap/>
        <w:overflowPunct/>
        <w:topLinePunct w:val="0"/>
        <w:autoSpaceDE/>
        <w:autoSpaceDN/>
        <w:bidi w:val="0"/>
        <w:adjustRightInd/>
        <w:snapToGrid/>
        <w:spacing w:line="360" w:lineRule="auto"/>
        <w:ind w:firstLine="440" w:firstLineChars="200"/>
        <w:textAlignment w:val="auto"/>
        <w:rPr>
          <w:rFonts w:hint="eastAsia" w:ascii="Times New Roman" w:hAnsi="Times New Roman" w:eastAsia="宋体" w:cs="Times New Roman"/>
          <w:b w:val="0"/>
          <w:bCs/>
          <w:kern w:val="0"/>
          <w:sz w:val="22"/>
          <w:highlight w:val="none"/>
          <w:lang w:val="en-US" w:eastAsia="zh-CN"/>
        </w:rPr>
      </w:pPr>
      <w:r>
        <w:rPr>
          <w:rFonts w:hint="eastAsia" w:ascii="Times New Roman" w:hAnsi="Times New Roman" w:eastAsia="宋体" w:cs="Times New Roman"/>
          <w:b w:val="0"/>
          <w:bCs/>
          <w:kern w:val="0"/>
          <w:sz w:val="22"/>
          <w:highlight w:val="none"/>
          <w:lang w:val="en-US" w:eastAsia="zh-CN"/>
        </w:rPr>
        <w:t>（4）病媒生物防治到位。下水道、通风管道、排风扇、与外界相通的门等设有防鼠设施，定期开展消杀工作。</w:t>
      </w:r>
    </w:p>
    <w:p w14:paraId="23A471DB">
      <w:pPr>
        <w:keepNext w:val="0"/>
        <w:keepLines w:val="0"/>
        <w:pageBreakBefore w:val="0"/>
        <w:widowControl w:val="0"/>
        <w:kinsoku/>
        <w:wordWrap/>
        <w:overflowPunct/>
        <w:topLinePunct w:val="0"/>
        <w:autoSpaceDE/>
        <w:autoSpaceDN/>
        <w:bidi w:val="0"/>
        <w:adjustRightInd/>
        <w:snapToGrid/>
        <w:spacing w:line="360" w:lineRule="auto"/>
        <w:ind w:firstLine="440" w:firstLineChars="200"/>
        <w:textAlignment w:val="auto"/>
        <w:rPr>
          <w:rFonts w:hint="eastAsia" w:ascii="Times New Roman" w:hAnsi="Times New Roman" w:eastAsia="宋体" w:cs="Times New Roman"/>
          <w:b w:val="0"/>
          <w:bCs/>
          <w:kern w:val="0"/>
          <w:sz w:val="22"/>
          <w:highlight w:val="none"/>
          <w:lang w:val="en-US" w:eastAsia="zh-CN"/>
        </w:rPr>
      </w:pPr>
      <w:r>
        <w:rPr>
          <w:rFonts w:hint="eastAsia" w:ascii="Times New Roman" w:hAnsi="Times New Roman" w:eastAsia="宋体" w:cs="Times New Roman"/>
          <w:b w:val="0"/>
          <w:bCs/>
          <w:kern w:val="0"/>
          <w:sz w:val="22"/>
          <w:highlight w:val="none"/>
          <w:lang w:val="en-US" w:eastAsia="zh-CN"/>
        </w:rPr>
        <w:t>（5）关键点位实时监控。在后厨安装视频摄像头，摄像头能覆盖原料清洗、切配、烹饪、专间、餐具消毒等点位，并能在手机或电脑端实时查看。</w:t>
      </w:r>
    </w:p>
    <w:p w14:paraId="014A029E">
      <w:pPr>
        <w:keepNext w:val="0"/>
        <w:keepLines w:val="0"/>
        <w:pageBreakBefore w:val="0"/>
        <w:widowControl w:val="0"/>
        <w:kinsoku/>
        <w:wordWrap/>
        <w:overflowPunct/>
        <w:topLinePunct w:val="0"/>
        <w:autoSpaceDE/>
        <w:autoSpaceDN/>
        <w:bidi w:val="0"/>
        <w:adjustRightInd/>
        <w:snapToGrid/>
        <w:spacing w:line="360" w:lineRule="auto"/>
        <w:ind w:firstLine="440" w:firstLineChars="200"/>
        <w:textAlignment w:val="auto"/>
        <w:rPr>
          <w:rFonts w:hint="eastAsia" w:ascii="Times New Roman" w:hAnsi="Times New Roman" w:eastAsia="宋体" w:cs="Times New Roman"/>
          <w:b w:val="0"/>
          <w:bCs/>
          <w:kern w:val="0"/>
          <w:sz w:val="22"/>
          <w:highlight w:val="none"/>
          <w:lang w:val="en-US" w:eastAsia="zh-CN"/>
        </w:rPr>
      </w:pPr>
      <w:r>
        <w:rPr>
          <w:rFonts w:hint="eastAsia" w:ascii="Times New Roman" w:hAnsi="Times New Roman" w:eastAsia="宋体" w:cs="Times New Roman"/>
          <w:b w:val="0"/>
          <w:bCs/>
          <w:kern w:val="0"/>
          <w:sz w:val="22"/>
          <w:highlight w:val="none"/>
          <w:lang w:val="en-US" w:eastAsia="zh-CN"/>
        </w:rPr>
        <w:t>（6）色标管理全面应用。工用具、原料容器、洗菜水池按照“动物性食品原料-红色、植物性食品原料-绿色、水产品原料-蓝色”要求分类标识、使用、存储。</w:t>
      </w:r>
    </w:p>
    <w:p w14:paraId="43281318">
      <w:pPr>
        <w:keepNext w:val="0"/>
        <w:keepLines w:val="0"/>
        <w:pageBreakBefore w:val="0"/>
        <w:widowControl w:val="0"/>
        <w:kinsoku/>
        <w:wordWrap/>
        <w:overflowPunct/>
        <w:topLinePunct w:val="0"/>
        <w:autoSpaceDE/>
        <w:autoSpaceDN/>
        <w:bidi w:val="0"/>
        <w:adjustRightInd/>
        <w:snapToGrid/>
        <w:spacing w:line="360" w:lineRule="auto"/>
        <w:ind w:firstLine="440" w:firstLineChars="200"/>
        <w:textAlignment w:val="auto"/>
        <w:rPr>
          <w:rFonts w:hint="eastAsia" w:ascii="Times New Roman" w:hAnsi="Times New Roman" w:eastAsia="宋体" w:cs="Times New Roman"/>
          <w:b w:val="0"/>
          <w:bCs/>
          <w:kern w:val="0"/>
          <w:sz w:val="22"/>
          <w:highlight w:val="none"/>
          <w:lang w:val="en-US" w:eastAsia="zh-CN"/>
        </w:rPr>
      </w:pPr>
      <w:r>
        <w:rPr>
          <w:rFonts w:hint="eastAsia" w:ascii="Times New Roman" w:hAnsi="Times New Roman" w:eastAsia="宋体" w:cs="Times New Roman"/>
          <w:b w:val="0"/>
          <w:bCs/>
          <w:kern w:val="0"/>
          <w:sz w:val="22"/>
          <w:highlight w:val="none"/>
          <w:lang w:val="en-US" w:eastAsia="zh-CN"/>
        </w:rPr>
        <w:t>（7）现场管理有效导入。导入“4D法/五常法/6T法”等现场管理方法，实现责任区划片包干到人，物品分类分架定位存放，环境卫生保持干净整洁。</w:t>
      </w:r>
    </w:p>
    <w:p w14:paraId="58D93BB7">
      <w:pPr>
        <w:keepNext w:val="0"/>
        <w:keepLines w:val="0"/>
        <w:pageBreakBefore w:val="0"/>
        <w:widowControl w:val="0"/>
        <w:kinsoku/>
        <w:wordWrap/>
        <w:overflowPunct/>
        <w:topLinePunct w:val="0"/>
        <w:autoSpaceDE/>
        <w:autoSpaceDN/>
        <w:bidi w:val="0"/>
        <w:adjustRightInd/>
        <w:snapToGrid/>
        <w:spacing w:line="360" w:lineRule="auto"/>
        <w:ind w:firstLine="440" w:firstLineChars="200"/>
        <w:textAlignment w:val="auto"/>
        <w:rPr>
          <w:rFonts w:hint="default" w:ascii="Times New Roman" w:hAnsi="Times New Roman"/>
          <w:highlight w:val="none"/>
          <w:lang w:val="en-US" w:eastAsia="zh-CN"/>
        </w:rPr>
      </w:pPr>
      <w:r>
        <w:rPr>
          <w:rFonts w:hint="eastAsia" w:ascii="Times New Roman" w:hAnsi="Times New Roman" w:eastAsia="宋体" w:cs="Times New Roman"/>
          <w:b w:val="0"/>
          <w:bCs/>
          <w:kern w:val="0"/>
          <w:sz w:val="22"/>
          <w:highlight w:val="none"/>
          <w:lang w:val="en-US" w:eastAsia="zh-CN"/>
        </w:rPr>
        <w:t>（8）主动接受社会监督。建立完善的家长和儿童意见反馈机制，优化家校沟通渠道，积极收集意见和建议，并及时进行回复和处理，不断改进食堂工作，提高服务质量。</w:t>
      </w:r>
    </w:p>
    <w:p w14:paraId="223CD764">
      <w:pPr>
        <w:keepNext w:val="0"/>
        <w:keepLines w:val="0"/>
        <w:pageBreakBefore w:val="0"/>
        <w:widowControl/>
        <w:tabs>
          <w:tab w:val="left" w:pos="420"/>
          <w:tab w:val="left" w:pos="8222"/>
        </w:tabs>
        <w:kinsoku/>
        <w:wordWrap/>
        <w:overflowPunct/>
        <w:topLinePunct w:val="0"/>
        <w:autoSpaceDE w:val="0"/>
        <w:autoSpaceDN w:val="0"/>
        <w:bidi w:val="0"/>
        <w:adjustRightInd/>
        <w:snapToGrid/>
        <w:spacing w:line="440" w:lineRule="exact"/>
        <w:textAlignment w:val="bottom"/>
        <w:rPr>
          <w:rFonts w:hint="default" w:ascii="Times New Roman" w:hAnsi="Times New Roman" w:eastAsia="宋体" w:cs="Times New Roman"/>
          <w:b/>
          <w:bCs/>
          <w:sz w:val="28"/>
          <w:szCs w:val="28"/>
          <w:highlight w:val="none"/>
          <w:lang w:val="en-US" w:eastAsia="zh-CN"/>
        </w:rPr>
      </w:pPr>
      <w:r>
        <w:rPr>
          <w:rFonts w:hint="eastAsia" w:ascii="Times New Roman" w:hAnsi="Times New Roman" w:eastAsia="宋体" w:cs="Times New Roman"/>
          <w:b/>
          <w:bCs/>
          <w:sz w:val="28"/>
          <w:szCs w:val="28"/>
          <w:highlight w:val="none"/>
          <w:lang w:val="en-US" w:eastAsia="zh-CN"/>
        </w:rPr>
        <w:t>六、实施进度</w:t>
      </w:r>
    </w:p>
    <w:p w14:paraId="57A6AF55">
      <w:pPr>
        <w:keepNext w:val="0"/>
        <w:keepLines w:val="0"/>
        <w:pageBreakBefore w:val="0"/>
        <w:widowControl w:val="0"/>
        <w:tabs>
          <w:tab w:val="left" w:pos="6510"/>
        </w:tabs>
        <w:kinsoku/>
        <w:wordWrap/>
        <w:overflowPunct/>
        <w:topLinePunct w:val="0"/>
        <w:autoSpaceDE/>
        <w:autoSpaceDN/>
        <w:bidi w:val="0"/>
        <w:adjustRightInd/>
        <w:snapToGrid/>
        <w:spacing w:line="360" w:lineRule="auto"/>
        <w:ind w:firstLine="440" w:firstLineChars="200"/>
        <w:textAlignment w:val="auto"/>
        <w:rPr>
          <w:rFonts w:hint="eastAsia" w:ascii="Times New Roman" w:hAnsi="Times New Roman" w:eastAsia="宋体" w:cs="Times New Roman"/>
          <w:b w:val="0"/>
          <w:bCs/>
          <w:kern w:val="0"/>
          <w:sz w:val="22"/>
          <w:highlight w:val="none"/>
          <w:lang w:val="en-US" w:eastAsia="zh-CN"/>
        </w:rPr>
      </w:pPr>
      <w:r>
        <w:rPr>
          <w:rFonts w:hint="eastAsia" w:ascii="Times New Roman" w:hAnsi="Times New Roman" w:eastAsia="宋体" w:cs="Times New Roman"/>
          <w:b w:val="0"/>
          <w:bCs/>
          <w:kern w:val="0"/>
          <w:sz w:val="22"/>
          <w:highlight w:val="none"/>
          <w:lang w:val="en-US" w:eastAsia="zh-CN"/>
        </w:rPr>
        <w:t>3月底前，确定提档升级方案和实施计划，明确现场管理导入方法；</w:t>
      </w:r>
    </w:p>
    <w:p w14:paraId="71739CE5">
      <w:pPr>
        <w:keepNext w:val="0"/>
        <w:keepLines w:val="0"/>
        <w:pageBreakBefore w:val="0"/>
        <w:widowControl w:val="0"/>
        <w:tabs>
          <w:tab w:val="left" w:pos="6510"/>
        </w:tabs>
        <w:kinsoku/>
        <w:wordWrap/>
        <w:overflowPunct/>
        <w:topLinePunct w:val="0"/>
        <w:autoSpaceDE/>
        <w:autoSpaceDN/>
        <w:bidi w:val="0"/>
        <w:adjustRightInd/>
        <w:snapToGrid/>
        <w:spacing w:line="360" w:lineRule="auto"/>
        <w:ind w:firstLine="440" w:firstLineChars="200"/>
        <w:textAlignment w:val="auto"/>
        <w:rPr>
          <w:rFonts w:hint="eastAsia" w:ascii="Times New Roman" w:hAnsi="Times New Roman" w:eastAsia="宋体" w:cs="Times New Roman"/>
          <w:b w:val="0"/>
          <w:bCs/>
          <w:kern w:val="0"/>
          <w:sz w:val="22"/>
          <w:highlight w:val="none"/>
          <w:lang w:val="en-US" w:eastAsia="zh-CN"/>
        </w:rPr>
      </w:pPr>
      <w:r>
        <w:rPr>
          <w:rFonts w:hint="eastAsia" w:ascii="Times New Roman" w:hAnsi="Times New Roman" w:eastAsia="宋体" w:cs="Times New Roman"/>
          <w:b w:val="0"/>
          <w:bCs/>
          <w:kern w:val="0"/>
          <w:sz w:val="22"/>
          <w:highlight w:val="none"/>
          <w:lang w:val="en-US" w:eastAsia="zh-CN"/>
        </w:rPr>
        <w:t>4月底前，完成提档升级中小学校食堂、托幼机构儿童友好放心食堂建设进度40%；</w:t>
      </w:r>
    </w:p>
    <w:p w14:paraId="158BDD6F">
      <w:pPr>
        <w:keepNext w:val="0"/>
        <w:keepLines w:val="0"/>
        <w:pageBreakBefore w:val="0"/>
        <w:widowControl w:val="0"/>
        <w:tabs>
          <w:tab w:val="left" w:pos="6510"/>
        </w:tabs>
        <w:kinsoku/>
        <w:wordWrap/>
        <w:overflowPunct/>
        <w:topLinePunct w:val="0"/>
        <w:autoSpaceDE/>
        <w:autoSpaceDN/>
        <w:bidi w:val="0"/>
        <w:adjustRightInd/>
        <w:snapToGrid/>
        <w:spacing w:line="360" w:lineRule="auto"/>
        <w:ind w:firstLine="440" w:firstLineChars="200"/>
        <w:textAlignment w:val="auto"/>
        <w:rPr>
          <w:rFonts w:hint="eastAsia" w:ascii="Times New Roman" w:hAnsi="Times New Roman" w:eastAsia="宋体" w:cs="Times New Roman"/>
          <w:b w:val="0"/>
          <w:bCs/>
          <w:kern w:val="0"/>
          <w:sz w:val="22"/>
          <w:highlight w:val="none"/>
          <w:lang w:val="en-US" w:eastAsia="zh-CN"/>
        </w:rPr>
      </w:pPr>
      <w:r>
        <w:rPr>
          <w:rFonts w:hint="eastAsia" w:ascii="Times New Roman" w:hAnsi="Times New Roman" w:eastAsia="宋体" w:cs="Times New Roman"/>
          <w:b w:val="0"/>
          <w:bCs/>
          <w:kern w:val="0"/>
          <w:sz w:val="22"/>
          <w:highlight w:val="none"/>
          <w:lang w:val="en-US" w:eastAsia="zh-CN"/>
        </w:rPr>
        <w:t>5月底前，完成提档升级中小学校食堂、托幼机构儿童友好放心食堂建设进度50%；</w:t>
      </w:r>
    </w:p>
    <w:p w14:paraId="11B23F9F">
      <w:pPr>
        <w:keepNext w:val="0"/>
        <w:keepLines w:val="0"/>
        <w:pageBreakBefore w:val="0"/>
        <w:widowControl w:val="0"/>
        <w:tabs>
          <w:tab w:val="left" w:pos="6510"/>
        </w:tabs>
        <w:kinsoku/>
        <w:wordWrap/>
        <w:overflowPunct/>
        <w:topLinePunct w:val="0"/>
        <w:autoSpaceDE/>
        <w:autoSpaceDN/>
        <w:bidi w:val="0"/>
        <w:adjustRightInd/>
        <w:snapToGrid/>
        <w:spacing w:line="360" w:lineRule="auto"/>
        <w:ind w:firstLine="440" w:firstLineChars="200"/>
        <w:textAlignment w:val="auto"/>
        <w:rPr>
          <w:rFonts w:hint="eastAsia" w:ascii="Times New Roman" w:hAnsi="Times New Roman" w:eastAsia="宋体" w:cs="Times New Roman"/>
          <w:b w:val="0"/>
          <w:bCs/>
          <w:kern w:val="0"/>
          <w:sz w:val="22"/>
          <w:highlight w:val="none"/>
          <w:lang w:val="en-US" w:eastAsia="zh-CN"/>
        </w:rPr>
      </w:pPr>
      <w:r>
        <w:rPr>
          <w:rFonts w:hint="eastAsia" w:ascii="Times New Roman" w:hAnsi="Times New Roman" w:eastAsia="宋体" w:cs="Times New Roman"/>
          <w:b w:val="0"/>
          <w:bCs/>
          <w:kern w:val="0"/>
          <w:sz w:val="22"/>
          <w:highlight w:val="none"/>
          <w:lang w:val="en-US" w:eastAsia="zh-CN"/>
        </w:rPr>
        <w:t>6月底前，完成提档升级中小学校食堂、托幼机构儿童友好放心食堂建设进度70%；</w:t>
      </w:r>
    </w:p>
    <w:p w14:paraId="6B129F3C">
      <w:pPr>
        <w:keepNext w:val="0"/>
        <w:keepLines w:val="0"/>
        <w:pageBreakBefore w:val="0"/>
        <w:widowControl w:val="0"/>
        <w:tabs>
          <w:tab w:val="left" w:pos="6510"/>
        </w:tabs>
        <w:kinsoku/>
        <w:wordWrap/>
        <w:overflowPunct/>
        <w:topLinePunct w:val="0"/>
        <w:autoSpaceDE/>
        <w:autoSpaceDN/>
        <w:bidi w:val="0"/>
        <w:adjustRightInd/>
        <w:snapToGrid/>
        <w:spacing w:line="360" w:lineRule="auto"/>
        <w:ind w:firstLine="440" w:firstLineChars="200"/>
        <w:textAlignment w:val="auto"/>
        <w:rPr>
          <w:rFonts w:hint="eastAsia" w:ascii="Times New Roman" w:hAnsi="Times New Roman" w:eastAsia="宋体" w:cs="Times New Roman"/>
          <w:b w:val="0"/>
          <w:bCs/>
          <w:kern w:val="0"/>
          <w:sz w:val="22"/>
          <w:highlight w:val="none"/>
          <w:lang w:val="en-US" w:eastAsia="zh-CN"/>
        </w:rPr>
      </w:pPr>
      <w:r>
        <w:rPr>
          <w:rFonts w:hint="eastAsia" w:ascii="Times New Roman" w:hAnsi="Times New Roman" w:eastAsia="宋体" w:cs="Times New Roman"/>
          <w:b w:val="0"/>
          <w:bCs/>
          <w:kern w:val="0"/>
          <w:sz w:val="22"/>
          <w:highlight w:val="none"/>
          <w:lang w:val="en-US" w:eastAsia="zh-CN"/>
        </w:rPr>
        <w:t>7月底前，完成提档升级和导入现场管理，学校达到建设标准；</w:t>
      </w:r>
    </w:p>
    <w:p w14:paraId="7F67A461">
      <w:pPr>
        <w:keepNext w:val="0"/>
        <w:keepLines w:val="0"/>
        <w:pageBreakBefore w:val="0"/>
        <w:widowControl w:val="0"/>
        <w:tabs>
          <w:tab w:val="left" w:pos="6510"/>
        </w:tabs>
        <w:kinsoku/>
        <w:wordWrap/>
        <w:overflowPunct/>
        <w:topLinePunct w:val="0"/>
        <w:autoSpaceDE/>
        <w:autoSpaceDN/>
        <w:bidi w:val="0"/>
        <w:adjustRightInd/>
        <w:snapToGrid/>
        <w:spacing w:line="360" w:lineRule="auto"/>
        <w:ind w:firstLine="440" w:firstLineChars="200"/>
        <w:textAlignment w:val="auto"/>
        <w:rPr>
          <w:rFonts w:hint="eastAsia" w:ascii="Times New Roman" w:hAnsi="Times New Roman" w:eastAsia="宋体" w:cs="Times New Roman"/>
          <w:b w:val="0"/>
          <w:bCs/>
          <w:kern w:val="0"/>
          <w:sz w:val="22"/>
          <w:highlight w:val="none"/>
          <w:lang w:val="en-US" w:eastAsia="zh-CN"/>
        </w:rPr>
      </w:pPr>
      <w:r>
        <w:rPr>
          <w:rFonts w:hint="eastAsia" w:ascii="Times New Roman" w:hAnsi="Times New Roman" w:eastAsia="宋体" w:cs="Times New Roman"/>
          <w:b w:val="0"/>
          <w:bCs/>
          <w:kern w:val="0"/>
          <w:sz w:val="22"/>
          <w:highlight w:val="none"/>
          <w:lang w:val="en-US" w:eastAsia="zh-CN"/>
        </w:rPr>
        <w:t>9月底前，100%完成提档升级中小学校食堂、托幼机构儿童友好放心食堂任务。</w:t>
      </w:r>
    </w:p>
    <w:p w14:paraId="3746450B">
      <w:pPr>
        <w:keepNext w:val="0"/>
        <w:keepLines w:val="0"/>
        <w:pageBreakBefore w:val="0"/>
        <w:widowControl w:val="0"/>
        <w:tabs>
          <w:tab w:val="left" w:pos="6510"/>
        </w:tabs>
        <w:kinsoku/>
        <w:wordWrap/>
        <w:overflowPunct/>
        <w:topLinePunct w:val="0"/>
        <w:autoSpaceDE/>
        <w:autoSpaceDN/>
        <w:bidi w:val="0"/>
        <w:adjustRightInd/>
        <w:snapToGrid/>
        <w:spacing w:line="360" w:lineRule="auto"/>
        <w:ind w:firstLine="440" w:firstLineChars="200"/>
        <w:textAlignment w:val="auto"/>
        <w:rPr>
          <w:rFonts w:hint="eastAsia" w:ascii="Times New Roman" w:hAnsi="Times New Roman" w:eastAsia="宋体" w:cs="Times New Roman"/>
          <w:b w:val="0"/>
          <w:bCs/>
          <w:kern w:val="0"/>
          <w:sz w:val="22"/>
          <w:highlight w:val="none"/>
          <w:lang w:val="en-US" w:eastAsia="zh-CN"/>
        </w:rPr>
      </w:pPr>
      <w:r>
        <w:rPr>
          <w:rFonts w:hint="eastAsia" w:ascii="Times New Roman" w:hAnsi="Times New Roman" w:eastAsia="宋体" w:cs="Times New Roman"/>
          <w:b w:val="0"/>
          <w:bCs/>
          <w:kern w:val="0"/>
          <w:sz w:val="22"/>
          <w:highlight w:val="none"/>
          <w:lang w:val="en-US" w:eastAsia="zh-CN"/>
        </w:rPr>
        <w:t>10-12月，查漏补缺，协助完成温州、省局验收考核。</w:t>
      </w:r>
    </w:p>
    <w:p w14:paraId="120A9289">
      <w:pPr>
        <w:keepNext w:val="0"/>
        <w:keepLines w:val="0"/>
        <w:pageBreakBefore w:val="0"/>
        <w:widowControl w:val="0"/>
        <w:tabs>
          <w:tab w:val="left" w:pos="6510"/>
        </w:tabs>
        <w:kinsoku/>
        <w:wordWrap/>
        <w:overflowPunct/>
        <w:topLinePunct w:val="0"/>
        <w:autoSpaceDE/>
        <w:autoSpaceDN/>
        <w:bidi w:val="0"/>
        <w:adjustRightInd/>
        <w:snapToGrid/>
        <w:spacing w:line="360" w:lineRule="auto"/>
        <w:ind w:firstLine="440" w:firstLineChars="200"/>
        <w:textAlignment w:val="auto"/>
        <w:rPr>
          <w:rFonts w:hint="eastAsia" w:ascii="Times New Roman" w:hAnsi="Times New Roman" w:eastAsia="宋体" w:cs="Times New Roman"/>
          <w:b w:val="0"/>
          <w:bCs/>
          <w:kern w:val="0"/>
          <w:sz w:val="22"/>
          <w:highlight w:val="none"/>
          <w:lang w:val="en-US" w:eastAsia="zh-CN"/>
        </w:rPr>
      </w:pPr>
      <w:r>
        <w:rPr>
          <w:rFonts w:hint="eastAsia" w:ascii="Times New Roman" w:hAnsi="Times New Roman" w:eastAsia="宋体" w:cs="Times New Roman"/>
          <w:b w:val="0"/>
          <w:bCs/>
          <w:kern w:val="0"/>
          <w:sz w:val="22"/>
          <w:highlight w:val="none"/>
          <w:lang w:val="en-US" w:eastAsia="zh-CN"/>
        </w:rPr>
        <w:t>以上建设进度省、市、局另有要求的，需从其标准和要求。</w:t>
      </w:r>
    </w:p>
    <w:p w14:paraId="69A449BC">
      <w:pPr>
        <w:pStyle w:val="2"/>
        <w:ind w:left="0" w:leftChars="0" w:firstLine="0" w:firstLineChars="0"/>
        <w:rPr>
          <w:rFonts w:hint="eastAsia" w:ascii="Times New Roman" w:hAnsi="Times New Roman" w:eastAsia="宋体" w:cs="Times New Roman"/>
          <w:b w:val="0"/>
          <w:bCs/>
          <w:kern w:val="0"/>
          <w:sz w:val="22"/>
          <w:highlight w:val="none"/>
          <w:lang w:val="en-US" w:eastAsia="zh-CN"/>
        </w:rPr>
      </w:pPr>
    </w:p>
    <w:p w14:paraId="6816F67E">
      <w:pPr>
        <w:keepNext w:val="0"/>
        <w:keepLines w:val="0"/>
        <w:pageBreakBefore w:val="0"/>
        <w:widowControl/>
        <w:tabs>
          <w:tab w:val="left" w:pos="420"/>
          <w:tab w:val="left" w:pos="8222"/>
        </w:tabs>
        <w:kinsoku/>
        <w:wordWrap/>
        <w:overflowPunct/>
        <w:topLinePunct w:val="0"/>
        <w:autoSpaceDE w:val="0"/>
        <w:autoSpaceDN w:val="0"/>
        <w:bidi w:val="0"/>
        <w:adjustRightInd/>
        <w:snapToGrid/>
        <w:spacing w:line="440" w:lineRule="exact"/>
        <w:textAlignment w:val="bottom"/>
        <w:rPr>
          <w:rFonts w:hint="eastAsia" w:ascii="Times New Roman" w:hAnsi="Times New Roman" w:eastAsia="宋体" w:cs="Times New Roman"/>
          <w:b/>
          <w:bCs/>
          <w:sz w:val="28"/>
          <w:szCs w:val="28"/>
          <w:highlight w:val="none"/>
          <w:lang w:val="en-US" w:eastAsia="zh-CN"/>
        </w:rPr>
      </w:pPr>
      <w:r>
        <w:rPr>
          <w:rFonts w:hint="eastAsia" w:ascii="Times New Roman" w:hAnsi="Times New Roman" w:eastAsia="宋体" w:cs="Times New Roman"/>
          <w:b/>
          <w:bCs/>
          <w:sz w:val="28"/>
          <w:szCs w:val="28"/>
          <w:highlight w:val="none"/>
          <w:lang w:val="en-US" w:eastAsia="zh-CN"/>
        </w:rPr>
        <w:t>七、人员安排</w:t>
      </w:r>
    </w:p>
    <w:p w14:paraId="415A8C56">
      <w:pPr>
        <w:keepNext w:val="0"/>
        <w:keepLines w:val="0"/>
        <w:pageBreakBefore w:val="0"/>
        <w:widowControl w:val="0"/>
        <w:kinsoku/>
        <w:wordWrap/>
        <w:overflowPunct/>
        <w:topLinePunct w:val="0"/>
        <w:autoSpaceDE/>
        <w:autoSpaceDN/>
        <w:bidi w:val="0"/>
        <w:adjustRightInd/>
        <w:snapToGrid/>
        <w:spacing w:line="360" w:lineRule="auto"/>
        <w:ind w:firstLine="442" w:firstLineChars="200"/>
        <w:textAlignment w:val="auto"/>
        <w:rPr>
          <w:rFonts w:hint="default" w:ascii="Times New Roman" w:hAnsi="Times New Roman" w:eastAsia="宋体" w:cs="Times New Roman"/>
          <w:b w:val="0"/>
          <w:bCs/>
          <w:kern w:val="0"/>
          <w:sz w:val="22"/>
          <w:highlight w:val="none"/>
          <w:lang w:val="en-US" w:eastAsia="zh-CN"/>
        </w:rPr>
        <w:sectPr>
          <w:headerReference r:id="rId9" w:type="default"/>
          <w:pgSz w:w="11906" w:h="16838"/>
          <w:pgMar w:top="1134" w:right="1134" w:bottom="1134" w:left="1134" w:header="851" w:footer="851" w:gutter="0"/>
          <w:cols w:space="720" w:num="1"/>
          <w:docGrid w:linePitch="312" w:charSpace="0"/>
        </w:sectPr>
      </w:pPr>
      <w:r>
        <w:rPr>
          <w:rFonts w:hint="eastAsia" w:ascii="宋体" w:hAnsi="宋体" w:cs="Courier New"/>
          <w:b/>
          <w:bCs/>
          <w:sz w:val="22"/>
          <w:szCs w:val="22"/>
          <w:highlight w:val="none"/>
          <w:u w:val="single"/>
        </w:rPr>
        <w:t>▲</w:t>
      </w:r>
      <w:r>
        <w:rPr>
          <w:rFonts w:hint="eastAsia" w:cs="Times New Roman"/>
          <w:b/>
          <w:bCs w:val="0"/>
          <w:kern w:val="0"/>
          <w:sz w:val="22"/>
          <w:highlight w:val="none"/>
          <w:u w:val="single"/>
          <w:lang w:val="en-US" w:eastAsia="zh-CN"/>
        </w:rPr>
        <w:t>中标</w:t>
      </w:r>
      <w:r>
        <w:rPr>
          <w:rFonts w:hint="eastAsia" w:ascii="Times New Roman" w:hAnsi="Times New Roman" w:eastAsia="宋体" w:cs="Times New Roman"/>
          <w:b/>
          <w:bCs w:val="0"/>
          <w:kern w:val="0"/>
          <w:sz w:val="22"/>
          <w:highlight w:val="none"/>
          <w:u w:val="single"/>
          <w:lang w:val="en-US" w:eastAsia="zh-CN"/>
        </w:rPr>
        <w:t>供应商</w:t>
      </w:r>
      <w:r>
        <w:rPr>
          <w:rFonts w:hint="eastAsia" w:cs="Times New Roman"/>
          <w:b/>
          <w:bCs w:val="0"/>
          <w:kern w:val="0"/>
          <w:sz w:val="22"/>
          <w:highlight w:val="none"/>
          <w:u w:val="single"/>
          <w:lang w:val="en-US" w:eastAsia="zh-CN"/>
        </w:rPr>
        <w:t>需在</w:t>
      </w:r>
      <w:r>
        <w:rPr>
          <w:rFonts w:hint="eastAsia" w:cs="Times New Roman"/>
          <w:b/>
          <w:bCs w:val="0"/>
          <w:kern w:val="0"/>
          <w:sz w:val="22"/>
          <w:highlight w:val="none"/>
          <w:u w:val="single"/>
          <w:lang w:val="en-US" w:eastAsia="zh-CN"/>
        </w:rPr>
        <w:t>合同</w:t>
      </w:r>
      <w:r>
        <w:rPr>
          <w:rFonts w:hint="eastAsia" w:cs="Times New Roman"/>
          <w:b/>
          <w:bCs w:val="0"/>
          <w:kern w:val="0"/>
          <w:sz w:val="22"/>
          <w:highlight w:val="none"/>
          <w:u w:val="single"/>
          <w:lang w:val="en-US" w:eastAsia="zh-CN"/>
        </w:rPr>
        <w:t>签订前</w:t>
      </w:r>
      <w:r>
        <w:rPr>
          <w:rFonts w:hint="eastAsia" w:ascii="Times New Roman" w:hAnsi="Times New Roman" w:eastAsia="宋体" w:cs="Times New Roman"/>
          <w:b/>
          <w:bCs w:val="0"/>
          <w:kern w:val="0"/>
          <w:sz w:val="22"/>
          <w:highlight w:val="none"/>
          <w:u w:val="single"/>
          <w:lang w:val="en-US" w:eastAsia="zh-CN"/>
        </w:rPr>
        <w:t>提供</w:t>
      </w:r>
      <w:r>
        <w:rPr>
          <w:rFonts w:hint="eastAsia" w:cs="Times New Roman"/>
          <w:b/>
          <w:bCs w:val="0"/>
          <w:kern w:val="0"/>
          <w:sz w:val="22"/>
          <w:highlight w:val="none"/>
          <w:u w:val="single"/>
          <w:lang w:val="en-US" w:eastAsia="zh-CN"/>
        </w:rPr>
        <w:t>响应的</w:t>
      </w:r>
      <w:r>
        <w:rPr>
          <w:rFonts w:hint="eastAsia" w:ascii="Times New Roman" w:hAnsi="Times New Roman" w:eastAsia="宋体" w:cs="Times New Roman"/>
          <w:b/>
          <w:bCs w:val="0"/>
          <w:kern w:val="0"/>
          <w:sz w:val="22"/>
          <w:highlight w:val="none"/>
          <w:u w:val="single"/>
          <w:lang w:val="en-US" w:eastAsia="zh-CN"/>
        </w:rPr>
        <w:t>人员</w:t>
      </w:r>
      <w:r>
        <w:rPr>
          <w:rFonts w:hint="eastAsia" w:cs="Times New Roman"/>
          <w:b/>
          <w:bCs w:val="0"/>
          <w:kern w:val="0"/>
          <w:sz w:val="22"/>
          <w:highlight w:val="none"/>
          <w:u w:val="single"/>
          <w:lang w:val="en-US" w:eastAsia="zh-CN"/>
        </w:rPr>
        <w:t>证书及本单位近6个月的社保证明，否则投标无效。</w:t>
      </w:r>
    </w:p>
    <w:p w14:paraId="2EB2869C">
      <w:pPr>
        <w:pStyle w:val="4"/>
        <w:spacing w:line="360" w:lineRule="auto"/>
        <w:rPr>
          <w:rFonts w:ascii="宋体" w:hAnsi="宋体" w:eastAsia="宋体"/>
          <w:szCs w:val="21"/>
          <w:highlight w:val="none"/>
        </w:rPr>
      </w:pPr>
      <w:bookmarkStart w:id="260" w:name="_Toc161747479"/>
      <w:r>
        <w:rPr>
          <w:rFonts w:ascii="宋体" w:hAnsi="宋体" w:eastAsia="宋体"/>
          <w:b w:val="0"/>
          <w:sz w:val="36"/>
          <w:szCs w:val="36"/>
          <w:highlight w:val="none"/>
        </w:rPr>
        <w:t>第</w:t>
      </w:r>
      <w:r>
        <w:rPr>
          <w:rFonts w:hint="eastAsia" w:ascii="宋体" w:hAnsi="宋体" w:eastAsia="宋体"/>
          <w:b w:val="0"/>
          <w:sz w:val="36"/>
          <w:szCs w:val="36"/>
          <w:highlight w:val="none"/>
        </w:rPr>
        <w:t>五</w:t>
      </w:r>
      <w:r>
        <w:rPr>
          <w:rFonts w:ascii="宋体" w:hAnsi="宋体" w:eastAsia="宋体"/>
          <w:b w:val="0"/>
          <w:sz w:val="36"/>
          <w:szCs w:val="36"/>
          <w:highlight w:val="none"/>
        </w:rPr>
        <w:t>部分</w:t>
      </w:r>
      <w:r>
        <w:rPr>
          <w:rFonts w:hint="eastAsia" w:ascii="宋体" w:hAnsi="宋体" w:eastAsia="宋体"/>
          <w:b w:val="0"/>
          <w:sz w:val="36"/>
          <w:szCs w:val="36"/>
          <w:highlight w:val="none"/>
        </w:rPr>
        <w:t xml:space="preserve">  </w:t>
      </w:r>
      <w:r>
        <w:rPr>
          <w:rFonts w:ascii="宋体" w:hAnsi="宋体" w:eastAsia="宋体"/>
          <w:b w:val="0"/>
          <w:sz w:val="36"/>
          <w:szCs w:val="36"/>
          <w:highlight w:val="none"/>
        </w:rPr>
        <w:t>评审原则及方法</w:t>
      </w:r>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p>
    <w:p w14:paraId="11E2CD9D">
      <w:pPr>
        <w:spacing w:line="420" w:lineRule="exact"/>
        <w:rPr>
          <w:rFonts w:ascii="宋体" w:hAnsi="宋体"/>
          <w:b/>
          <w:sz w:val="22"/>
          <w:highlight w:val="none"/>
        </w:rPr>
      </w:pPr>
      <w:bookmarkStart w:id="261" w:name="_Toc221356961"/>
      <w:bookmarkStart w:id="262" w:name="_Toc221356898"/>
      <w:r>
        <w:rPr>
          <w:rFonts w:ascii="宋体" w:hAnsi="宋体"/>
          <w:b/>
          <w:sz w:val="22"/>
          <w:highlight w:val="none"/>
        </w:rPr>
        <w:t>一</w:t>
      </w:r>
      <w:r>
        <w:rPr>
          <w:rFonts w:hint="eastAsia" w:ascii="宋体" w:hAnsi="宋体"/>
          <w:b/>
          <w:sz w:val="22"/>
          <w:highlight w:val="none"/>
        </w:rPr>
        <w:t>、</w:t>
      </w:r>
      <w:r>
        <w:rPr>
          <w:rFonts w:ascii="宋体" w:hAnsi="宋体"/>
          <w:b/>
          <w:sz w:val="22"/>
          <w:highlight w:val="none"/>
        </w:rPr>
        <w:t>总</w:t>
      </w:r>
      <w:r>
        <w:rPr>
          <w:rFonts w:hint="eastAsia" w:ascii="宋体" w:hAnsi="宋体"/>
          <w:b/>
          <w:sz w:val="22"/>
          <w:highlight w:val="none"/>
        </w:rPr>
        <w:t xml:space="preserve">  </w:t>
      </w:r>
      <w:r>
        <w:rPr>
          <w:rFonts w:ascii="宋体" w:hAnsi="宋体"/>
          <w:b/>
          <w:sz w:val="22"/>
          <w:highlight w:val="none"/>
        </w:rPr>
        <w:t>则</w:t>
      </w:r>
      <w:bookmarkEnd w:id="261"/>
      <w:bookmarkEnd w:id="262"/>
    </w:p>
    <w:p w14:paraId="44F6C9B1">
      <w:pPr>
        <w:spacing w:line="420" w:lineRule="exact"/>
        <w:ind w:left="439" w:leftChars="209"/>
        <w:rPr>
          <w:rFonts w:ascii="宋体" w:hAnsi="宋体"/>
          <w:sz w:val="22"/>
          <w:szCs w:val="22"/>
          <w:highlight w:val="none"/>
        </w:rPr>
      </w:pPr>
      <w:r>
        <w:rPr>
          <w:rFonts w:ascii="宋体" w:hAnsi="宋体"/>
          <w:sz w:val="22"/>
          <w:szCs w:val="22"/>
          <w:highlight w:val="none"/>
        </w:rPr>
        <w:t>评审工作遵循公平、公正、科学、择优原则和诚实、信誉、效率的服务原则。本着科学、严谨的态度，认真进行评审。择优选用，确保</w:t>
      </w:r>
      <w:r>
        <w:rPr>
          <w:rFonts w:hint="eastAsia" w:ascii="宋体" w:hAnsi="宋体"/>
          <w:sz w:val="22"/>
          <w:szCs w:val="22"/>
          <w:highlight w:val="none"/>
        </w:rPr>
        <w:t>项目</w:t>
      </w:r>
      <w:r>
        <w:rPr>
          <w:rFonts w:ascii="宋体" w:hAnsi="宋体"/>
          <w:sz w:val="22"/>
          <w:szCs w:val="22"/>
          <w:highlight w:val="none"/>
        </w:rPr>
        <w:t>质量，节约投资，最大限度的保护当事人权益，严格按照磋商文件的商务、技术要求，对响应文件进行综合评定，编写评审报告。</w:t>
      </w:r>
    </w:p>
    <w:p w14:paraId="4AA453FB">
      <w:pPr>
        <w:spacing w:line="420" w:lineRule="exact"/>
        <w:rPr>
          <w:rFonts w:ascii="宋体" w:hAnsi="宋体"/>
          <w:b/>
          <w:sz w:val="22"/>
          <w:highlight w:val="none"/>
        </w:rPr>
      </w:pPr>
      <w:r>
        <w:rPr>
          <w:rFonts w:ascii="宋体" w:hAnsi="宋体"/>
          <w:b/>
          <w:sz w:val="22"/>
          <w:highlight w:val="none"/>
        </w:rPr>
        <w:t>二、评审组织</w:t>
      </w:r>
    </w:p>
    <w:p w14:paraId="1D36A55E">
      <w:pPr>
        <w:spacing w:line="420" w:lineRule="exact"/>
        <w:ind w:left="439" w:leftChars="209"/>
        <w:rPr>
          <w:rFonts w:ascii="宋体" w:hAnsi="宋体"/>
          <w:sz w:val="22"/>
          <w:szCs w:val="22"/>
          <w:highlight w:val="none"/>
        </w:rPr>
      </w:pPr>
      <w:r>
        <w:rPr>
          <w:rFonts w:ascii="宋体" w:hAnsi="宋体"/>
          <w:sz w:val="22"/>
          <w:szCs w:val="22"/>
          <w:highlight w:val="none"/>
        </w:rPr>
        <w:t>评审工作由采购人依法组建的磋商小组负责，评审全过程由有关部门指导监督。</w:t>
      </w:r>
      <w:r>
        <w:rPr>
          <w:rFonts w:ascii="宋体" w:hAnsi="宋体"/>
          <w:bCs/>
          <w:sz w:val="22"/>
          <w:szCs w:val="22"/>
          <w:highlight w:val="none"/>
        </w:rPr>
        <w:t>磋商小组成员</w:t>
      </w:r>
      <w:r>
        <w:rPr>
          <w:rFonts w:hint="eastAsia" w:ascii="宋体" w:hAnsi="宋体"/>
          <w:sz w:val="22"/>
          <w:szCs w:val="22"/>
          <w:highlight w:val="none"/>
        </w:rPr>
        <w:t>应认真审阅磋商文件，了解评委应履行或遵守的职责、义务和评审纪律，</w:t>
      </w:r>
      <w:r>
        <w:rPr>
          <w:rFonts w:ascii="宋体" w:hAnsi="宋体"/>
          <w:sz w:val="22"/>
          <w:szCs w:val="22"/>
          <w:highlight w:val="none"/>
        </w:rPr>
        <w:t>依法独立履行有关职责</w:t>
      </w:r>
      <w:r>
        <w:rPr>
          <w:rFonts w:hint="eastAsia" w:ascii="宋体" w:hAnsi="宋体"/>
          <w:sz w:val="22"/>
          <w:szCs w:val="22"/>
          <w:highlight w:val="none"/>
        </w:rPr>
        <w:t>。</w:t>
      </w:r>
    </w:p>
    <w:p w14:paraId="5472D12D">
      <w:pPr>
        <w:spacing w:line="420" w:lineRule="exact"/>
        <w:rPr>
          <w:rFonts w:ascii="宋体" w:hAnsi="宋体"/>
          <w:b/>
          <w:sz w:val="22"/>
          <w:highlight w:val="none"/>
        </w:rPr>
      </w:pPr>
      <w:r>
        <w:rPr>
          <w:rFonts w:hint="eastAsia" w:ascii="宋体" w:hAnsi="宋体"/>
          <w:b/>
          <w:sz w:val="22"/>
          <w:highlight w:val="none"/>
        </w:rPr>
        <w:t>三</w:t>
      </w:r>
      <w:r>
        <w:rPr>
          <w:rFonts w:ascii="宋体" w:hAnsi="宋体"/>
          <w:b/>
          <w:sz w:val="22"/>
          <w:highlight w:val="none"/>
        </w:rPr>
        <w:t>、评审办法</w:t>
      </w:r>
    </w:p>
    <w:p w14:paraId="53CF96DE">
      <w:pPr>
        <w:spacing w:line="400" w:lineRule="exact"/>
        <w:ind w:left="439" w:leftChars="209"/>
        <w:rPr>
          <w:rFonts w:ascii="宋体" w:hAnsi="宋体"/>
          <w:sz w:val="22"/>
          <w:highlight w:val="none"/>
        </w:rPr>
      </w:pPr>
      <w:bookmarkStart w:id="263" w:name="_Toc221356902"/>
      <w:bookmarkStart w:id="264" w:name="_Toc221356965"/>
      <w:r>
        <w:rPr>
          <w:rFonts w:hint="eastAsia" w:ascii="宋体" w:hAnsi="宋体"/>
          <w:sz w:val="22"/>
          <w:highlight w:val="none"/>
        </w:rPr>
        <w:t>1.</w:t>
      </w:r>
      <w:r>
        <w:rPr>
          <w:rFonts w:ascii="宋体" w:hAnsi="宋体"/>
          <w:sz w:val="22"/>
          <w:highlight w:val="none"/>
        </w:rPr>
        <w:t>本</w:t>
      </w:r>
      <w:r>
        <w:rPr>
          <w:rFonts w:hint="eastAsia" w:ascii="宋体" w:hAnsi="宋体"/>
          <w:sz w:val="22"/>
          <w:highlight w:val="none"/>
        </w:rPr>
        <w:t>项目</w:t>
      </w:r>
      <w:r>
        <w:rPr>
          <w:rFonts w:ascii="宋体" w:hAnsi="宋体"/>
          <w:sz w:val="22"/>
          <w:highlight w:val="none"/>
        </w:rPr>
        <w:t>采用综合评分法，即供应商最大限度地满足磋商文件实质性要求的基础上，按照磋商文件的各项因素进行综合评审后，以评审</w:t>
      </w:r>
      <w:r>
        <w:rPr>
          <w:rFonts w:hint="eastAsia" w:ascii="宋体" w:hAnsi="宋体"/>
          <w:sz w:val="22"/>
          <w:highlight w:val="none"/>
        </w:rPr>
        <w:t>综合</w:t>
      </w:r>
      <w:r>
        <w:rPr>
          <w:rFonts w:ascii="宋体" w:hAnsi="宋体"/>
          <w:sz w:val="22"/>
          <w:highlight w:val="none"/>
        </w:rPr>
        <w:t>得分</w:t>
      </w:r>
      <w:r>
        <w:rPr>
          <w:rFonts w:hint="eastAsia" w:ascii="宋体" w:hAnsi="宋体"/>
          <w:sz w:val="22"/>
          <w:highlight w:val="none"/>
        </w:rPr>
        <w:t>最高、次高及第三高的供应商为第一、第二和第三中标候选人</w:t>
      </w:r>
      <w:r>
        <w:rPr>
          <w:rFonts w:ascii="宋体" w:hAnsi="宋体"/>
          <w:sz w:val="22"/>
          <w:highlight w:val="none"/>
        </w:rPr>
        <w:t>的评审方法。根据</w:t>
      </w:r>
      <w:r>
        <w:rPr>
          <w:rFonts w:hint="eastAsia" w:ascii="宋体" w:hAnsi="宋体"/>
          <w:sz w:val="22"/>
          <w:highlight w:val="none"/>
        </w:rPr>
        <w:t>采购</w:t>
      </w:r>
      <w:r>
        <w:rPr>
          <w:rFonts w:ascii="宋体" w:hAnsi="宋体"/>
          <w:sz w:val="22"/>
          <w:highlight w:val="none"/>
        </w:rPr>
        <w:t>要求，总分设定为100分；其中商务技术</w:t>
      </w:r>
      <w:r>
        <w:rPr>
          <w:rFonts w:hint="eastAsia" w:ascii="宋体" w:hAnsi="宋体"/>
          <w:sz w:val="22"/>
          <w:highlight w:val="none"/>
        </w:rPr>
        <w:t>文件</w:t>
      </w:r>
      <w:r>
        <w:rPr>
          <w:rFonts w:hint="eastAsia" w:ascii="宋体" w:hAnsi="宋体"/>
          <w:sz w:val="22"/>
          <w:highlight w:val="none"/>
          <w:lang w:val="en-US" w:eastAsia="zh-CN"/>
        </w:rPr>
        <w:t>70</w:t>
      </w:r>
      <w:r>
        <w:rPr>
          <w:rFonts w:hint="eastAsia" w:ascii="宋体" w:hAnsi="宋体"/>
          <w:sz w:val="22"/>
          <w:highlight w:val="none"/>
        </w:rPr>
        <w:t>分</w:t>
      </w:r>
      <w:r>
        <w:rPr>
          <w:rFonts w:ascii="宋体" w:hAnsi="宋体"/>
          <w:sz w:val="22"/>
          <w:highlight w:val="none"/>
        </w:rPr>
        <w:t>（技术权值</w:t>
      </w:r>
      <w:r>
        <w:rPr>
          <w:rFonts w:hint="eastAsia" w:ascii="宋体" w:hAnsi="宋体"/>
          <w:sz w:val="22"/>
          <w:highlight w:val="none"/>
          <w:lang w:val="en-US" w:eastAsia="zh-CN"/>
        </w:rPr>
        <w:t>70</w:t>
      </w:r>
      <w:r>
        <w:rPr>
          <w:rFonts w:hint="eastAsia" w:ascii="宋体" w:hAnsi="宋体"/>
          <w:sz w:val="22"/>
          <w:highlight w:val="none"/>
        </w:rPr>
        <w:t>%</w:t>
      </w:r>
      <w:r>
        <w:rPr>
          <w:rFonts w:ascii="宋体" w:hAnsi="宋体"/>
          <w:sz w:val="22"/>
          <w:highlight w:val="none"/>
        </w:rPr>
        <w:t>），</w:t>
      </w:r>
      <w:r>
        <w:rPr>
          <w:rFonts w:hint="eastAsia" w:ascii="宋体" w:hAnsi="宋体"/>
          <w:sz w:val="22"/>
          <w:highlight w:val="none"/>
        </w:rPr>
        <w:t>报价文件</w:t>
      </w:r>
      <w:r>
        <w:rPr>
          <w:rFonts w:hint="eastAsia" w:ascii="宋体" w:hAnsi="宋体"/>
          <w:sz w:val="22"/>
          <w:highlight w:val="none"/>
          <w:lang w:val="en-US" w:eastAsia="zh-CN"/>
        </w:rPr>
        <w:t>30</w:t>
      </w:r>
      <w:r>
        <w:rPr>
          <w:rFonts w:ascii="宋体" w:hAnsi="宋体"/>
          <w:sz w:val="22"/>
          <w:highlight w:val="none"/>
        </w:rPr>
        <w:t>分（价格权值</w:t>
      </w:r>
      <w:r>
        <w:rPr>
          <w:rFonts w:hint="eastAsia" w:ascii="宋体" w:hAnsi="宋体"/>
          <w:sz w:val="22"/>
          <w:highlight w:val="none"/>
          <w:lang w:val="en-US" w:eastAsia="zh-CN"/>
        </w:rPr>
        <w:t>30</w:t>
      </w:r>
      <w:r>
        <w:rPr>
          <w:rFonts w:ascii="宋体" w:hAnsi="宋体"/>
          <w:sz w:val="22"/>
          <w:highlight w:val="none"/>
        </w:rPr>
        <w:t>%）。</w:t>
      </w:r>
    </w:p>
    <w:p w14:paraId="5DDBB596">
      <w:pPr>
        <w:spacing w:line="400" w:lineRule="exact"/>
        <w:ind w:left="439" w:leftChars="209"/>
        <w:rPr>
          <w:rFonts w:ascii="宋体" w:hAnsi="宋体"/>
          <w:sz w:val="22"/>
          <w:highlight w:val="none"/>
        </w:rPr>
      </w:pPr>
      <w:r>
        <w:rPr>
          <w:rFonts w:ascii="宋体" w:hAnsi="宋体"/>
          <w:sz w:val="22"/>
          <w:highlight w:val="none"/>
        </w:rPr>
        <w:t>2</w:t>
      </w:r>
      <w:r>
        <w:rPr>
          <w:rFonts w:hint="eastAsia" w:ascii="宋体" w:hAnsi="宋体"/>
          <w:sz w:val="22"/>
          <w:highlight w:val="none"/>
        </w:rPr>
        <w:t>.综合得分相同的，按照最后报价由低到高的顺序推荐；综合得分且最后报价相同的，</w:t>
      </w:r>
      <w:r>
        <w:rPr>
          <w:rFonts w:ascii="宋体" w:hAnsi="宋体"/>
          <w:sz w:val="22"/>
          <w:highlight w:val="none"/>
        </w:rPr>
        <w:t>按照技术指标优劣顺序推荐</w:t>
      </w:r>
      <w:r>
        <w:rPr>
          <w:rFonts w:hint="eastAsia" w:ascii="宋体" w:hAnsi="宋体"/>
          <w:sz w:val="22"/>
          <w:highlight w:val="none"/>
        </w:rPr>
        <w:t>。</w:t>
      </w:r>
    </w:p>
    <w:p w14:paraId="50D22DC2">
      <w:pPr>
        <w:spacing w:line="420" w:lineRule="exact"/>
        <w:rPr>
          <w:rFonts w:ascii="宋体" w:hAnsi="宋体"/>
          <w:b/>
          <w:sz w:val="22"/>
          <w:highlight w:val="none"/>
        </w:rPr>
      </w:pPr>
      <w:r>
        <w:rPr>
          <w:rFonts w:hint="eastAsia" w:ascii="宋体" w:hAnsi="宋体"/>
          <w:b/>
          <w:sz w:val="22"/>
          <w:highlight w:val="none"/>
        </w:rPr>
        <w:t>四</w:t>
      </w:r>
      <w:r>
        <w:rPr>
          <w:rFonts w:ascii="宋体" w:hAnsi="宋体"/>
          <w:b/>
          <w:sz w:val="22"/>
          <w:highlight w:val="none"/>
        </w:rPr>
        <w:t>、评分细则</w:t>
      </w:r>
      <w:bookmarkEnd w:id="263"/>
      <w:bookmarkEnd w:id="264"/>
    </w:p>
    <w:p w14:paraId="2A324564">
      <w:pPr>
        <w:spacing w:line="400" w:lineRule="exact"/>
        <w:ind w:firstLine="110" w:firstLineChars="50"/>
        <w:rPr>
          <w:rFonts w:ascii="宋体" w:hAnsi="宋体"/>
          <w:sz w:val="22"/>
          <w:highlight w:val="none"/>
        </w:rPr>
      </w:pPr>
      <w:r>
        <w:rPr>
          <w:rFonts w:ascii="宋体" w:hAnsi="宋体"/>
          <w:sz w:val="22"/>
          <w:highlight w:val="none"/>
        </w:rPr>
        <w:t>1、商务技术分的评定（</w:t>
      </w:r>
      <w:r>
        <w:rPr>
          <w:rFonts w:hint="eastAsia" w:ascii="宋体" w:hAnsi="宋体"/>
          <w:sz w:val="22"/>
          <w:highlight w:val="none"/>
          <w:lang w:val="en-US" w:eastAsia="zh-CN"/>
        </w:rPr>
        <w:t>7</w:t>
      </w:r>
      <w:r>
        <w:rPr>
          <w:rFonts w:ascii="宋体" w:hAnsi="宋体"/>
          <w:sz w:val="22"/>
          <w:highlight w:val="none"/>
        </w:rPr>
        <w:t>0</w:t>
      </w:r>
      <w:r>
        <w:rPr>
          <w:rFonts w:hint="eastAsia" w:ascii="宋体" w:hAnsi="宋体"/>
          <w:sz w:val="22"/>
          <w:highlight w:val="none"/>
        </w:rPr>
        <w:t>分</w:t>
      </w:r>
      <w:r>
        <w:rPr>
          <w:rFonts w:ascii="宋体" w:hAnsi="宋体"/>
          <w:sz w:val="22"/>
          <w:highlight w:val="none"/>
        </w:rPr>
        <w:t>）</w:t>
      </w:r>
    </w:p>
    <w:p w14:paraId="659CE5F7">
      <w:pPr>
        <w:spacing w:line="400" w:lineRule="exact"/>
        <w:ind w:left="439" w:leftChars="209"/>
        <w:rPr>
          <w:rFonts w:ascii="宋体" w:hAnsi="宋体"/>
          <w:sz w:val="22"/>
          <w:szCs w:val="22"/>
          <w:highlight w:val="none"/>
        </w:rPr>
      </w:pPr>
      <w:r>
        <w:rPr>
          <w:rFonts w:hint="eastAsia" w:ascii="宋体" w:hAnsi="宋体"/>
          <w:sz w:val="22"/>
          <w:szCs w:val="22"/>
          <w:highlight w:val="none"/>
        </w:rPr>
        <w:t>各磋商小组成员按下列评分项目进行评定，每人一张评分计算表，由磋商小组成员各自评定打分并记实名。如任何一张表的一项评分内容分值超过规定的范围，则该张表无效。各磋商小组成员对各供应商的各项评分内容评分的合计分数的算术平均值为各供应商商务技术分得分（保留二位小数，第三位四舍五入）。</w:t>
      </w:r>
    </w:p>
    <w:tbl>
      <w:tblPr>
        <w:tblStyle w:val="53"/>
        <w:tblW w:w="96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94"/>
        <w:gridCol w:w="1250"/>
        <w:gridCol w:w="6561"/>
        <w:gridCol w:w="1074"/>
      </w:tblGrid>
      <w:tr w14:paraId="373921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8" w:hRule="atLeast"/>
          <w:jc w:val="center"/>
        </w:trPr>
        <w:tc>
          <w:tcPr>
            <w:tcW w:w="794" w:type="dxa"/>
            <w:noWrap w:val="0"/>
            <w:tcMar>
              <w:top w:w="15" w:type="dxa"/>
              <w:left w:w="15" w:type="dxa"/>
              <w:right w:w="15" w:type="dxa"/>
            </w:tcMar>
            <w:vAlign w:val="center"/>
          </w:tcPr>
          <w:p w14:paraId="08BF301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center"/>
              <w:rPr>
                <w:rFonts w:hint="eastAsia" w:ascii="宋体" w:hAnsi="宋体" w:eastAsia="宋体" w:cs="宋体"/>
                <w:b/>
                <w:bCs w:val="0"/>
                <w:color w:val="auto"/>
                <w:kern w:val="0"/>
                <w:sz w:val="22"/>
                <w:szCs w:val="22"/>
                <w:highlight w:val="none"/>
                <w:lang w:val="en-US" w:bidi="ar"/>
              </w:rPr>
            </w:pPr>
            <w:r>
              <w:rPr>
                <w:rFonts w:hint="eastAsia" w:ascii="宋体" w:hAnsi="宋体" w:eastAsia="宋体" w:cs="宋体"/>
                <w:b/>
                <w:bCs w:val="0"/>
                <w:color w:val="auto"/>
                <w:kern w:val="0"/>
                <w:sz w:val="22"/>
                <w:szCs w:val="22"/>
                <w:highlight w:val="none"/>
                <w:lang w:val="en-US" w:eastAsia="zh-CN" w:bidi="ar"/>
              </w:rPr>
              <w:t>序号</w:t>
            </w:r>
          </w:p>
        </w:tc>
        <w:tc>
          <w:tcPr>
            <w:tcW w:w="1250" w:type="dxa"/>
            <w:noWrap w:val="0"/>
            <w:tcMar>
              <w:top w:w="15" w:type="dxa"/>
              <w:left w:w="15" w:type="dxa"/>
              <w:right w:w="15" w:type="dxa"/>
            </w:tcMar>
            <w:vAlign w:val="center"/>
          </w:tcPr>
          <w:p w14:paraId="5C08CED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center"/>
              <w:rPr>
                <w:rFonts w:hint="eastAsia" w:ascii="宋体" w:hAnsi="宋体" w:eastAsia="宋体" w:cs="宋体"/>
                <w:b/>
                <w:bCs w:val="0"/>
                <w:color w:val="auto"/>
                <w:sz w:val="22"/>
                <w:szCs w:val="22"/>
                <w:highlight w:val="none"/>
                <w:lang w:val="en-US"/>
              </w:rPr>
            </w:pPr>
            <w:r>
              <w:rPr>
                <w:rFonts w:hint="eastAsia" w:ascii="宋体" w:hAnsi="宋体" w:eastAsia="宋体" w:cs="宋体"/>
                <w:b/>
                <w:bCs w:val="0"/>
                <w:color w:val="auto"/>
                <w:kern w:val="2"/>
                <w:sz w:val="22"/>
                <w:szCs w:val="22"/>
                <w:highlight w:val="none"/>
                <w:lang w:val="en-US" w:eastAsia="zh-CN" w:bidi="ar"/>
              </w:rPr>
              <w:t>评审内容</w:t>
            </w:r>
          </w:p>
        </w:tc>
        <w:tc>
          <w:tcPr>
            <w:tcW w:w="6561" w:type="dxa"/>
            <w:noWrap w:val="0"/>
            <w:tcMar>
              <w:top w:w="15" w:type="dxa"/>
              <w:left w:w="15" w:type="dxa"/>
              <w:right w:w="15" w:type="dxa"/>
            </w:tcMar>
            <w:vAlign w:val="center"/>
          </w:tcPr>
          <w:p w14:paraId="3171E66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center"/>
              <w:rPr>
                <w:rFonts w:hint="eastAsia" w:ascii="宋体" w:hAnsi="宋体" w:eastAsia="宋体" w:cs="宋体"/>
                <w:b/>
                <w:bCs w:val="0"/>
                <w:color w:val="auto"/>
                <w:sz w:val="22"/>
                <w:szCs w:val="22"/>
                <w:highlight w:val="none"/>
                <w:lang w:val="en-US"/>
              </w:rPr>
            </w:pPr>
            <w:r>
              <w:rPr>
                <w:rFonts w:hint="eastAsia" w:ascii="宋体" w:hAnsi="宋体" w:eastAsia="宋体" w:cs="宋体"/>
                <w:b/>
                <w:bCs w:val="0"/>
                <w:color w:val="auto"/>
                <w:kern w:val="0"/>
                <w:sz w:val="22"/>
                <w:szCs w:val="22"/>
                <w:highlight w:val="none"/>
                <w:lang w:val="en-US" w:eastAsia="zh-CN" w:bidi="ar"/>
              </w:rPr>
              <w:t>评分标准</w:t>
            </w:r>
          </w:p>
        </w:tc>
        <w:tc>
          <w:tcPr>
            <w:tcW w:w="1074" w:type="dxa"/>
            <w:noWrap w:val="0"/>
            <w:tcMar>
              <w:top w:w="15" w:type="dxa"/>
              <w:left w:w="15" w:type="dxa"/>
              <w:right w:w="15" w:type="dxa"/>
            </w:tcMar>
            <w:vAlign w:val="center"/>
          </w:tcPr>
          <w:p w14:paraId="46F3C283">
            <w:pPr>
              <w:keepNext w:val="0"/>
              <w:keepLines w:val="0"/>
              <w:pageBreakBefore w:val="0"/>
              <w:kinsoku/>
              <w:wordWrap/>
              <w:overflowPunct/>
              <w:topLinePunct w:val="0"/>
              <w:autoSpaceDE/>
              <w:autoSpaceDN/>
              <w:bidi w:val="0"/>
              <w:adjustRightInd/>
              <w:snapToGrid/>
              <w:spacing w:line="400" w:lineRule="exact"/>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分值</w:t>
            </w:r>
          </w:p>
          <w:p w14:paraId="5812E1F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center"/>
              <w:rPr>
                <w:rFonts w:hint="eastAsia" w:ascii="宋体" w:hAnsi="宋体" w:eastAsia="宋体" w:cs="宋体"/>
                <w:b/>
                <w:bCs w:val="0"/>
                <w:color w:val="auto"/>
                <w:sz w:val="22"/>
                <w:szCs w:val="22"/>
                <w:highlight w:val="none"/>
                <w:lang w:val="en-US"/>
              </w:rPr>
            </w:pPr>
            <w:r>
              <w:rPr>
                <w:rFonts w:hint="eastAsia" w:ascii="宋体" w:hAnsi="宋体" w:eastAsia="宋体" w:cs="宋体"/>
                <w:color w:val="auto"/>
                <w:sz w:val="22"/>
                <w:szCs w:val="22"/>
                <w:highlight w:val="none"/>
              </w:rPr>
              <w:t>范围</w:t>
            </w:r>
          </w:p>
        </w:tc>
      </w:tr>
      <w:tr w14:paraId="5294C3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78" w:hRule="atLeast"/>
          <w:jc w:val="center"/>
        </w:trPr>
        <w:tc>
          <w:tcPr>
            <w:tcW w:w="794" w:type="dxa"/>
            <w:vMerge w:val="restart"/>
            <w:noWrap w:val="0"/>
            <w:tcMar>
              <w:top w:w="15" w:type="dxa"/>
              <w:left w:w="15" w:type="dxa"/>
              <w:right w:w="15" w:type="dxa"/>
            </w:tcMar>
            <w:vAlign w:val="center"/>
          </w:tcPr>
          <w:p w14:paraId="06E5FF7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center"/>
              <w:rPr>
                <w:rFonts w:hint="eastAsia" w:ascii="宋体" w:hAnsi="宋体" w:eastAsia="宋体" w:cs="宋体"/>
                <w:bCs/>
                <w:color w:val="auto"/>
                <w:kern w:val="0"/>
                <w:sz w:val="22"/>
                <w:szCs w:val="22"/>
                <w:highlight w:val="none"/>
                <w:lang w:val="en-US" w:bidi="ar"/>
              </w:rPr>
            </w:pPr>
            <w:r>
              <w:rPr>
                <w:rFonts w:hint="eastAsia" w:ascii="宋体" w:hAnsi="宋体" w:eastAsia="宋体" w:cs="宋体"/>
                <w:bCs/>
                <w:color w:val="auto"/>
                <w:kern w:val="0"/>
                <w:sz w:val="22"/>
                <w:szCs w:val="22"/>
                <w:highlight w:val="none"/>
                <w:lang w:val="en-US" w:eastAsia="zh-CN" w:bidi="ar"/>
              </w:rPr>
              <w:t>1</w:t>
            </w:r>
          </w:p>
        </w:tc>
        <w:tc>
          <w:tcPr>
            <w:tcW w:w="1250" w:type="dxa"/>
            <w:vMerge w:val="restart"/>
            <w:noWrap w:val="0"/>
            <w:tcMar>
              <w:top w:w="15" w:type="dxa"/>
              <w:left w:w="15" w:type="dxa"/>
              <w:right w:w="15" w:type="dxa"/>
            </w:tcMar>
            <w:vAlign w:val="center"/>
          </w:tcPr>
          <w:p w14:paraId="1391593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center"/>
              <w:rPr>
                <w:rFonts w:hint="eastAsia" w:ascii="宋体" w:hAnsi="宋体" w:eastAsia="宋体" w:cs="宋体"/>
                <w:bCs/>
                <w:color w:val="auto"/>
                <w:sz w:val="22"/>
                <w:szCs w:val="22"/>
                <w:highlight w:val="none"/>
                <w:lang w:val="en-US"/>
              </w:rPr>
            </w:pPr>
            <w:r>
              <w:rPr>
                <w:rFonts w:hint="eastAsia" w:ascii="宋体" w:hAnsi="宋体" w:eastAsia="宋体" w:cs="宋体"/>
                <w:color w:val="auto"/>
                <w:kern w:val="0"/>
                <w:sz w:val="22"/>
                <w:szCs w:val="22"/>
                <w:highlight w:val="none"/>
                <w:lang w:val="en-US" w:eastAsia="zh-CN" w:bidi="ar"/>
              </w:rPr>
              <w:t>供应商情况</w:t>
            </w:r>
          </w:p>
        </w:tc>
        <w:tc>
          <w:tcPr>
            <w:tcW w:w="6561" w:type="dxa"/>
            <w:noWrap w:val="0"/>
            <w:tcMar>
              <w:top w:w="15" w:type="dxa"/>
              <w:left w:w="15" w:type="dxa"/>
              <w:right w:w="15" w:type="dxa"/>
            </w:tcMar>
            <w:vAlign w:val="center"/>
          </w:tcPr>
          <w:p w14:paraId="52D1214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00" w:lineRule="exact"/>
              <w:ind w:left="0" w:leftChars="0" w:right="0" w:rightChars="0"/>
              <w:jc w:val="left"/>
              <w:textAlignment w:val="center"/>
              <w:rPr>
                <w:rFonts w:hint="eastAsia" w:ascii="宋体" w:hAnsi="宋体" w:eastAsia="宋体" w:cs="宋体"/>
                <w:color w:val="auto"/>
                <w:kern w:val="2"/>
                <w:sz w:val="22"/>
                <w:szCs w:val="22"/>
                <w:highlight w:val="none"/>
                <w:lang w:val="en-US" w:eastAsia="zh-CN" w:bidi="ar"/>
              </w:rPr>
            </w:pPr>
            <w:r>
              <w:rPr>
                <w:rFonts w:hint="eastAsia" w:ascii="宋体" w:hAnsi="宋体" w:eastAsia="宋体" w:cs="宋体"/>
                <w:color w:val="auto"/>
                <w:kern w:val="2"/>
                <w:sz w:val="22"/>
                <w:szCs w:val="22"/>
                <w:highlight w:val="none"/>
                <w:lang w:val="en-US" w:eastAsia="zh-CN" w:bidi="ar"/>
              </w:rPr>
              <w:t>供应商具有国家认证认可监督委员会批准的认证机构资质：质量管理体系、环境管理体系、职业健康安全管理体系、食品安全管理体系、危害分析与关键控制点HACCP体系的，每提供1个得1分，最高得5分。</w:t>
            </w:r>
          </w:p>
          <w:p w14:paraId="185A2E7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00" w:lineRule="exact"/>
              <w:ind w:left="0" w:leftChars="0" w:right="0" w:rightChars="0"/>
              <w:jc w:val="left"/>
              <w:textAlignment w:val="center"/>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注：需</w:t>
            </w:r>
            <w:r>
              <w:rPr>
                <w:rFonts w:hint="eastAsia" w:ascii="宋体" w:hAnsi="宋体" w:eastAsia="宋体" w:cs="宋体"/>
                <w:color w:val="auto"/>
                <w:sz w:val="22"/>
                <w:szCs w:val="22"/>
                <w:highlight w:val="none"/>
              </w:rPr>
              <w:t>提供相关证明材料</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lang w:val="en-US" w:eastAsia="zh-CN"/>
              </w:rPr>
              <w:t>否则不得分。</w:t>
            </w:r>
          </w:p>
        </w:tc>
        <w:tc>
          <w:tcPr>
            <w:tcW w:w="1074" w:type="dxa"/>
            <w:noWrap w:val="0"/>
            <w:tcMar>
              <w:top w:w="15" w:type="dxa"/>
              <w:left w:w="15" w:type="dxa"/>
              <w:right w:w="15" w:type="dxa"/>
            </w:tcMar>
            <w:vAlign w:val="center"/>
          </w:tcPr>
          <w:p w14:paraId="29D2E42A">
            <w:pPr>
              <w:keepNext w:val="0"/>
              <w:keepLines w:val="0"/>
              <w:pageBreakBefore w:val="0"/>
              <w:widowControl/>
              <w:suppressLineNumbers w:val="0"/>
              <w:kinsoku/>
              <w:wordWrap/>
              <w:overflowPunct/>
              <w:topLinePunct w:val="0"/>
              <w:bidi w:val="0"/>
              <w:adjustRightInd/>
              <w:snapToGrid/>
              <w:spacing w:before="0" w:beforeAutospacing="0" w:after="0" w:afterAutospacing="0" w:line="300" w:lineRule="exact"/>
              <w:ind w:left="0" w:leftChars="0" w:right="0" w:rightChars="0"/>
              <w:jc w:val="center"/>
              <w:textAlignment w:val="center"/>
              <w:rPr>
                <w:rFonts w:hint="eastAsia" w:ascii="宋体" w:hAnsi="宋体" w:eastAsia="宋体" w:cs="宋体"/>
                <w:color w:val="auto"/>
                <w:sz w:val="22"/>
                <w:szCs w:val="22"/>
                <w:highlight w:val="none"/>
                <w:lang w:val="en-US"/>
              </w:rPr>
            </w:pPr>
            <w:r>
              <w:rPr>
                <w:rFonts w:hint="eastAsia" w:ascii="宋体" w:hAnsi="宋体" w:eastAsia="宋体" w:cs="宋体"/>
                <w:color w:val="auto"/>
                <w:kern w:val="0"/>
                <w:sz w:val="22"/>
                <w:szCs w:val="22"/>
                <w:highlight w:val="none"/>
                <w:lang w:val="en-US" w:eastAsia="zh-CN" w:bidi="ar"/>
              </w:rPr>
              <w:t>0-5分</w:t>
            </w:r>
          </w:p>
        </w:tc>
      </w:tr>
      <w:tr w14:paraId="78F026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78" w:hRule="atLeast"/>
          <w:jc w:val="center"/>
        </w:trPr>
        <w:tc>
          <w:tcPr>
            <w:tcW w:w="794" w:type="dxa"/>
            <w:vMerge w:val="continue"/>
            <w:noWrap w:val="0"/>
            <w:tcMar>
              <w:top w:w="15" w:type="dxa"/>
              <w:left w:w="15" w:type="dxa"/>
              <w:right w:w="15" w:type="dxa"/>
            </w:tcMar>
            <w:vAlign w:val="center"/>
          </w:tcPr>
          <w:p w14:paraId="1C8AA2B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center"/>
              <w:rPr>
                <w:rFonts w:hint="eastAsia" w:ascii="宋体" w:hAnsi="宋体" w:eastAsia="宋体" w:cs="宋体"/>
                <w:bCs/>
                <w:color w:val="auto"/>
                <w:kern w:val="0"/>
                <w:sz w:val="22"/>
                <w:szCs w:val="22"/>
                <w:highlight w:val="none"/>
                <w:lang w:val="en-US" w:eastAsia="zh-CN" w:bidi="ar"/>
              </w:rPr>
            </w:pPr>
          </w:p>
        </w:tc>
        <w:tc>
          <w:tcPr>
            <w:tcW w:w="1250" w:type="dxa"/>
            <w:vMerge w:val="continue"/>
            <w:noWrap w:val="0"/>
            <w:tcMar>
              <w:top w:w="15" w:type="dxa"/>
              <w:left w:w="15" w:type="dxa"/>
              <w:right w:w="15" w:type="dxa"/>
            </w:tcMar>
            <w:vAlign w:val="center"/>
          </w:tcPr>
          <w:p w14:paraId="78514A7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center"/>
              <w:rPr>
                <w:rFonts w:hint="eastAsia" w:ascii="宋体" w:hAnsi="宋体" w:eastAsia="宋体" w:cs="宋体"/>
                <w:color w:val="auto"/>
                <w:kern w:val="0"/>
                <w:sz w:val="22"/>
                <w:szCs w:val="22"/>
                <w:highlight w:val="none"/>
                <w:lang w:val="en-US" w:eastAsia="zh-CN" w:bidi="ar"/>
              </w:rPr>
            </w:pPr>
          </w:p>
        </w:tc>
        <w:tc>
          <w:tcPr>
            <w:tcW w:w="6561" w:type="dxa"/>
            <w:noWrap w:val="0"/>
            <w:tcMar>
              <w:top w:w="15" w:type="dxa"/>
              <w:left w:w="15" w:type="dxa"/>
              <w:right w:w="15" w:type="dxa"/>
            </w:tcMar>
            <w:vAlign w:val="center"/>
          </w:tcPr>
          <w:p w14:paraId="04AED9B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00" w:lineRule="exact"/>
              <w:ind w:left="0" w:leftChars="0" w:right="0" w:rightChars="0"/>
              <w:jc w:val="left"/>
              <w:textAlignment w:val="center"/>
              <w:rPr>
                <w:rFonts w:hint="eastAsia" w:ascii="宋体" w:hAnsi="宋体" w:eastAsia="宋体" w:cs="宋体"/>
                <w:color w:val="auto"/>
                <w:kern w:val="2"/>
                <w:sz w:val="22"/>
                <w:szCs w:val="22"/>
                <w:highlight w:val="none"/>
                <w:lang w:val="en-US" w:eastAsia="zh-CN" w:bidi="ar"/>
              </w:rPr>
            </w:pPr>
            <w:r>
              <w:rPr>
                <w:rFonts w:hint="eastAsia" w:ascii="宋体" w:hAnsi="宋体" w:eastAsia="宋体" w:cs="宋体"/>
                <w:color w:val="auto"/>
                <w:kern w:val="2"/>
                <w:sz w:val="22"/>
                <w:szCs w:val="22"/>
                <w:highlight w:val="none"/>
                <w:lang w:val="en-US" w:eastAsia="zh-CN" w:bidi="ar"/>
              </w:rPr>
              <w:t>1、供应商具有市级及以上政府单位委托食品安全监管人员餐饮相关培训经历的，每提供1个得1分，最高得2分；</w:t>
            </w:r>
          </w:p>
          <w:p w14:paraId="4FF1B56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00" w:lineRule="exact"/>
              <w:ind w:left="0" w:leftChars="0" w:right="0" w:rightChars="0"/>
              <w:jc w:val="left"/>
              <w:textAlignment w:val="center"/>
              <w:rPr>
                <w:rFonts w:hint="eastAsia" w:ascii="宋体" w:hAnsi="宋体" w:eastAsia="宋体" w:cs="宋体"/>
                <w:color w:val="auto"/>
                <w:kern w:val="2"/>
                <w:sz w:val="22"/>
                <w:szCs w:val="22"/>
                <w:highlight w:val="none"/>
                <w:lang w:val="en-US" w:eastAsia="zh-CN" w:bidi="ar"/>
              </w:rPr>
            </w:pPr>
            <w:r>
              <w:rPr>
                <w:rFonts w:hint="eastAsia" w:ascii="宋体" w:hAnsi="宋体" w:eastAsia="宋体" w:cs="宋体"/>
                <w:color w:val="auto"/>
                <w:kern w:val="2"/>
                <w:sz w:val="22"/>
                <w:szCs w:val="22"/>
                <w:highlight w:val="none"/>
                <w:lang w:val="en-US" w:eastAsia="zh-CN" w:bidi="ar"/>
              </w:rPr>
              <w:t>2、供应商具有区级及以上政府单位委托学校食堂两员培训经历的，每提供1个得1分，最高得2分。</w:t>
            </w:r>
          </w:p>
          <w:p w14:paraId="2637D4B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00" w:lineRule="exact"/>
              <w:ind w:left="0" w:leftChars="0" w:right="0" w:rightChars="0"/>
              <w:jc w:val="left"/>
              <w:textAlignment w:val="center"/>
              <w:rPr>
                <w:rFonts w:hint="eastAsia" w:ascii="宋体" w:hAnsi="宋体" w:eastAsia="宋体" w:cs="宋体"/>
                <w:color w:val="auto"/>
                <w:kern w:val="2"/>
                <w:sz w:val="22"/>
                <w:szCs w:val="22"/>
                <w:highlight w:val="none"/>
                <w:lang w:val="en-US" w:eastAsia="zh-CN" w:bidi="ar"/>
              </w:rPr>
            </w:pPr>
            <w:r>
              <w:rPr>
                <w:rFonts w:hint="eastAsia" w:ascii="宋体" w:hAnsi="宋体" w:eastAsia="宋体" w:cs="宋体"/>
                <w:color w:val="auto"/>
                <w:sz w:val="22"/>
                <w:szCs w:val="22"/>
                <w:highlight w:val="none"/>
                <w:lang w:val="en-US" w:eastAsia="zh-CN"/>
              </w:rPr>
              <w:t>注：需</w:t>
            </w:r>
            <w:r>
              <w:rPr>
                <w:rFonts w:hint="eastAsia" w:ascii="宋体" w:hAnsi="宋体" w:eastAsia="宋体" w:cs="宋体"/>
                <w:color w:val="auto"/>
                <w:sz w:val="22"/>
                <w:szCs w:val="22"/>
                <w:highlight w:val="none"/>
              </w:rPr>
              <w:t>提供相关证明材料</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lang w:val="en-US" w:eastAsia="zh-CN"/>
              </w:rPr>
              <w:t>否则不得分。</w:t>
            </w:r>
          </w:p>
        </w:tc>
        <w:tc>
          <w:tcPr>
            <w:tcW w:w="1074" w:type="dxa"/>
            <w:noWrap w:val="0"/>
            <w:tcMar>
              <w:top w:w="15" w:type="dxa"/>
              <w:left w:w="15" w:type="dxa"/>
              <w:right w:w="15" w:type="dxa"/>
            </w:tcMar>
            <w:vAlign w:val="center"/>
          </w:tcPr>
          <w:p w14:paraId="4049666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00" w:lineRule="exact"/>
              <w:ind w:left="0" w:leftChars="0" w:right="0" w:rightChars="0"/>
              <w:jc w:val="center"/>
              <w:textAlignment w:val="center"/>
              <w:rPr>
                <w:rFonts w:hint="eastAsia" w:ascii="宋体" w:hAnsi="宋体" w:eastAsia="宋体" w:cs="宋体"/>
                <w:color w:val="auto"/>
                <w:kern w:val="2"/>
                <w:sz w:val="22"/>
                <w:szCs w:val="22"/>
                <w:highlight w:val="none"/>
                <w:lang w:val="en-US" w:eastAsia="zh-CN" w:bidi="ar"/>
              </w:rPr>
            </w:pPr>
            <w:r>
              <w:rPr>
                <w:rFonts w:hint="eastAsia" w:ascii="宋体" w:hAnsi="宋体" w:eastAsia="宋体" w:cs="宋体"/>
                <w:color w:val="auto"/>
                <w:kern w:val="2"/>
                <w:sz w:val="22"/>
                <w:szCs w:val="22"/>
                <w:highlight w:val="none"/>
                <w:lang w:val="en-US" w:eastAsia="zh-CN" w:bidi="ar"/>
              </w:rPr>
              <w:t>0-4分</w:t>
            </w:r>
          </w:p>
        </w:tc>
      </w:tr>
      <w:tr w14:paraId="6D451A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79" w:hRule="atLeast"/>
          <w:jc w:val="center"/>
        </w:trPr>
        <w:tc>
          <w:tcPr>
            <w:tcW w:w="794" w:type="dxa"/>
            <w:noWrap w:val="0"/>
            <w:tcMar>
              <w:top w:w="15" w:type="dxa"/>
              <w:left w:w="15" w:type="dxa"/>
              <w:right w:w="15" w:type="dxa"/>
            </w:tcMar>
            <w:vAlign w:val="center"/>
          </w:tcPr>
          <w:p w14:paraId="1193F79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center"/>
              <w:rPr>
                <w:rFonts w:hint="eastAsia" w:ascii="宋体" w:hAnsi="宋体" w:eastAsia="宋体" w:cs="宋体"/>
                <w:bCs/>
                <w:color w:val="auto"/>
                <w:kern w:val="0"/>
                <w:sz w:val="22"/>
                <w:szCs w:val="22"/>
                <w:highlight w:val="none"/>
                <w:lang w:val="en-US" w:eastAsia="zh-CN" w:bidi="ar"/>
              </w:rPr>
            </w:pPr>
            <w:r>
              <w:rPr>
                <w:rFonts w:hint="eastAsia" w:ascii="宋体" w:hAnsi="宋体" w:eastAsia="宋体" w:cs="宋体"/>
                <w:bCs/>
                <w:color w:val="auto"/>
                <w:kern w:val="0"/>
                <w:sz w:val="22"/>
                <w:szCs w:val="22"/>
                <w:highlight w:val="none"/>
                <w:lang w:val="en-US" w:eastAsia="zh-CN" w:bidi="ar"/>
              </w:rPr>
              <w:t>2</w:t>
            </w:r>
          </w:p>
        </w:tc>
        <w:tc>
          <w:tcPr>
            <w:tcW w:w="1250" w:type="dxa"/>
            <w:noWrap w:val="0"/>
            <w:tcMar>
              <w:top w:w="15" w:type="dxa"/>
              <w:left w:w="15" w:type="dxa"/>
              <w:right w:w="15" w:type="dxa"/>
            </w:tcMar>
            <w:vAlign w:val="center"/>
          </w:tcPr>
          <w:p w14:paraId="0C956A4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leftChars="0" w:right="0" w:rightChars="0"/>
              <w:jc w:val="center"/>
              <w:textAlignment w:val="center"/>
              <w:rPr>
                <w:rFonts w:hint="eastAsia" w:ascii="宋体" w:hAnsi="宋体" w:eastAsia="宋体" w:cs="宋体"/>
                <w:bCs/>
                <w:color w:val="auto"/>
                <w:sz w:val="22"/>
                <w:szCs w:val="22"/>
                <w:highlight w:val="none"/>
                <w:lang w:val="en-US"/>
              </w:rPr>
            </w:pPr>
            <w:r>
              <w:rPr>
                <w:rFonts w:hint="eastAsia" w:ascii="宋体" w:hAnsi="宋体" w:eastAsia="宋体" w:cs="宋体"/>
                <w:b w:val="0"/>
                <w:snapToGrid w:val="0"/>
                <w:color w:val="auto"/>
                <w:kern w:val="2"/>
                <w:sz w:val="22"/>
                <w:szCs w:val="22"/>
                <w:highlight w:val="none"/>
                <w:lang w:val="en-US" w:eastAsia="zh-CN"/>
              </w:rPr>
              <w:t>项目业绩</w:t>
            </w:r>
          </w:p>
        </w:tc>
        <w:tc>
          <w:tcPr>
            <w:tcW w:w="6561" w:type="dxa"/>
            <w:noWrap w:val="0"/>
            <w:tcMar>
              <w:top w:w="15" w:type="dxa"/>
              <w:left w:w="15" w:type="dxa"/>
              <w:right w:w="15" w:type="dxa"/>
            </w:tcMar>
            <w:vAlign w:val="center"/>
          </w:tcPr>
          <w:p w14:paraId="4934B3D6">
            <w:pPr>
              <w:rPr>
                <w:rFonts w:hint="eastAsia" w:ascii="宋体" w:hAnsi="宋体" w:eastAsia="宋体" w:cs="宋体"/>
                <w:sz w:val="22"/>
                <w:szCs w:val="22"/>
                <w:highlight w:val="none"/>
              </w:rPr>
            </w:pPr>
            <w:r>
              <w:rPr>
                <w:rFonts w:hint="eastAsia" w:ascii="宋体" w:hAnsi="宋体" w:eastAsia="宋体" w:cs="宋体"/>
                <w:sz w:val="22"/>
                <w:szCs w:val="22"/>
                <w:highlight w:val="none"/>
              </w:rPr>
              <w:t>供应商</w:t>
            </w:r>
            <w:r>
              <w:rPr>
                <w:rFonts w:hint="eastAsia" w:ascii="宋体" w:hAnsi="宋体" w:eastAsia="宋体" w:cs="宋体"/>
                <w:color w:val="auto"/>
                <w:sz w:val="22"/>
                <w:szCs w:val="22"/>
                <w:highlight w:val="none"/>
              </w:rPr>
              <w:t>自202</w:t>
            </w:r>
            <w:r>
              <w:rPr>
                <w:rFonts w:hint="eastAsia" w:ascii="宋体" w:hAnsi="宋体" w:eastAsia="宋体" w:cs="宋体"/>
                <w:color w:val="auto"/>
                <w:sz w:val="22"/>
                <w:szCs w:val="22"/>
                <w:highlight w:val="none"/>
                <w:lang w:val="en-US" w:eastAsia="zh-CN"/>
              </w:rPr>
              <w:t>2</w:t>
            </w:r>
            <w:r>
              <w:rPr>
                <w:rFonts w:hint="eastAsia" w:ascii="宋体" w:hAnsi="宋体" w:eastAsia="宋体" w:cs="宋体"/>
                <w:color w:val="auto"/>
                <w:sz w:val="22"/>
                <w:szCs w:val="22"/>
                <w:highlight w:val="none"/>
              </w:rPr>
              <w:t>年1月1日以来（以合同签订日期或中标公示时间为准）承担</w:t>
            </w:r>
            <w:r>
              <w:rPr>
                <w:rFonts w:hint="eastAsia" w:ascii="宋体" w:hAnsi="宋体" w:eastAsia="宋体" w:cs="宋体"/>
                <w:color w:val="auto"/>
                <w:sz w:val="22"/>
                <w:szCs w:val="22"/>
                <w:highlight w:val="none"/>
                <w:lang w:val="en-US" w:eastAsia="zh-CN"/>
              </w:rPr>
              <w:t>由政府单位委托的类似项目业绩，</w:t>
            </w:r>
            <w:r>
              <w:rPr>
                <w:rFonts w:hint="eastAsia" w:ascii="宋体" w:hAnsi="宋体" w:eastAsia="宋体" w:cs="宋体"/>
                <w:color w:val="auto"/>
                <w:kern w:val="2"/>
                <w:sz w:val="22"/>
                <w:szCs w:val="22"/>
                <w:highlight w:val="none"/>
                <w:lang w:val="en-US" w:eastAsia="zh-CN" w:bidi="ar"/>
              </w:rPr>
              <w:t>每提供1个得1分，最高得3分</w:t>
            </w:r>
            <w:r>
              <w:rPr>
                <w:rFonts w:hint="eastAsia" w:ascii="宋体" w:hAnsi="宋体" w:eastAsia="宋体" w:cs="宋体"/>
                <w:sz w:val="22"/>
                <w:szCs w:val="22"/>
                <w:highlight w:val="none"/>
              </w:rPr>
              <w:t>。</w:t>
            </w:r>
          </w:p>
          <w:p w14:paraId="24A8D26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00" w:lineRule="exact"/>
              <w:ind w:left="0" w:leftChars="0" w:right="0" w:rightChars="0"/>
              <w:jc w:val="left"/>
              <w:textAlignment w:val="center"/>
              <w:rPr>
                <w:rFonts w:hint="eastAsia" w:ascii="宋体" w:hAnsi="宋体" w:eastAsia="宋体" w:cs="宋体"/>
                <w:color w:val="auto"/>
                <w:kern w:val="0"/>
                <w:sz w:val="22"/>
                <w:szCs w:val="22"/>
                <w:highlight w:val="none"/>
                <w:lang w:val="en-US" w:eastAsia="zh-CN" w:bidi="ar"/>
              </w:rPr>
            </w:pPr>
            <w:r>
              <w:rPr>
                <w:rFonts w:hint="eastAsia" w:ascii="宋体" w:hAnsi="宋体" w:eastAsia="宋体" w:cs="宋体"/>
                <w:sz w:val="22"/>
                <w:szCs w:val="22"/>
                <w:highlight w:val="none"/>
              </w:rPr>
              <w:t>注：</w:t>
            </w:r>
            <w:r>
              <w:rPr>
                <w:rFonts w:hint="eastAsia" w:ascii="宋体" w:hAnsi="宋体" w:eastAsia="宋体" w:cs="宋体"/>
                <w:sz w:val="22"/>
                <w:szCs w:val="22"/>
                <w:highlight w:val="none"/>
                <w:lang w:val="en-US" w:eastAsia="zh-CN"/>
              </w:rPr>
              <w:t>提供中标通知书、合同，两者缺一不可，否则不予得分。</w:t>
            </w:r>
          </w:p>
        </w:tc>
        <w:tc>
          <w:tcPr>
            <w:tcW w:w="1074" w:type="dxa"/>
            <w:noWrap w:val="0"/>
            <w:tcMar>
              <w:top w:w="15" w:type="dxa"/>
              <w:left w:w="15" w:type="dxa"/>
              <w:right w:w="15" w:type="dxa"/>
            </w:tcMar>
            <w:vAlign w:val="center"/>
          </w:tcPr>
          <w:p w14:paraId="138E099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leftChars="0" w:right="0" w:rightChars="0"/>
              <w:jc w:val="center"/>
              <w:textAlignment w:val="center"/>
              <w:rPr>
                <w:rFonts w:hint="eastAsia" w:ascii="宋体" w:hAnsi="宋体" w:eastAsia="宋体" w:cs="宋体"/>
                <w:color w:val="auto"/>
                <w:sz w:val="22"/>
                <w:szCs w:val="22"/>
                <w:highlight w:val="none"/>
                <w:lang w:val="en-US"/>
              </w:rPr>
            </w:pPr>
            <w:r>
              <w:rPr>
                <w:rFonts w:hint="eastAsia" w:ascii="宋体" w:hAnsi="宋体" w:eastAsia="宋体" w:cs="宋体"/>
                <w:color w:val="auto"/>
                <w:kern w:val="0"/>
                <w:sz w:val="22"/>
                <w:szCs w:val="22"/>
                <w:highlight w:val="none"/>
                <w:lang w:val="en-US" w:eastAsia="zh-CN" w:bidi="ar"/>
              </w:rPr>
              <w:t>0-3分</w:t>
            </w:r>
          </w:p>
        </w:tc>
      </w:tr>
      <w:tr w14:paraId="3D1951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79" w:hRule="atLeast"/>
          <w:jc w:val="center"/>
        </w:trPr>
        <w:tc>
          <w:tcPr>
            <w:tcW w:w="794" w:type="dxa"/>
            <w:vMerge w:val="restart"/>
            <w:noWrap w:val="0"/>
            <w:tcMar>
              <w:top w:w="15" w:type="dxa"/>
              <w:left w:w="15" w:type="dxa"/>
              <w:right w:w="15" w:type="dxa"/>
            </w:tcMar>
            <w:vAlign w:val="center"/>
          </w:tcPr>
          <w:p w14:paraId="1930FD3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center"/>
              <w:rPr>
                <w:rFonts w:hint="eastAsia" w:ascii="宋体" w:hAnsi="宋体" w:eastAsia="宋体" w:cs="宋体"/>
                <w:bCs/>
                <w:color w:val="auto"/>
                <w:kern w:val="0"/>
                <w:sz w:val="22"/>
                <w:szCs w:val="22"/>
                <w:highlight w:val="none"/>
                <w:lang w:val="en-US" w:eastAsia="zh-CN" w:bidi="ar"/>
              </w:rPr>
            </w:pPr>
            <w:r>
              <w:rPr>
                <w:rFonts w:hint="eastAsia" w:ascii="宋体" w:hAnsi="宋体" w:eastAsia="宋体" w:cs="宋体"/>
                <w:bCs/>
                <w:color w:val="auto"/>
                <w:kern w:val="0"/>
                <w:sz w:val="22"/>
                <w:szCs w:val="22"/>
                <w:highlight w:val="none"/>
                <w:lang w:val="en-US" w:eastAsia="zh-CN" w:bidi="ar"/>
              </w:rPr>
              <w:t>3</w:t>
            </w:r>
          </w:p>
        </w:tc>
        <w:tc>
          <w:tcPr>
            <w:tcW w:w="1250" w:type="dxa"/>
            <w:vMerge w:val="restart"/>
            <w:noWrap w:val="0"/>
            <w:tcMar>
              <w:top w:w="15" w:type="dxa"/>
              <w:left w:w="15" w:type="dxa"/>
              <w:right w:w="15" w:type="dxa"/>
            </w:tcMar>
            <w:vAlign w:val="center"/>
          </w:tcPr>
          <w:p w14:paraId="28C068BB">
            <w:pPr>
              <w:widowControl/>
              <w:spacing w:line="300" w:lineRule="exact"/>
              <w:jc w:val="center"/>
              <w:textAlignment w:val="center"/>
              <w:rPr>
                <w:rFonts w:hint="eastAsia" w:ascii="宋体" w:hAnsi="宋体" w:eastAsia="宋体" w:cs="宋体"/>
                <w:bCs/>
                <w:color w:val="auto"/>
                <w:kern w:val="2"/>
                <w:sz w:val="22"/>
                <w:szCs w:val="22"/>
                <w:highlight w:val="none"/>
                <w:lang w:val="en-US" w:eastAsia="zh-CN" w:bidi="ar-SA"/>
              </w:rPr>
            </w:pPr>
            <w:r>
              <w:rPr>
                <w:rFonts w:hint="eastAsia" w:ascii="宋体" w:hAnsi="宋体" w:eastAsia="宋体" w:cs="宋体"/>
                <w:snapToGrid w:val="0"/>
                <w:color w:val="auto"/>
                <w:sz w:val="22"/>
                <w:szCs w:val="22"/>
                <w:highlight w:val="none"/>
              </w:rPr>
              <w:t>项目了解</w:t>
            </w:r>
            <w:r>
              <w:rPr>
                <w:rFonts w:hint="eastAsia" w:ascii="宋体" w:hAnsi="宋体" w:eastAsia="宋体" w:cs="宋体"/>
                <w:snapToGrid w:val="0"/>
                <w:color w:val="auto"/>
                <w:sz w:val="22"/>
                <w:szCs w:val="22"/>
                <w:highlight w:val="none"/>
                <w:lang w:val="en-US" w:eastAsia="zh-CN"/>
              </w:rPr>
              <w:t>及解决措施</w:t>
            </w:r>
          </w:p>
        </w:tc>
        <w:tc>
          <w:tcPr>
            <w:tcW w:w="6561" w:type="dxa"/>
            <w:noWrap w:val="0"/>
            <w:tcMar>
              <w:top w:w="15" w:type="dxa"/>
              <w:left w:w="15" w:type="dxa"/>
              <w:right w:w="15" w:type="dxa"/>
            </w:tcMar>
            <w:vAlign w:val="center"/>
          </w:tcPr>
          <w:p w14:paraId="3B56E8B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00" w:lineRule="exact"/>
              <w:ind w:left="0" w:leftChars="0" w:right="0" w:rightChars="0"/>
              <w:jc w:val="left"/>
              <w:textAlignment w:val="center"/>
              <w:rPr>
                <w:rFonts w:hint="eastAsia" w:ascii="宋体" w:hAnsi="宋体" w:eastAsia="宋体" w:cs="宋体"/>
                <w:color w:val="auto"/>
                <w:kern w:val="0"/>
                <w:sz w:val="22"/>
                <w:szCs w:val="22"/>
                <w:highlight w:val="none"/>
                <w:lang w:val="en-US" w:eastAsia="zh-CN" w:bidi="ar"/>
              </w:rPr>
            </w:pPr>
            <w:r>
              <w:rPr>
                <w:rFonts w:hint="eastAsia" w:ascii="宋体" w:hAnsi="宋体" w:eastAsia="宋体" w:cs="宋体"/>
                <w:color w:val="auto"/>
                <w:kern w:val="0"/>
                <w:sz w:val="22"/>
                <w:szCs w:val="22"/>
                <w:highlight w:val="none"/>
                <w:lang w:val="en-US" w:eastAsia="zh-CN" w:bidi="ar"/>
              </w:rPr>
              <w:t>根据供应商对本项目的难点及特点的分析是否合理、科学、可行，符合项目实际情况的得5分；基本合理可行，具体上稍有不足的得3分；方案有明显欠缺或不足的得1分。</w:t>
            </w:r>
          </w:p>
        </w:tc>
        <w:tc>
          <w:tcPr>
            <w:tcW w:w="1074" w:type="dxa"/>
            <w:noWrap w:val="0"/>
            <w:tcMar>
              <w:top w:w="15" w:type="dxa"/>
              <w:left w:w="15" w:type="dxa"/>
              <w:right w:w="15" w:type="dxa"/>
            </w:tcMar>
            <w:vAlign w:val="center"/>
          </w:tcPr>
          <w:p w14:paraId="5F05FCF7">
            <w:pPr>
              <w:widowControl/>
              <w:jc w:val="center"/>
              <w:textAlignment w:val="center"/>
              <w:rPr>
                <w:rFonts w:hint="eastAsia" w:ascii="宋体" w:hAnsi="宋体" w:eastAsia="宋体" w:cs="宋体"/>
                <w:color w:val="auto"/>
                <w:kern w:val="0"/>
                <w:sz w:val="22"/>
                <w:szCs w:val="22"/>
                <w:highlight w:val="none"/>
                <w:lang w:val="en-US" w:eastAsia="zh-CN" w:bidi="ar"/>
              </w:rPr>
            </w:pPr>
            <w:r>
              <w:rPr>
                <w:rFonts w:hint="eastAsia" w:ascii="宋体" w:hAnsi="宋体" w:eastAsia="宋体" w:cs="宋体"/>
                <w:color w:val="auto"/>
                <w:kern w:val="0"/>
                <w:sz w:val="22"/>
                <w:szCs w:val="22"/>
                <w:highlight w:val="none"/>
              </w:rPr>
              <w:t>0-</w:t>
            </w:r>
            <w:r>
              <w:rPr>
                <w:rFonts w:hint="eastAsia" w:ascii="宋体" w:hAnsi="宋体" w:eastAsia="宋体" w:cs="宋体"/>
                <w:color w:val="auto"/>
                <w:kern w:val="0"/>
                <w:sz w:val="22"/>
                <w:szCs w:val="22"/>
                <w:highlight w:val="none"/>
                <w:lang w:val="en-US" w:eastAsia="zh-CN"/>
              </w:rPr>
              <w:t>5</w:t>
            </w:r>
            <w:r>
              <w:rPr>
                <w:rFonts w:hint="eastAsia" w:ascii="宋体" w:hAnsi="宋体" w:eastAsia="宋体" w:cs="宋体"/>
                <w:color w:val="auto"/>
                <w:kern w:val="0"/>
                <w:sz w:val="22"/>
                <w:szCs w:val="22"/>
                <w:highlight w:val="none"/>
              </w:rPr>
              <w:t>分</w:t>
            </w:r>
          </w:p>
        </w:tc>
      </w:tr>
      <w:tr w14:paraId="6CAA0D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79" w:hRule="atLeast"/>
          <w:jc w:val="center"/>
        </w:trPr>
        <w:tc>
          <w:tcPr>
            <w:tcW w:w="794" w:type="dxa"/>
            <w:vMerge w:val="continue"/>
            <w:noWrap w:val="0"/>
            <w:tcMar>
              <w:top w:w="15" w:type="dxa"/>
              <w:left w:w="15" w:type="dxa"/>
              <w:right w:w="15" w:type="dxa"/>
            </w:tcMar>
            <w:vAlign w:val="center"/>
          </w:tcPr>
          <w:p w14:paraId="669002B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center"/>
              <w:rPr>
                <w:rFonts w:hint="eastAsia" w:ascii="宋体" w:hAnsi="宋体" w:eastAsia="宋体" w:cs="宋体"/>
                <w:bCs/>
                <w:color w:val="auto"/>
                <w:kern w:val="0"/>
                <w:sz w:val="22"/>
                <w:szCs w:val="22"/>
                <w:highlight w:val="none"/>
                <w:lang w:val="en-US" w:eastAsia="zh-CN" w:bidi="ar"/>
              </w:rPr>
            </w:pPr>
          </w:p>
        </w:tc>
        <w:tc>
          <w:tcPr>
            <w:tcW w:w="1250" w:type="dxa"/>
            <w:vMerge w:val="continue"/>
            <w:noWrap w:val="0"/>
            <w:tcMar>
              <w:top w:w="15" w:type="dxa"/>
              <w:left w:w="15" w:type="dxa"/>
              <w:right w:w="15" w:type="dxa"/>
            </w:tcMar>
            <w:vAlign w:val="center"/>
          </w:tcPr>
          <w:p w14:paraId="616BD9A3">
            <w:pPr>
              <w:widowControl/>
              <w:spacing w:line="300" w:lineRule="exact"/>
              <w:jc w:val="center"/>
              <w:textAlignment w:val="center"/>
              <w:rPr>
                <w:rFonts w:hint="eastAsia" w:ascii="宋体" w:hAnsi="宋体" w:eastAsia="宋体" w:cs="宋体"/>
                <w:snapToGrid w:val="0"/>
                <w:color w:val="auto"/>
                <w:sz w:val="22"/>
                <w:szCs w:val="22"/>
                <w:highlight w:val="none"/>
              </w:rPr>
            </w:pPr>
          </w:p>
        </w:tc>
        <w:tc>
          <w:tcPr>
            <w:tcW w:w="6561" w:type="dxa"/>
            <w:noWrap w:val="0"/>
            <w:tcMar>
              <w:top w:w="15" w:type="dxa"/>
              <w:left w:w="15" w:type="dxa"/>
              <w:right w:w="15" w:type="dxa"/>
            </w:tcMar>
            <w:vAlign w:val="center"/>
          </w:tcPr>
          <w:p w14:paraId="4047C68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00" w:lineRule="exact"/>
              <w:ind w:left="0" w:leftChars="0" w:right="0" w:rightChars="0"/>
              <w:jc w:val="left"/>
              <w:textAlignment w:val="center"/>
              <w:rPr>
                <w:rFonts w:hint="eastAsia" w:ascii="宋体" w:hAnsi="宋体" w:eastAsia="宋体" w:cs="宋体"/>
                <w:color w:val="auto"/>
                <w:kern w:val="0"/>
                <w:sz w:val="22"/>
                <w:szCs w:val="22"/>
                <w:highlight w:val="none"/>
                <w:lang w:val="en-US" w:eastAsia="zh-CN" w:bidi="ar"/>
              </w:rPr>
            </w:pPr>
            <w:r>
              <w:rPr>
                <w:rFonts w:hint="eastAsia" w:ascii="宋体" w:hAnsi="宋体" w:eastAsia="宋体" w:cs="宋体"/>
                <w:color w:val="auto"/>
                <w:kern w:val="0"/>
                <w:sz w:val="22"/>
                <w:szCs w:val="22"/>
                <w:highlight w:val="none"/>
                <w:lang w:val="en-US" w:eastAsia="zh-CN" w:bidi="ar"/>
              </w:rPr>
              <w:t>根据供应商对本项目的难点</w:t>
            </w:r>
            <w:r>
              <w:rPr>
                <w:rFonts w:hint="eastAsia" w:ascii="宋体" w:hAnsi="宋体" w:eastAsia="宋体" w:cs="宋体"/>
                <w:color w:val="auto"/>
                <w:sz w:val="22"/>
                <w:szCs w:val="22"/>
                <w:highlight w:val="none"/>
              </w:rPr>
              <w:t>解决措施是否合理、科学</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可行，符合项目</w:t>
            </w:r>
            <w:r>
              <w:rPr>
                <w:rFonts w:hint="eastAsia" w:ascii="宋体" w:hAnsi="宋体" w:eastAsia="宋体" w:cs="宋体"/>
                <w:color w:val="auto"/>
                <w:sz w:val="22"/>
                <w:szCs w:val="22"/>
                <w:highlight w:val="none"/>
                <w:lang w:val="en-US" w:eastAsia="zh-CN"/>
              </w:rPr>
              <w:t>实际</w:t>
            </w:r>
            <w:r>
              <w:rPr>
                <w:rFonts w:hint="eastAsia" w:ascii="宋体" w:hAnsi="宋体" w:eastAsia="宋体" w:cs="宋体"/>
                <w:color w:val="auto"/>
                <w:sz w:val="22"/>
                <w:szCs w:val="22"/>
                <w:highlight w:val="none"/>
              </w:rPr>
              <w:t>要求的得</w:t>
            </w:r>
            <w:r>
              <w:rPr>
                <w:rFonts w:hint="eastAsia" w:ascii="宋体" w:hAnsi="宋体" w:eastAsia="宋体" w:cs="宋体"/>
                <w:color w:val="auto"/>
                <w:sz w:val="22"/>
                <w:szCs w:val="22"/>
                <w:highlight w:val="none"/>
                <w:lang w:val="en-US" w:eastAsia="zh-CN"/>
              </w:rPr>
              <w:t>5</w:t>
            </w:r>
            <w:r>
              <w:rPr>
                <w:rFonts w:hint="eastAsia" w:ascii="宋体" w:hAnsi="宋体" w:eastAsia="宋体" w:cs="宋体"/>
                <w:color w:val="auto"/>
                <w:sz w:val="22"/>
                <w:szCs w:val="22"/>
                <w:highlight w:val="none"/>
              </w:rPr>
              <w:t>分；</w:t>
            </w:r>
            <w:r>
              <w:rPr>
                <w:rFonts w:hint="eastAsia" w:ascii="宋体" w:hAnsi="宋体" w:eastAsia="宋体" w:cs="宋体"/>
                <w:color w:val="auto"/>
                <w:sz w:val="22"/>
                <w:szCs w:val="22"/>
                <w:highlight w:val="none"/>
                <w:lang w:val="en-US" w:eastAsia="zh-CN"/>
              </w:rPr>
              <w:t>基本</w:t>
            </w:r>
            <w:r>
              <w:rPr>
                <w:rFonts w:hint="eastAsia" w:ascii="宋体" w:hAnsi="宋体" w:eastAsia="宋体" w:cs="宋体"/>
                <w:color w:val="auto"/>
                <w:sz w:val="22"/>
                <w:szCs w:val="22"/>
                <w:highlight w:val="none"/>
              </w:rPr>
              <w:t>合理可行，具体上稍有不足的得</w:t>
            </w:r>
            <w:r>
              <w:rPr>
                <w:rFonts w:hint="eastAsia" w:ascii="宋体" w:hAnsi="宋体" w:eastAsia="宋体" w:cs="宋体"/>
                <w:color w:val="auto"/>
                <w:sz w:val="22"/>
                <w:szCs w:val="22"/>
                <w:highlight w:val="none"/>
                <w:lang w:val="en-US" w:eastAsia="zh-CN"/>
              </w:rPr>
              <w:t>3</w:t>
            </w:r>
            <w:r>
              <w:rPr>
                <w:rFonts w:hint="eastAsia" w:ascii="宋体" w:hAnsi="宋体" w:eastAsia="宋体" w:cs="宋体"/>
                <w:color w:val="auto"/>
                <w:sz w:val="22"/>
                <w:szCs w:val="22"/>
                <w:highlight w:val="none"/>
              </w:rPr>
              <w:t>分；方案有明显欠缺或不足的得</w:t>
            </w:r>
            <w:r>
              <w:rPr>
                <w:rFonts w:hint="eastAsia" w:ascii="宋体" w:hAnsi="宋体" w:eastAsia="宋体" w:cs="宋体"/>
                <w:color w:val="auto"/>
                <w:sz w:val="22"/>
                <w:szCs w:val="22"/>
                <w:highlight w:val="none"/>
                <w:lang w:val="en-US" w:eastAsia="zh-CN"/>
              </w:rPr>
              <w:t>1</w:t>
            </w:r>
            <w:r>
              <w:rPr>
                <w:rFonts w:hint="eastAsia" w:ascii="宋体" w:hAnsi="宋体" w:eastAsia="宋体" w:cs="宋体"/>
                <w:color w:val="auto"/>
                <w:sz w:val="22"/>
                <w:szCs w:val="22"/>
                <w:highlight w:val="none"/>
              </w:rPr>
              <w:t>分。</w:t>
            </w:r>
          </w:p>
        </w:tc>
        <w:tc>
          <w:tcPr>
            <w:tcW w:w="1074" w:type="dxa"/>
            <w:noWrap w:val="0"/>
            <w:tcMar>
              <w:top w:w="15" w:type="dxa"/>
              <w:left w:w="15" w:type="dxa"/>
              <w:right w:w="15" w:type="dxa"/>
            </w:tcMar>
            <w:vAlign w:val="center"/>
          </w:tcPr>
          <w:p w14:paraId="7381D72C">
            <w:pPr>
              <w:widowControl/>
              <w:jc w:val="center"/>
              <w:textAlignment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0-</w:t>
            </w:r>
            <w:r>
              <w:rPr>
                <w:rFonts w:hint="eastAsia" w:ascii="宋体" w:hAnsi="宋体" w:eastAsia="宋体" w:cs="宋体"/>
                <w:color w:val="auto"/>
                <w:kern w:val="0"/>
                <w:sz w:val="22"/>
                <w:szCs w:val="22"/>
                <w:highlight w:val="none"/>
                <w:lang w:val="en-US" w:eastAsia="zh-CN"/>
              </w:rPr>
              <w:t>5</w:t>
            </w:r>
            <w:r>
              <w:rPr>
                <w:rFonts w:hint="eastAsia" w:ascii="宋体" w:hAnsi="宋体" w:eastAsia="宋体" w:cs="宋体"/>
                <w:color w:val="auto"/>
                <w:kern w:val="0"/>
                <w:sz w:val="22"/>
                <w:szCs w:val="22"/>
                <w:highlight w:val="none"/>
              </w:rPr>
              <w:t>分</w:t>
            </w:r>
          </w:p>
        </w:tc>
      </w:tr>
      <w:tr w14:paraId="0E5B9A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79" w:hRule="atLeast"/>
          <w:jc w:val="center"/>
        </w:trPr>
        <w:tc>
          <w:tcPr>
            <w:tcW w:w="794" w:type="dxa"/>
            <w:noWrap w:val="0"/>
            <w:tcMar>
              <w:top w:w="15" w:type="dxa"/>
              <w:left w:w="15" w:type="dxa"/>
              <w:right w:w="15" w:type="dxa"/>
            </w:tcMar>
            <w:vAlign w:val="center"/>
          </w:tcPr>
          <w:p w14:paraId="63E71D1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leftChars="0" w:right="0" w:rightChars="0"/>
              <w:jc w:val="center"/>
              <w:textAlignment w:val="center"/>
              <w:rPr>
                <w:rFonts w:hint="eastAsia" w:ascii="宋体" w:hAnsi="宋体" w:eastAsia="宋体" w:cs="宋体"/>
                <w:bCs/>
                <w:color w:val="auto"/>
                <w:kern w:val="0"/>
                <w:sz w:val="22"/>
                <w:szCs w:val="22"/>
                <w:highlight w:val="none"/>
                <w:lang w:val="en-US" w:bidi="ar"/>
              </w:rPr>
            </w:pPr>
            <w:r>
              <w:rPr>
                <w:rFonts w:hint="eastAsia" w:ascii="宋体" w:hAnsi="宋体" w:eastAsia="宋体" w:cs="宋体"/>
                <w:bCs/>
                <w:color w:val="auto"/>
                <w:kern w:val="0"/>
                <w:sz w:val="22"/>
                <w:szCs w:val="22"/>
                <w:highlight w:val="none"/>
                <w:lang w:val="en-US" w:eastAsia="zh-CN" w:bidi="ar"/>
              </w:rPr>
              <w:t>4</w:t>
            </w:r>
          </w:p>
        </w:tc>
        <w:tc>
          <w:tcPr>
            <w:tcW w:w="1250" w:type="dxa"/>
            <w:noWrap w:val="0"/>
            <w:tcMar>
              <w:top w:w="15" w:type="dxa"/>
              <w:left w:w="15" w:type="dxa"/>
              <w:right w:w="15" w:type="dxa"/>
            </w:tcMar>
            <w:vAlign w:val="center"/>
          </w:tcPr>
          <w:p w14:paraId="430324E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leftChars="0" w:right="0" w:rightChars="0"/>
              <w:jc w:val="center"/>
              <w:textAlignment w:val="center"/>
              <w:rPr>
                <w:rFonts w:hint="eastAsia" w:ascii="宋体" w:hAnsi="宋体" w:eastAsia="宋体" w:cs="宋体"/>
                <w:bCs/>
                <w:color w:val="auto"/>
                <w:sz w:val="22"/>
                <w:szCs w:val="22"/>
                <w:highlight w:val="none"/>
                <w:lang w:val="en-US" w:eastAsia="zh-CN"/>
              </w:rPr>
            </w:pPr>
            <w:r>
              <w:rPr>
                <w:rFonts w:hint="eastAsia" w:ascii="宋体" w:hAnsi="宋体" w:eastAsia="宋体" w:cs="宋体"/>
                <w:b w:val="0"/>
                <w:snapToGrid w:val="0"/>
                <w:color w:val="auto"/>
                <w:kern w:val="2"/>
                <w:sz w:val="22"/>
                <w:szCs w:val="22"/>
                <w:highlight w:val="none"/>
              </w:rPr>
              <w:t>实施方案</w:t>
            </w:r>
          </w:p>
        </w:tc>
        <w:tc>
          <w:tcPr>
            <w:tcW w:w="6561" w:type="dxa"/>
            <w:noWrap w:val="0"/>
            <w:tcMar>
              <w:top w:w="15" w:type="dxa"/>
              <w:left w:w="15" w:type="dxa"/>
              <w:right w:w="15" w:type="dxa"/>
            </w:tcMar>
            <w:vAlign w:val="center"/>
          </w:tcPr>
          <w:p w14:paraId="4F928EE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00" w:lineRule="exact"/>
              <w:ind w:left="0" w:leftChars="0" w:right="0" w:rightChars="0"/>
              <w:jc w:val="left"/>
              <w:textAlignment w:val="center"/>
              <w:rPr>
                <w:rFonts w:hint="eastAsia" w:ascii="宋体" w:hAnsi="宋体" w:eastAsia="宋体" w:cs="宋体"/>
                <w:color w:val="auto"/>
                <w:kern w:val="0"/>
                <w:sz w:val="22"/>
                <w:szCs w:val="22"/>
                <w:highlight w:val="none"/>
                <w:lang w:val="en-US" w:eastAsia="zh-CN" w:bidi="ar"/>
              </w:rPr>
            </w:pPr>
            <w:r>
              <w:rPr>
                <w:rFonts w:hint="eastAsia" w:ascii="宋体" w:hAnsi="宋体" w:eastAsia="宋体" w:cs="宋体"/>
                <w:color w:val="auto"/>
                <w:kern w:val="0"/>
                <w:sz w:val="22"/>
                <w:szCs w:val="22"/>
                <w:highlight w:val="none"/>
                <w:lang w:val="en-US" w:eastAsia="zh-CN" w:bidi="ar"/>
              </w:rPr>
              <w:t>根据供应商实施方案是否科学可行、完善、针对性强的得6分；方案较为科学可行、完善、针对性较强的得4分；方案一般的得2分。</w:t>
            </w:r>
          </w:p>
        </w:tc>
        <w:tc>
          <w:tcPr>
            <w:tcW w:w="1074" w:type="dxa"/>
            <w:noWrap w:val="0"/>
            <w:tcMar>
              <w:top w:w="15" w:type="dxa"/>
              <w:left w:w="15" w:type="dxa"/>
              <w:right w:w="15" w:type="dxa"/>
            </w:tcMar>
            <w:vAlign w:val="center"/>
          </w:tcPr>
          <w:p w14:paraId="775E084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leftChars="0" w:right="0" w:rightChars="0"/>
              <w:jc w:val="center"/>
              <w:textAlignment w:val="center"/>
              <w:rPr>
                <w:rFonts w:hint="eastAsia" w:ascii="宋体" w:hAnsi="宋体" w:eastAsia="宋体" w:cs="宋体"/>
                <w:color w:val="auto"/>
                <w:kern w:val="0"/>
                <w:sz w:val="22"/>
                <w:szCs w:val="22"/>
                <w:highlight w:val="none"/>
                <w:lang w:val="en-US" w:bidi="ar"/>
              </w:rPr>
            </w:pPr>
            <w:r>
              <w:rPr>
                <w:rFonts w:hint="eastAsia" w:ascii="宋体" w:hAnsi="宋体" w:eastAsia="宋体" w:cs="宋体"/>
                <w:color w:val="auto"/>
                <w:kern w:val="0"/>
                <w:sz w:val="22"/>
                <w:szCs w:val="22"/>
                <w:highlight w:val="none"/>
              </w:rPr>
              <w:t>0-</w:t>
            </w:r>
            <w:r>
              <w:rPr>
                <w:rFonts w:hint="eastAsia" w:ascii="宋体" w:hAnsi="宋体" w:eastAsia="宋体" w:cs="宋体"/>
                <w:color w:val="auto"/>
                <w:kern w:val="0"/>
                <w:sz w:val="22"/>
                <w:szCs w:val="22"/>
                <w:highlight w:val="none"/>
                <w:lang w:val="en-US" w:eastAsia="zh-CN"/>
              </w:rPr>
              <w:t>6</w:t>
            </w:r>
            <w:r>
              <w:rPr>
                <w:rFonts w:hint="eastAsia" w:ascii="宋体" w:hAnsi="宋体" w:eastAsia="宋体" w:cs="宋体"/>
                <w:color w:val="auto"/>
                <w:kern w:val="0"/>
                <w:sz w:val="22"/>
                <w:szCs w:val="22"/>
                <w:highlight w:val="none"/>
              </w:rPr>
              <w:t>分</w:t>
            </w:r>
          </w:p>
        </w:tc>
      </w:tr>
      <w:tr w14:paraId="06F22D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76" w:hRule="atLeast"/>
          <w:jc w:val="center"/>
        </w:trPr>
        <w:tc>
          <w:tcPr>
            <w:tcW w:w="794" w:type="dxa"/>
            <w:noWrap w:val="0"/>
            <w:tcMar>
              <w:top w:w="15" w:type="dxa"/>
              <w:left w:w="15" w:type="dxa"/>
              <w:right w:w="15" w:type="dxa"/>
            </w:tcMar>
            <w:vAlign w:val="center"/>
          </w:tcPr>
          <w:p w14:paraId="02C8D27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leftChars="0" w:right="0" w:rightChars="0"/>
              <w:jc w:val="center"/>
              <w:textAlignment w:val="center"/>
              <w:rPr>
                <w:rFonts w:hint="eastAsia" w:ascii="宋体" w:hAnsi="宋体" w:eastAsia="宋体" w:cs="宋体"/>
                <w:bCs/>
                <w:color w:val="auto"/>
                <w:kern w:val="0"/>
                <w:sz w:val="22"/>
                <w:szCs w:val="22"/>
                <w:highlight w:val="none"/>
                <w:lang w:val="en-US" w:eastAsia="zh-CN" w:bidi="ar"/>
              </w:rPr>
            </w:pPr>
            <w:r>
              <w:rPr>
                <w:rFonts w:hint="eastAsia" w:ascii="宋体" w:hAnsi="宋体" w:eastAsia="宋体" w:cs="宋体"/>
                <w:bCs/>
                <w:color w:val="auto"/>
                <w:kern w:val="0"/>
                <w:sz w:val="22"/>
                <w:szCs w:val="22"/>
                <w:highlight w:val="none"/>
                <w:lang w:val="en-US" w:eastAsia="zh-CN" w:bidi="ar"/>
              </w:rPr>
              <w:t>5</w:t>
            </w:r>
          </w:p>
        </w:tc>
        <w:tc>
          <w:tcPr>
            <w:tcW w:w="1250" w:type="dxa"/>
            <w:noWrap w:val="0"/>
            <w:tcMar>
              <w:top w:w="15" w:type="dxa"/>
              <w:left w:w="15" w:type="dxa"/>
              <w:right w:w="15" w:type="dxa"/>
            </w:tcMar>
            <w:vAlign w:val="center"/>
          </w:tcPr>
          <w:p w14:paraId="71153BF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center"/>
              <w:rPr>
                <w:rFonts w:hint="eastAsia" w:ascii="宋体" w:hAnsi="宋体" w:eastAsia="宋体" w:cs="宋体"/>
                <w:bCs/>
                <w:color w:val="auto"/>
                <w:sz w:val="22"/>
                <w:szCs w:val="22"/>
                <w:highlight w:val="none"/>
                <w:lang w:val="en-US" w:eastAsia="zh-CN"/>
              </w:rPr>
            </w:pPr>
            <w:r>
              <w:rPr>
                <w:rFonts w:hint="eastAsia" w:ascii="宋体" w:hAnsi="宋体" w:eastAsia="宋体" w:cs="宋体"/>
                <w:bCs/>
                <w:color w:val="auto"/>
                <w:sz w:val="22"/>
                <w:szCs w:val="22"/>
                <w:highlight w:val="none"/>
                <w:lang w:val="en-US" w:eastAsia="zh-CN"/>
              </w:rPr>
              <w:t>服务方案</w:t>
            </w:r>
          </w:p>
        </w:tc>
        <w:tc>
          <w:tcPr>
            <w:tcW w:w="6561" w:type="dxa"/>
            <w:noWrap w:val="0"/>
            <w:tcMar>
              <w:top w:w="15" w:type="dxa"/>
              <w:left w:w="15" w:type="dxa"/>
              <w:right w:w="15" w:type="dxa"/>
            </w:tcMar>
            <w:vAlign w:val="center"/>
          </w:tcPr>
          <w:p w14:paraId="4DF3921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00" w:lineRule="exact"/>
              <w:ind w:left="0" w:leftChars="0" w:right="0" w:rightChars="0"/>
              <w:jc w:val="left"/>
              <w:textAlignment w:val="center"/>
              <w:rPr>
                <w:rFonts w:hint="eastAsia" w:ascii="宋体" w:hAnsi="宋体" w:eastAsia="宋体" w:cs="宋体"/>
                <w:color w:val="auto"/>
                <w:kern w:val="0"/>
                <w:sz w:val="22"/>
                <w:szCs w:val="22"/>
                <w:highlight w:val="none"/>
                <w:lang w:val="en-US" w:eastAsia="zh-CN" w:bidi="ar"/>
              </w:rPr>
            </w:pPr>
            <w:r>
              <w:rPr>
                <w:rFonts w:hint="eastAsia" w:ascii="宋体" w:hAnsi="宋体" w:eastAsia="宋体" w:cs="宋体"/>
                <w:color w:val="auto"/>
                <w:kern w:val="0"/>
                <w:sz w:val="22"/>
                <w:szCs w:val="22"/>
                <w:highlight w:val="none"/>
                <w:lang w:val="en-US" w:eastAsia="zh-CN" w:bidi="ar"/>
              </w:rPr>
              <w:t>根据供应商常态化跟踪服务方案是否可行、完善、针对性强的得6分；方案较为科学可行、完善、针对性较强的得4分；常态化跟踪服务方案一般的得2分。</w:t>
            </w:r>
          </w:p>
        </w:tc>
        <w:tc>
          <w:tcPr>
            <w:tcW w:w="1074" w:type="dxa"/>
            <w:noWrap w:val="0"/>
            <w:tcMar>
              <w:top w:w="15" w:type="dxa"/>
              <w:left w:w="15" w:type="dxa"/>
              <w:right w:w="15" w:type="dxa"/>
            </w:tcMar>
            <w:vAlign w:val="center"/>
          </w:tcPr>
          <w:p w14:paraId="2275704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center"/>
              <w:rPr>
                <w:rFonts w:hint="eastAsia" w:ascii="宋体" w:hAnsi="宋体" w:eastAsia="宋体" w:cs="宋体"/>
                <w:color w:val="auto"/>
                <w:kern w:val="0"/>
                <w:sz w:val="22"/>
                <w:szCs w:val="22"/>
                <w:highlight w:val="none"/>
                <w:lang w:val="en-US" w:eastAsia="zh-CN" w:bidi="ar"/>
              </w:rPr>
            </w:pPr>
            <w:r>
              <w:rPr>
                <w:rFonts w:hint="eastAsia" w:ascii="宋体" w:hAnsi="宋体" w:eastAsia="宋体" w:cs="宋体"/>
                <w:color w:val="auto"/>
                <w:kern w:val="0"/>
                <w:sz w:val="22"/>
                <w:szCs w:val="22"/>
                <w:highlight w:val="none"/>
              </w:rPr>
              <w:t>0-</w:t>
            </w:r>
            <w:r>
              <w:rPr>
                <w:rFonts w:hint="eastAsia" w:ascii="宋体" w:hAnsi="宋体" w:eastAsia="宋体" w:cs="宋体"/>
                <w:color w:val="auto"/>
                <w:kern w:val="0"/>
                <w:sz w:val="22"/>
                <w:szCs w:val="22"/>
                <w:highlight w:val="none"/>
                <w:lang w:val="en-US" w:eastAsia="zh-CN"/>
              </w:rPr>
              <w:t>6</w:t>
            </w:r>
            <w:r>
              <w:rPr>
                <w:rFonts w:hint="eastAsia" w:ascii="宋体" w:hAnsi="宋体" w:eastAsia="宋体" w:cs="宋体"/>
                <w:color w:val="auto"/>
                <w:kern w:val="0"/>
                <w:sz w:val="22"/>
                <w:szCs w:val="22"/>
                <w:highlight w:val="none"/>
              </w:rPr>
              <w:t>分</w:t>
            </w:r>
          </w:p>
        </w:tc>
      </w:tr>
      <w:tr w14:paraId="12C8AD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79" w:hRule="atLeast"/>
          <w:jc w:val="center"/>
        </w:trPr>
        <w:tc>
          <w:tcPr>
            <w:tcW w:w="794" w:type="dxa"/>
            <w:noWrap w:val="0"/>
            <w:tcMar>
              <w:top w:w="15" w:type="dxa"/>
              <w:left w:w="15" w:type="dxa"/>
              <w:right w:w="15" w:type="dxa"/>
            </w:tcMar>
            <w:vAlign w:val="center"/>
          </w:tcPr>
          <w:p w14:paraId="512A2CA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leftChars="0" w:right="0" w:rightChars="0"/>
              <w:jc w:val="center"/>
              <w:textAlignment w:val="center"/>
              <w:rPr>
                <w:rFonts w:hint="eastAsia" w:ascii="宋体" w:hAnsi="宋体" w:eastAsia="宋体" w:cs="宋体"/>
                <w:bCs/>
                <w:color w:val="auto"/>
                <w:kern w:val="0"/>
                <w:sz w:val="22"/>
                <w:szCs w:val="22"/>
                <w:highlight w:val="none"/>
                <w:lang w:val="en-US" w:eastAsia="zh-CN" w:bidi="ar"/>
              </w:rPr>
            </w:pPr>
            <w:r>
              <w:rPr>
                <w:rFonts w:hint="eastAsia" w:ascii="宋体" w:hAnsi="宋体" w:eastAsia="宋体" w:cs="宋体"/>
                <w:bCs/>
                <w:color w:val="auto"/>
                <w:kern w:val="0"/>
                <w:sz w:val="22"/>
                <w:szCs w:val="22"/>
                <w:highlight w:val="none"/>
                <w:lang w:val="en-US" w:eastAsia="zh-CN" w:bidi="ar"/>
              </w:rPr>
              <w:t>6</w:t>
            </w:r>
          </w:p>
        </w:tc>
        <w:tc>
          <w:tcPr>
            <w:tcW w:w="1250" w:type="dxa"/>
            <w:noWrap w:val="0"/>
            <w:tcMar>
              <w:top w:w="15" w:type="dxa"/>
              <w:left w:w="15" w:type="dxa"/>
              <w:right w:w="15" w:type="dxa"/>
            </w:tcMar>
            <w:vAlign w:val="center"/>
          </w:tcPr>
          <w:p w14:paraId="7AC220D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center"/>
              <w:rPr>
                <w:rFonts w:hint="eastAsia" w:ascii="宋体" w:hAnsi="宋体" w:eastAsia="宋体" w:cs="宋体"/>
                <w:bCs/>
                <w:color w:val="auto"/>
                <w:sz w:val="22"/>
                <w:szCs w:val="22"/>
                <w:highlight w:val="none"/>
                <w:lang w:val="en-US"/>
              </w:rPr>
            </w:pPr>
            <w:r>
              <w:rPr>
                <w:rFonts w:hint="eastAsia" w:ascii="宋体" w:hAnsi="宋体" w:eastAsia="宋体" w:cs="宋体"/>
                <w:color w:val="auto"/>
                <w:kern w:val="0"/>
                <w:sz w:val="22"/>
                <w:szCs w:val="22"/>
                <w:highlight w:val="none"/>
              </w:rPr>
              <w:t>培训方案</w:t>
            </w:r>
          </w:p>
        </w:tc>
        <w:tc>
          <w:tcPr>
            <w:tcW w:w="6561" w:type="dxa"/>
            <w:noWrap w:val="0"/>
            <w:tcMar>
              <w:top w:w="15" w:type="dxa"/>
              <w:left w:w="15" w:type="dxa"/>
              <w:right w:w="15" w:type="dxa"/>
            </w:tcMar>
            <w:vAlign w:val="center"/>
          </w:tcPr>
          <w:p w14:paraId="04CC586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00" w:lineRule="exact"/>
              <w:ind w:left="0" w:leftChars="0" w:right="0" w:rightChars="0"/>
              <w:jc w:val="left"/>
              <w:textAlignment w:val="center"/>
              <w:rPr>
                <w:rFonts w:hint="eastAsia" w:ascii="宋体" w:hAnsi="宋体" w:eastAsia="宋体" w:cs="宋体"/>
                <w:color w:val="auto"/>
                <w:kern w:val="0"/>
                <w:sz w:val="22"/>
                <w:szCs w:val="22"/>
                <w:highlight w:val="none"/>
                <w:lang w:val="en-US" w:eastAsia="zh-CN" w:bidi="ar"/>
              </w:rPr>
            </w:pPr>
            <w:r>
              <w:rPr>
                <w:rFonts w:hint="eastAsia" w:ascii="宋体" w:hAnsi="宋体" w:eastAsia="宋体" w:cs="宋体"/>
                <w:color w:val="auto"/>
                <w:kern w:val="0"/>
                <w:sz w:val="22"/>
                <w:szCs w:val="22"/>
                <w:highlight w:val="none"/>
                <w:lang w:val="en-US" w:eastAsia="zh-CN" w:bidi="ar"/>
              </w:rPr>
              <w:t>供应商针对本项目培训计划（培训内容包括但不限于师资、地点、时间等），方案合理、科学、可行，符合项目实际情况的得4分；基本合理可行，具体上稍有不足的得3分；方案有明显欠缺或不足的得2分。</w:t>
            </w:r>
          </w:p>
        </w:tc>
        <w:tc>
          <w:tcPr>
            <w:tcW w:w="1074" w:type="dxa"/>
            <w:noWrap w:val="0"/>
            <w:tcMar>
              <w:top w:w="15" w:type="dxa"/>
              <w:left w:w="15" w:type="dxa"/>
              <w:right w:w="15" w:type="dxa"/>
            </w:tcMar>
            <w:vAlign w:val="center"/>
          </w:tcPr>
          <w:p w14:paraId="21D1B52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center"/>
              <w:rPr>
                <w:rFonts w:hint="eastAsia" w:ascii="宋体" w:hAnsi="宋体" w:eastAsia="宋体" w:cs="宋体"/>
                <w:color w:val="auto"/>
                <w:kern w:val="0"/>
                <w:sz w:val="22"/>
                <w:szCs w:val="22"/>
                <w:highlight w:val="none"/>
                <w:lang w:val="en-US" w:bidi="ar"/>
              </w:rPr>
            </w:pPr>
            <w:r>
              <w:rPr>
                <w:rFonts w:hint="eastAsia" w:ascii="宋体" w:hAnsi="宋体" w:eastAsia="宋体" w:cs="宋体"/>
                <w:color w:val="auto"/>
                <w:kern w:val="0"/>
                <w:sz w:val="22"/>
                <w:szCs w:val="22"/>
                <w:highlight w:val="none"/>
                <w:lang w:val="en-US" w:eastAsia="zh-CN" w:bidi="ar"/>
              </w:rPr>
              <w:t>0-4分</w:t>
            </w:r>
          </w:p>
        </w:tc>
      </w:tr>
      <w:tr w14:paraId="0B1184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79" w:hRule="atLeast"/>
          <w:jc w:val="center"/>
        </w:trPr>
        <w:tc>
          <w:tcPr>
            <w:tcW w:w="794" w:type="dxa"/>
            <w:noWrap w:val="0"/>
            <w:tcMar>
              <w:top w:w="15" w:type="dxa"/>
              <w:left w:w="15" w:type="dxa"/>
              <w:right w:w="15" w:type="dxa"/>
            </w:tcMar>
            <w:vAlign w:val="center"/>
          </w:tcPr>
          <w:p w14:paraId="1C3F28D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leftChars="0" w:right="0" w:rightChars="0"/>
              <w:jc w:val="center"/>
              <w:textAlignment w:val="center"/>
              <w:rPr>
                <w:rFonts w:hint="eastAsia" w:ascii="宋体" w:hAnsi="宋体" w:eastAsia="宋体" w:cs="宋体"/>
                <w:bCs/>
                <w:color w:val="auto"/>
                <w:kern w:val="0"/>
                <w:sz w:val="22"/>
                <w:szCs w:val="22"/>
                <w:highlight w:val="none"/>
                <w:lang w:val="en-US" w:eastAsia="zh-CN" w:bidi="ar"/>
              </w:rPr>
            </w:pPr>
            <w:r>
              <w:rPr>
                <w:rFonts w:hint="eastAsia" w:ascii="宋体" w:hAnsi="宋体" w:eastAsia="宋体" w:cs="宋体"/>
                <w:bCs/>
                <w:color w:val="auto"/>
                <w:kern w:val="0"/>
                <w:sz w:val="22"/>
                <w:szCs w:val="22"/>
                <w:highlight w:val="none"/>
                <w:lang w:val="en-US" w:eastAsia="zh-CN" w:bidi="ar"/>
              </w:rPr>
              <w:t>7</w:t>
            </w:r>
          </w:p>
        </w:tc>
        <w:tc>
          <w:tcPr>
            <w:tcW w:w="1250" w:type="dxa"/>
            <w:noWrap w:val="0"/>
            <w:tcMar>
              <w:top w:w="15" w:type="dxa"/>
              <w:left w:w="15" w:type="dxa"/>
              <w:right w:w="15" w:type="dxa"/>
            </w:tcMar>
            <w:vAlign w:val="center"/>
          </w:tcPr>
          <w:p w14:paraId="537A304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center"/>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验收方案</w:t>
            </w:r>
          </w:p>
        </w:tc>
        <w:tc>
          <w:tcPr>
            <w:tcW w:w="6561" w:type="dxa"/>
            <w:noWrap w:val="0"/>
            <w:tcMar>
              <w:top w:w="15" w:type="dxa"/>
              <w:left w:w="15" w:type="dxa"/>
              <w:right w:w="15" w:type="dxa"/>
            </w:tcMar>
            <w:vAlign w:val="center"/>
          </w:tcPr>
          <w:p w14:paraId="6E2AFE9F">
            <w:pPr>
              <w:keepNext w:val="0"/>
              <w:keepLines w:val="0"/>
              <w:pageBreakBefore w:val="0"/>
              <w:widowControl/>
              <w:tabs>
                <w:tab w:val="left" w:pos="851"/>
                <w:tab w:val="left" w:pos="993"/>
              </w:tabs>
              <w:kinsoku/>
              <w:wordWrap/>
              <w:overflowPunct/>
              <w:topLinePunct w:val="0"/>
              <w:autoSpaceDE/>
              <w:autoSpaceDN/>
              <w:bidi w:val="0"/>
              <w:adjustRightInd/>
              <w:snapToGrid w:val="0"/>
              <w:spacing w:beforeLines="-2147483648" w:line="240" w:lineRule="auto"/>
              <w:ind w:left="105" w:leftChars="50"/>
              <w:jc w:val="left"/>
              <w:textAlignment w:val="auto"/>
              <w:rPr>
                <w:rFonts w:hint="eastAsia" w:ascii="宋体" w:hAnsi="宋体" w:eastAsia="宋体" w:cs="宋体"/>
                <w:color w:val="auto"/>
                <w:kern w:val="0"/>
                <w:sz w:val="22"/>
                <w:szCs w:val="22"/>
                <w:highlight w:val="none"/>
                <w:lang w:val="en-US" w:eastAsia="zh-CN" w:bidi="ar"/>
              </w:rPr>
            </w:pP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提供详尽的</w:t>
            </w:r>
            <w:r>
              <w:rPr>
                <w:rFonts w:hint="eastAsia" w:ascii="宋体" w:hAnsi="宋体" w:eastAsia="宋体" w:cs="宋体"/>
                <w:color w:val="auto"/>
                <w:sz w:val="22"/>
                <w:szCs w:val="22"/>
                <w:highlight w:val="none"/>
                <w:lang w:val="en-US" w:eastAsia="zh-CN"/>
              </w:rPr>
              <w:t>验收</w:t>
            </w:r>
            <w:r>
              <w:rPr>
                <w:rFonts w:hint="eastAsia" w:ascii="宋体" w:hAnsi="宋体" w:eastAsia="宋体" w:cs="宋体"/>
                <w:color w:val="auto"/>
                <w:sz w:val="22"/>
                <w:szCs w:val="22"/>
                <w:highlight w:val="none"/>
              </w:rPr>
              <w:t>方案，</w:t>
            </w:r>
            <w:r>
              <w:rPr>
                <w:rFonts w:hint="eastAsia" w:ascii="宋体" w:hAnsi="宋体" w:eastAsia="宋体" w:cs="宋体"/>
                <w:color w:val="auto"/>
                <w:sz w:val="22"/>
                <w:szCs w:val="22"/>
                <w:highlight w:val="none"/>
                <w:lang w:val="en-US" w:eastAsia="zh-CN"/>
              </w:rPr>
              <w:t>方案内容是否</w:t>
            </w:r>
            <w:r>
              <w:rPr>
                <w:rFonts w:hint="eastAsia" w:ascii="宋体" w:hAnsi="宋体" w:eastAsia="宋体" w:cs="宋体"/>
                <w:color w:val="auto"/>
                <w:sz w:val="22"/>
                <w:szCs w:val="22"/>
                <w:highlight w:val="none"/>
              </w:rPr>
              <w:t>清晰完整，</w:t>
            </w:r>
            <w:r>
              <w:rPr>
                <w:rFonts w:hint="eastAsia" w:ascii="宋体" w:hAnsi="宋体" w:eastAsia="宋体" w:cs="宋体"/>
                <w:color w:val="auto"/>
                <w:sz w:val="22"/>
                <w:szCs w:val="22"/>
                <w:highlight w:val="none"/>
                <w:lang w:val="en-US" w:eastAsia="zh-CN"/>
              </w:rPr>
              <w:t>是否全方面体现项目整体实施</w:t>
            </w:r>
            <w:r>
              <w:rPr>
                <w:rFonts w:hint="eastAsia" w:ascii="宋体" w:hAnsi="宋体" w:eastAsia="宋体" w:cs="宋体"/>
                <w:color w:val="auto"/>
                <w:sz w:val="22"/>
                <w:szCs w:val="22"/>
                <w:highlight w:val="none"/>
              </w:rPr>
              <w:t>等</w:t>
            </w:r>
            <w:r>
              <w:rPr>
                <w:rFonts w:hint="eastAsia" w:ascii="宋体" w:hAnsi="宋体" w:eastAsia="宋体" w:cs="宋体"/>
                <w:color w:val="auto"/>
                <w:sz w:val="22"/>
                <w:szCs w:val="22"/>
                <w:highlight w:val="none"/>
                <w:lang w:val="en-US" w:eastAsia="zh-CN"/>
              </w:rPr>
              <w:t>情况</w:t>
            </w:r>
            <w:r>
              <w:rPr>
                <w:rFonts w:hint="eastAsia" w:ascii="宋体" w:hAnsi="宋体" w:eastAsia="宋体" w:cs="宋体"/>
                <w:color w:val="auto"/>
                <w:sz w:val="22"/>
                <w:szCs w:val="22"/>
                <w:highlight w:val="none"/>
              </w:rPr>
              <w:t>由专家评审</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lang w:val="en-US" w:eastAsia="zh-CN"/>
              </w:rPr>
              <w:t>投标人方案完全满足项目要求的得3分；基本满足项目要求的得2分；部分满足项目要求的得1分，不提供不得分。</w:t>
            </w:r>
          </w:p>
        </w:tc>
        <w:tc>
          <w:tcPr>
            <w:tcW w:w="1074" w:type="dxa"/>
            <w:noWrap w:val="0"/>
            <w:tcMar>
              <w:top w:w="15" w:type="dxa"/>
              <w:left w:w="15" w:type="dxa"/>
              <w:right w:w="15" w:type="dxa"/>
            </w:tcMar>
            <w:vAlign w:val="center"/>
          </w:tcPr>
          <w:p w14:paraId="3D9F4E36">
            <w:pPr>
              <w:snapToGrid w:val="0"/>
              <w:jc w:val="center"/>
              <w:rPr>
                <w:rFonts w:hint="eastAsia" w:ascii="宋体" w:hAnsi="宋体" w:eastAsia="宋体" w:cs="宋体"/>
                <w:color w:val="auto"/>
                <w:kern w:val="0"/>
                <w:sz w:val="22"/>
                <w:szCs w:val="22"/>
                <w:highlight w:val="none"/>
                <w:lang w:val="en-US" w:eastAsia="zh-CN" w:bidi="ar"/>
              </w:rPr>
            </w:pPr>
            <w:r>
              <w:rPr>
                <w:rFonts w:hint="eastAsia" w:ascii="宋体" w:hAnsi="宋体" w:eastAsia="宋体" w:cs="宋体"/>
                <w:color w:val="auto"/>
                <w:sz w:val="22"/>
                <w:szCs w:val="22"/>
                <w:highlight w:val="none"/>
              </w:rPr>
              <w:t>0-</w:t>
            </w:r>
            <w:r>
              <w:rPr>
                <w:rFonts w:hint="eastAsia" w:ascii="宋体" w:hAnsi="宋体" w:eastAsia="宋体" w:cs="宋体"/>
                <w:color w:val="auto"/>
                <w:sz w:val="22"/>
                <w:szCs w:val="22"/>
                <w:highlight w:val="none"/>
                <w:lang w:val="en-US" w:eastAsia="zh-CN"/>
              </w:rPr>
              <w:t>3</w:t>
            </w:r>
            <w:r>
              <w:rPr>
                <w:rFonts w:hint="eastAsia" w:ascii="宋体" w:hAnsi="宋体" w:eastAsia="宋体" w:cs="宋体"/>
                <w:color w:val="auto"/>
                <w:sz w:val="22"/>
                <w:szCs w:val="22"/>
                <w:highlight w:val="none"/>
              </w:rPr>
              <w:t>分</w:t>
            </w:r>
          </w:p>
        </w:tc>
      </w:tr>
      <w:tr w14:paraId="024A71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4" w:hRule="atLeast"/>
          <w:jc w:val="center"/>
        </w:trPr>
        <w:tc>
          <w:tcPr>
            <w:tcW w:w="794" w:type="dxa"/>
            <w:vMerge w:val="restart"/>
            <w:noWrap w:val="0"/>
            <w:tcMar>
              <w:top w:w="15" w:type="dxa"/>
              <w:left w:w="15" w:type="dxa"/>
              <w:right w:w="15" w:type="dxa"/>
            </w:tcMar>
            <w:vAlign w:val="center"/>
          </w:tcPr>
          <w:p w14:paraId="0C15258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leftChars="0" w:right="0" w:rightChars="0"/>
              <w:jc w:val="center"/>
              <w:textAlignment w:val="center"/>
              <w:rPr>
                <w:rFonts w:hint="eastAsia" w:ascii="宋体" w:hAnsi="宋体" w:eastAsia="宋体" w:cs="宋体"/>
                <w:bCs/>
                <w:color w:val="auto"/>
                <w:kern w:val="0"/>
                <w:sz w:val="22"/>
                <w:szCs w:val="22"/>
                <w:highlight w:val="none"/>
                <w:lang w:val="en-US" w:eastAsia="zh-CN" w:bidi="ar"/>
              </w:rPr>
            </w:pPr>
            <w:r>
              <w:rPr>
                <w:rFonts w:hint="eastAsia" w:ascii="宋体" w:hAnsi="宋体" w:eastAsia="宋体" w:cs="宋体"/>
                <w:bCs/>
                <w:color w:val="auto"/>
                <w:kern w:val="0"/>
                <w:sz w:val="22"/>
                <w:szCs w:val="22"/>
                <w:highlight w:val="none"/>
                <w:lang w:val="en-US" w:eastAsia="zh-CN" w:bidi="ar"/>
              </w:rPr>
              <w:t>8</w:t>
            </w:r>
          </w:p>
        </w:tc>
        <w:tc>
          <w:tcPr>
            <w:tcW w:w="1250" w:type="dxa"/>
            <w:vMerge w:val="restart"/>
            <w:noWrap w:val="0"/>
            <w:tcMar>
              <w:top w:w="15" w:type="dxa"/>
              <w:left w:w="15" w:type="dxa"/>
              <w:right w:w="15" w:type="dxa"/>
            </w:tcMar>
            <w:vAlign w:val="center"/>
          </w:tcPr>
          <w:p w14:paraId="28F3059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center"/>
              <w:rPr>
                <w:rFonts w:hint="eastAsia" w:ascii="宋体" w:hAnsi="宋体" w:eastAsia="宋体" w:cs="宋体"/>
                <w:b w:val="0"/>
                <w:snapToGrid w:val="0"/>
                <w:color w:val="auto"/>
                <w:kern w:val="2"/>
                <w:sz w:val="22"/>
                <w:szCs w:val="22"/>
                <w:highlight w:val="none"/>
                <w:lang w:val="en-US" w:eastAsia="zh-CN"/>
              </w:rPr>
            </w:pPr>
            <w:r>
              <w:rPr>
                <w:rFonts w:hint="eastAsia" w:ascii="宋体" w:hAnsi="宋体" w:eastAsia="宋体" w:cs="宋体"/>
                <w:b w:val="0"/>
                <w:snapToGrid w:val="0"/>
                <w:color w:val="auto"/>
                <w:kern w:val="2"/>
                <w:sz w:val="22"/>
                <w:szCs w:val="22"/>
                <w:highlight w:val="none"/>
                <w:lang w:val="en-US" w:eastAsia="zh-CN"/>
              </w:rPr>
              <w:t>人员情况</w:t>
            </w:r>
          </w:p>
        </w:tc>
        <w:tc>
          <w:tcPr>
            <w:tcW w:w="6561" w:type="dxa"/>
            <w:noWrap w:val="0"/>
            <w:tcMar>
              <w:top w:w="15" w:type="dxa"/>
              <w:left w:w="15" w:type="dxa"/>
              <w:right w:w="15" w:type="dxa"/>
            </w:tcMar>
            <w:vAlign w:val="center"/>
          </w:tcPr>
          <w:p w14:paraId="762022E3">
            <w:pPr>
              <w:snapToGrid w:val="0"/>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项目负责人具有高级工程师（食品相关专业）及以上职称</w:t>
            </w:r>
            <w:r>
              <w:rPr>
                <w:rFonts w:hint="eastAsia" w:ascii="宋体" w:hAnsi="宋体" w:eastAsia="宋体" w:cs="宋体"/>
                <w:bCs/>
                <w:color w:val="auto"/>
                <w:sz w:val="22"/>
                <w:szCs w:val="22"/>
                <w:highlight w:val="none"/>
                <w:lang w:val="en-US" w:eastAsia="zh-CN"/>
              </w:rPr>
              <w:t>的得</w:t>
            </w:r>
            <w:r>
              <w:rPr>
                <w:rFonts w:hint="eastAsia" w:ascii="宋体" w:hAnsi="宋体" w:cs="宋体"/>
                <w:bCs/>
                <w:color w:val="auto"/>
                <w:sz w:val="22"/>
                <w:szCs w:val="22"/>
                <w:highlight w:val="none"/>
                <w:lang w:val="en-US" w:eastAsia="zh-CN"/>
              </w:rPr>
              <w:t>2</w:t>
            </w:r>
            <w:r>
              <w:rPr>
                <w:rFonts w:hint="eastAsia" w:ascii="宋体" w:hAnsi="宋体" w:eastAsia="宋体" w:cs="宋体"/>
                <w:bCs/>
                <w:color w:val="auto"/>
                <w:sz w:val="22"/>
                <w:szCs w:val="22"/>
                <w:highlight w:val="none"/>
                <w:lang w:val="en-US" w:eastAsia="zh-CN"/>
              </w:rPr>
              <w:t>分</w:t>
            </w:r>
            <w:r>
              <w:rPr>
                <w:rFonts w:hint="eastAsia" w:ascii="宋体" w:hAnsi="宋体" w:eastAsia="宋体" w:cs="宋体"/>
                <w:bCs/>
                <w:color w:val="auto"/>
                <w:sz w:val="22"/>
                <w:szCs w:val="22"/>
                <w:highlight w:val="none"/>
              </w:rPr>
              <w:t>，</w:t>
            </w:r>
          </w:p>
          <w:p w14:paraId="161FC67D">
            <w:pPr>
              <w:snapToGrid w:val="0"/>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在投标单位注册的ISO22000</w:t>
            </w:r>
            <w:r>
              <w:rPr>
                <w:rFonts w:hint="eastAsia" w:ascii="宋体" w:hAnsi="宋体" w:eastAsia="宋体" w:cs="宋体"/>
                <w:bCs/>
                <w:color w:val="auto"/>
                <w:sz w:val="22"/>
                <w:szCs w:val="22"/>
                <w:highlight w:val="none"/>
                <w:lang w:eastAsia="zh-CN"/>
              </w:rPr>
              <w:t>、</w:t>
            </w:r>
            <w:r>
              <w:rPr>
                <w:rFonts w:hint="eastAsia" w:ascii="宋体" w:hAnsi="宋体" w:eastAsia="宋体" w:cs="宋体"/>
                <w:bCs/>
                <w:color w:val="auto"/>
                <w:sz w:val="22"/>
                <w:szCs w:val="22"/>
                <w:highlight w:val="none"/>
              </w:rPr>
              <w:t>HACCP国家注册审核员资质的，</w:t>
            </w:r>
            <w:r>
              <w:rPr>
                <w:rFonts w:hint="eastAsia" w:ascii="宋体" w:hAnsi="宋体" w:eastAsia="宋体" w:cs="宋体"/>
                <w:bCs/>
                <w:color w:val="auto"/>
                <w:sz w:val="22"/>
                <w:szCs w:val="22"/>
                <w:highlight w:val="none"/>
                <w:lang w:val="en-US" w:eastAsia="zh-CN"/>
              </w:rPr>
              <w:t>每个</w:t>
            </w:r>
            <w:r>
              <w:rPr>
                <w:rFonts w:hint="eastAsia" w:ascii="宋体" w:hAnsi="宋体" w:eastAsia="宋体" w:cs="宋体"/>
                <w:bCs/>
                <w:color w:val="auto"/>
                <w:sz w:val="22"/>
                <w:szCs w:val="22"/>
                <w:highlight w:val="none"/>
              </w:rPr>
              <w:t>得</w:t>
            </w:r>
            <w:r>
              <w:rPr>
                <w:rFonts w:hint="eastAsia" w:ascii="宋体" w:hAnsi="宋体" w:cs="宋体"/>
                <w:bCs/>
                <w:color w:val="auto"/>
                <w:sz w:val="22"/>
                <w:szCs w:val="22"/>
                <w:highlight w:val="none"/>
                <w:lang w:val="en-US" w:eastAsia="zh-CN"/>
              </w:rPr>
              <w:t>2</w:t>
            </w:r>
            <w:r>
              <w:rPr>
                <w:rFonts w:hint="eastAsia" w:ascii="宋体" w:hAnsi="宋体" w:eastAsia="宋体" w:cs="宋体"/>
                <w:bCs/>
                <w:color w:val="auto"/>
                <w:sz w:val="22"/>
                <w:szCs w:val="22"/>
                <w:highlight w:val="none"/>
              </w:rPr>
              <w:t>分，</w:t>
            </w:r>
            <w:r>
              <w:rPr>
                <w:rFonts w:hint="eastAsia" w:ascii="宋体" w:hAnsi="宋体" w:eastAsia="宋体" w:cs="宋体"/>
                <w:bCs/>
                <w:color w:val="auto"/>
                <w:sz w:val="22"/>
                <w:szCs w:val="22"/>
                <w:highlight w:val="none"/>
                <w:lang w:val="en-US" w:eastAsia="zh-CN"/>
              </w:rPr>
              <w:t>最高得</w:t>
            </w:r>
            <w:r>
              <w:rPr>
                <w:rFonts w:hint="eastAsia" w:ascii="宋体" w:hAnsi="宋体" w:cs="宋体"/>
                <w:bCs/>
                <w:color w:val="auto"/>
                <w:sz w:val="22"/>
                <w:szCs w:val="22"/>
                <w:highlight w:val="none"/>
                <w:lang w:val="en-US" w:eastAsia="zh-CN"/>
              </w:rPr>
              <w:t>4</w:t>
            </w:r>
            <w:r>
              <w:rPr>
                <w:rFonts w:hint="eastAsia" w:ascii="宋体" w:hAnsi="宋体" w:eastAsia="宋体" w:cs="宋体"/>
                <w:bCs/>
                <w:color w:val="auto"/>
                <w:sz w:val="22"/>
                <w:szCs w:val="22"/>
                <w:highlight w:val="none"/>
                <w:lang w:val="en-US" w:eastAsia="zh-CN"/>
              </w:rPr>
              <w:t>分</w:t>
            </w:r>
            <w:r>
              <w:rPr>
                <w:rFonts w:hint="eastAsia" w:ascii="宋体" w:hAnsi="宋体" w:eastAsia="宋体" w:cs="宋体"/>
                <w:bCs/>
                <w:color w:val="auto"/>
                <w:sz w:val="22"/>
                <w:szCs w:val="22"/>
                <w:highlight w:val="none"/>
              </w:rPr>
              <w:t>。</w:t>
            </w:r>
          </w:p>
          <w:p w14:paraId="56AA7C03">
            <w:pPr>
              <w:snapToGrid w:val="0"/>
              <w:rPr>
                <w:rFonts w:hint="eastAsia" w:ascii="宋体" w:hAnsi="宋体" w:eastAsia="宋体" w:cs="宋体"/>
                <w:color w:val="auto"/>
                <w:kern w:val="0"/>
                <w:sz w:val="22"/>
                <w:szCs w:val="22"/>
                <w:highlight w:val="none"/>
                <w:lang w:val="en-US" w:eastAsia="zh-CN" w:bidi="ar"/>
              </w:rPr>
            </w:pPr>
            <w:r>
              <w:rPr>
                <w:rFonts w:hint="eastAsia" w:ascii="宋体" w:hAnsi="宋体" w:eastAsia="宋体" w:cs="宋体"/>
                <w:bCs/>
                <w:color w:val="auto"/>
                <w:sz w:val="22"/>
                <w:szCs w:val="22"/>
                <w:highlight w:val="none"/>
                <w:lang w:val="en-US" w:eastAsia="zh-CN"/>
              </w:rPr>
              <w:t>注：</w:t>
            </w:r>
            <w:r>
              <w:rPr>
                <w:rFonts w:hint="eastAsia" w:ascii="宋体" w:hAnsi="宋体" w:eastAsia="宋体" w:cs="宋体"/>
                <w:bCs/>
                <w:color w:val="auto"/>
                <w:sz w:val="22"/>
                <w:szCs w:val="22"/>
                <w:highlight w:val="none"/>
              </w:rPr>
              <w:t>提供</w:t>
            </w:r>
            <w:r>
              <w:rPr>
                <w:rFonts w:hint="eastAsia" w:ascii="宋体" w:hAnsi="宋体" w:eastAsia="宋体" w:cs="宋体"/>
                <w:bCs/>
                <w:color w:val="auto"/>
                <w:sz w:val="22"/>
                <w:szCs w:val="22"/>
                <w:highlight w:val="none"/>
                <w:lang w:val="en-US" w:eastAsia="zh-CN"/>
              </w:rPr>
              <w:t>证明材料和</w:t>
            </w:r>
            <w:r>
              <w:rPr>
                <w:rFonts w:hint="eastAsia" w:ascii="宋体" w:hAnsi="宋体" w:eastAsia="宋体" w:cs="宋体"/>
                <w:bCs/>
                <w:color w:val="auto"/>
                <w:sz w:val="22"/>
                <w:szCs w:val="22"/>
                <w:highlight w:val="none"/>
              </w:rPr>
              <w:t>国</w:t>
            </w:r>
            <w:r>
              <w:rPr>
                <w:rFonts w:hint="eastAsia" w:ascii="宋体" w:hAnsi="宋体" w:eastAsia="宋体" w:cs="宋体"/>
                <w:bCs/>
                <w:color w:val="auto"/>
                <w:sz w:val="22"/>
                <w:szCs w:val="22"/>
                <w:highlight w:val="none"/>
                <w:lang w:val="en-US" w:eastAsia="zh-CN"/>
              </w:rPr>
              <w:t>家</w:t>
            </w:r>
            <w:r>
              <w:rPr>
                <w:rFonts w:hint="eastAsia" w:ascii="宋体" w:hAnsi="宋体" w:eastAsia="宋体" w:cs="宋体"/>
                <w:bCs/>
                <w:color w:val="auto"/>
                <w:sz w:val="22"/>
                <w:szCs w:val="22"/>
                <w:highlight w:val="none"/>
              </w:rPr>
              <w:t>认证认可信息公共服务平台人员查询截图</w:t>
            </w:r>
            <w:r>
              <w:rPr>
                <w:rFonts w:hint="eastAsia" w:ascii="宋体" w:hAnsi="宋体" w:eastAsia="宋体" w:cs="宋体"/>
                <w:bCs/>
                <w:color w:val="auto"/>
                <w:sz w:val="22"/>
                <w:szCs w:val="22"/>
                <w:highlight w:val="none"/>
                <w:lang w:eastAsia="zh-CN"/>
              </w:rPr>
              <w:t>，</w:t>
            </w:r>
            <w:r>
              <w:rPr>
                <w:rFonts w:hint="eastAsia" w:ascii="宋体" w:hAnsi="宋体" w:eastAsia="宋体" w:cs="宋体"/>
                <w:bCs/>
                <w:color w:val="auto"/>
                <w:sz w:val="22"/>
                <w:szCs w:val="22"/>
                <w:highlight w:val="none"/>
              </w:rPr>
              <w:t>否则不得分</w:t>
            </w:r>
            <w:r>
              <w:rPr>
                <w:rFonts w:hint="eastAsia" w:ascii="宋体" w:hAnsi="宋体" w:eastAsia="宋体" w:cs="宋体"/>
                <w:bCs/>
                <w:color w:val="auto"/>
                <w:sz w:val="22"/>
                <w:szCs w:val="22"/>
                <w:highlight w:val="none"/>
                <w:lang w:eastAsia="zh-CN"/>
              </w:rPr>
              <w:t>。</w:t>
            </w:r>
          </w:p>
        </w:tc>
        <w:tc>
          <w:tcPr>
            <w:tcW w:w="1074" w:type="dxa"/>
            <w:noWrap w:val="0"/>
            <w:tcMar>
              <w:top w:w="15" w:type="dxa"/>
              <w:left w:w="15" w:type="dxa"/>
              <w:right w:w="15" w:type="dxa"/>
            </w:tcMar>
            <w:vAlign w:val="center"/>
          </w:tcPr>
          <w:p w14:paraId="1726B092">
            <w:pPr>
              <w:jc w:val="center"/>
              <w:rPr>
                <w:rFonts w:hint="eastAsia" w:ascii="宋体" w:hAnsi="宋体" w:eastAsia="宋体" w:cs="宋体"/>
                <w:color w:val="auto"/>
                <w:kern w:val="0"/>
                <w:sz w:val="22"/>
                <w:szCs w:val="22"/>
                <w:highlight w:val="none"/>
                <w:lang w:val="en-US" w:eastAsia="zh-CN" w:bidi="ar"/>
              </w:rPr>
            </w:pPr>
            <w:r>
              <w:rPr>
                <w:rFonts w:hint="eastAsia" w:ascii="宋体" w:hAnsi="宋体" w:eastAsia="宋体" w:cs="宋体"/>
                <w:color w:val="auto"/>
                <w:sz w:val="22"/>
                <w:szCs w:val="22"/>
                <w:highlight w:val="none"/>
              </w:rPr>
              <w:t>0-</w:t>
            </w:r>
            <w:r>
              <w:rPr>
                <w:rFonts w:hint="eastAsia" w:ascii="宋体" w:hAnsi="宋体" w:cs="宋体"/>
                <w:color w:val="auto"/>
                <w:sz w:val="22"/>
                <w:szCs w:val="22"/>
                <w:highlight w:val="none"/>
                <w:lang w:val="en-US" w:eastAsia="zh-CN"/>
              </w:rPr>
              <w:t>6</w:t>
            </w:r>
            <w:r>
              <w:rPr>
                <w:rFonts w:hint="eastAsia" w:ascii="宋体" w:hAnsi="宋体" w:eastAsia="宋体" w:cs="宋体"/>
                <w:color w:val="auto"/>
                <w:sz w:val="22"/>
                <w:szCs w:val="22"/>
                <w:highlight w:val="none"/>
              </w:rPr>
              <w:t>分</w:t>
            </w:r>
          </w:p>
        </w:tc>
      </w:tr>
      <w:tr w14:paraId="7E659D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4" w:hRule="atLeast"/>
          <w:jc w:val="center"/>
        </w:trPr>
        <w:tc>
          <w:tcPr>
            <w:tcW w:w="794" w:type="dxa"/>
            <w:vMerge w:val="continue"/>
            <w:noWrap w:val="0"/>
            <w:tcMar>
              <w:top w:w="15" w:type="dxa"/>
              <w:left w:w="15" w:type="dxa"/>
              <w:right w:w="15" w:type="dxa"/>
            </w:tcMar>
            <w:vAlign w:val="center"/>
          </w:tcPr>
          <w:p w14:paraId="52419A4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leftChars="0" w:right="0" w:rightChars="0"/>
              <w:jc w:val="center"/>
              <w:textAlignment w:val="center"/>
              <w:rPr>
                <w:rFonts w:hint="eastAsia" w:ascii="宋体" w:hAnsi="宋体" w:eastAsia="宋体" w:cs="宋体"/>
                <w:bCs/>
                <w:color w:val="auto"/>
                <w:kern w:val="0"/>
                <w:sz w:val="22"/>
                <w:szCs w:val="22"/>
                <w:highlight w:val="none"/>
                <w:lang w:val="en-US" w:eastAsia="zh-CN" w:bidi="ar"/>
              </w:rPr>
            </w:pPr>
          </w:p>
        </w:tc>
        <w:tc>
          <w:tcPr>
            <w:tcW w:w="1250" w:type="dxa"/>
            <w:vMerge w:val="continue"/>
            <w:noWrap w:val="0"/>
            <w:tcMar>
              <w:top w:w="15" w:type="dxa"/>
              <w:left w:w="15" w:type="dxa"/>
              <w:right w:w="15" w:type="dxa"/>
            </w:tcMar>
            <w:vAlign w:val="center"/>
          </w:tcPr>
          <w:p w14:paraId="5F0B772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center"/>
              <w:rPr>
                <w:rFonts w:hint="eastAsia" w:ascii="宋体" w:hAnsi="宋体" w:eastAsia="宋体" w:cs="宋体"/>
                <w:b w:val="0"/>
                <w:snapToGrid w:val="0"/>
                <w:color w:val="auto"/>
                <w:kern w:val="2"/>
                <w:sz w:val="22"/>
                <w:szCs w:val="22"/>
                <w:highlight w:val="none"/>
                <w:lang w:val="en-US" w:eastAsia="zh-CN"/>
              </w:rPr>
            </w:pPr>
          </w:p>
        </w:tc>
        <w:tc>
          <w:tcPr>
            <w:tcW w:w="6561" w:type="dxa"/>
            <w:noWrap w:val="0"/>
            <w:tcMar>
              <w:top w:w="15" w:type="dxa"/>
              <w:left w:w="15" w:type="dxa"/>
              <w:right w:w="15" w:type="dxa"/>
            </w:tcMar>
            <w:vAlign w:val="center"/>
          </w:tcPr>
          <w:p w14:paraId="1241162D">
            <w:pPr>
              <w:keepNext w:val="0"/>
              <w:keepLines w:val="0"/>
              <w:pageBreakBefore w:val="0"/>
              <w:widowControl/>
              <w:tabs>
                <w:tab w:val="left" w:pos="574"/>
              </w:tabs>
              <w:kinsoku/>
              <w:wordWrap/>
              <w:overflowPunct/>
              <w:topLinePunct w:val="0"/>
              <w:autoSpaceDE/>
              <w:autoSpaceDN/>
              <w:bidi w:val="0"/>
              <w:adjustRightInd/>
              <w:snapToGrid w:val="0"/>
              <w:spacing w:before="40" w:after="40" w:line="240" w:lineRule="auto"/>
              <w:textAlignment w:val="auto"/>
              <w:rPr>
                <w:rFonts w:hint="eastAsia" w:ascii="宋体" w:hAnsi="宋体" w:eastAsia="宋体" w:cs="宋体"/>
                <w:bCs w:val="0"/>
                <w:color w:val="auto"/>
                <w:kern w:val="2"/>
                <w:sz w:val="22"/>
                <w:szCs w:val="22"/>
                <w:highlight w:val="none"/>
                <w:lang w:val="en-US" w:eastAsia="zh-CN" w:bidi="ar-SA"/>
              </w:rPr>
            </w:pPr>
            <w:r>
              <w:rPr>
                <w:rFonts w:hint="eastAsia" w:ascii="宋体" w:hAnsi="宋体" w:eastAsia="宋体" w:cs="宋体"/>
                <w:bCs/>
                <w:color w:val="auto"/>
                <w:sz w:val="22"/>
                <w:szCs w:val="22"/>
                <w:highlight w:val="none"/>
                <w:lang w:val="en-US" w:eastAsia="zh-CN"/>
              </w:rPr>
              <w:t>投标人为本项目配备项目组成员：</w:t>
            </w:r>
          </w:p>
          <w:p w14:paraId="1C6EB756">
            <w:pPr>
              <w:keepNext w:val="0"/>
              <w:keepLines w:val="0"/>
              <w:pageBreakBefore w:val="0"/>
              <w:widowControl/>
              <w:tabs>
                <w:tab w:val="left" w:pos="574"/>
              </w:tabs>
              <w:kinsoku/>
              <w:wordWrap/>
              <w:overflowPunct/>
              <w:topLinePunct w:val="0"/>
              <w:autoSpaceDE/>
              <w:autoSpaceDN/>
              <w:bidi w:val="0"/>
              <w:adjustRightInd/>
              <w:snapToGrid w:val="0"/>
              <w:spacing w:before="40" w:after="40" w:line="240" w:lineRule="auto"/>
              <w:textAlignment w:val="auto"/>
              <w:rPr>
                <w:rFonts w:hint="eastAsia" w:ascii="宋体" w:hAnsi="宋体" w:eastAsia="宋体" w:cs="宋体"/>
                <w:bCs w:val="0"/>
                <w:color w:val="auto"/>
                <w:kern w:val="2"/>
                <w:sz w:val="22"/>
                <w:szCs w:val="22"/>
                <w:highlight w:val="none"/>
                <w:lang w:val="en-US" w:eastAsia="zh-CN" w:bidi="ar-SA"/>
              </w:rPr>
            </w:pPr>
            <w:r>
              <w:rPr>
                <w:rFonts w:hint="eastAsia" w:ascii="宋体" w:hAnsi="宋体" w:eastAsia="宋体" w:cs="宋体"/>
                <w:bCs w:val="0"/>
                <w:color w:val="auto"/>
                <w:kern w:val="2"/>
                <w:sz w:val="22"/>
                <w:szCs w:val="22"/>
                <w:highlight w:val="none"/>
                <w:lang w:val="en-US" w:eastAsia="zh-CN" w:bidi="ar-SA"/>
              </w:rPr>
              <w:t>①拟投入人员20人及以上的得3分，10-19人的得2分，1-9人的得1分；</w:t>
            </w:r>
          </w:p>
          <w:p w14:paraId="5DA55A5C">
            <w:pPr>
              <w:keepNext w:val="0"/>
              <w:keepLines w:val="0"/>
              <w:pageBreakBefore w:val="0"/>
              <w:widowControl/>
              <w:tabs>
                <w:tab w:val="left" w:pos="574"/>
              </w:tabs>
              <w:kinsoku/>
              <w:wordWrap/>
              <w:overflowPunct/>
              <w:topLinePunct w:val="0"/>
              <w:autoSpaceDE/>
              <w:autoSpaceDN/>
              <w:bidi w:val="0"/>
              <w:adjustRightInd/>
              <w:snapToGrid w:val="0"/>
              <w:spacing w:before="40" w:after="40" w:line="240" w:lineRule="auto"/>
              <w:textAlignment w:val="auto"/>
              <w:rPr>
                <w:rFonts w:hint="eastAsia" w:ascii="宋体" w:hAnsi="宋体" w:eastAsia="宋体" w:cs="宋体"/>
                <w:bCs w:val="0"/>
                <w:color w:val="auto"/>
                <w:kern w:val="2"/>
                <w:sz w:val="22"/>
                <w:szCs w:val="22"/>
                <w:highlight w:val="none"/>
                <w:lang w:val="en-US" w:eastAsia="zh-CN" w:bidi="ar-SA"/>
              </w:rPr>
            </w:pPr>
            <w:r>
              <w:rPr>
                <w:rFonts w:hint="eastAsia" w:ascii="宋体" w:hAnsi="宋体" w:eastAsia="宋体" w:cs="宋体"/>
                <w:bCs w:val="0"/>
                <w:color w:val="auto"/>
                <w:kern w:val="2"/>
                <w:sz w:val="22"/>
                <w:szCs w:val="22"/>
                <w:highlight w:val="none"/>
                <w:lang w:val="en-US" w:eastAsia="zh-CN" w:bidi="ar-SA"/>
              </w:rPr>
              <w:t>②供应商为上述人员提供意外保险的得3分，达不到100%的得1分。</w:t>
            </w:r>
          </w:p>
          <w:p w14:paraId="4854C470">
            <w:pPr>
              <w:snapToGrid w:val="0"/>
              <w:rPr>
                <w:rFonts w:hint="eastAsia" w:ascii="宋体" w:hAnsi="宋体" w:eastAsia="宋体" w:cs="宋体"/>
                <w:color w:val="auto"/>
                <w:kern w:val="0"/>
                <w:sz w:val="22"/>
                <w:szCs w:val="22"/>
                <w:highlight w:val="none"/>
                <w:lang w:val="en-US" w:eastAsia="zh-CN" w:bidi="ar"/>
              </w:rPr>
            </w:pPr>
            <w:r>
              <w:rPr>
                <w:rFonts w:hint="eastAsia" w:ascii="宋体" w:hAnsi="宋体" w:eastAsia="宋体" w:cs="宋体"/>
                <w:bCs/>
                <w:color w:val="auto"/>
                <w:sz w:val="22"/>
                <w:szCs w:val="22"/>
                <w:highlight w:val="none"/>
                <w:lang w:val="en-US" w:eastAsia="zh-CN"/>
              </w:rPr>
              <w:t>注：</w:t>
            </w:r>
            <w:r>
              <w:rPr>
                <w:rFonts w:hint="eastAsia" w:ascii="宋体" w:hAnsi="宋体" w:eastAsia="宋体" w:cs="宋体"/>
                <w:bCs/>
                <w:color w:val="auto"/>
                <w:sz w:val="22"/>
                <w:szCs w:val="22"/>
                <w:highlight w:val="none"/>
              </w:rPr>
              <w:t>提供</w:t>
            </w:r>
            <w:r>
              <w:rPr>
                <w:rFonts w:hint="eastAsia" w:ascii="宋体" w:hAnsi="宋体" w:eastAsia="宋体" w:cs="宋体"/>
                <w:bCs/>
                <w:color w:val="auto"/>
                <w:sz w:val="22"/>
                <w:szCs w:val="22"/>
                <w:highlight w:val="none"/>
                <w:lang w:val="en-US" w:eastAsia="zh-CN"/>
              </w:rPr>
              <w:t>证明材料和</w:t>
            </w:r>
            <w:r>
              <w:rPr>
                <w:rFonts w:hint="eastAsia" w:ascii="宋体" w:hAnsi="宋体" w:eastAsia="宋体" w:cs="宋体"/>
                <w:bCs/>
                <w:color w:val="auto"/>
                <w:sz w:val="22"/>
                <w:szCs w:val="22"/>
                <w:highlight w:val="none"/>
              </w:rPr>
              <w:t>国</w:t>
            </w:r>
            <w:r>
              <w:rPr>
                <w:rFonts w:hint="eastAsia" w:ascii="宋体" w:hAnsi="宋体" w:eastAsia="宋体" w:cs="宋体"/>
                <w:bCs/>
                <w:color w:val="auto"/>
                <w:sz w:val="22"/>
                <w:szCs w:val="22"/>
                <w:highlight w:val="none"/>
                <w:lang w:val="en-US" w:eastAsia="zh-CN"/>
              </w:rPr>
              <w:t>家</w:t>
            </w:r>
            <w:r>
              <w:rPr>
                <w:rFonts w:hint="eastAsia" w:ascii="宋体" w:hAnsi="宋体" w:eastAsia="宋体" w:cs="宋体"/>
                <w:bCs/>
                <w:color w:val="auto"/>
                <w:sz w:val="22"/>
                <w:szCs w:val="22"/>
                <w:highlight w:val="none"/>
              </w:rPr>
              <w:t>认证认可信息公共服务平台人员查询截图</w:t>
            </w:r>
            <w:r>
              <w:rPr>
                <w:rFonts w:hint="eastAsia" w:ascii="宋体" w:hAnsi="宋体" w:eastAsia="宋体" w:cs="宋体"/>
                <w:bCs/>
                <w:color w:val="auto"/>
                <w:sz w:val="22"/>
                <w:szCs w:val="22"/>
                <w:highlight w:val="none"/>
                <w:lang w:eastAsia="zh-CN"/>
              </w:rPr>
              <w:t>，</w:t>
            </w:r>
            <w:r>
              <w:rPr>
                <w:rFonts w:hint="eastAsia" w:ascii="宋体" w:hAnsi="宋体" w:eastAsia="宋体" w:cs="宋体"/>
                <w:bCs/>
                <w:color w:val="auto"/>
                <w:sz w:val="22"/>
                <w:szCs w:val="22"/>
                <w:highlight w:val="none"/>
              </w:rPr>
              <w:t>否则不得分</w:t>
            </w:r>
            <w:r>
              <w:rPr>
                <w:rFonts w:hint="eastAsia" w:ascii="宋体" w:hAnsi="宋体" w:eastAsia="宋体" w:cs="宋体"/>
                <w:bCs/>
                <w:color w:val="auto"/>
                <w:sz w:val="22"/>
                <w:szCs w:val="22"/>
                <w:highlight w:val="none"/>
                <w:lang w:eastAsia="zh-CN"/>
              </w:rPr>
              <w:t>。</w:t>
            </w:r>
          </w:p>
        </w:tc>
        <w:tc>
          <w:tcPr>
            <w:tcW w:w="1074" w:type="dxa"/>
            <w:noWrap w:val="0"/>
            <w:tcMar>
              <w:top w:w="15" w:type="dxa"/>
              <w:left w:w="15" w:type="dxa"/>
              <w:right w:w="15" w:type="dxa"/>
            </w:tcMar>
            <w:vAlign w:val="center"/>
          </w:tcPr>
          <w:p w14:paraId="72D4426B">
            <w:pPr>
              <w:jc w:val="center"/>
              <w:rPr>
                <w:rFonts w:hint="eastAsia" w:ascii="宋体" w:hAnsi="宋体" w:eastAsia="宋体" w:cs="宋体"/>
                <w:color w:val="auto"/>
                <w:kern w:val="0"/>
                <w:sz w:val="22"/>
                <w:szCs w:val="22"/>
                <w:highlight w:val="none"/>
                <w:lang w:val="en-US" w:eastAsia="zh-CN" w:bidi="ar"/>
              </w:rPr>
            </w:pPr>
            <w:r>
              <w:rPr>
                <w:rFonts w:hint="eastAsia" w:ascii="宋体" w:hAnsi="宋体" w:eastAsia="宋体" w:cs="宋体"/>
                <w:bCs/>
                <w:color w:val="auto"/>
                <w:sz w:val="22"/>
                <w:szCs w:val="22"/>
                <w:highlight w:val="none"/>
                <w:lang w:val="en-US" w:eastAsia="zh-CN"/>
              </w:rPr>
              <w:t>0-6分</w:t>
            </w:r>
          </w:p>
        </w:tc>
      </w:tr>
      <w:tr w14:paraId="44559E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4" w:hRule="atLeast"/>
          <w:jc w:val="center"/>
        </w:trPr>
        <w:tc>
          <w:tcPr>
            <w:tcW w:w="794" w:type="dxa"/>
            <w:vMerge w:val="continue"/>
            <w:noWrap w:val="0"/>
            <w:tcMar>
              <w:top w:w="15" w:type="dxa"/>
              <w:left w:w="15" w:type="dxa"/>
              <w:right w:w="15" w:type="dxa"/>
            </w:tcMar>
            <w:vAlign w:val="center"/>
          </w:tcPr>
          <w:p w14:paraId="57A73E7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leftChars="0" w:right="0" w:rightChars="0"/>
              <w:jc w:val="center"/>
              <w:textAlignment w:val="center"/>
              <w:rPr>
                <w:rFonts w:hint="eastAsia" w:ascii="宋体" w:hAnsi="宋体" w:eastAsia="宋体" w:cs="宋体"/>
                <w:bCs/>
                <w:color w:val="auto"/>
                <w:kern w:val="0"/>
                <w:sz w:val="22"/>
                <w:szCs w:val="22"/>
                <w:highlight w:val="none"/>
                <w:lang w:val="en-US" w:eastAsia="zh-CN" w:bidi="ar"/>
              </w:rPr>
            </w:pPr>
          </w:p>
        </w:tc>
        <w:tc>
          <w:tcPr>
            <w:tcW w:w="1250" w:type="dxa"/>
            <w:vMerge w:val="continue"/>
            <w:noWrap w:val="0"/>
            <w:tcMar>
              <w:top w:w="15" w:type="dxa"/>
              <w:left w:w="15" w:type="dxa"/>
              <w:right w:w="15" w:type="dxa"/>
            </w:tcMar>
            <w:vAlign w:val="center"/>
          </w:tcPr>
          <w:p w14:paraId="45E9759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center"/>
              <w:rPr>
                <w:rFonts w:hint="eastAsia" w:ascii="宋体" w:hAnsi="宋体" w:eastAsia="宋体" w:cs="宋体"/>
                <w:b w:val="0"/>
                <w:snapToGrid w:val="0"/>
                <w:color w:val="auto"/>
                <w:kern w:val="2"/>
                <w:sz w:val="22"/>
                <w:szCs w:val="22"/>
                <w:highlight w:val="none"/>
                <w:lang w:val="en-US" w:eastAsia="zh-CN"/>
              </w:rPr>
            </w:pPr>
          </w:p>
        </w:tc>
        <w:tc>
          <w:tcPr>
            <w:tcW w:w="6561" w:type="dxa"/>
            <w:noWrap w:val="0"/>
            <w:tcMar>
              <w:top w:w="15" w:type="dxa"/>
              <w:left w:w="15" w:type="dxa"/>
              <w:right w:w="15" w:type="dxa"/>
            </w:tcMar>
            <w:vAlign w:val="center"/>
          </w:tcPr>
          <w:p w14:paraId="164A0A36">
            <w:pPr>
              <w:snapToGrid w:val="0"/>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项目组人员具有在投标单位注册的ISO22000和HACCP国家注册审核员资质的每1人得1分，实习审核员每人得0.5分，最高得</w:t>
            </w:r>
            <w:r>
              <w:rPr>
                <w:rFonts w:hint="eastAsia" w:ascii="宋体" w:hAnsi="宋体" w:cs="宋体"/>
                <w:bCs/>
                <w:color w:val="auto"/>
                <w:sz w:val="22"/>
                <w:szCs w:val="22"/>
                <w:highlight w:val="none"/>
                <w:lang w:val="en-US" w:eastAsia="zh-CN"/>
              </w:rPr>
              <w:t>6</w:t>
            </w:r>
            <w:r>
              <w:rPr>
                <w:rFonts w:hint="eastAsia" w:ascii="宋体" w:hAnsi="宋体" w:eastAsia="宋体" w:cs="宋体"/>
                <w:bCs/>
                <w:color w:val="auto"/>
                <w:sz w:val="22"/>
                <w:szCs w:val="22"/>
                <w:highlight w:val="none"/>
              </w:rPr>
              <w:t>分。</w:t>
            </w:r>
          </w:p>
          <w:p w14:paraId="0CDFF58F">
            <w:pPr>
              <w:snapToGrid w:val="0"/>
              <w:rPr>
                <w:rFonts w:hint="eastAsia" w:ascii="宋体" w:hAnsi="宋体" w:eastAsia="宋体" w:cs="宋体"/>
                <w:sz w:val="22"/>
                <w:szCs w:val="22"/>
                <w:highlight w:val="none"/>
                <w:lang w:val="en-US" w:eastAsia="zh-CN"/>
              </w:rPr>
            </w:pPr>
            <w:r>
              <w:rPr>
                <w:rFonts w:hint="eastAsia" w:ascii="宋体" w:hAnsi="宋体" w:eastAsia="宋体" w:cs="宋体"/>
                <w:bCs/>
                <w:color w:val="auto"/>
                <w:sz w:val="22"/>
                <w:szCs w:val="22"/>
                <w:highlight w:val="none"/>
                <w:lang w:val="en-US" w:eastAsia="zh-CN"/>
              </w:rPr>
              <w:t>注：</w:t>
            </w:r>
            <w:r>
              <w:rPr>
                <w:rFonts w:hint="eastAsia" w:ascii="宋体" w:hAnsi="宋体" w:eastAsia="宋体" w:cs="宋体"/>
                <w:bCs/>
                <w:color w:val="auto"/>
                <w:sz w:val="22"/>
                <w:szCs w:val="22"/>
                <w:highlight w:val="none"/>
              </w:rPr>
              <w:t>提供</w:t>
            </w:r>
            <w:r>
              <w:rPr>
                <w:rFonts w:hint="eastAsia" w:ascii="宋体" w:hAnsi="宋体" w:eastAsia="宋体" w:cs="宋体"/>
                <w:bCs/>
                <w:color w:val="auto"/>
                <w:sz w:val="22"/>
                <w:szCs w:val="22"/>
                <w:highlight w:val="none"/>
                <w:lang w:val="en-US" w:eastAsia="zh-CN"/>
              </w:rPr>
              <w:t>证明材料和</w:t>
            </w:r>
            <w:r>
              <w:rPr>
                <w:rFonts w:hint="eastAsia" w:ascii="宋体" w:hAnsi="宋体" w:eastAsia="宋体" w:cs="宋体"/>
                <w:bCs/>
                <w:color w:val="auto"/>
                <w:sz w:val="22"/>
                <w:szCs w:val="22"/>
                <w:highlight w:val="none"/>
              </w:rPr>
              <w:t>国</w:t>
            </w:r>
            <w:r>
              <w:rPr>
                <w:rFonts w:hint="eastAsia" w:ascii="宋体" w:hAnsi="宋体" w:eastAsia="宋体" w:cs="宋体"/>
                <w:bCs/>
                <w:color w:val="auto"/>
                <w:sz w:val="22"/>
                <w:szCs w:val="22"/>
                <w:highlight w:val="none"/>
                <w:lang w:val="en-US" w:eastAsia="zh-CN"/>
              </w:rPr>
              <w:t>家</w:t>
            </w:r>
            <w:r>
              <w:rPr>
                <w:rFonts w:hint="eastAsia" w:ascii="宋体" w:hAnsi="宋体" w:eastAsia="宋体" w:cs="宋体"/>
                <w:bCs/>
                <w:color w:val="auto"/>
                <w:sz w:val="22"/>
                <w:szCs w:val="22"/>
                <w:highlight w:val="none"/>
              </w:rPr>
              <w:t>认证认可信息公共服务平台人员查询截图</w:t>
            </w:r>
            <w:r>
              <w:rPr>
                <w:rFonts w:hint="eastAsia" w:ascii="宋体" w:hAnsi="宋体" w:cs="宋体"/>
                <w:bCs/>
                <w:color w:val="auto"/>
                <w:sz w:val="22"/>
                <w:szCs w:val="22"/>
                <w:highlight w:val="none"/>
                <w:lang w:eastAsia="zh-CN"/>
              </w:rPr>
              <w:t>，</w:t>
            </w:r>
            <w:r>
              <w:rPr>
                <w:rFonts w:hint="eastAsia" w:ascii="宋体" w:hAnsi="宋体" w:eastAsia="宋体" w:cs="宋体"/>
                <w:bCs/>
                <w:color w:val="auto"/>
                <w:sz w:val="22"/>
                <w:szCs w:val="22"/>
                <w:highlight w:val="none"/>
              </w:rPr>
              <w:t>否则不得分</w:t>
            </w:r>
            <w:r>
              <w:rPr>
                <w:rFonts w:hint="eastAsia" w:ascii="宋体" w:hAnsi="宋体" w:eastAsia="宋体" w:cs="宋体"/>
                <w:bCs/>
                <w:color w:val="auto"/>
                <w:sz w:val="22"/>
                <w:szCs w:val="22"/>
                <w:highlight w:val="none"/>
                <w:lang w:eastAsia="zh-CN"/>
              </w:rPr>
              <w:t>。</w:t>
            </w:r>
          </w:p>
        </w:tc>
        <w:tc>
          <w:tcPr>
            <w:tcW w:w="1074" w:type="dxa"/>
            <w:noWrap w:val="0"/>
            <w:tcMar>
              <w:top w:w="15" w:type="dxa"/>
              <w:left w:w="15" w:type="dxa"/>
              <w:right w:w="15" w:type="dxa"/>
            </w:tcMar>
            <w:vAlign w:val="center"/>
          </w:tcPr>
          <w:p w14:paraId="4334125D">
            <w:pPr>
              <w:jc w:val="center"/>
              <w:rPr>
                <w:rFonts w:hint="eastAsia" w:ascii="宋体" w:hAnsi="宋体" w:eastAsia="宋体" w:cs="宋体"/>
                <w:color w:val="auto"/>
                <w:kern w:val="0"/>
                <w:sz w:val="22"/>
                <w:szCs w:val="22"/>
                <w:highlight w:val="none"/>
                <w:lang w:val="en-US" w:eastAsia="zh-CN" w:bidi="ar"/>
              </w:rPr>
            </w:pPr>
            <w:r>
              <w:rPr>
                <w:rFonts w:hint="eastAsia" w:ascii="宋体" w:hAnsi="宋体" w:eastAsia="宋体" w:cs="宋体"/>
                <w:bCs/>
                <w:color w:val="auto"/>
                <w:sz w:val="22"/>
                <w:szCs w:val="22"/>
                <w:highlight w:val="none"/>
              </w:rPr>
              <w:t>0-</w:t>
            </w:r>
            <w:r>
              <w:rPr>
                <w:rFonts w:hint="eastAsia" w:ascii="宋体" w:hAnsi="宋体" w:cs="宋体"/>
                <w:bCs/>
                <w:color w:val="auto"/>
                <w:sz w:val="22"/>
                <w:szCs w:val="22"/>
                <w:highlight w:val="none"/>
                <w:lang w:val="en-US" w:eastAsia="zh-CN"/>
              </w:rPr>
              <w:t>6</w:t>
            </w:r>
            <w:r>
              <w:rPr>
                <w:rFonts w:hint="eastAsia" w:ascii="宋体" w:hAnsi="宋体" w:eastAsia="宋体" w:cs="宋体"/>
                <w:bCs/>
                <w:color w:val="auto"/>
                <w:sz w:val="22"/>
                <w:szCs w:val="22"/>
                <w:highlight w:val="none"/>
              </w:rPr>
              <w:t>分</w:t>
            </w:r>
          </w:p>
        </w:tc>
      </w:tr>
      <w:tr w14:paraId="662269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4" w:hRule="atLeast"/>
          <w:jc w:val="center"/>
        </w:trPr>
        <w:tc>
          <w:tcPr>
            <w:tcW w:w="794" w:type="dxa"/>
            <w:vMerge w:val="continue"/>
            <w:noWrap w:val="0"/>
            <w:tcMar>
              <w:top w:w="15" w:type="dxa"/>
              <w:left w:w="15" w:type="dxa"/>
              <w:right w:w="15" w:type="dxa"/>
            </w:tcMar>
            <w:vAlign w:val="center"/>
          </w:tcPr>
          <w:p w14:paraId="65176FD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leftChars="0" w:right="0" w:rightChars="0"/>
              <w:jc w:val="center"/>
              <w:textAlignment w:val="center"/>
              <w:rPr>
                <w:rFonts w:hint="eastAsia" w:ascii="宋体" w:hAnsi="宋体" w:eastAsia="宋体" w:cs="宋体"/>
                <w:bCs/>
                <w:color w:val="auto"/>
                <w:kern w:val="0"/>
                <w:sz w:val="22"/>
                <w:szCs w:val="22"/>
                <w:highlight w:val="none"/>
                <w:lang w:val="en-US" w:eastAsia="zh-CN" w:bidi="ar"/>
              </w:rPr>
            </w:pPr>
          </w:p>
        </w:tc>
        <w:tc>
          <w:tcPr>
            <w:tcW w:w="1250" w:type="dxa"/>
            <w:vMerge w:val="continue"/>
            <w:noWrap w:val="0"/>
            <w:tcMar>
              <w:top w:w="15" w:type="dxa"/>
              <w:left w:w="15" w:type="dxa"/>
              <w:right w:w="15" w:type="dxa"/>
            </w:tcMar>
            <w:vAlign w:val="center"/>
          </w:tcPr>
          <w:p w14:paraId="1CCC26B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center"/>
              <w:rPr>
                <w:rFonts w:hint="eastAsia" w:ascii="宋体" w:hAnsi="宋体" w:eastAsia="宋体" w:cs="宋体"/>
                <w:b w:val="0"/>
                <w:snapToGrid w:val="0"/>
                <w:color w:val="auto"/>
                <w:kern w:val="2"/>
                <w:sz w:val="22"/>
                <w:szCs w:val="22"/>
                <w:highlight w:val="none"/>
                <w:lang w:val="en-US" w:eastAsia="zh-CN"/>
              </w:rPr>
            </w:pPr>
          </w:p>
        </w:tc>
        <w:tc>
          <w:tcPr>
            <w:tcW w:w="6561" w:type="dxa"/>
            <w:noWrap w:val="0"/>
            <w:tcMar>
              <w:top w:w="15" w:type="dxa"/>
              <w:left w:w="15" w:type="dxa"/>
              <w:right w:w="15" w:type="dxa"/>
            </w:tcMar>
            <w:vAlign w:val="center"/>
          </w:tcPr>
          <w:p w14:paraId="458EB713">
            <w:pPr>
              <w:snapToGrid w:val="0"/>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lang w:val="en-US" w:eastAsia="zh-CN"/>
              </w:rPr>
              <w:t>供应商具</w:t>
            </w:r>
            <w:r>
              <w:rPr>
                <w:rFonts w:hint="eastAsia" w:ascii="宋体" w:hAnsi="宋体" w:eastAsia="宋体" w:cs="宋体"/>
                <w:bCs/>
                <w:color w:val="auto"/>
                <w:sz w:val="22"/>
                <w:szCs w:val="22"/>
                <w:highlight w:val="none"/>
              </w:rPr>
              <w:t>有通过中国营养学学会组织的注册营养师水平评价备案，具有由注册营养师工作委员会颁布的注册营养师证书的每人得2分</w:t>
            </w:r>
            <w:r>
              <w:rPr>
                <w:rFonts w:hint="eastAsia" w:ascii="宋体" w:hAnsi="宋体" w:eastAsia="宋体" w:cs="宋体"/>
                <w:bCs/>
                <w:color w:val="auto"/>
                <w:sz w:val="22"/>
                <w:szCs w:val="22"/>
                <w:highlight w:val="none"/>
                <w:lang w:eastAsia="zh-CN"/>
              </w:rPr>
              <w:t>，</w:t>
            </w:r>
            <w:r>
              <w:rPr>
                <w:rFonts w:hint="eastAsia" w:ascii="宋体" w:hAnsi="宋体" w:eastAsia="宋体" w:cs="宋体"/>
                <w:bCs/>
                <w:color w:val="auto"/>
                <w:sz w:val="22"/>
                <w:szCs w:val="22"/>
                <w:highlight w:val="none"/>
              </w:rPr>
              <w:t>最高得</w:t>
            </w:r>
            <w:r>
              <w:rPr>
                <w:rFonts w:hint="eastAsia" w:ascii="宋体" w:hAnsi="宋体" w:eastAsia="宋体" w:cs="宋体"/>
                <w:bCs/>
                <w:color w:val="auto"/>
                <w:sz w:val="22"/>
                <w:szCs w:val="22"/>
                <w:highlight w:val="none"/>
                <w:lang w:val="en-US" w:eastAsia="zh-CN"/>
              </w:rPr>
              <w:t>4</w:t>
            </w:r>
            <w:r>
              <w:rPr>
                <w:rFonts w:hint="eastAsia" w:ascii="宋体" w:hAnsi="宋体" w:eastAsia="宋体" w:cs="宋体"/>
                <w:bCs/>
                <w:color w:val="auto"/>
                <w:sz w:val="22"/>
                <w:szCs w:val="22"/>
                <w:highlight w:val="none"/>
              </w:rPr>
              <w:t>分。</w:t>
            </w:r>
          </w:p>
          <w:p w14:paraId="1ABFCD19">
            <w:pPr>
              <w:snapToGrid w:val="0"/>
              <w:rPr>
                <w:rFonts w:hint="default" w:ascii="宋体" w:hAnsi="宋体" w:eastAsia="宋体" w:cs="宋体"/>
                <w:bCs/>
                <w:color w:val="auto"/>
                <w:sz w:val="22"/>
                <w:szCs w:val="22"/>
                <w:highlight w:val="none"/>
                <w:lang w:val="en-US" w:eastAsia="zh-CN"/>
              </w:rPr>
            </w:pPr>
            <w:r>
              <w:rPr>
                <w:rFonts w:hint="eastAsia" w:ascii="宋体" w:hAnsi="宋体" w:eastAsia="宋体" w:cs="宋体"/>
                <w:bCs/>
                <w:color w:val="auto"/>
                <w:sz w:val="22"/>
                <w:szCs w:val="22"/>
                <w:highlight w:val="none"/>
              </w:rPr>
              <w:t>证明材料：提供人员聘用协议或者劳动合同，提供证书复印件及注册营养师官网（https://www.crdietitian.org/）查询结果截图，并加盖公章，否则不得分</w:t>
            </w:r>
            <w:r>
              <w:rPr>
                <w:rFonts w:hint="eastAsia" w:ascii="宋体" w:hAnsi="宋体" w:eastAsia="宋体" w:cs="宋体"/>
                <w:bCs/>
                <w:color w:val="auto"/>
                <w:sz w:val="22"/>
                <w:szCs w:val="22"/>
                <w:highlight w:val="none"/>
                <w:lang w:eastAsia="zh-CN"/>
              </w:rPr>
              <w:t>。</w:t>
            </w:r>
          </w:p>
        </w:tc>
        <w:tc>
          <w:tcPr>
            <w:tcW w:w="1074" w:type="dxa"/>
            <w:noWrap w:val="0"/>
            <w:tcMar>
              <w:top w:w="15" w:type="dxa"/>
              <w:left w:w="15" w:type="dxa"/>
              <w:right w:w="15" w:type="dxa"/>
            </w:tcMar>
            <w:vAlign w:val="center"/>
          </w:tcPr>
          <w:p w14:paraId="40DAD8A0">
            <w:pPr>
              <w:jc w:val="center"/>
              <w:rPr>
                <w:rFonts w:hint="eastAsia" w:ascii="宋体" w:hAnsi="宋体" w:eastAsia="宋体" w:cs="宋体"/>
                <w:bCs/>
                <w:color w:val="auto"/>
                <w:sz w:val="22"/>
                <w:szCs w:val="22"/>
                <w:highlight w:val="none"/>
                <w:lang w:val="en-US" w:eastAsia="zh-CN"/>
              </w:rPr>
            </w:pPr>
            <w:r>
              <w:rPr>
                <w:rFonts w:hint="eastAsia" w:ascii="宋体" w:hAnsi="宋体" w:eastAsia="宋体" w:cs="宋体"/>
                <w:bCs/>
                <w:color w:val="auto"/>
                <w:sz w:val="22"/>
                <w:szCs w:val="22"/>
                <w:highlight w:val="none"/>
                <w:lang w:val="en-US" w:eastAsia="zh-CN"/>
              </w:rPr>
              <w:t>0-4分</w:t>
            </w:r>
          </w:p>
        </w:tc>
      </w:tr>
      <w:tr w14:paraId="7A40F6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54" w:hRule="atLeast"/>
          <w:jc w:val="center"/>
        </w:trPr>
        <w:tc>
          <w:tcPr>
            <w:tcW w:w="794" w:type="dxa"/>
            <w:noWrap w:val="0"/>
            <w:tcMar>
              <w:top w:w="15" w:type="dxa"/>
              <w:left w:w="15" w:type="dxa"/>
              <w:right w:w="15" w:type="dxa"/>
            </w:tcMar>
            <w:vAlign w:val="center"/>
          </w:tcPr>
          <w:p w14:paraId="0648F3C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leftChars="0" w:right="0" w:rightChars="0"/>
              <w:jc w:val="center"/>
              <w:textAlignment w:val="center"/>
              <w:rPr>
                <w:rFonts w:hint="eastAsia" w:ascii="宋体" w:hAnsi="宋体" w:eastAsia="宋体" w:cs="宋体"/>
                <w:bCs/>
                <w:color w:val="auto"/>
                <w:kern w:val="0"/>
                <w:sz w:val="22"/>
                <w:szCs w:val="22"/>
                <w:highlight w:val="none"/>
                <w:lang w:val="en-US" w:eastAsia="zh-CN" w:bidi="ar"/>
              </w:rPr>
            </w:pPr>
            <w:r>
              <w:rPr>
                <w:rFonts w:hint="eastAsia" w:ascii="宋体" w:hAnsi="宋体" w:cs="宋体"/>
                <w:bCs/>
                <w:color w:val="auto"/>
                <w:kern w:val="0"/>
                <w:sz w:val="22"/>
                <w:szCs w:val="22"/>
                <w:highlight w:val="none"/>
                <w:lang w:val="en-US" w:eastAsia="zh-CN" w:bidi="ar"/>
              </w:rPr>
              <w:t>9</w:t>
            </w:r>
          </w:p>
        </w:tc>
        <w:tc>
          <w:tcPr>
            <w:tcW w:w="1250" w:type="dxa"/>
            <w:noWrap w:val="0"/>
            <w:tcMar>
              <w:top w:w="15" w:type="dxa"/>
              <w:left w:w="15" w:type="dxa"/>
              <w:right w:w="15" w:type="dxa"/>
            </w:tcMar>
            <w:vAlign w:val="center"/>
          </w:tcPr>
          <w:p w14:paraId="0243936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center"/>
              <w:rPr>
                <w:rFonts w:hint="eastAsia" w:ascii="宋体" w:hAnsi="宋体" w:eastAsia="宋体" w:cs="宋体"/>
                <w:bCs/>
                <w:color w:val="auto"/>
                <w:sz w:val="22"/>
                <w:szCs w:val="22"/>
                <w:highlight w:val="none"/>
                <w:lang w:val="en-US"/>
              </w:rPr>
            </w:pPr>
            <w:r>
              <w:rPr>
                <w:rFonts w:hint="eastAsia" w:ascii="宋体" w:hAnsi="宋体" w:eastAsia="宋体" w:cs="宋体"/>
                <w:bCs/>
                <w:color w:val="auto"/>
                <w:kern w:val="2"/>
                <w:sz w:val="22"/>
                <w:szCs w:val="22"/>
                <w:highlight w:val="none"/>
                <w:lang w:val="en-US" w:eastAsia="zh-CN" w:bidi="ar"/>
              </w:rPr>
              <w:t>售后服务</w:t>
            </w:r>
          </w:p>
        </w:tc>
        <w:tc>
          <w:tcPr>
            <w:tcW w:w="6561" w:type="dxa"/>
            <w:noWrap w:val="0"/>
            <w:tcMar>
              <w:top w:w="15" w:type="dxa"/>
              <w:left w:w="15" w:type="dxa"/>
              <w:right w:w="15" w:type="dxa"/>
            </w:tcMar>
            <w:vAlign w:val="center"/>
          </w:tcPr>
          <w:p w14:paraId="5434020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00" w:lineRule="exact"/>
              <w:ind w:left="0" w:leftChars="0" w:right="0" w:rightChars="0"/>
              <w:jc w:val="left"/>
              <w:textAlignment w:val="center"/>
              <w:rPr>
                <w:rFonts w:hint="eastAsia" w:ascii="宋体" w:hAnsi="宋体" w:eastAsia="宋体" w:cs="宋体"/>
                <w:color w:val="auto"/>
                <w:kern w:val="0"/>
                <w:sz w:val="22"/>
                <w:szCs w:val="22"/>
                <w:highlight w:val="none"/>
                <w:lang w:val="en-US" w:eastAsia="zh-CN" w:bidi="ar"/>
              </w:rPr>
            </w:pPr>
            <w:r>
              <w:rPr>
                <w:rFonts w:hint="eastAsia" w:ascii="宋体" w:hAnsi="宋体" w:eastAsia="宋体" w:cs="宋体"/>
                <w:color w:val="auto"/>
                <w:kern w:val="0"/>
                <w:sz w:val="22"/>
                <w:szCs w:val="22"/>
                <w:highlight w:val="none"/>
                <w:lang w:val="en-US" w:eastAsia="zh-CN" w:bidi="ar"/>
              </w:rPr>
              <w:t>根据供应商售后服务承诺的可行性、完整性、服务承诺落实的保障措施综合评定，能提供快速的售后服务</w:t>
            </w:r>
            <w:bookmarkStart w:id="270" w:name="_GoBack"/>
            <w:bookmarkEnd w:id="270"/>
            <w:r>
              <w:rPr>
                <w:rFonts w:hint="eastAsia" w:ascii="宋体" w:hAnsi="宋体" w:eastAsia="宋体" w:cs="宋体"/>
                <w:color w:val="auto"/>
                <w:kern w:val="0"/>
                <w:sz w:val="22"/>
                <w:szCs w:val="22"/>
                <w:highlight w:val="none"/>
                <w:lang w:val="en-US" w:eastAsia="zh-CN" w:bidi="ar"/>
              </w:rPr>
              <w:t>响应以及在评估监测结果有效期内的技术支持能力情况等综合评定。方案及措施详细完善的得4分；方案及措施较详细完善的得3分；方案及措施不够详细完善的得1分。</w:t>
            </w:r>
          </w:p>
        </w:tc>
        <w:tc>
          <w:tcPr>
            <w:tcW w:w="1074" w:type="dxa"/>
            <w:noWrap w:val="0"/>
            <w:tcMar>
              <w:top w:w="15" w:type="dxa"/>
              <w:left w:w="15" w:type="dxa"/>
              <w:right w:w="15" w:type="dxa"/>
            </w:tcMar>
            <w:vAlign w:val="center"/>
          </w:tcPr>
          <w:p w14:paraId="63A3EFD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center"/>
              <w:rPr>
                <w:rFonts w:hint="eastAsia" w:ascii="宋体" w:hAnsi="宋体" w:eastAsia="宋体" w:cs="宋体"/>
                <w:color w:val="auto"/>
                <w:sz w:val="22"/>
                <w:szCs w:val="22"/>
                <w:highlight w:val="none"/>
                <w:lang w:val="en-US"/>
              </w:rPr>
            </w:pPr>
            <w:r>
              <w:rPr>
                <w:rFonts w:hint="eastAsia" w:ascii="宋体" w:hAnsi="宋体" w:eastAsia="宋体" w:cs="宋体"/>
                <w:color w:val="auto"/>
                <w:kern w:val="0"/>
                <w:sz w:val="22"/>
                <w:szCs w:val="22"/>
                <w:highlight w:val="none"/>
                <w:lang w:val="en-US" w:eastAsia="zh-CN" w:bidi="ar"/>
              </w:rPr>
              <w:t>0-4分</w:t>
            </w:r>
          </w:p>
        </w:tc>
      </w:tr>
      <w:tr w14:paraId="1E5B6A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83" w:hRule="atLeast"/>
          <w:jc w:val="center"/>
        </w:trPr>
        <w:tc>
          <w:tcPr>
            <w:tcW w:w="794" w:type="dxa"/>
            <w:noWrap w:val="0"/>
            <w:tcMar>
              <w:top w:w="15" w:type="dxa"/>
              <w:left w:w="15" w:type="dxa"/>
              <w:right w:w="15" w:type="dxa"/>
            </w:tcMar>
            <w:vAlign w:val="center"/>
          </w:tcPr>
          <w:p w14:paraId="0421D93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leftChars="0" w:right="0" w:rightChars="0"/>
              <w:jc w:val="center"/>
              <w:textAlignment w:val="center"/>
              <w:rPr>
                <w:rFonts w:hint="default" w:ascii="宋体" w:hAnsi="宋体" w:eastAsia="宋体" w:cs="宋体"/>
                <w:bCs/>
                <w:color w:val="auto"/>
                <w:kern w:val="0"/>
                <w:sz w:val="22"/>
                <w:szCs w:val="22"/>
                <w:highlight w:val="none"/>
                <w:lang w:val="en-US" w:eastAsia="zh-CN" w:bidi="ar"/>
              </w:rPr>
            </w:pPr>
            <w:r>
              <w:rPr>
                <w:rFonts w:hint="eastAsia" w:ascii="宋体" w:hAnsi="宋体" w:cs="宋体"/>
                <w:bCs/>
                <w:color w:val="auto"/>
                <w:kern w:val="0"/>
                <w:sz w:val="22"/>
                <w:szCs w:val="22"/>
                <w:highlight w:val="none"/>
                <w:lang w:val="en-US" w:eastAsia="zh-CN" w:bidi="ar"/>
              </w:rPr>
              <w:t>10</w:t>
            </w:r>
          </w:p>
        </w:tc>
        <w:tc>
          <w:tcPr>
            <w:tcW w:w="1250" w:type="dxa"/>
            <w:noWrap w:val="0"/>
            <w:tcMar>
              <w:top w:w="15" w:type="dxa"/>
              <w:left w:w="15" w:type="dxa"/>
              <w:right w:w="15" w:type="dxa"/>
            </w:tcMar>
            <w:vAlign w:val="center"/>
          </w:tcPr>
          <w:p w14:paraId="7A2ECA28">
            <w:pPr>
              <w:snapToGrid w:val="0"/>
              <w:jc w:val="center"/>
              <w:rPr>
                <w:rFonts w:hint="eastAsia" w:ascii="宋体" w:hAnsi="宋体" w:eastAsia="宋体" w:cs="宋体"/>
                <w:bCs/>
                <w:color w:val="auto"/>
                <w:kern w:val="2"/>
                <w:sz w:val="22"/>
                <w:szCs w:val="22"/>
                <w:highlight w:val="none"/>
                <w:lang w:val="en-US" w:eastAsia="zh-CN" w:bidi="ar"/>
              </w:rPr>
            </w:pPr>
            <w:r>
              <w:rPr>
                <w:rFonts w:hint="eastAsia" w:ascii="宋体" w:hAnsi="宋体" w:eastAsia="宋体" w:cs="宋体"/>
                <w:bCs/>
                <w:color w:val="auto"/>
                <w:sz w:val="22"/>
                <w:szCs w:val="22"/>
                <w:highlight w:val="none"/>
              </w:rPr>
              <w:t>突发事件</w:t>
            </w:r>
          </w:p>
        </w:tc>
        <w:tc>
          <w:tcPr>
            <w:tcW w:w="6561" w:type="dxa"/>
            <w:noWrap w:val="0"/>
            <w:tcMar>
              <w:top w:w="15" w:type="dxa"/>
              <w:left w:w="15" w:type="dxa"/>
              <w:right w:w="15" w:type="dxa"/>
            </w:tcMar>
            <w:vAlign w:val="center"/>
          </w:tcPr>
          <w:p w14:paraId="74E5500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00" w:lineRule="exact"/>
              <w:ind w:left="0" w:leftChars="0" w:right="0" w:rightChars="0"/>
              <w:jc w:val="left"/>
              <w:textAlignment w:val="center"/>
              <w:rPr>
                <w:rFonts w:hint="eastAsia" w:ascii="宋体" w:hAnsi="宋体" w:eastAsia="宋体" w:cs="宋体"/>
                <w:color w:val="auto"/>
                <w:kern w:val="0"/>
                <w:sz w:val="22"/>
                <w:szCs w:val="22"/>
                <w:highlight w:val="none"/>
                <w:lang w:val="en-US" w:eastAsia="zh-CN" w:bidi="ar"/>
              </w:rPr>
            </w:pPr>
            <w:r>
              <w:rPr>
                <w:rFonts w:hint="eastAsia" w:ascii="宋体" w:hAnsi="宋体" w:eastAsia="宋体" w:cs="宋体"/>
                <w:color w:val="auto"/>
                <w:kern w:val="0"/>
                <w:sz w:val="22"/>
                <w:szCs w:val="22"/>
                <w:highlight w:val="none"/>
                <w:lang w:val="en-US" w:eastAsia="zh-CN" w:bidi="ar"/>
              </w:rPr>
              <w:t>根据供应商对突发事件时的应急预案及相应的措施进行综合评定。方案及措施详细完善的得3分；方案及措施较详细完善的得2分；方案及措施不够详细完善的得1分。</w:t>
            </w:r>
          </w:p>
        </w:tc>
        <w:tc>
          <w:tcPr>
            <w:tcW w:w="1074" w:type="dxa"/>
            <w:noWrap w:val="0"/>
            <w:tcMar>
              <w:top w:w="15" w:type="dxa"/>
              <w:left w:w="15" w:type="dxa"/>
              <w:right w:w="15" w:type="dxa"/>
            </w:tcMar>
            <w:vAlign w:val="center"/>
          </w:tcPr>
          <w:p w14:paraId="69AA3F0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leftChars="0" w:right="0" w:rightChars="0"/>
              <w:jc w:val="center"/>
              <w:textAlignment w:val="center"/>
              <w:rPr>
                <w:rFonts w:hint="eastAsia" w:ascii="宋体" w:hAnsi="宋体" w:eastAsia="宋体" w:cs="宋体"/>
                <w:color w:val="auto"/>
                <w:kern w:val="0"/>
                <w:sz w:val="22"/>
                <w:szCs w:val="22"/>
                <w:highlight w:val="none"/>
                <w:lang w:val="en-US" w:eastAsia="zh-CN" w:bidi="ar"/>
              </w:rPr>
            </w:pPr>
            <w:r>
              <w:rPr>
                <w:rFonts w:hint="eastAsia" w:ascii="宋体" w:hAnsi="宋体" w:eastAsia="宋体" w:cs="宋体"/>
                <w:color w:val="auto"/>
                <w:kern w:val="0"/>
                <w:sz w:val="22"/>
                <w:szCs w:val="22"/>
                <w:highlight w:val="none"/>
                <w:lang w:val="en-US" w:eastAsia="zh-CN" w:bidi="ar"/>
              </w:rPr>
              <w:t>0-3分</w:t>
            </w:r>
          </w:p>
        </w:tc>
      </w:tr>
      <w:tr w14:paraId="7B9C4D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83" w:hRule="atLeast"/>
          <w:jc w:val="center"/>
        </w:trPr>
        <w:tc>
          <w:tcPr>
            <w:tcW w:w="9679" w:type="dxa"/>
            <w:gridSpan w:val="4"/>
            <w:noWrap w:val="0"/>
            <w:tcMar>
              <w:top w:w="15" w:type="dxa"/>
              <w:left w:w="15" w:type="dxa"/>
              <w:right w:w="15" w:type="dxa"/>
            </w:tcMar>
            <w:vAlign w:val="center"/>
          </w:tcPr>
          <w:p w14:paraId="188A3C9D">
            <w:pP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说明：</w:t>
            </w:r>
          </w:p>
          <w:p w14:paraId="0E1F953C">
            <w:pP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（1）因落实政府采购政策需进行业绩加分的，其业绩分按满分计入。</w:t>
            </w:r>
          </w:p>
          <w:p w14:paraId="55DEB163">
            <w:pP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（2）商务技术文件未提供评分项目内容的，该项按零分处理，且不受最低分值限制。</w:t>
            </w:r>
          </w:p>
          <w:p w14:paraId="67D0B0C7">
            <w:pP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w:t>
            </w:r>
            <w:r>
              <w:rPr>
                <w:rFonts w:hint="eastAsia" w:ascii="宋体" w:hAnsi="宋体" w:eastAsia="宋体" w:cs="宋体"/>
                <w:color w:val="auto"/>
                <w:sz w:val="22"/>
                <w:szCs w:val="22"/>
                <w:highlight w:val="none"/>
                <w:lang w:val="en-US" w:eastAsia="zh-CN"/>
              </w:rPr>
              <w:t>3</w:t>
            </w:r>
            <w:r>
              <w:rPr>
                <w:rFonts w:hint="eastAsia" w:ascii="宋体" w:hAnsi="宋体" w:eastAsia="宋体" w:cs="宋体"/>
                <w:color w:val="auto"/>
                <w:sz w:val="22"/>
                <w:szCs w:val="22"/>
                <w:highlight w:val="none"/>
              </w:rPr>
              <w:t>）商务技术文件中提供的证明材料无法辨认的，按未提供处理。</w:t>
            </w:r>
          </w:p>
          <w:p w14:paraId="2505CF72">
            <w:pPr>
              <w:rPr>
                <w:rFonts w:hint="eastAsia" w:ascii="宋体" w:hAnsi="宋体" w:eastAsia="宋体" w:cs="宋体"/>
                <w:color w:val="auto"/>
                <w:kern w:val="0"/>
                <w:sz w:val="22"/>
                <w:szCs w:val="22"/>
                <w:highlight w:val="none"/>
                <w:lang w:val="en-US" w:eastAsia="zh-CN" w:bidi="ar"/>
              </w:rPr>
            </w:pPr>
            <w:r>
              <w:rPr>
                <w:rFonts w:hint="eastAsia" w:ascii="宋体" w:hAnsi="宋体" w:eastAsia="宋体" w:cs="宋体"/>
                <w:color w:val="auto"/>
                <w:sz w:val="22"/>
                <w:szCs w:val="22"/>
                <w:highlight w:val="none"/>
              </w:rPr>
              <w:t>（</w:t>
            </w:r>
            <w:r>
              <w:rPr>
                <w:rFonts w:hint="eastAsia" w:ascii="宋体" w:hAnsi="宋体" w:eastAsia="宋体" w:cs="宋体"/>
                <w:color w:val="auto"/>
                <w:sz w:val="22"/>
                <w:szCs w:val="22"/>
                <w:highlight w:val="none"/>
                <w:lang w:val="en-US" w:eastAsia="zh-CN"/>
              </w:rPr>
              <w:t>4</w:t>
            </w:r>
            <w:r>
              <w:rPr>
                <w:rFonts w:hint="eastAsia" w:ascii="宋体" w:hAnsi="宋体" w:eastAsia="宋体" w:cs="宋体"/>
                <w:color w:val="auto"/>
                <w:sz w:val="22"/>
                <w:szCs w:val="22"/>
                <w:highlight w:val="none"/>
              </w:rPr>
              <w:t>）供应商需根据磋商文件的要求进行制作，内容简洁明了，编排合理有序，与采购内容无关或不符合磋商文件要求的资料不要编入商务技术文件，建议页码控制在400页以下。</w:t>
            </w:r>
          </w:p>
        </w:tc>
      </w:tr>
    </w:tbl>
    <w:p w14:paraId="4FAA2815">
      <w:pPr>
        <w:pStyle w:val="23"/>
        <w:rPr>
          <w:highlight w:val="none"/>
        </w:rPr>
      </w:pPr>
    </w:p>
    <w:p w14:paraId="7005957D">
      <w:pPr>
        <w:spacing w:line="400" w:lineRule="exact"/>
        <w:rPr>
          <w:rFonts w:ascii="宋体" w:hAnsi="宋体"/>
          <w:sz w:val="22"/>
          <w:highlight w:val="none"/>
        </w:rPr>
      </w:pPr>
      <w:r>
        <w:rPr>
          <w:rFonts w:ascii="宋体" w:hAnsi="宋体"/>
          <w:sz w:val="22"/>
          <w:highlight w:val="none"/>
        </w:rPr>
        <w:t>2、</w:t>
      </w:r>
      <w:r>
        <w:rPr>
          <w:rFonts w:hint="eastAsia" w:ascii="宋体" w:hAnsi="宋体"/>
          <w:sz w:val="22"/>
          <w:highlight w:val="none"/>
        </w:rPr>
        <w:t>报价分</w:t>
      </w:r>
      <w:r>
        <w:rPr>
          <w:rFonts w:ascii="宋体" w:hAnsi="宋体"/>
          <w:sz w:val="22"/>
          <w:highlight w:val="none"/>
        </w:rPr>
        <w:t>（</w:t>
      </w:r>
      <w:r>
        <w:rPr>
          <w:rFonts w:hint="eastAsia" w:ascii="宋体" w:hAnsi="宋体"/>
          <w:sz w:val="22"/>
          <w:highlight w:val="none"/>
          <w:lang w:val="en-US" w:eastAsia="zh-CN"/>
        </w:rPr>
        <w:t>3</w:t>
      </w:r>
      <w:r>
        <w:rPr>
          <w:rFonts w:ascii="宋体" w:hAnsi="宋体"/>
          <w:sz w:val="22"/>
          <w:highlight w:val="none"/>
        </w:rPr>
        <w:t>0分）：</w:t>
      </w:r>
    </w:p>
    <w:p w14:paraId="2144E229">
      <w:pPr>
        <w:spacing w:line="400" w:lineRule="exact"/>
        <w:ind w:left="328" w:leftChars="156"/>
        <w:rPr>
          <w:rFonts w:ascii="宋体" w:hAnsi="宋体"/>
          <w:b/>
          <w:sz w:val="22"/>
          <w:szCs w:val="22"/>
          <w:highlight w:val="none"/>
        </w:rPr>
      </w:pPr>
      <w:r>
        <w:rPr>
          <w:rFonts w:hint="eastAsia" w:ascii="宋体" w:hAnsi="宋体"/>
          <w:sz w:val="22"/>
          <w:szCs w:val="22"/>
          <w:highlight w:val="none"/>
        </w:rPr>
        <w:t>报价分</w:t>
      </w:r>
      <w:r>
        <w:rPr>
          <w:rFonts w:ascii="宋体" w:hAnsi="宋体"/>
          <w:sz w:val="22"/>
          <w:szCs w:val="22"/>
          <w:highlight w:val="none"/>
        </w:rPr>
        <w:t>采用低价优先法计算，即满足磋商文件要求且最后报价最低的供应商的价格为磋商基准价，其</w:t>
      </w:r>
      <w:r>
        <w:rPr>
          <w:rFonts w:hint="eastAsia" w:ascii="宋体" w:hAnsi="宋体"/>
          <w:sz w:val="22"/>
          <w:szCs w:val="22"/>
          <w:highlight w:val="none"/>
        </w:rPr>
        <w:t>报价分</w:t>
      </w:r>
      <w:r>
        <w:rPr>
          <w:rFonts w:ascii="宋体" w:hAnsi="宋体"/>
          <w:sz w:val="22"/>
          <w:szCs w:val="22"/>
          <w:highlight w:val="none"/>
        </w:rPr>
        <w:t>为满分。其他供应商的</w:t>
      </w:r>
      <w:r>
        <w:rPr>
          <w:rFonts w:hint="eastAsia" w:ascii="宋体" w:hAnsi="宋体"/>
          <w:sz w:val="22"/>
          <w:szCs w:val="22"/>
          <w:highlight w:val="none"/>
        </w:rPr>
        <w:t>报价分</w:t>
      </w:r>
      <w:r>
        <w:rPr>
          <w:rFonts w:ascii="宋体" w:hAnsi="宋体"/>
          <w:sz w:val="22"/>
          <w:szCs w:val="22"/>
          <w:highlight w:val="none"/>
        </w:rPr>
        <w:t>统一按照下列公式计算：</w:t>
      </w:r>
      <w:r>
        <w:rPr>
          <w:rFonts w:hint="eastAsia" w:ascii="宋体" w:hAnsi="宋体"/>
          <w:sz w:val="22"/>
          <w:szCs w:val="22"/>
          <w:highlight w:val="none"/>
        </w:rPr>
        <w:t>报价</w:t>
      </w:r>
      <w:r>
        <w:rPr>
          <w:rFonts w:ascii="宋体" w:hAnsi="宋体"/>
          <w:sz w:val="22"/>
          <w:szCs w:val="22"/>
          <w:highlight w:val="none"/>
        </w:rPr>
        <w:t>得分=（磋商基准价／最后报价）×</w:t>
      </w:r>
      <w:r>
        <w:rPr>
          <w:rFonts w:hint="eastAsia" w:ascii="宋体" w:hAnsi="宋体"/>
          <w:sz w:val="22"/>
          <w:szCs w:val="22"/>
          <w:highlight w:val="none"/>
          <w:lang w:val="en-US" w:eastAsia="zh-CN"/>
        </w:rPr>
        <w:t>3</w:t>
      </w:r>
      <w:r>
        <w:rPr>
          <w:rFonts w:ascii="宋体" w:hAnsi="宋体"/>
          <w:sz w:val="22"/>
          <w:szCs w:val="22"/>
          <w:highlight w:val="none"/>
        </w:rPr>
        <w:t>0%×100</w:t>
      </w:r>
      <w:r>
        <w:rPr>
          <w:rFonts w:hint="eastAsia" w:ascii="宋体" w:hAnsi="宋体"/>
          <w:sz w:val="22"/>
          <w:szCs w:val="22"/>
          <w:highlight w:val="none"/>
        </w:rPr>
        <w:t>（保留二位小数，第三位四舍五入）</w:t>
      </w:r>
      <w:r>
        <w:rPr>
          <w:rFonts w:ascii="宋体" w:hAnsi="宋体"/>
          <w:sz w:val="22"/>
          <w:szCs w:val="22"/>
          <w:highlight w:val="none"/>
        </w:rPr>
        <w:t>。</w:t>
      </w:r>
    </w:p>
    <w:p w14:paraId="75C775BF">
      <w:pPr>
        <w:spacing w:line="400" w:lineRule="exact"/>
        <w:rPr>
          <w:rFonts w:ascii="宋体" w:hAnsi="宋体"/>
          <w:sz w:val="22"/>
          <w:highlight w:val="none"/>
        </w:rPr>
      </w:pPr>
      <w:r>
        <w:rPr>
          <w:rFonts w:ascii="宋体" w:hAnsi="宋体"/>
          <w:sz w:val="22"/>
          <w:highlight w:val="none"/>
        </w:rPr>
        <w:t>3、有效供应商的综合得分为商务技术分和</w:t>
      </w:r>
      <w:r>
        <w:rPr>
          <w:rFonts w:hint="eastAsia" w:ascii="宋体" w:hAnsi="宋体"/>
          <w:sz w:val="22"/>
          <w:szCs w:val="22"/>
          <w:highlight w:val="none"/>
        </w:rPr>
        <w:t>报价分</w:t>
      </w:r>
      <w:r>
        <w:rPr>
          <w:rFonts w:ascii="宋体" w:hAnsi="宋体"/>
          <w:sz w:val="22"/>
          <w:highlight w:val="none"/>
        </w:rPr>
        <w:t>的总和。</w:t>
      </w:r>
    </w:p>
    <w:p w14:paraId="7FFD22FC">
      <w:pPr>
        <w:spacing w:line="400" w:lineRule="exact"/>
        <w:ind w:left="440" w:hanging="440" w:hangingChars="200"/>
        <w:rPr>
          <w:rFonts w:ascii="宋体" w:hAnsi="宋体"/>
          <w:sz w:val="22"/>
          <w:highlight w:val="none"/>
        </w:rPr>
      </w:pPr>
      <w:r>
        <w:rPr>
          <w:rFonts w:ascii="宋体" w:hAnsi="宋体"/>
          <w:sz w:val="22"/>
          <w:highlight w:val="none"/>
        </w:rPr>
        <w:t>4、磋商小组</w:t>
      </w:r>
      <w:r>
        <w:rPr>
          <w:rFonts w:hint="eastAsia" w:ascii="宋体" w:hAnsi="宋体"/>
          <w:sz w:val="22"/>
          <w:szCs w:val="22"/>
          <w:highlight w:val="none"/>
        </w:rPr>
        <w:t>在综合评审后，按评审办法向采购人推荐中标候选人，并提交评审报告。</w:t>
      </w:r>
    </w:p>
    <w:p w14:paraId="2D340E77">
      <w:pPr>
        <w:spacing w:line="420" w:lineRule="exact"/>
        <w:rPr>
          <w:rFonts w:ascii="宋体" w:hAnsi="宋体"/>
          <w:b/>
          <w:sz w:val="22"/>
          <w:highlight w:val="none"/>
        </w:rPr>
      </w:pPr>
      <w:bookmarkStart w:id="265" w:name="_Toc221356903"/>
      <w:bookmarkStart w:id="266" w:name="_Toc221356966"/>
      <w:r>
        <w:rPr>
          <w:rFonts w:hint="eastAsia" w:ascii="宋体" w:hAnsi="宋体"/>
          <w:b/>
          <w:sz w:val="22"/>
          <w:highlight w:val="none"/>
        </w:rPr>
        <w:t>五</w:t>
      </w:r>
      <w:r>
        <w:rPr>
          <w:rFonts w:ascii="宋体" w:hAnsi="宋体"/>
          <w:b/>
          <w:sz w:val="22"/>
          <w:highlight w:val="none"/>
        </w:rPr>
        <w:t>、定标办法</w:t>
      </w:r>
      <w:bookmarkEnd w:id="265"/>
      <w:bookmarkEnd w:id="266"/>
    </w:p>
    <w:p w14:paraId="411BBAE1">
      <w:pPr>
        <w:spacing w:line="400" w:lineRule="exact"/>
        <w:ind w:left="439" w:leftChars="209"/>
        <w:rPr>
          <w:rFonts w:ascii="宋体" w:hAnsi="宋体"/>
          <w:sz w:val="22"/>
          <w:szCs w:val="22"/>
          <w:highlight w:val="none"/>
        </w:rPr>
      </w:pPr>
      <w:r>
        <w:rPr>
          <w:rFonts w:ascii="宋体" w:hAnsi="宋体"/>
          <w:sz w:val="22"/>
          <w:szCs w:val="22"/>
          <w:highlight w:val="none"/>
        </w:rPr>
        <w:t>本次</w:t>
      </w:r>
      <w:r>
        <w:rPr>
          <w:rFonts w:hint="eastAsia" w:ascii="宋体" w:hAnsi="宋体"/>
          <w:sz w:val="22"/>
          <w:szCs w:val="22"/>
          <w:highlight w:val="none"/>
        </w:rPr>
        <w:t>采购</w:t>
      </w:r>
      <w:r>
        <w:rPr>
          <w:rFonts w:ascii="宋体" w:hAnsi="宋体"/>
          <w:sz w:val="22"/>
          <w:szCs w:val="22"/>
          <w:highlight w:val="none"/>
        </w:rPr>
        <w:t>由磋商小组</w:t>
      </w:r>
      <w:r>
        <w:rPr>
          <w:rFonts w:hint="eastAsia" w:ascii="宋体" w:hAnsi="宋体"/>
          <w:sz w:val="22"/>
          <w:szCs w:val="22"/>
          <w:highlight w:val="none"/>
        </w:rPr>
        <w:t>推荐</w:t>
      </w:r>
      <w:r>
        <w:rPr>
          <w:rFonts w:ascii="宋体" w:hAnsi="宋体"/>
          <w:sz w:val="22"/>
          <w:szCs w:val="22"/>
          <w:highlight w:val="none"/>
        </w:rPr>
        <w:t>中标候选人</w:t>
      </w:r>
      <w:r>
        <w:rPr>
          <w:rFonts w:hint="eastAsia" w:ascii="宋体" w:hAnsi="宋体"/>
          <w:sz w:val="22"/>
          <w:szCs w:val="22"/>
          <w:highlight w:val="none"/>
        </w:rPr>
        <w:t>，采购人根据磋商小组的推荐结果进行最终确认</w:t>
      </w:r>
      <w:r>
        <w:rPr>
          <w:rFonts w:ascii="宋体" w:hAnsi="宋体"/>
          <w:sz w:val="22"/>
          <w:highlight w:val="none"/>
        </w:rPr>
        <w:t>。如</w:t>
      </w:r>
      <w:r>
        <w:rPr>
          <w:rFonts w:hint="eastAsia" w:ascii="宋体" w:hAnsi="宋体"/>
          <w:sz w:val="22"/>
          <w:highlight w:val="none"/>
        </w:rPr>
        <w:t>第一候选</w:t>
      </w:r>
      <w:r>
        <w:rPr>
          <w:rFonts w:ascii="宋体" w:hAnsi="宋体"/>
          <w:sz w:val="22"/>
          <w:highlight w:val="none"/>
        </w:rPr>
        <w:t>供应商放弃中标、或因不可抗力提出不能履行合同；或未能在规定时间内与采购人签订合同的；或者经质疑，采购人审查后，确因排名第一的候选人在本次</w:t>
      </w:r>
      <w:r>
        <w:rPr>
          <w:rFonts w:hint="eastAsia" w:ascii="宋体" w:hAnsi="宋体"/>
          <w:sz w:val="22"/>
          <w:highlight w:val="none"/>
        </w:rPr>
        <w:t>采购</w:t>
      </w:r>
      <w:r>
        <w:rPr>
          <w:rFonts w:ascii="宋体" w:hAnsi="宋体"/>
          <w:sz w:val="22"/>
          <w:highlight w:val="none"/>
        </w:rPr>
        <w:t>活动中存在违法违规行为或其他原因使质疑成立的，采购人可以视具体情况确定是否由排名第二的中标候选人为中标（成交）供应商</w:t>
      </w:r>
      <w:r>
        <w:rPr>
          <w:rFonts w:hint="eastAsia" w:ascii="宋体" w:hAnsi="宋体"/>
          <w:sz w:val="22"/>
          <w:highlight w:val="none"/>
        </w:rPr>
        <w:t>，以此类推</w:t>
      </w:r>
      <w:r>
        <w:rPr>
          <w:rFonts w:ascii="宋体" w:hAnsi="宋体"/>
          <w:sz w:val="22"/>
          <w:highlight w:val="none"/>
        </w:rPr>
        <w:t>。如</w:t>
      </w:r>
      <w:r>
        <w:rPr>
          <w:rFonts w:hint="eastAsia" w:ascii="宋体" w:hAnsi="宋体"/>
          <w:sz w:val="22"/>
          <w:highlight w:val="none"/>
        </w:rPr>
        <w:t>全部</w:t>
      </w:r>
      <w:r>
        <w:rPr>
          <w:rFonts w:ascii="宋体" w:hAnsi="宋体"/>
          <w:sz w:val="22"/>
          <w:highlight w:val="none"/>
        </w:rPr>
        <w:t>中标候选人因前款规定的同样原因不能签订合同的，本次</w:t>
      </w:r>
      <w:r>
        <w:rPr>
          <w:rFonts w:hint="eastAsia" w:ascii="宋体" w:hAnsi="宋体"/>
          <w:sz w:val="22"/>
          <w:highlight w:val="none"/>
        </w:rPr>
        <w:t>采购</w:t>
      </w:r>
      <w:r>
        <w:rPr>
          <w:rFonts w:ascii="宋体" w:hAnsi="宋体"/>
          <w:sz w:val="22"/>
          <w:highlight w:val="none"/>
        </w:rPr>
        <w:t>失败，重新组织</w:t>
      </w:r>
      <w:r>
        <w:rPr>
          <w:rFonts w:hint="eastAsia" w:ascii="宋体" w:hAnsi="宋体"/>
          <w:sz w:val="22"/>
          <w:highlight w:val="none"/>
        </w:rPr>
        <w:t>采购</w:t>
      </w:r>
      <w:r>
        <w:rPr>
          <w:rFonts w:ascii="宋体" w:hAnsi="宋体"/>
          <w:sz w:val="22"/>
          <w:highlight w:val="none"/>
        </w:rPr>
        <w:t>。</w:t>
      </w:r>
    </w:p>
    <w:p w14:paraId="5FDD26CC">
      <w:pPr>
        <w:spacing w:line="420" w:lineRule="exact"/>
        <w:rPr>
          <w:rFonts w:ascii="宋体" w:hAnsi="宋体"/>
          <w:b/>
          <w:sz w:val="22"/>
          <w:highlight w:val="none"/>
        </w:rPr>
      </w:pPr>
      <w:bookmarkStart w:id="267" w:name="_Toc221356905"/>
      <w:bookmarkStart w:id="268" w:name="_Toc221356968"/>
      <w:r>
        <w:rPr>
          <w:rFonts w:hint="eastAsia" w:ascii="宋体" w:hAnsi="宋体"/>
          <w:b/>
          <w:sz w:val="22"/>
          <w:highlight w:val="none"/>
        </w:rPr>
        <w:t>六</w:t>
      </w:r>
      <w:r>
        <w:rPr>
          <w:rFonts w:ascii="宋体" w:hAnsi="宋体"/>
          <w:b/>
          <w:sz w:val="22"/>
          <w:highlight w:val="none"/>
        </w:rPr>
        <w:t>、供应商义务</w:t>
      </w:r>
      <w:bookmarkEnd w:id="267"/>
      <w:bookmarkEnd w:id="268"/>
    </w:p>
    <w:p w14:paraId="422650E0">
      <w:pPr>
        <w:spacing w:line="400" w:lineRule="exact"/>
        <w:ind w:left="439" w:leftChars="209"/>
        <w:rPr>
          <w:rFonts w:ascii="宋体" w:hAnsi="宋体"/>
          <w:sz w:val="22"/>
          <w:szCs w:val="22"/>
          <w:highlight w:val="none"/>
        </w:rPr>
      </w:pPr>
      <w:r>
        <w:rPr>
          <w:rFonts w:ascii="宋体" w:hAnsi="宋体"/>
          <w:sz w:val="22"/>
          <w:szCs w:val="22"/>
          <w:highlight w:val="none"/>
        </w:rPr>
        <w:t>供应商应随时接受磋商小组的询标，解答包括有关的商务、技术问题等。</w:t>
      </w:r>
    </w:p>
    <w:p w14:paraId="52F98960">
      <w:pPr>
        <w:spacing w:line="400" w:lineRule="exact"/>
        <w:ind w:left="439" w:leftChars="209"/>
        <w:rPr>
          <w:rFonts w:ascii="宋体" w:hAnsi="宋体"/>
          <w:sz w:val="22"/>
          <w:szCs w:val="22"/>
          <w:highlight w:val="none"/>
        </w:rPr>
      </w:pPr>
    </w:p>
    <w:sectPr>
      <w:pgSz w:w="11906" w:h="16838"/>
      <w:pgMar w:top="1134" w:right="1134" w:bottom="1134" w:left="1134" w:header="851" w:footer="851"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8"/>
    <w:family w:val="auto"/>
    <w:pitch w:val="default"/>
    <w:sig w:usb0="E0002EFF" w:usb1="C000785B" w:usb2="00000009" w:usb3="00000000" w:csb0="400001FF" w:csb1="FFFF0000"/>
  </w:font>
  <w:font w:name="宋体">
    <w:panose1 w:val="02010600030101010101"/>
    <w:charset w:val="88"/>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Arial Unicode MS">
    <w:altName w:val="宋体"/>
    <w:panose1 w:val="020B0604020202020204"/>
    <w:charset w:val="86"/>
    <w:family w:val="roman"/>
    <w:pitch w:val="default"/>
    <w:sig w:usb0="00000000" w:usb1="00000000" w:usb2="0000003F" w:usb3="00000000" w:csb0="603F01FF" w:csb1="FFFF0000"/>
  </w:font>
  <w:font w:name="Calibri Light">
    <w:panose1 w:val="020F03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新宋体">
    <w:panose1 w:val="02010609030101010101"/>
    <w:charset w:val="86"/>
    <w:family w:val="modern"/>
    <w:pitch w:val="default"/>
    <w:sig w:usb0="00000203" w:usb1="288F0000" w:usb2="00000006" w:usb3="00000000" w:csb0="00040001" w:csb1="00000000"/>
  </w:font>
  <w:font w:name="Microsoft YaHei UI">
    <w:panose1 w:val="020B0503020204020204"/>
    <w:charset w:val="86"/>
    <w:family w:val="swiss"/>
    <w:pitch w:val="default"/>
    <w:sig w:usb0="80000287" w:usb1="2ACF3C50" w:usb2="00000016" w:usb3="00000000" w:csb0="0004001F" w:csb1="00000000"/>
  </w:font>
  <w:font w:name="等线 Light">
    <w:panose1 w:val="02010600030101010101"/>
    <w:charset w:val="86"/>
    <w:family w:val="auto"/>
    <w:pitch w:val="default"/>
    <w:sig w:usb0="A00002BF" w:usb1="38CF7CFA" w:usb2="00000016" w:usb3="00000000" w:csb0="0004000F" w:csb1="00000000"/>
  </w:font>
  <w:font w:name="HelveticaNeueLT Std Lt">
    <w:altName w:val="宋体"/>
    <w:panose1 w:val="00000000000000000000"/>
    <w:charset w:val="86"/>
    <w:family w:val="auto"/>
    <w:pitch w:val="default"/>
    <w:sig w:usb0="00000000" w:usb1="00000000" w:usb2="00000010" w:usb3="00000000" w:csb0="00040001" w:csb1="00000000"/>
  </w:font>
  <w:font w:name="ˎ̥">
    <w:altName w:val="Times New Roman"/>
    <w:panose1 w:val="00000000000000000000"/>
    <w:charset w:val="00"/>
    <w:family w:val="roman"/>
    <w:pitch w:val="default"/>
    <w:sig w:usb0="00000000" w:usb1="00000000" w:usb2="00000000" w:usb3="00000000" w:csb0="00040001" w:csb1="00000000"/>
  </w:font>
  <w:font w:name="Tahoma">
    <w:panose1 w:val="020B0604030504040204"/>
    <w:charset w:val="00"/>
    <w:family w:val="swiss"/>
    <w:pitch w:val="default"/>
    <w:sig w:usb0="E1002EFF" w:usb1="C000605B" w:usb2="00000029" w:usb3="00000000" w:csb0="200101FF" w:csb1="20280000"/>
  </w:font>
  <w:font w:name="宋体,Verdana,Arial">
    <w:altName w:val="宋体"/>
    <w:panose1 w:val="00000000000000000000"/>
    <w:charset w:val="86"/>
    <w:family w:val="roman"/>
    <w:pitch w:val="default"/>
    <w:sig w:usb0="00000000" w:usb1="00000000" w:usb2="00000010" w:usb3="00000000" w:csb0="00040000" w:csb1="00000000"/>
  </w:font>
  <w:font w:name="Verdana">
    <w:panose1 w:val="020B0604030504040204"/>
    <w:charset w:val="00"/>
    <w:family w:val="swiss"/>
    <w:pitch w:val="default"/>
    <w:sig w:usb0="A00006FF" w:usb1="4000205B" w:usb2="00000010" w:usb3="00000000" w:csb0="2000019F" w:csb1="00000000"/>
  </w:font>
  <w:font w:name="汉仪中黑简...">
    <w:altName w:val="黑体"/>
    <w:panose1 w:val="00000000000000000000"/>
    <w:charset w:val="86"/>
    <w:family w:val="auto"/>
    <w:pitch w:val="default"/>
    <w:sig w:usb0="00000000" w:usb1="00000000" w:usb2="00000010" w:usb3="00000000" w:csb0="00040000" w:csb1="00000000"/>
  </w:font>
  <w:font w:name="MS Sans Serif">
    <w:altName w:val="Arial"/>
    <w:panose1 w:val="00000000000000000000"/>
    <w:charset w:val="00"/>
    <w:family w:val="swiss"/>
    <w:pitch w:val="default"/>
    <w:sig w:usb0="00000000" w:usb1="00000000" w:usb2="00000000" w:usb3="00000000" w:csb0="00000001" w:csb1="00000000"/>
  </w:font>
  <w:font w:name="Optima">
    <w:altName w:val="Arial"/>
    <w:panose1 w:val="00000000000000000000"/>
    <w:charset w:val="00"/>
    <w:family w:val="swiss"/>
    <w:pitch w:val="default"/>
    <w:sig w:usb0="00000000" w:usb1="00000000" w:usb2="00000000" w:usb3="00000000" w:csb0="00000001" w:csb1="00000000"/>
  </w:font>
  <w:font w:name="全真中明體">
    <w:altName w:val="MingLiU-ExtB"/>
    <w:panose1 w:val="00000000000000000000"/>
    <w:charset w:val="88"/>
    <w:family w:val="modern"/>
    <w:pitch w:val="default"/>
    <w:sig w:usb0="00000000" w:usb1="00000000" w:usb2="00000010" w:usb3="00000000" w:csb0="00100000" w:csb1="00000000"/>
  </w:font>
  <w:font w:name="MingLiU-ExtB">
    <w:panose1 w:val="02020500000000000000"/>
    <w:charset w:val="88"/>
    <w:family w:val="auto"/>
    <w:pitch w:val="default"/>
    <w:sig w:usb0="8000002F" w:usb1="02000008" w:usb2="00000000" w:usb3="00000000" w:csb0="00100001" w:csb1="00000000"/>
  </w:font>
  <w:font w:name="微软雅黑">
    <w:panose1 w:val="020B0503020204020204"/>
    <w:charset w:val="86"/>
    <w:family w:val="swiss"/>
    <w:pitch w:val="default"/>
    <w:sig w:usb0="80000287" w:usb1="2ACF3C50" w:usb2="00000016" w:usb3="00000000" w:csb0="0004001F" w:csb1="00000000"/>
  </w:font>
  <w:font w:name="Helvetica">
    <w:altName w:val="Arial"/>
    <w:panose1 w:val="020B0604020202020204"/>
    <w:charset w:val="00"/>
    <w:family w:val="swiss"/>
    <w:pitch w:val="default"/>
    <w:sig w:usb0="00000000" w:usb1="00000000" w:usb2="00000009" w:usb3="00000000" w:csb0="000001FF" w:csb1="00000000"/>
  </w:font>
  <w:font w:name="隶书">
    <w:altName w:val="微软雅黑"/>
    <w:panose1 w:val="02010509060101010101"/>
    <w:charset w:val="86"/>
    <w:family w:val="modern"/>
    <w:pitch w:val="default"/>
    <w:sig w:usb0="00000000" w:usb1="00000000" w:usb2="00000000" w:usb3="00000000" w:csb0="00040000" w:csb1="00000000"/>
  </w:font>
  <w:font w:name="方正小标宋简体">
    <w:altName w:val="黑体"/>
    <w:panose1 w:val="03000509000000000000"/>
    <w:charset w:val="86"/>
    <w:family w:val="script"/>
    <w:pitch w:val="default"/>
    <w:sig w:usb0="00000000" w:usb1="00000000" w:usb2="00000010" w:usb3="00000000" w:csb0="00040000" w:csb1="00000000"/>
  </w:font>
  <w:font w:name="MS PGothic">
    <w:panose1 w:val="020B0600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CA3323">
    <w:pPr>
      <w:pStyle w:val="38"/>
      <w:pBdr>
        <w:top w:val="single" w:color="auto" w:sz="4" w:space="1"/>
      </w:pBdr>
      <w:tabs>
        <w:tab w:val="center" w:pos="4820"/>
        <w:tab w:val="right" w:pos="9498"/>
        <w:tab w:val="clear" w:pos="4153"/>
        <w:tab w:val="clear" w:pos="8306"/>
      </w:tabs>
      <w:rPr>
        <w:rFonts w:hint="eastAsia" w:ascii="楷体" w:hAnsi="楷体" w:eastAsia="宋体"/>
        <w:lang w:eastAsia="zh-CN"/>
      </w:rPr>
    </w:pPr>
    <w:r>
      <w:tab/>
    </w:r>
    <w:r>
      <w:fldChar w:fldCharType="begin"/>
    </w:r>
    <w:r>
      <w:instrText xml:space="preserve">PAGE   \* MERGEFORMAT</w:instrText>
    </w:r>
    <w:r>
      <w:fldChar w:fldCharType="separate"/>
    </w:r>
    <w:r>
      <w:t>48</w:t>
    </w:r>
    <w:r>
      <w:fldChar w:fldCharType="end"/>
    </w:r>
    <w:r>
      <w:tab/>
    </w:r>
    <w:r>
      <w:rPr>
        <w:rFonts w:hint="eastAsia" w:ascii="楷体" w:hAnsi="楷体" w:eastAsia="楷体"/>
        <w:lang w:eastAsia="zh-CN"/>
      </w:rPr>
      <w:t>浙江巨合建设项目管理有限公司</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2446D6">
    <w:pPr>
      <w:pStyle w:val="38"/>
      <w:framePr w:wrap="around" w:vAnchor="text" w:hAnchor="margin" w:xAlign="center" w:y="1"/>
      <w:rPr>
        <w:rStyle w:val="58"/>
      </w:rPr>
    </w:pPr>
    <w:r>
      <w:fldChar w:fldCharType="begin"/>
    </w:r>
    <w:r>
      <w:rPr>
        <w:rStyle w:val="58"/>
      </w:rPr>
      <w:instrText xml:space="preserve">PAGE  </w:instrText>
    </w:r>
    <w:r>
      <w:fldChar w:fldCharType="separate"/>
    </w:r>
    <w:r>
      <w:rPr>
        <w:rStyle w:val="58"/>
      </w:rPr>
      <w:t>1</w:t>
    </w:r>
    <w:r>
      <w:fldChar w:fldCharType="end"/>
    </w:r>
  </w:p>
  <w:p w14:paraId="76BE5A2D">
    <w:pPr>
      <w:pStyle w:val="3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7CD2F3">
    <w:pPr>
      <w:pStyle w:val="38"/>
      <w:tabs>
        <w:tab w:val="clear" w:pos="4153"/>
        <w:tab w:val="clear" w:pos="8306"/>
      </w:tabs>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9AC4BA">
    <w:pPr>
      <w:pStyle w:val="38"/>
      <w:pBdr>
        <w:top w:val="single" w:color="auto" w:sz="4" w:space="1"/>
      </w:pBdr>
      <w:tabs>
        <w:tab w:val="center" w:pos="4820"/>
        <w:tab w:val="right" w:pos="9498"/>
        <w:tab w:val="clear" w:pos="4153"/>
        <w:tab w:val="clear" w:pos="8306"/>
      </w:tabs>
    </w:pPr>
    <w:r>
      <mc:AlternateContent>
        <mc:Choice Requires="wps">
          <w:drawing>
            <wp:anchor distT="0" distB="0" distL="114300" distR="114300" simplePos="0" relativeHeight="251659264" behindDoc="0" locked="0" layoutInCell="1" allowOverlap="1">
              <wp:simplePos x="0" y="0"/>
              <wp:positionH relativeFrom="margin">
                <wp:posOffset>3026410</wp:posOffset>
              </wp:positionH>
              <wp:positionV relativeFrom="paragraph">
                <wp:posOffset>-635</wp:posOffset>
              </wp:positionV>
              <wp:extent cx="178435" cy="205105"/>
              <wp:effectExtent l="0" t="0" r="12700" b="4445"/>
              <wp:wrapNone/>
              <wp:docPr id="2" name="文本框 2"/>
              <wp:cNvGraphicFramePr/>
              <a:graphic xmlns:a="http://schemas.openxmlformats.org/drawingml/2006/main">
                <a:graphicData uri="http://schemas.microsoft.com/office/word/2010/wordprocessingShape">
                  <wps:wsp>
                    <wps:cNvSpPr txBox="1"/>
                    <wps:spPr>
                      <a:xfrm>
                        <a:off x="0" y="0"/>
                        <a:ext cx="178419" cy="205182"/>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55BBF41">
                          <w:pPr>
                            <w:pStyle w:val="38"/>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 id="_x0000_s1026" o:spid="_x0000_s1026" o:spt="202" type="#_x0000_t202" style="position:absolute;left:0pt;margin-left:238.3pt;margin-top:-0.05pt;height:16.15pt;width:14.05pt;mso-position-horizontal-relative:margin;z-index:251659264;mso-width-relative:page;mso-height-relative:page;" filled="f" stroked="f" coordsize="21600,21600" o:gfxdata="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AAAAABkcnMvUEsB&#10;AhQAFAAAAAgAh07iQG1fgLvYAAAACAEAAA8AAAAAAAAAAQAgAAAAIgAAAGRycy9kb3ducmV2Lnht&#10;bFBLAQIUABQAAAAIAIdO4kCVAIwJMgIAAFUEAAAOAAAAAAAAAAEAIAAAACcBAABkcnMvZTJvRG9j&#10;LnhtbFBLBQYAAAAABgAGAFkBAADLBQAAAAA=&#10;">
              <v:fill on="f" focussize="0,0"/>
              <v:stroke on="f" weight="0.5pt"/>
              <v:imagedata o:title=""/>
              <o:lock v:ext="edit" aspectratio="f"/>
              <v:textbox inset="0mm,0mm,0mm,0mm">
                <w:txbxContent>
                  <w:p w14:paraId="555BBF41">
                    <w:pPr>
                      <w:pStyle w:val="38"/>
                    </w:pPr>
                    <w:r>
                      <w:fldChar w:fldCharType="begin"/>
                    </w:r>
                    <w:r>
                      <w:instrText xml:space="preserve"> PAGE  \* MERGEFORMAT </w:instrText>
                    </w:r>
                    <w:r>
                      <w:fldChar w:fldCharType="separate"/>
                    </w:r>
                    <w:r>
                      <w:t>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7CBF8F">
    <w:pPr>
      <w:pStyle w:val="39"/>
      <w:jc w:val="both"/>
      <w:rPr>
        <w:rFonts w:ascii="楷体" w:hAnsi="楷体" w:eastAsia="楷体"/>
      </w:rPr>
    </w:pPr>
    <w:bookmarkStart w:id="269" w:name="OLE_LINK1"/>
    <w:r>
      <w:rPr>
        <w:rFonts w:hint="eastAsia" w:ascii="楷体" w:hAnsi="楷体" w:eastAsia="楷体"/>
      </w:rPr>
      <w:t>磋商文件</w:t>
    </w:r>
    <w:bookmarkEnd w:id="269"/>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CFD7FA">
    <w:pPr>
      <w:pStyle w:val="39"/>
      <w:jc w:val="both"/>
      <w:rPr>
        <w:rFonts w:ascii="楷体" w:hAnsi="楷体" w:eastAsia="楷体"/>
      </w:rPr>
    </w:pPr>
    <w:r>
      <w:rPr>
        <w:rFonts w:hint="eastAsia" w:ascii="楷体" w:hAnsi="楷体" w:eastAsia="楷体"/>
      </w:rPr>
      <w:t>磋商文件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A07843">
    <w:pPr>
      <w:pStyle w:val="39"/>
      <w:jc w:val="both"/>
      <w:rPr>
        <w:rFonts w:ascii="楷体" w:hAnsi="楷体" w:eastAsia="楷体"/>
      </w:rPr>
    </w:pPr>
    <w:r>
      <w:rPr>
        <w:rFonts w:hint="eastAsia" w:ascii="楷体" w:hAnsi="楷体" w:eastAsia="楷体"/>
      </w:rPr>
      <w:t>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F"/>
    <w:multiLevelType w:val="multilevel"/>
    <w:tmpl w:val="0000000F"/>
    <w:lvl w:ilvl="0" w:tentative="0">
      <w:start w:val="1"/>
      <w:numFmt w:val="decimal"/>
      <w:pStyle w:val="18"/>
      <w:lvlText w:val="%1"/>
      <w:lvlJc w:val="center"/>
      <w:pPr>
        <w:tabs>
          <w:tab w:val="left" w:pos="735"/>
        </w:tabs>
        <w:ind w:left="735" w:hanging="420"/>
      </w:pPr>
      <w:rPr>
        <w:rFonts w:hint="eastAsia"/>
        <w:b/>
      </w:rPr>
    </w:lvl>
    <w:lvl w:ilvl="1" w:tentative="0">
      <w:start w:val="1"/>
      <w:numFmt w:val="lowerLetter"/>
      <w:pStyle w:val="14"/>
      <w:lvlText w:val="%2)"/>
      <w:lvlJc w:val="left"/>
      <w:pPr>
        <w:tabs>
          <w:tab w:val="left" w:pos="1155"/>
        </w:tabs>
        <w:ind w:left="1155" w:hanging="420"/>
      </w:pPr>
    </w:lvl>
    <w:lvl w:ilvl="2" w:tentative="0">
      <w:start w:val="1"/>
      <w:numFmt w:val="lowerRoman"/>
      <w:lvlText w:val="%3."/>
      <w:lvlJc w:val="right"/>
      <w:pPr>
        <w:tabs>
          <w:tab w:val="left" w:pos="1575"/>
        </w:tabs>
        <w:ind w:left="1575" w:hanging="420"/>
      </w:pPr>
    </w:lvl>
    <w:lvl w:ilvl="3" w:tentative="0">
      <w:start w:val="1"/>
      <w:numFmt w:val="decimal"/>
      <w:lvlText w:val="%4."/>
      <w:lvlJc w:val="left"/>
      <w:pPr>
        <w:tabs>
          <w:tab w:val="left" w:pos="1995"/>
        </w:tabs>
        <w:ind w:left="1995" w:hanging="420"/>
      </w:pPr>
    </w:lvl>
    <w:lvl w:ilvl="4" w:tentative="0">
      <w:start w:val="1"/>
      <w:numFmt w:val="lowerLetter"/>
      <w:lvlText w:val="%5)"/>
      <w:lvlJc w:val="left"/>
      <w:pPr>
        <w:tabs>
          <w:tab w:val="left" w:pos="2415"/>
        </w:tabs>
        <w:ind w:left="2415" w:hanging="420"/>
      </w:pPr>
    </w:lvl>
    <w:lvl w:ilvl="5" w:tentative="0">
      <w:start w:val="1"/>
      <w:numFmt w:val="lowerRoman"/>
      <w:lvlText w:val="%6."/>
      <w:lvlJc w:val="right"/>
      <w:pPr>
        <w:tabs>
          <w:tab w:val="left" w:pos="2835"/>
        </w:tabs>
        <w:ind w:left="2835" w:hanging="420"/>
      </w:pPr>
    </w:lvl>
    <w:lvl w:ilvl="6" w:tentative="0">
      <w:start w:val="1"/>
      <w:numFmt w:val="decimal"/>
      <w:lvlText w:val="%7."/>
      <w:lvlJc w:val="left"/>
      <w:pPr>
        <w:tabs>
          <w:tab w:val="left" w:pos="3255"/>
        </w:tabs>
        <w:ind w:left="3255" w:hanging="420"/>
      </w:pPr>
    </w:lvl>
    <w:lvl w:ilvl="7" w:tentative="0">
      <w:start w:val="1"/>
      <w:numFmt w:val="lowerLetter"/>
      <w:lvlText w:val="%8)"/>
      <w:lvlJc w:val="left"/>
      <w:pPr>
        <w:tabs>
          <w:tab w:val="left" w:pos="3675"/>
        </w:tabs>
        <w:ind w:left="3675" w:hanging="420"/>
      </w:pPr>
    </w:lvl>
    <w:lvl w:ilvl="8" w:tentative="0">
      <w:start w:val="1"/>
      <w:numFmt w:val="lowerRoman"/>
      <w:lvlText w:val="%9."/>
      <w:lvlJc w:val="right"/>
      <w:pPr>
        <w:tabs>
          <w:tab w:val="left" w:pos="4095"/>
        </w:tabs>
        <w:ind w:left="4095" w:hanging="420"/>
      </w:pPr>
    </w:lvl>
  </w:abstractNum>
  <w:abstractNum w:abstractNumId="1">
    <w:nsid w:val="00D04ED0"/>
    <w:multiLevelType w:val="multilevel"/>
    <w:tmpl w:val="00D04ED0"/>
    <w:lvl w:ilvl="0" w:tentative="0">
      <w:start w:val="1"/>
      <w:numFmt w:val="decimal"/>
      <w:lvlText w:val="%1)"/>
      <w:lvlJc w:val="left"/>
      <w:pPr>
        <w:tabs>
          <w:tab w:val="left" w:pos="420"/>
        </w:tabs>
        <w:ind w:left="420" w:hanging="420"/>
      </w:pPr>
      <w:rPr>
        <w:rFonts w:hint="eastAsia"/>
        <w:b w:val="0"/>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
    <w:nsid w:val="033E1F8F"/>
    <w:multiLevelType w:val="multilevel"/>
    <w:tmpl w:val="033E1F8F"/>
    <w:lvl w:ilvl="0" w:tentative="0">
      <w:start w:val="1"/>
      <w:numFmt w:val="decimal"/>
      <w:lvlText w:val="%1."/>
      <w:lvlJc w:val="left"/>
      <w:pPr>
        <w:ind w:left="425" w:hanging="425"/>
      </w:pPr>
      <w:rPr>
        <w:rFonts w:hint="eastAsia"/>
        <w:b w:val="0"/>
        <w:bCs w:val="0"/>
      </w:rPr>
    </w:lvl>
    <w:lvl w:ilvl="1" w:tentative="0">
      <w:start w:val="1"/>
      <w:numFmt w:val="decimal"/>
      <w:lvlText w:val="%1.%2"/>
      <w:lvlJc w:val="left"/>
      <w:pPr>
        <w:ind w:left="992" w:hanging="567"/>
      </w:pPr>
      <w:rPr>
        <w:rFonts w:hint="eastAsia"/>
        <w:b w:val="0"/>
        <w:bCs/>
      </w:rPr>
    </w:lvl>
    <w:lvl w:ilvl="2" w:tentative="0">
      <w:start w:val="1"/>
      <w:numFmt w:val="decimal"/>
      <w:lvlText w:val="%1.%2.%3"/>
      <w:lvlJc w:val="left"/>
      <w:pPr>
        <w:ind w:left="992" w:hanging="652"/>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3">
    <w:nsid w:val="118C5890"/>
    <w:multiLevelType w:val="multilevel"/>
    <w:tmpl w:val="118C5890"/>
    <w:lvl w:ilvl="0" w:tentative="0">
      <w:start w:val="1"/>
      <w:numFmt w:val="decimal"/>
      <w:lvlText w:val="%1、"/>
      <w:lvlJc w:val="left"/>
      <w:rPr>
        <w:rFonts w:hint="default" w:ascii="宋体" w:hAnsi="宋体" w:eastAsia="宋体"/>
        <w:color w:val="auto"/>
        <w:sz w:val="22"/>
        <w:szCs w:val="22"/>
      </w:rPr>
    </w:lvl>
    <w:lvl w:ilvl="1" w:tentative="0">
      <w:start w:val="9"/>
      <w:numFmt w:val="japaneseCounting"/>
      <w:lvlText w:val="%2、"/>
      <w:lvlJc w:val="left"/>
      <w:pPr>
        <w:ind w:left="1140" w:hanging="720"/>
      </w:pPr>
      <w:rPr>
        <w:rFonts w:hint="default"/>
      </w:rPr>
    </w:lvl>
    <w:lvl w:ilvl="2" w:tentative="0">
      <w:start w:val="8"/>
      <w:numFmt w:val="japaneseCounting"/>
      <w:lvlText w:val="%3、"/>
      <w:lvlJc w:val="left"/>
      <w:pPr>
        <w:ind w:left="1290" w:hanging="450"/>
      </w:pPr>
      <w:rPr>
        <w:rFonts w:hint="default"/>
      </w:r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11F76507"/>
    <w:multiLevelType w:val="multilevel"/>
    <w:tmpl w:val="11F76507"/>
    <w:lvl w:ilvl="0" w:tentative="0">
      <w:start w:val="1"/>
      <w:numFmt w:val="decimalEnclosedCircle"/>
      <w:lvlText w:val="%1"/>
      <w:lvlJc w:val="left"/>
      <w:pPr>
        <w:ind w:left="780" w:hanging="360"/>
      </w:pPr>
      <w:rPr>
        <w:rFonts w:hint="default"/>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5">
    <w:nsid w:val="13CA6AE4"/>
    <w:multiLevelType w:val="multilevel"/>
    <w:tmpl w:val="13CA6AE4"/>
    <w:lvl w:ilvl="0" w:tentative="0">
      <w:start w:val="1"/>
      <w:numFmt w:val="bullet"/>
      <w:pStyle w:val="221"/>
      <w:lvlText w:val=""/>
      <w:lvlJc w:val="left"/>
      <w:pPr>
        <w:tabs>
          <w:tab w:val="left" w:pos="0"/>
        </w:tabs>
        <w:ind w:left="839" w:hanging="419"/>
      </w:pPr>
      <w:rPr>
        <w:rFonts w:hint="default" w:ascii="Wingdings" w:hAnsi="Wingdings"/>
        <w:sz w:val="21"/>
        <w:szCs w:val="21"/>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6">
    <w:nsid w:val="16AD3BB2"/>
    <w:multiLevelType w:val="singleLevel"/>
    <w:tmpl w:val="16AD3BB2"/>
    <w:lvl w:ilvl="0" w:tentative="0">
      <w:start w:val="1"/>
      <w:numFmt w:val="decimal"/>
      <w:suff w:val="nothing"/>
      <w:lvlText w:val="（%1）"/>
      <w:lvlJc w:val="left"/>
    </w:lvl>
  </w:abstractNum>
  <w:abstractNum w:abstractNumId="7">
    <w:nsid w:val="25530E96"/>
    <w:multiLevelType w:val="multilevel"/>
    <w:tmpl w:val="25530E96"/>
    <w:lvl w:ilvl="0" w:tentative="0">
      <w:start w:val="1"/>
      <w:numFmt w:val="decimalEnclosedCircle"/>
      <w:lvlText w:val="%1"/>
      <w:lvlJc w:val="left"/>
      <w:pPr>
        <w:ind w:left="780" w:hanging="360"/>
      </w:pPr>
      <w:rPr>
        <w:rFonts w:hint="default"/>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8">
    <w:nsid w:val="26B40FC8"/>
    <w:multiLevelType w:val="multilevel"/>
    <w:tmpl w:val="26B40FC8"/>
    <w:lvl w:ilvl="0" w:tentative="0">
      <w:start w:val="1"/>
      <w:numFmt w:val="japaneseCounting"/>
      <w:lvlText w:val="（%1）"/>
      <w:lvlJc w:val="left"/>
      <w:pPr>
        <w:ind w:left="1079" w:hanging="720"/>
      </w:pPr>
      <w:rPr>
        <w:rFonts w:hint="default"/>
      </w:rPr>
    </w:lvl>
    <w:lvl w:ilvl="1" w:tentative="0">
      <w:start w:val="1"/>
      <w:numFmt w:val="lowerLetter"/>
      <w:lvlText w:val="%2)"/>
      <w:lvlJc w:val="left"/>
      <w:pPr>
        <w:ind w:left="1199" w:hanging="420"/>
      </w:pPr>
    </w:lvl>
    <w:lvl w:ilvl="2" w:tentative="0">
      <w:start w:val="1"/>
      <w:numFmt w:val="lowerRoman"/>
      <w:lvlText w:val="%3."/>
      <w:lvlJc w:val="right"/>
      <w:pPr>
        <w:ind w:left="1619" w:hanging="420"/>
      </w:pPr>
    </w:lvl>
    <w:lvl w:ilvl="3" w:tentative="0">
      <w:start w:val="1"/>
      <w:numFmt w:val="decimal"/>
      <w:lvlText w:val="%4."/>
      <w:lvlJc w:val="left"/>
      <w:pPr>
        <w:ind w:left="2039" w:hanging="420"/>
      </w:pPr>
    </w:lvl>
    <w:lvl w:ilvl="4" w:tentative="0">
      <w:start w:val="1"/>
      <w:numFmt w:val="lowerLetter"/>
      <w:lvlText w:val="%5)"/>
      <w:lvlJc w:val="left"/>
      <w:pPr>
        <w:ind w:left="2459" w:hanging="420"/>
      </w:pPr>
    </w:lvl>
    <w:lvl w:ilvl="5" w:tentative="0">
      <w:start w:val="1"/>
      <w:numFmt w:val="lowerRoman"/>
      <w:lvlText w:val="%6."/>
      <w:lvlJc w:val="right"/>
      <w:pPr>
        <w:ind w:left="2879" w:hanging="420"/>
      </w:pPr>
    </w:lvl>
    <w:lvl w:ilvl="6" w:tentative="0">
      <w:start w:val="1"/>
      <w:numFmt w:val="decimal"/>
      <w:lvlText w:val="%7."/>
      <w:lvlJc w:val="left"/>
      <w:pPr>
        <w:ind w:left="3299" w:hanging="420"/>
      </w:pPr>
    </w:lvl>
    <w:lvl w:ilvl="7" w:tentative="0">
      <w:start w:val="1"/>
      <w:numFmt w:val="lowerLetter"/>
      <w:lvlText w:val="%8)"/>
      <w:lvlJc w:val="left"/>
      <w:pPr>
        <w:ind w:left="3719" w:hanging="420"/>
      </w:pPr>
    </w:lvl>
    <w:lvl w:ilvl="8" w:tentative="0">
      <w:start w:val="1"/>
      <w:numFmt w:val="lowerRoman"/>
      <w:lvlText w:val="%9."/>
      <w:lvlJc w:val="right"/>
      <w:pPr>
        <w:ind w:left="4139" w:hanging="420"/>
      </w:pPr>
    </w:lvl>
  </w:abstractNum>
  <w:abstractNum w:abstractNumId="9">
    <w:nsid w:val="41790F05"/>
    <w:multiLevelType w:val="multilevel"/>
    <w:tmpl w:val="41790F05"/>
    <w:lvl w:ilvl="0" w:tentative="0">
      <w:start w:val="1"/>
      <w:numFmt w:val="decimal"/>
      <w:lvlText w:val="%1、"/>
      <w:lvlJc w:val="left"/>
      <w:pPr>
        <w:ind w:left="360" w:hanging="360"/>
      </w:pPr>
      <w:rPr>
        <w:rFonts w:hint="default"/>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10">
    <w:nsid w:val="440817D2"/>
    <w:multiLevelType w:val="multilevel"/>
    <w:tmpl w:val="440817D2"/>
    <w:lvl w:ilvl="0" w:tentative="0">
      <w:start w:val="1"/>
      <w:numFmt w:val="decimalEnclosedCircle"/>
      <w:lvlText w:val="%1"/>
      <w:lvlJc w:val="left"/>
      <w:pPr>
        <w:ind w:left="900" w:hanging="360"/>
      </w:pPr>
      <w:rPr>
        <w:rFonts w:hint="default"/>
      </w:rPr>
    </w:lvl>
    <w:lvl w:ilvl="1" w:tentative="0">
      <w:start w:val="1"/>
      <w:numFmt w:val="decimal"/>
      <w:lvlText w:val="%2）"/>
      <w:lvlJc w:val="left"/>
      <w:pPr>
        <w:ind w:left="1340" w:hanging="360"/>
      </w:pPr>
      <w:rPr>
        <w:rFonts w:hint="default" w:cs="Times New Roman"/>
        <w:b w:val="0"/>
      </w:rPr>
    </w:lvl>
    <w:lvl w:ilvl="2" w:tentative="0">
      <w:start w:val="2"/>
      <w:numFmt w:val="decimal"/>
      <w:lvlText w:val="（%3）"/>
      <w:lvlJc w:val="left"/>
      <w:pPr>
        <w:ind w:left="2140" w:hanging="720"/>
      </w:pPr>
      <w:rPr>
        <w:rFonts w:hint="default"/>
      </w:rPr>
    </w:lvl>
    <w:lvl w:ilvl="3" w:tentative="0">
      <w:start w:val="1"/>
      <w:numFmt w:val="decimal"/>
      <w:lvlText w:val="%4."/>
      <w:lvlJc w:val="left"/>
      <w:pPr>
        <w:ind w:left="2300" w:hanging="440"/>
      </w:pPr>
    </w:lvl>
    <w:lvl w:ilvl="4" w:tentative="0">
      <w:start w:val="1"/>
      <w:numFmt w:val="lowerLetter"/>
      <w:lvlText w:val="%5)"/>
      <w:lvlJc w:val="left"/>
      <w:pPr>
        <w:ind w:left="2740" w:hanging="440"/>
      </w:pPr>
    </w:lvl>
    <w:lvl w:ilvl="5" w:tentative="0">
      <w:start w:val="1"/>
      <w:numFmt w:val="lowerRoman"/>
      <w:lvlText w:val="%6."/>
      <w:lvlJc w:val="right"/>
      <w:pPr>
        <w:ind w:left="3180" w:hanging="440"/>
      </w:pPr>
    </w:lvl>
    <w:lvl w:ilvl="6" w:tentative="0">
      <w:start w:val="1"/>
      <w:numFmt w:val="decimal"/>
      <w:lvlText w:val="%7."/>
      <w:lvlJc w:val="left"/>
      <w:pPr>
        <w:ind w:left="3620" w:hanging="440"/>
      </w:pPr>
    </w:lvl>
    <w:lvl w:ilvl="7" w:tentative="0">
      <w:start w:val="1"/>
      <w:numFmt w:val="lowerLetter"/>
      <w:lvlText w:val="%8)"/>
      <w:lvlJc w:val="left"/>
      <w:pPr>
        <w:ind w:left="4060" w:hanging="440"/>
      </w:pPr>
    </w:lvl>
    <w:lvl w:ilvl="8" w:tentative="0">
      <w:start w:val="1"/>
      <w:numFmt w:val="lowerRoman"/>
      <w:lvlText w:val="%9."/>
      <w:lvlJc w:val="right"/>
      <w:pPr>
        <w:ind w:left="4500" w:hanging="440"/>
      </w:pPr>
    </w:lvl>
  </w:abstractNum>
  <w:abstractNum w:abstractNumId="11">
    <w:nsid w:val="48982076"/>
    <w:multiLevelType w:val="multilevel"/>
    <w:tmpl w:val="48982076"/>
    <w:lvl w:ilvl="0" w:tentative="0">
      <w:start w:val="2"/>
      <w:numFmt w:val="decimal"/>
      <w:lvlText w:val="%1、"/>
      <w:lvlJc w:val="left"/>
      <w:pPr>
        <w:ind w:left="855" w:hanging="360"/>
      </w:pPr>
      <w:rPr>
        <w:rFonts w:hint="default" w:cs="宋体"/>
      </w:rPr>
    </w:lvl>
    <w:lvl w:ilvl="1" w:tentative="0">
      <w:start w:val="1"/>
      <w:numFmt w:val="lowerLetter"/>
      <w:lvlText w:val="%2)"/>
      <w:lvlJc w:val="left"/>
      <w:pPr>
        <w:ind w:left="1335" w:hanging="420"/>
      </w:pPr>
    </w:lvl>
    <w:lvl w:ilvl="2" w:tentative="0">
      <w:start w:val="1"/>
      <w:numFmt w:val="lowerRoman"/>
      <w:lvlText w:val="%3."/>
      <w:lvlJc w:val="right"/>
      <w:pPr>
        <w:ind w:left="1755" w:hanging="420"/>
      </w:pPr>
    </w:lvl>
    <w:lvl w:ilvl="3" w:tentative="0">
      <w:start w:val="1"/>
      <w:numFmt w:val="decimal"/>
      <w:lvlText w:val="%4."/>
      <w:lvlJc w:val="left"/>
      <w:pPr>
        <w:ind w:left="2175" w:hanging="420"/>
      </w:pPr>
    </w:lvl>
    <w:lvl w:ilvl="4" w:tentative="0">
      <w:start w:val="1"/>
      <w:numFmt w:val="lowerLetter"/>
      <w:lvlText w:val="%5)"/>
      <w:lvlJc w:val="left"/>
      <w:pPr>
        <w:ind w:left="2595" w:hanging="420"/>
      </w:pPr>
    </w:lvl>
    <w:lvl w:ilvl="5" w:tentative="0">
      <w:start w:val="1"/>
      <w:numFmt w:val="lowerRoman"/>
      <w:lvlText w:val="%6."/>
      <w:lvlJc w:val="right"/>
      <w:pPr>
        <w:ind w:left="3015" w:hanging="420"/>
      </w:pPr>
    </w:lvl>
    <w:lvl w:ilvl="6" w:tentative="0">
      <w:start w:val="1"/>
      <w:numFmt w:val="decimal"/>
      <w:lvlText w:val="%7."/>
      <w:lvlJc w:val="left"/>
      <w:pPr>
        <w:ind w:left="3435" w:hanging="420"/>
      </w:pPr>
    </w:lvl>
    <w:lvl w:ilvl="7" w:tentative="0">
      <w:start w:val="1"/>
      <w:numFmt w:val="lowerLetter"/>
      <w:lvlText w:val="%8)"/>
      <w:lvlJc w:val="left"/>
      <w:pPr>
        <w:ind w:left="3855" w:hanging="420"/>
      </w:pPr>
    </w:lvl>
    <w:lvl w:ilvl="8" w:tentative="0">
      <w:start w:val="1"/>
      <w:numFmt w:val="lowerRoman"/>
      <w:lvlText w:val="%9."/>
      <w:lvlJc w:val="right"/>
      <w:pPr>
        <w:ind w:left="4275" w:hanging="420"/>
      </w:pPr>
    </w:lvl>
  </w:abstractNum>
  <w:abstractNum w:abstractNumId="12">
    <w:nsid w:val="4BB92A8A"/>
    <w:multiLevelType w:val="multilevel"/>
    <w:tmpl w:val="4BB92A8A"/>
    <w:lvl w:ilvl="0" w:tentative="0">
      <w:start w:val="1"/>
      <w:numFmt w:val="decimal"/>
      <w:lvlText w:val="%1)"/>
      <w:lvlJc w:val="left"/>
      <w:pPr>
        <w:tabs>
          <w:tab w:val="left" w:pos="780"/>
        </w:tabs>
        <w:ind w:left="780" w:hanging="420"/>
      </w:pPr>
      <w:rPr>
        <w:rFonts w:hint="eastAsia"/>
        <w:b w:val="0"/>
      </w:rPr>
    </w:lvl>
    <w:lvl w:ilvl="1" w:tentative="0">
      <w:start w:val="1"/>
      <w:numFmt w:val="lowerLetter"/>
      <w:lvlText w:val="%2)"/>
      <w:lvlJc w:val="left"/>
      <w:pPr>
        <w:tabs>
          <w:tab w:val="left" w:pos="840"/>
        </w:tabs>
        <w:ind w:left="840" w:hanging="420"/>
      </w:pPr>
      <w:rPr>
        <w:b w:val="0"/>
      </w:rPr>
    </w:lvl>
    <w:lvl w:ilvl="2" w:tentative="0">
      <w:start w:val="1"/>
      <w:numFmt w:val="chineseCountingThousand"/>
      <w:lvlText w:val="(%3)"/>
      <w:lvlJc w:val="left"/>
      <w:pPr>
        <w:tabs>
          <w:tab w:val="left" w:pos="600"/>
        </w:tabs>
        <w:ind w:left="600" w:hanging="420"/>
      </w:pPr>
      <w:rPr>
        <w:rFonts w:hint="eastAsia"/>
        <w:b w:val="0"/>
      </w:r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3">
    <w:nsid w:val="50A212AF"/>
    <w:multiLevelType w:val="multilevel"/>
    <w:tmpl w:val="50A212AF"/>
    <w:lvl w:ilvl="0" w:tentative="0">
      <w:start w:val="1"/>
      <w:numFmt w:val="decimal"/>
      <w:lvlText w:val="%1、"/>
      <w:lvlJc w:val="left"/>
      <w:pPr>
        <w:ind w:left="855" w:hanging="360"/>
      </w:pPr>
      <w:rPr>
        <w:rFonts w:hint="default"/>
      </w:rPr>
    </w:lvl>
    <w:lvl w:ilvl="1" w:tentative="0">
      <w:start w:val="1"/>
      <w:numFmt w:val="lowerLetter"/>
      <w:lvlText w:val="%2)"/>
      <w:lvlJc w:val="left"/>
      <w:pPr>
        <w:ind w:left="1335" w:hanging="420"/>
      </w:pPr>
    </w:lvl>
    <w:lvl w:ilvl="2" w:tentative="0">
      <w:start w:val="1"/>
      <w:numFmt w:val="lowerRoman"/>
      <w:lvlText w:val="%3."/>
      <w:lvlJc w:val="right"/>
      <w:pPr>
        <w:ind w:left="1755" w:hanging="420"/>
      </w:pPr>
    </w:lvl>
    <w:lvl w:ilvl="3" w:tentative="0">
      <w:start w:val="1"/>
      <w:numFmt w:val="decimal"/>
      <w:lvlText w:val="%4."/>
      <w:lvlJc w:val="left"/>
      <w:pPr>
        <w:ind w:left="2175" w:hanging="420"/>
      </w:pPr>
    </w:lvl>
    <w:lvl w:ilvl="4" w:tentative="0">
      <w:start w:val="1"/>
      <w:numFmt w:val="lowerLetter"/>
      <w:lvlText w:val="%5)"/>
      <w:lvlJc w:val="left"/>
      <w:pPr>
        <w:ind w:left="2595" w:hanging="420"/>
      </w:pPr>
    </w:lvl>
    <w:lvl w:ilvl="5" w:tentative="0">
      <w:start w:val="1"/>
      <w:numFmt w:val="lowerRoman"/>
      <w:lvlText w:val="%6."/>
      <w:lvlJc w:val="right"/>
      <w:pPr>
        <w:ind w:left="3015" w:hanging="420"/>
      </w:pPr>
    </w:lvl>
    <w:lvl w:ilvl="6" w:tentative="0">
      <w:start w:val="1"/>
      <w:numFmt w:val="decimal"/>
      <w:lvlText w:val="%7."/>
      <w:lvlJc w:val="left"/>
      <w:pPr>
        <w:ind w:left="3435" w:hanging="420"/>
      </w:pPr>
    </w:lvl>
    <w:lvl w:ilvl="7" w:tentative="0">
      <w:start w:val="1"/>
      <w:numFmt w:val="lowerLetter"/>
      <w:lvlText w:val="%8)"/>
      <w:lvlJc w:val="left"/>
      <w:pPr>
        <w:ind w:left="3855" w:hanging="420"/>
      </w:pPr>
    </w:lvl>
    <w:lvl w:ilvl="8" w:tentative="0">
      <w:start w:val="1"/>
      <w:numFmt w:val="lowerRoman"/>
      <w:lvlText w:val="%9."/>
      <w:lvlJc w:val="right"/>
      <w:pPr>
        <w:ind w:left="4275" w:hanging="420"/>
      </w:pPr>
    </w:lvl>
  </w:abstractNum>
  <w:abstractNum w:abstractNumId="14">
    <w:nsid w:val="5C52743B"/>
    <w:multiLevelType w:val="multilevel"/>
    <w:tmpl w:val="5C52743B"/>
    <w:lvl w:ilvl="0" w:tentative="0">
      <w:start w:val="1"/>
      <w:numFmt w:val="decimal"/>
      <w:pStyle w:val="540"/>
      <w:lvlText w:val="%1)"/>
      <w:lvlJc w:val="left"/>
      <w:pPr>
        <w:ind w:left="704" w:hanging="420"/>
      </w:pPr>
      <w:rPr>
        <w:rFonts w:hint="default"/>
      </w:rPr>
    </w:lvl>
    <w:lvl w:ilvl="1" w:tentative="0">
      <w:start w:val="1"/>
      <w:numFmt w:val="bullet"/>
      <w:lvlText w:val=""/>
      <w:lvlJc w:val="left"/>
      <w:pPr>
        <w:ind w:left="1124" w:hanging="420"/>
      </w:pPr>
      <w:rPr>
        <w:rFonts w:hint="default" w:ascii="Wingdings" w:hAnsi="Wingdings"/>
      </w:rPr>
    </w:lvl>
    <w:lvl w:ilvl="2" w:tentative="0">
      <w:start w:val="1"/>
      <w:numFmt w:val="bullet"/>
      <w:lvlText w:val=""/>
      <w:lvlJc w:val="left"/>
      <w:pPr>
        <w:ind w:left="1544" w:hanging="420"/>
      </w:pPr>
      <w:rPr>
        <w:rFonts w:hint="default" w:ascii="Wingdings" w:hAnsi="Wingdings"/>
      </w:rPr>
    </w:lvl>
    <w:lvl w:ilvl="3" w:tentative="0">
      <w:start w:val="1"/>
      <w:numFmt w:val="bullet"/>
      <w:lvlText w:val=""/>
      <w:lvlJc w:val="left"/>
      <w:pPr>
        <w:ind w:left="1964" w:hanging="420"/>
      </w:pPr>
      <w:rPr>
        <w:rFonts w:hint="default" w:ascii="Wingdings" w:hAnsi="Wingdings"/>
      </w:rPr>
    </w:lvl>
    <w:lvl w:ilvl="4" w:tentative="0">
      <w:start w:val="1"/>
      <w:numFmt w:val="bullet"/>
      <w:lvlText w:val=""/>
      <w:lvlJc w:val="left"/>
      <w:pPr>
        <w:ind w:left="2384" w:hanging="420"/>
      </w:pPr>
      <w:rPr>
        <w:rFonts w:hint="default" w:ascii="Wingdings" w:hAnsi="Wingdings"/>
      </w:rPr>
    </w:lvl>
    <w:lvl w:ilvl="5" w:tentative="0">
      <w:start w:val="1"/>
      <w:numFmt w:val="bullet"/>
      <w:lvlText w:val=""/>
      <w:lvlJc w:val="left"/>
      <w:pPr>
        <w:ind w:left="2804" w:hanging="420"/>
      </w:pPr>
      <w:rPr>
        <w:rFonts w:hint="default" w:ascii="Wingdings" w:hAnsi="Wingdings"/>
      </w:rPr>
    </w:lvl>
    <w:lvl w:ilvl="6" w:tentative="0">
      <w:start w:val="1"/>
      <w:numFmt w:val="bullet"/>
      <w:lvlText w:val=""/>
      <w:lvlJc w:val="left"/>
      <w:pPr>
        <w:ind w:left="3224" w:hanging="420"/>
      </w:pPr>
      <w:rPr>
        <w:rFonts w:hint="default" w:ascii="Wingdings" w:hAnsi="Wingdings"/>
      </w:rPr>
    </w:lvl>
    <w:lvl w:ilvl="7" w:tentative="0">
      <w:start w:val="1"/>
      <w:numFmt w:val="bullet"/>
      <w:lvlText w:val=""/>
      <w:lvlJc w:val="left"/>
      <w:pPr>
        <w:ind w:left="3644" w:hanging="420"/>
      </w:pPr>
      <w:rPr>
        <w:rFonts w:hint="default" w:ascii="Wingdings" w:hAnsi="Wingdings"/>
      </w:rPr>
    </w:lvl>
    <w:lvl w:ilvl="8" w:tentative="0">
      <w:start w:val="1"/>
      <w:numFmt w:val="bullet"/>
      <w:lvlText w:val=""/>
      <w:lvlJc w:val="left"/>
      <w:pPr>
        <w:ind w:left="4064" w:hanging="420"/>
      </w:pPr>
      <w:rPr>
        <w:rFonts w:hint="default" w:ascii="Wingdings" w:hAnsi="Wingdings"/>
      </w:rPr>
    </w:lvl>
  </w:abstractNum>
  <w:abstractNum w:abstractNumId="15">
    <w:nsid w:val="5D9D294D"/>
    <w:multiLevelType w:val="multilevel"/>
    <w:tmpl w:val="5D9D294D"/>
    <w:lvl w:ilvl="0" w:tentative="0">
      <w:start w:val="1"/>
      <w:numFmt w:val="decimalEnclosedCircle"/>
      <w:lvlText w:val="%1"/>
      <w:lvlJc w:val="left"/>
      <w:pPr>
        <w:ind w:left="780" w:hanging="360"/>
      </w:pPr>
      <w:rPr>
        <w:rFonts w:hint="default"/>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16">
    <w:nsid w:val="5DCF1328"/>
    <w:multiLevelType w:val="multilevel"/>
    <w:tmpl w:val="5DCF1328"/>
    <w:lvl w:ilvl="0" w:tentative="0">
      <w:start w:val="1"/>
      <w:numFmt w:val="decimalEnclosedCircle"/>
      <w:lvlText w:val="%1"/>
      <w:lvlJc w:val="left"/>
      <w:pPr>
        <w:ind w:left="780" w:hanging="360"/>
      </w:pPr>
      <w:rPr>
        <w:rFonts w:hint="default"/>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17">
    <w:nsid w:val="60A033CC"/>
    <w:multiLevelType w:val="multilevel"/>
    <w:tmpl w:val="60A033CC"/>
    <w:lvl w:ilvl="0" w:tentative="0">
      <w:start w:val="1"/>
      <w:numFmt w:val="decimalEnclosedCircle"/>
      <w:lvlText w:val="%1"/>
      <w:lvlJc w:val="left"/>
      <w:pPr>
        <w:ind w:left="780" w:hanging="360"/>
      </w:pPr>
      <w:rPr>
        <w:rFonts w:hint="default"/>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18">
    <w:nsid w:val="62313067"/>
    <w:multiLevelType w:val="multilevel"/>
    <w:tmpl w:val="62313067"/>
    <w:lvl w:ilvl="0" w:tentative="0">
      <w:start w:val="1"/>
      <w:numFmt w:val="decimal"/>
      <w:lvlText w:val="（%1）"/>
      <w:lvlJc w:val="left"/>
      <w:pPr>
        <w:tabs>
          <w:tab w:val="left" w:pos="420"/>
        </w:tabs>
        <w:ind w:left="420" w:hanging="4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9">
    <w:nsid w:val="632E1F87"/>
    <w:multiLevelType w:val="multilevel"/>
    <w:tmpl w:val="632E1F87"/>
    <w:lvl w:ilvl="0" w:tentative="0">
      <w:start w:val="3"/>
      <w:numFmt w:val="japaneseCounting"/>
      <w:lvlText w:val="%1、"/>
      <w:lvlJc w:val="left"/>
      <w:pPr>
        <w:ind w:left="720" w:hanging="480"/>
      </w:pPr>
      <w:rPr>
        <w:rFonts w:hint="default" w:hAnsi="仿宋" w:eastAsia="宋体"/>
      </w:rPr>
    </w:lvl>
    <w:lvl w:ilvl="1" w:tentative="0">
      <w:start w:val="1"/>
      <w:numFmt w:val="lowerLetter"/>
      <w:lvlText w:val="%2)"/>
      <w:lvlJc w:val="left"/>
      <w:pPr>
        <w:ind w:left="1080" w:hanging="420"/>
      </w:pPr>
    </w:lvl>
    <w:lvl w:ilvl="2" w:tentative="0">
      <w:start w:val="1"/>
      <w:numFmt w:val="lowerRoman"/>
      <w:lvlText w:val="%3."/>
      <w:lvlJc w:val="right"/>
      <w:pPr>
        <w:ind w:left="1500" w:hanging="420"/>
      </w:pPr>
    </w:lvl>
    <w:lvl w:ilvl="3" w:tentative="0">
      <w:start w:val="1"/>
      <w:numFmt w:val="decimal"/>
      <w:lvlText w:val="%4."/>
      <w:lvlJc w:val="left"/>
      <w:pPr>
        <w:ind w:left="1920" w:hanging="420"/>
      </w:pPr>
    </w:lvl>
    <w:lvl w:ilvl="4" w:tentative="0">
      <w:start w:val="1"/>
      <w:numFmt w:val="lowerLetter"/>
      <w:lvlText w:val="%5)"/>
      <w:lvlJc w:val="left"/>
      <w:pPr>
        <w:ind w:left="2340" w:hanging="420"/>
      </w:pPr>
    </w:lvl>
    <w:lvl w:ilvl="5" w:tentative="0">
      <w:start w:val="1"/>
      <w:numFmt w:val="lowerRoman"/>
      <w:lvlText w:val="%6."/>
      <w:lvlJc w:val="right"/>
      <w:pPr>
        <w:ind w:left="2760" w:hanging="420"/>
      </w:pPr>
    </w:lvl>
    <w:lvl w:ilvl="6" w:tentative="0">
      <w:start w:val="1"/>
      <w:numFmt w:val="decimal"/>
      <w:lvlText w:val="%7."/>
      <w:lvlJc w:val="left"/>
      <w:pPr>
        <w:ind w:left="3180" w:hanging="420"/>
      </w:pPr>
    </w:lvl>
    <w:lvl w:ilvl="7" w:tentative="0">
      <w:start w:val="1"/>
      <w:numFmt w:val="lowerLetter"/>
      <w:lvlText w:val="%8)"/>
      <w:lvlJc w:val="left"/>
      <w:pPr>
        <w:ind w:left="3600" w:hanging="420"/>
      </w:pPr>
    </w:lvl>
    <w:lvl w:ilvl="8" w:tentative="0">
      <w:start w:val="1"/>
      <w:numFmt w:val="lowerRoman"/>
      <w:lvlText w:val="%9."/>
      <w:lvlJc w:val="right"/>
      <w:pPr>
        <w:ind w:left="4020" w:hanging="420"/>
      </w:pPr>
    </w:lvl>
  </w:abstractNum>
  <w:abstractNum w:abstractNumId="20">
    <w:nsid w:val="677824EC"/>
    <w:multiLevelType w:val="multilevel"/>
    <w:tmpl w:val="677824EC"/>
    <w:lvl w:ilvl="0" w:tentative="0">
      <w:start w:val="1"/>
      <w:numFmt w:val="japaneseCounting"/>
      <w:lvlText w:val="%1、"/>
      <w:lvlJc w:val="left"/>
      <w:pPr>
        <w:ind w:left="450" w:hanging="45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1">
    <w:nsid w:val="729D396B"/>
    <w:multiLevelType w:val="multilevel"/>
    <w:tmpl w:val="729D396B"/>
    <w:lvl w:ilvl="0" w:tentative="0">
      <w:start w:val="1"/>
      <w:numFmt w:val="decimal"/>
      <w:suff w:val="space"/>
      <w:lvlText w:val="%1"/>
      <w:lvlJc w:val="left"/>
      <w:pPr>
        <w:ind w:left="425" w:hanging="425"/>
      </w:pPr>
      <w:rPr>
        <w:rFonts w:hint="default" w:ascii="Arial" w:hAnsi="Arial" w:eastAsia="黑体"/>
        <w:b w:val="0"/>
        <w:i w:val="0"/>
        <w:sz w:val="32"/>
      </w:rPr>
    </w:lvl>
    <w:lvl w:ilvl="1" w:tentative="0">
      <w:start w:val="1"/>
      <w:numFmt w:val="decimal"/>
      <w:pStyle w:val="928"/>
      <w:suff w:val="space"/>
      <w:lvlText w:val="%1.%2"/>
      <w:lvlJc w:val="left"/>
      <w:pPr>
        <w:ind w:left="567" w:hanging="567"/>
      </w:pPr>
      <w:rPr>
        <w:rFonts w:hint="eastAsia"/>
      </w:rPr>
    </w:lvl>
    <w:lvl w:ilvl="2" w:tentative="0">
      <w:start w:val="1"/>
      <w:numFmt w:val="decimal"/>
      <w:suff w:val="space"/>
      <w:lvlText w:val="%2.%1.%3"/>
      <w:lvlJc w:val="left"/>
      <w:pPr>
        <w:ind w:left="709" w:hanging="709"/>
      </w:pPr>
      <w:rPr>
        <w:rFonts w:hint="eastAsia"/>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22">
    <w:nsid w:val="74EB2D62"/>
    <w:multiLevelType w:val="multilevel"/>
    <w:tmpl w:val="74EB2D62"/>
    <w:lvl w:ilvl="0" w:tentative="0">
      <w:start w:val="1"/>
      <w:numFmt w:val="decimal"/>
      <w:lvlText w:val="%1"/>
      <w:lvlJc w:val="center"/>
      <w:pPr>
        <w:ind w:left="420" w:hanging="307"/>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3">
    <w:nsid w:val="7B7E5741"/>
    <w:multiLevelType w:val="multilevel"/>
    <w:tmpl w:val="7B7E5741"/>
    <w:lvl w:ilvl="0" w:tentative="0">
      <w:start w:val="1"/>
      <w:numFmt w:val="decimal"/>
      <w:lvlText w:val="%1)"/>
      <w:lvlJc w:val="left"/>
      <w:pPr>
        <w:tabs>
          <w:tab w:val="left" w:pos="420"/>
        </w:tabs>
        <w:ind w:left="420" w:hanging="420"/>
      </w:pPr>
      <w:rPr>
        <w:rFonts w:hint="eastAsia"/>
        <w:b w:val="0"/>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4">
    <w:nsid w:val="7CE402D8"/>
    <w:multiLevelType w:val="multilevel"/>
    <w:tmpl w:val="7CE402D8"/>
    <w:lvl w:ilvl="0" w:tentative="0">
      <w:start w:val="1"/>
      <w:numFmt w:val="decimalEnclosedCircle"/>
      <w:lvlText w:val="%1"/>
      <w:lvlJc w:val="left"/>
      <w:pPr>
        <w:ind w:left="780" w:hanging="360"/>
      </w:pPr>
      <w:rPr>
        <w:rFonts w:hint="default"/>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num w:numId="1">
    <w:abstractNumId w:val="0"/>
  </w:num>
  <w:num w:numId="2">
    <w:abstractNumId w:val="5"/>
  </w:num>
  <w:num w:numId="3">
    <w:abstractNumId w:val="14"/>
  </w:num>
  <w:num w:numId="4">
    <w:abstractNumId w:val="21"/>
  </w:num>
  <w:num w:numId="5">
    <w:abstractNumId w:val="20"/>
  </w:num>
  <w:num w:numId="6">
    <w:abstractNumId w:val="13"/>
  </w:num>
  <w:num w:numId="7">
    <w:abstractNumId w:val="11"/>
  </w:num>
  <w:num w:numId="8">
    <w:abstractNumId w:val="22"/>
  </w:num>
  <w:num w:numId="9">
    <w:abstractNumId w:val="3"/>
  </w:num>
  <w:num w:numId="10">
    <w:abstractNumId w:val="2"/>
  </w:num>
  <w:num w:numId="11">
    <w:abstractNumId w:val="10"/>
  </w:num>
  <w:num w:numId="12">
    <w:abstractNumId w:val="12"/>
  </w:num>
  <w:num w:numId="13">
    <w:abstractNumId w:val="18"/>
  </w:num>
  <w:num w:numId="14">
    <w:abstractNumId w:val="1"/>
  </w:num>
  <w:num w:numId="15">
    <w:abstractNumId w:val="7"/>
  </w:num>
  <w:num w:numId="16">
    <w:abstractNumId w:val="17"/>
  </w:num>
  <w:num w:numId="17">
    <w:abstractNumId w:val="16"/>
  </w:num>
  <w:num w:numId="18">
    <w:abstractNumId w:val="23"/>
  </w:num>
  <w:num w:numId="19">
    <w:abstractNumId w:val="24"/>
  </w:num>
  <w:num w:numId="20">
    <w:abstractNumId w:val="4"/>
  </w:num>
  <w:num w:numId="21">
    <w:abstractNumId w:val="15"/>
  </w:num>
  <w:num w:numId="22">
    <w:abstractNumId w:val="9"/>
  </w:num>
  <w:num w:numId="23">
    <w:abstractNumId w:val="8"/>
  </w:num>
  <w:num w:numId="24">
    <w:abstractNumId w:val="19"/>
  </w:num>
  <w:num w:numId="2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TQwYTAxOGEyOTg2Njk5YzgxNmE1MGU3YTcyZDAxN2UifQ=="/>
  </w:docVars>
  <w:rsids>
    <w:rsidRoot w:val="00172A27"/>
    <w:rsid w:val="000002DA"/>
    <w:rsid w:val="000003E3"/>
    <w:rsid w:val="00002289"/>
    <w:rsid w:val="000024C2"/>
    <w:rsid w:val="00002DFE"/>
    <w:rsid w:val="00002F19"/>
    <w:rsid w:val="00003344"/>
    <w:rsid w:val="0000343E"/>
    <w:rsid w:val="00003F1B"/>
    <w:rsid w:val="000042F9"/>
    <w:rsid w:val="00004C25"/>
    <w:rsid w:val="00005814"/>
    <w:rsid w:val="00006219"/>
    <w:rsid w:val="0000654E"/>
    <w:rsid w:val="00006ADB"/>
    <w:rsid w:val="00006CBC"/>
    <w:rsid w:val="00006F38"/>
    <w:rsid w:val="00007F2F"/>
    <w:rsid w:val="00011060"/>
    <w:rsid w:val="00011241"/>
    <w:rsid w:val="00011611"/>
    <w:rsid w:val="0001197C"/>
    <w:rsid w:val="000128DD"/>
    <w:rsid w:val="00012C70"/>
    <w:rsid w:val="00012F07"/>
    <w:rsid w:val="000133CA"/>
    <w:rsid w:val="00013F7B"/>
    <w:rsid w:val="000147FD"/>
    <w:rsid w:val="00014F41"/>
    <w:rsid w:val="00015088"/>
    <w:rsid w:val="00015610"/>
    <w:rsid w:val="000160E3"/>
    <w:rsid w:val="00016596"/>
    <w:rsid w:val="00020281"/>
    <w:rsid w:val="00020A32"/>
    <w:rsid w:val="00020B6A"/>
    <w:rsid w:val="00021365"/>
    <w:rsid w:val="00021F32"/>
    <w:rsid w:val="000222AE"/>
    <w:rsid w:val="000222B9"/>
    <w:rsid w:val="00024E6F"/>
    <w:rsid w:val="000252D5"/>
    <w:rsid w:val="000258ED"/>
    <w:rsid w:val="00026577"/>
    <w:rsid w:val="000275AB"/>
    <w:rsid w:val="0002787C"/>
    <w:rsid w:val="0003013D"/>
    <w:rsid w:val="00030A21"/>
    <w:rsid w:val="00030E17"/>
    <w:rsid w:val="00030E20"/>
    <w:rsid w:val="00031AD1"/>
    <w:rsid w:val="00031BD7"/>
    <w:rsid w:val="0003271E"/>
    <w:rsid w:val="000332A4"/>
    <w:rsid w:val="00033848"/>
    <w:rsid w:val="00034909"/>
    <w:rsid w:val="00034BEA"/>
    <w:rsid w:val="0003565D"/>
    <w:rsid w:val="00035E01"/>
    <w:rsid w:val="00037126"/>
    <w:rsid w:val="000374EE"/>
    <w:rsid w:val="00037755"/>
    <w:rsid w:val="000377C2"/>
    <w:rsid w:val="000378A0"/>
    <w:rsid w:val="00040425"/>
    <w:rsid w:val="000407A0"/>
    <w:rsid w:val="0004093C"/>
    <w:rsid w:val="0004097B"/>
    <w:rsid w:val="00040D17"/>
    <w:rsid w:val="00041206"/>
    <w:rsid w:val="00041437"/>
    <w:rsid w:val="000419DE"/>
    <w:rsid w:val="00041F35"/>
    <w:rsid w:val="000429F4"/>
    <w:rsid w:val="00043FF6"/>
    <w:rsid w:val="00044784"/>
    <w:rsid w:val="00044E26"/>
    <w:rsid w:val="00045815"/>
    <w:rsid w:val="00045D08"/>
    <w:rsid w:val="00046028"/>
    <w:rsid w:val="000462F4"/>
    <w:rsid w:val="00046316"/>
    <w:rsid w:val="00046482"/>
    <w:rsid w:val="000469BF"/>
    <w:rsid w:val="00046E97"/>
    <w:rsid w:val="00047048"/>
    <w:rsid w:val="000473D0"/>
    <w:rsid w:val="00050013"/>
    <w:rsid w:val="0005028A"/>
    <w:rsid w:val="000504BB"/>
    <w:rsid w:val="00050F39"/>
    <w:rsid w:val="0005171C"/>
    <w:rsid w:val="00052CCD"/>
    <w:rsid w:val="0005306D"/>
    <w:rsid w:val="00054342"/>
    <w:rsid w:val="000545A4"/>
    <w:rsid w:val="0006084B"/>
    <w:rsid w:val="00060D0E"/>
    <w:rsid w:val="000628E1"/>
    <w:rsid w:val="0006332B"/>
    <w:rsid w:val="00063359"/>
    <w:rsid w:val="000635F7"/>
    <w:rsid w:val="0006512C"/>
    <w:rsid w:val="000652FC"/>
    <w:rsid w:val="00065805"/>
    <w:rsid w:val="00065A06"/>
    <w:rsid w:val="00065D7D"/>
    <w:rsid w:val="00066569"/>
    <w:rsid w:val="000667B9"/>
    <w:rsid w:val="00066CC5"/>
    <w:rsid w:val="000710BC"/>
    <w:rsid w:val="00072155"/>
    <w:rsid w:val="00072851"/>
    <w:rsid w:val="00072D77"/>
    <w:rsid w:val="00072E07"/>
    <w:rsid w:val="000733DD"/>
    <w:rsid w:val="00073886"/>
    <w:rsid w:val="000738C9"/>
    <w:rsid w:val="00073BA6"/>
    <w:rsid w:val="000742FD"/>
    <w:rsid w:val="000753DB"/>
    <w:rsid w:val="000771B0"/>
    <w:rsid w:val="00077801"/>
    <w:rsid w:val="00077DD4"/>
    <w:rsid w:val="000803CA"/>
    <w:rsid w:val="00080745"/>
    <w:rsid w:val="000808B4"/>
    <w:rsid w:val="00081A07"/>
    <w:rsid w:val="00081CAC"/>
    <w:rsid w:val="00082D4E"/>
    <w:rsid w:val="000830D2"/>
    <w:rsid w:val="00084364"/>
    <w:rsid w:val="000843E4"/>
    <w:rsid w:val="00084D84"/>
    <w:rsid w:val="00084EFF"/>
    <w:rsid w:val="000852BD"/>
    <w:rsid w:val="00085FB8"/>
    <w:rsid w:val="00086826"/>
    <w:rsid w:val="000869DD"/>
    <w:rsid w:val="00086D90"/>
    <w:rsid w:val="00086E42"/>
    <w:rsid w:val="00093711"/>
    <w:rsid w:val="00094012"/>
    <w:rsid w:val="0009503F"/>
    <w:rsid w:val="0009533C"/>
    <w:rsid w:val="000953CF"/>
    <w:rsid w:val="000956C4"/>
    <w:rsid w:val="00095880"/>
    <w:rsid w:val="000959DC"/>
    <w:rsid w:val="00095AFD"/>
    <w:rsid w:val="000962DE"/>
    <w:rsid w:val="00096C79"/>
    <w:rsid w:val="00096F1E"/>
    <w:rsid w:val="000974A0"/>
    <w:rsid w:val="00097D30"/>
    <w:rsid w:val="000A0755"/>
    <w:rsid w:val="000A1DEA"/>
    <w:rsid w:val="000A205A"/>
    <w:rsid w:val="000A2181"/>
    <w:rsid w:val="000A2EF4"/>
    <w:rsid w:val="000A2F2B"/>
    <w:rsid w:val="000A3534"/>
    <w:rsid w:val="000A3579"/>
    <w:rsid w:val="000A38A0"/>
    <w:rsid w:val="000A4DC2"/>
    <w:rsid w:val="000A5118"/>
    <w:rsid w:val="000A5D07"/>
    <w:rsid w:val="000A605C"/>
    <w:rsid w:val="000A6A56"/>
    <w:rsid w:val="000B04C3"/>
    <w:rsid w:val="000B0506"/>
    <w:rsid w:val="000B0BFF"/>
    <w:rsid w:val="000B0E1B"/>
    <w:rsid w:val="000B12E3"/>
    <w:rsid w:val="000B2314"/>
    <w:rsid w:val="000B2CE3"/>
    <w:rsid w:val="000B2D18"/>
    <w:rsid w:val="000B3766"/>
    <w:rsid w:val="000B3B9A"/>
    <w:rsid w:val="000B4384"/>
    <w:rsid w:val="000B4533"/>
    <w:rsid w:val="000B465E"/>
    <w:rsid w:val="000B5AA6"/>
    <w:rsid w:val="000B5CFD"/>
    <w:rsid w:val="000B6816"/>
    <w:rsid w:val="000B6C52"/>
    <w:rsid w:val="000B7235"/>
    <w:rsid w:val="000B7A7A"/>
    <w:rsid w:val="000B7D03"/>
    <w:rsid w:val="000B7D2E"/>
    <w:rsid w:val="000B7D6D"/>
    <w:rsid w:val="000C044D"/>
    <w:rsid w:val="000C04D3"/>
    <w:rsid w:val="000C3543"/>
    <w:rsid w:val="000C3EBE"/>
    <w:rsid w:val="000C3F3D"/>
    <w:rsid w:val="000C413E"/>
    <w:rsid w:val="000C42B4"/>
    <w:rsid w:val="000C4E17"/>
    <w:rsid w:val="000C55B8"/>
    <w:rsid w:val="000C5B9E"/>
    <w:rsid w:val="000C61D2"/>
    <w:rsid w:val="000C664D"/>
    <w:rsid w:val="000C6E95"/>
    <w:rsid w:val="000D0EBB"/>
    <w:rsid w:val="000D118F"/>
    <w:rsid w:val="000D14EE"/>
    <w:rsid w:val="000D1A38"/>
    <w:rsid w:val="000D27E2"/>
    <w:rsid w:val="000D2E74"/>
    <w:rsid w:val="000D310B"/>
    <w:rsid w:val="000D3ACA"/>
    <w:rsid w:val="000D50CC"/>
    <w:rsid w:val="000D524F"/>
    <w:rsid w:val="000D5760"/>
    <w:rsid w:val="000D5C29"/>
    <w:rsid w:val="000D5EB9"/>
    <w:rsid w:val="000D686A"/>
    <w:rsid w:val="000D6A68"/>
    <w:rsid w:val="000D706B"/>
    <w:rsid w:val="000D71E1"/>
    <w:rsid w:val="000D7AE3"/>
    <w:rsid w:val="000E08EC"/>
    <w:rsid w:val="000E26D4"/>
    <w:rsid w:val="000E3592"/>
    <w:rsid w:val="000E3F34"/>
    <w:rsid w:val="000E3F74"/>
    <w:rsid w:val="000E426E"/>
    <w:rsid w:val="000E48BF"/>
    <w:rsid w:val="000E4906"/>
    <w:rsid w:val="000E54B4"/>
    <w:rsid w:val="000E5784"/>
    <w:rsid w:val="000E58E6"/>
    <w:rsid w:val="000E5A36"/>
    <w:rsid w:val="000E5D90"/>
    <w:rsid w:val="000E5E16"/>
    <w:rsid w:val="000E6499"/>
    <w:rsid w:val="000E6B70"/>
    <w:rsid w:val="000E7303"/>
    <w:rsid w:val="000E77BB"/>
    <w:rsid w:val="000F05F5"/>
    <w:rsid w:val="000F0CCF"/>
    <w:rsid w:val="000F1FCD"/>
    <w:rsid w:val="000F20DD"/>
    <w:rsid w:val="000F2575"/>
    <w:rsid w:val="000F3570"/>
    <w:rsid w:val="000F38E2"/>
    <w:rsid w:val="000F39F2"/>
    <w:rsid w:val="000F4334"/>
    <w:rsid w:val="000F43B4"/>
    <w:rsid w:val="000F454B"/>
    <w:rsid w:val="000F5DFD"/>
    <w:rsid w:val="000F6285"/>
    <w:rsid w:val="00100089"/>
    <w:rsid w:val="00100220"/>
    <w:rsid w:val="0010113C"/>
    <w:rsid w:val="001016BC"/>
    <w:rsid w:val="00101933"/>
    <w:rsid w:val="001020D8"/>
    <w:rsid w:val="00103D51"/>
    <w:rsid w:val="00104950"/>
    <w:rsid w:val="00105C1C"/>
    <w:rsid w:val="00105EBB"/>
    <w:rsid w:val="00106109"/>
    <w:rsid w:val="00106737"/>
    <w:rsid w:val="00107706"/>
    <w:rsid w:val="00111B73"/>
    <w:rsid w:val="00111C0F"/>
    <w:rsid w:val="00112EF7"/>
    <w:rsid w:val="00112F1D"/>
    <w:rsid w:val="001134C7"/>
    <w:rsid w:val="00115372"/>
    <w:rsid w:val="00115507"/>
    <w:rsid w:val="00115FEA"/>
    <w:rsid w:val="001160C3"/>
    <w:rsid w:val="0011625A"/>
    <w:rsid w:val="00116794"/>
    <w:rsid w:val="00116B35"/>
    <w:rsid w:val="001206F2"/>
    <w:rsid w:val="00120A21"/>
    <w:rsid w:val="00120BA4"/>
    <w:rsid w:val="00120C25"/>
    <w:rsid w:val="00121DC7"/>
    <w:rsid w:val="0012336A"/>
    <w:rsid w:val="0012376F"/>
    <w:rsid w:val="00123A8E"/>
    <w:rsid w:val="0012427E"/>
    <w:rsid w:val="0012447C"/>
    <w:rsid w:val="001251A1"/>
    <w:rsid w:val="001261C2"/>
    <w:rsid w:val="0012696E"/>
    <w:rsid w:val="00126F39"/>
    <w:rsid w:val="00126FEB"/>
    <w:rsid w:val="0012751C"/>
    <w:rsid w:val="00127660"/>
    <w:rsid w:val="00130D19"/>
    <w:rsid w:val="00130D5C"/>
    <w:rsid w:val="00130EEC"/>
    <w:rsid w:val="001317DF"/>
    <w:rsid w:val="00131AA3"/>
    <w:rsid w:val="001331F7"/>
    <w:rsid w:val="00133236"/>
    <w:rsid w:val="00133F7A"/>
    <w:rsid w:val="001350F7"/>
    <w:rsid w:val="0013529A"/>
    <w:rsid w:val="001352B8"/>
    <w:rsid w:val="001363C4"/>
    <w:rsid w:val="001367B1"/>
    <w:rsid w:val="001372B4"/>
    <w:rsid w:val="00137D39"/>
    <w:rsid w:val="00140883"/>
    <w:rsid w:val="0014097D"/>
    <w:rsid w:val="00141FF8"/>
    <w:rsid w:val="00144105"/>
    <w:rsid w:val="00144480"/>
    <w:rsid w:val="00144ADA"/>
    <w:rsid w:val="00145115"/>
    <w:rsid w:val="00146C68"/>
    <w:rsid w:val="00146DB7"/>
    <w:rsid w:val="001510E3"/>
    <w:rsid w:val="0015176C"/>
    <w:rsid w:val="00151841"/>
    <w:rsid w:val="00151A13"/>
    <w:rsid w:val="00151F41"/>
    <w:rsid w:val="001522CB"/>
    <w:rsid w:val="001530FA"/>
    <w:rsid w:val="00155713"/>
    <w:rsid w:val="001557C6"/>
    <w:rsid w:val="00157C90"/>
    <w:rsid w:val="0016066C"/>
    <w:rsid w:val="001608AA"/>
    <w:rsid w:val="001609C1"/>
    <w:rsid w:val="00161AD4"/>
    <w:rsid w:val="00161E0F"/>
    <w:rsid w:val="001633DC"/>
    <w:rsid w:val="00163DBA"/>
    <w:rsid w:val="00164DFF"/>
    <w:rsid w:val="00164F8F"/>
    <w:rsid w:val="001657DC"/>
    <w:rsid w:val="0016682F"/>
    <w:rsid w:val="0016689A"/>
    <w:rsid w:val="001672CB"/>
    <w:rsid w:val="00167A2B"/>
    <w:rsid w:val="00167BC1"/>
    <w:rsid w:val="00170C55"/>
    <w:rsid w:val="00171018"/>
    <w:rsid w:val="00172A27"/>
    <w:rsid w:val="00172CC8"/>
    <w:rsid w:val="00172DBD"/>
    <w:rsid w:val="00173360"/>
    <w:rsid w:val="00173CD1"/>
    <w:rsid w:val="0017414B"/>
    <w:rsid w:val="00174A00"/>
    <w:rsid w:val="00176509"/>
    <w:rsid w:val="001767FC"/>
    <w:rsid w:val="00176A12"/>
    <w:rsid w:val="00176C1A"/>
    <w:rsid w:val="00180560"/>
    <w:rsid w:val="00180810"/>
    <w:rsid w:val="0018095B"/>
    <w:rsid w:val="00181734"/>
    <w:rsid w:val="00182389"/>
    <w:rsid w:val="0018298B"/>
    <w:rsid w:val="00182A61"/>
    <w:rsid w:val="00182B61"/>
    <w:rsid w:val="0018313E"/>
    <w:rsid w:val="00183967"/>
    <w:rsid w:val="00183C6B"/>
    <w:rsid w:val="001853FC"/>
    <w:rsid w:val="001863F1"/>
    <w:rsid w:val="00186433"/>
    <w:rsid w:val="001873AF"/>
    <w:rsid w:val="001878E1"/>
    <w:rsid w:val="00187F8C"/>
    <w:rsid w:val="00190657"/>
    <w:rsid w:val="00191359"/>
    <w:rsid w:val="00191812"/>
    <w:rsid w:val="001919F0"/>
    <w:rsid w:val="001923D8"/>
    <w:rsid w:val="00193132"/>
    <w:rsid w:val="001935E5"/>
    <w:rsid w:val="00194826"/>
    <w:rsid w:val="00194889"/>
    <w:rsid w:val="00195441"/>
    <w:rsid w:val="0019592C"/>
    <w:rsid w:val="00195B02"/>
    <w:rsid w:val="00195BF5"/>
    <w:rsid w:val="00195D3D"/>
    <w:rsid w:val="001962F7"/>
    <w:rsid w:val="00196CE7"/>
    <w:rsid w:val="00197E32"/>
    <w:rsid w:val="001A038A"/>
    <w:rsid w:val="001A0A16"/>
    <w:rsid w:val="001A1838"/>
    <w:rsid w:val="001A24A9"/>
    <w:rsid w:val="001A2C96"/>
    <w:rsid w:val="001A3BA1"/>
    <w:rsid w:val="001A40C8"/>
    <w:rsid w:val="001A4E37"/>
    <w:rsid w:val="001A531A"/>
    <w:rsid w:val="001A5978"/>
    <w:rsid w:val="001A5B89"/>
    <w:rsid w:val="001A6557"/>
    <w:rsid w:val="001B158A"/>
    <w:rsid w:val="001B158C"/>
    <w:rsid w:val="001B24FE"/>
    <w:rsid w:val="001B25CA"/>
    <w:rsid w:val="001B2789"/>
    <w:rsid w:val="001B2A18"/>
    <w:rsid w:val="001B36CB"/>
    <w:rsid w:val="001B3C24"/>
    <w:rsid w:val="001B3DAA"/>
    <w:rsid w:val="001B51D0"/>
    <w:rsid w:val="001B754A"/>
    <w:rsid w:val="001C0559"/>
    <w:rsid w:val="001C1AFE"/>
    <w:rsid w:val="001C22B7"/>
    <w:rsid w:val="001C356E"/>
    <w:rsid w:val="001C35D5"/>
    <w:rsid w:val="001C4303"/>
    <w:rsid w:val="001C43A3"/>
    <w:rsid w:val="001C4AA0"/>
    <w:rsid w:val="001C52B1"/>
    <w:rsid w:val="001C56A9"/>
    <w:rsid w:val="001C5C0D"/>
    <w:rsid w:val="001C6DA4"/>
    <w:rsid w:val="001C7CAE"/>
    <w:rsid w:val="001D05EB"/>
    <w:rsid w:val="001D168B"/>
    <w:rsid w:val="001D1BE4"/>
    <w:rsid w:val="001D1CC3"/>
    <w:rsid w:val="001D1E88"/>
    <w:rsid w:val="001D250F"/>
    <w:rsid w:val="001D25B6"/>
    <w:rsid w:val="001D3ACE"/>
    <w:rsid w:val="001D58E6"/>
    <w:rsid w:val="001D5CAD"/>
    <w:rsid w:val="001D63FE"/>
    <w:rsid w:val="001D69A4"/>
    <w:rsid w:val="001D6A81"/>
    <w:rsid w:val="001D7734"/>
    <w:rsid w:val="001E366B"/>
    <w:rsid w:val="001E3CA7"/>
    <w:rsid w:val="001E4199"/>
    <w:rsid w:val="001E46E3"/>
    <w:rsid w:val="001E567D"/>
    <w:rsid w:val="001E760E"/>
    <w:rsid w:val="001E7A29"/>
    <w:rsid w:val="001E7D4E"/>
    <w:rsid w:val="001E7E11"/>
    <w:rsid w:val="001F01F4"/>
    <w:rsid w:val="001F02F2"/>
    <w:rsid w:val="001F0FAD"/>
    <w:rsid w:val="001F13EA"/>
    <w:rsid w:val="001F1A7D"/>
    <w:rsid w:val="001F20D3"/>
    <w:rsid w:val="001F2674"/>
    <w:rsid w:val="001F26F9"/>
    <w:rsid w:val="001F2BA1"/>
    <w:rsid w:val="001F2CF1"/>
    <w:rsid w:val="001F2EE9"/>
    <w:rsid w:val="001F4EC1"/>
    <w:rsid w:val="001F502A"/>
    <w:rsid w:val="001F55DF"/>
    <w:rsid w:val="001F5ED5"/>
    <w:rsid w:val="001F5F62"/>
    <w:rsid w:val="001F602D"/>
    <w:rsid w:val="001F7592"/>
    <w:rsid w:val="001F7683"/>
    <w:rsid w:val="00200C72"/>
    <w:rsid w:val="002011BC"/>
    <w:rsid w:val="00202096"/>
    <w:rsid w:val="002037F3"/>
    <w:rsid w:val="00203816"/>
    <w:rsid w:val="00204412"/>
    <w:rsid w:val="00204429"/>
    <w:rsid w:val="00205990"/>
    <w:rsid w:val="002066F6"/>
    <w:rsid w:val="00206F27"/>
    <w:rsid w:val="0020712D"/>
    <w:rsid w:val="0020757A"/>
    <w:rsid w:val="002076F3"/>
    <w:rsid w:val="00207F99"/>
    <w:rsid w:val="00210667"/>
    <w:rsid w:val="00210860"/>
    <w:rsid w:val="00210F06"/>
    <w:rsid w:val="0021143F"/>
    <w:rsid w:val="002128D1"/>
    <w:rsid w:val="00213021"/>
    <w:rsid w:val="0021351F"/>
    <w:rsid w:val="0021488B"/>
    <w:rsid w:val="00214BF8"/>
    <w:rsid w:val="0021527E"/>
    <w:rsid w:val="00216441"/>
    <w:rsid w:val="00216444"/>
    <w:rsid w:val="00216C85"/>
    <w:rsid w:val="00216F8C"/>
    <w:rsid w:val="00216FEB"/>
    <w:rsid w:val="002175B8"/>
    <w:rsid w:val="002203E7"/>
    <w:rsid w:val="002219A0"/>
    <w:rsid w:val="0022225C"/>
    <w:rsid w:val="00222274"/>
    <w:rsid w:val="002223B6"/>
    <w:rsid w:val="002223F8"/>
    <w:rsid w:val="00222E22"/>
    <w:rsid w:val="00223950"/>
    <w:rsid w:val="0022419D"/>
    <w:rsid w:val="00225547"/>
    <w:rsid w:val="002273AA"/>
    <w:rsid w:val="002300FD"/>
    <w:rsid w:val="0023317A"/>
    <w:rsid w:val="002335E0"/>
    <w:rsid w:val="0023431D"/>
    <w:rsid w:val="00235793"/>
    <w:rsid w:val="00236372"/>
    <w:rsid w:val="002367F2"/>
    <w:rsid w:val="00236A9D"/>
    <w:rsid w:val="00237158"/>
    <w:rsid w:val="002374F4"/>
    <w:rsid w:val="0023759A"/>
    <w:rsid w:val="00237611"/>
    <w:rsid w:val="00237E89"/>
    <w:rsid w:val="002405D4"/>
    <w:rsid w:val="00240E0F"/>
    <w:rsid w:val="00240E79"/>
    <w:rsid w:val="0024105E"/>
    <w:rsid w:val="0024151E"/>
    <w:rsid w:val="0024200A"/>
    <w:rsid w:val="0024300A"/>
    <w:rsid w:val="002432F8"/>
    <w:rsid w:val="00243ACB"/>
    <w:rsid w:val="00243AF2"/>
    <w:rsid w:val="00244CBE"/>
    <w:rsid w:val="00245710"/>
    <w:rsid w:val="00245961"/>
    <w:rsid w:val="00246570"/>
    <w:rsid w:val="002465C4"/>
    <w:rsid w:val="002468A4"/>
    <w:rsid w:val="00246B68"/>
    <w:rsid w:val="0025055B"/>
    <w:rsid w:val="0025115F"/>
    <w:rsid w:val="002512FD"/>
    <w:rsid w:val="0025167B"/>
    <w:rsid w:val="00251B7B"/>
    <w:rsid w:val="00252907"/>
    <w:rsid w:val="00253261"/>
    <w:rsid w:val="00253A3A"/>
    <w:rsid w:val="00256397"/>
    <w:rsid w:val="00256B3D"/>
    <w:rsid w:val="00260639"/>
    <w:rsid w:val="00260720"/>
    <w:rsid w:val="00261D3D"/>
    <w:rsid w:val="0026284C"/>
    <w:rsid w:val="00262DBE"/>
    <w:rsid w:val="0026346D"/>
    <w:rsid w:val="00264318"/>
    <w:rsid w:val="0026456F"/>
    <w:rsid w:val="00265A7B"/>
    <w:rsid w:val="00265B72"/>
    <w:rsid w:val="002662B3"/>
    <w:rsid w:val="002665A6"/>
    <w:rsid w:val="00267276"/>
    <w:rsid w:val="002675D9"/>
    <w:rsid w:val="00267A0D"/>
    <w:rsid w:val="00267CA3"/>
    <w:rsid w:val="0027045F"/>
    <w:rsid w:val="002704F5"/>
    <w:rsid w:val="0027095F"/>
    <w:rsid w:val="002709C9"/>
    <w:rsid w:val="00271543"/>
    <w:rsid w:val="00271546"/>
    <w:rsid w:val="00271F66"/>
    <w:rsid w:val="0027211B"/>
    <w:rsid w:val="0027216F"/>
    <w:rsid w:val="00272A1F"/>
    <w:rsid w:val="00273A0C"/>
    <w:rsid w:val="0027492C"/>
    <w:rsid w:val="00275182"/>
    <w:rsid w:val="00275C04"/>
    <w:rsid w:val="00275F81"/>
    <w:rsid w:val="002775A0"/>
    <w:rsid w:val="00277E3C"/>
    <w:rsid w:val="00280D05"/>
    <w:rsid w:val="00280DDF"/>
    <w:rsid w:val="002816D2"/>
    <w:rsid w:val="00281E75"/>
    <w:rsid w:val="00282B2F"/>
    <w:rsid w:val="00282D68"/>
    <w:rsid w:val="0028322C"/>
    <w:rsid w:val="00283B19"/>
    <w:rsid w:val="00284706"/>
    <w:rsid w:val="00284846"/>
    <w:rsid w:val="00284A4B"/>
    <w:rsid w:val="00285602"/>
    <w:rsid w:val="00285CF0"/>
    <w:rsid w:val="002865FE"/>
    <w:rsid w:val="00286B06"/>
    <w:rsid w:val="00286D63"/>
    <w:rsid w:val="002870BF"/>
    <w:rsid w:val="0028732F"/>
    <w:rsid w:val="00287B19"/>
    <w:rsid w:val="00290D59"/>
    <w:rsid w:val="00291743"/>
    <w:rsid w:val="00292204"/>
    <w:rsid w:val="002925C0"/>
    <w:rsid w:val="00292777"/>
    <w:rsid w:val="0029280E"/>
    <w:rsid w:val="0029525D"/>
    <w:rsid w:val="00295DE4"/>
    <w:rsid w:val="0029657C"/>
    <w:rsid w:val="0029722D"/>
    <w:rsid w:val="002A02DD"/>
    <w:rsid w:val="002A0AA1"/>
    <w:rsid w:val="002A0FD6"/>
    <w:rsid w:val="002A21D7"/>
    <w:rsid w:val="002A2EE1"/>
    <w:rsid w:val="002A3392"/>
    <w:rsid w:val="002A348A"/>
    <w:rsid w:val="002A4DA7"/>
    <w:rsid w:val="002A524C"/>
    <w:rsid w:val="002A53B4"/>
    <w:rsid w:val="002A5595"/>
    <w:rsid w:val="002A6684"/>
    <w:rsid w:val="002B055C"/>
    <w:rsid w:val="002B1195"/>
    <w:rsid w:val="002B162F"/>
    <w:rsid w:val="002B185E"/>
    <w:rsid w:val="002B1896"/>
    <w:rsid w:val="002B1A16"/>
    <w:rsid w:val="002B1E5A"/>
    <w:rsid w:val="002B306A"/>
    <w:rsid w:val="002B5264"/>
    <w:rsid w:val="002B5566"/>
    <w:rsid w:val="002B55CF"/>
    <w:rsid w:val="002B5797"/>
    <w:rsid w:val="002B68DF"/>
    <w:rsid w:val="002B7686"/>
    <w:rsid w:val="002C00FA"/>
    <w:rsid w:val="002C01DC"/>
    <w:rsid w:val="002C0511"/>
    <w:rsid w:val="002C0AF0"/>
    <w:rsid w:val="002C0D58"/>
    <w:rsid w:val="002C0DC0"/>
    <w:rsid w:val="002C138F"/>
    <w:rsid w:val="002C1456"/>
    <w:rsid w:val="002C1FF7"/>
    <w:rsid w:val="002C2864"/>
    <w:rsid w:val="002C452D"/>
    <w:rsid w:val="002C4753"/>
    <w:rsid w:val="002C4848"/>
    <w:rsid w:val="002C547E"/>
    <w:rsid w:val="002C54EA"/>
    <w:rsid w:val="002C5688"/>
    <w:rsid w:val="002C5D7B"/>
    <w:rsid w:val="002C5EAF"/>
    <w:rsid w:val="002C6A15"/>
    <w:rsid w:val="002C6D74"/>
    <w:rsid w:val="002C7A01"/>
    <w:rsid w:val="002C7BF4"/>
    <w:rsid w:val="002C7FE8"/>
    <w:rsid w:val="002D001F"/>
    <w:rsid w:val="002D05D1"/>
    <w:rsid w:val="002D0A14"/>
    <w:rsid w:val="002D0C3F"/>
    <w:rsid w:val="002D0C57"/>
    <w:rsid w:val="002D137B"/>
    <w:rsid w:val="002D1A54"/>
    <w:rsid w:val="002D1D43"/>
    <w:rsid w:val="002D2585"/>
    <w:rsid w:val="002D2E69"/>
    <w:rsid w:val="002D4707"/>
    <w:rsid w:val="002D4C08"/>
    <w:rsid w:val="002D5909"/>
    <w:rsid w:val="002D624D"/>
    <w:rsid w:val="002D6286"/>
    <w:rsid w:val="002D678F"/>
    <w:rsid w:val="002D6904"/>
    <w:rsid w:val="002D718E"/>
    <w:rsid w:val="002D71B5"/>
    <w:rsid w:val="002E042E"/>
    <w:rsid w:val="002E1337"/>
    <w:rsid w:val="002E1621"/>
    <w:rsid w:val="002E1AF2"/>
    <w:rsid w:val="002E26D9"/>
    <w:rsid w:val="002E26DA"/>
    <w:rsid w:val="002E2AE6"/>
    <w:rsid w:val="002E2FB3"/>
    <w:rsid w:val="002E3473"/>
    <w:rsid w:val="002E4C00"/>
    <w:rsid w:val="002E4C11"/>
    <w:rsid w:val="002E5256"/>
    <w:rsid w:val="002E56A4"/>
    <w:rsid w:val="002E5C22"/>
    <w:rsid w:val="002E5E02"/>
    <w:rsid w:val="002E634B"/>
    <w:rsid w:val="002E6539"/>
    <w:rsid w:val="002E676C"/>
    <w:rsid w:val="002F0AD6"/>
    <w:rsid w:val="002F1896"/>
    <w:rsid w:val="002F2155"/>
    <w:rsid w:val="002F2E89"/>
    <w:rsid w:val="002F3181"/>
    <w:rsid w:val="002F347A"/>
    <w:rsid w:val="002F50FE"/>
    <w:rsid w:val="002F5D3B"/>
    <w:rsid w:val="002F6A2C"/>
    <w:rsid w:val="002F7234"/>
    <w:rsid w:val="002F7807"/>
    <w:rsid w:val="00301549"/>
    <w:rsid w:val="00302306"/>
    <w:rsid w:val="003026B4"/>
    <w:rsid w:val="0030307E"/>
    <w:rsid w:val="00303241"/>
    <w:rsid w:val="00303324"/>
    <w:rsid w:val="003035F8"/>
    <w:rsid w:val="00304019"/>
    <w:rsid w:val="0030563C"/>
    <w:rsid w:val="003058D0"/>
    <w:rsid w:val="003062EA"/>
    <w:rsid w:val="003068B7"/>
    <w:rsid w:val="00306C13"/>
    <w:rsid w:val="00307954"/>
    <w:rsid w:val="00310833"/>
    <w:rsid w:val="00311178"/>
    <w:rsid w:val="00311632"/>
    <w:rsid w:val="00311D8C"/>
    <w:rsid w:val="00312707"/>
    <w:rsid w:val="003127F1"/>
    <w:rsid w:val="003148DD"/>
    <w:rsid w:val="00315249"/>
    <w:rsid w:val="00315269"/>
    <w:rsid w:val="003159DD"/>
    <w:rsid w:val="003168F7"/>
    <w:rsid w:val="0031694C"/>
    <w:rsid w:val="00317760"/>
    <w:rsid w:val="00317AF6"/>
    <w:rsid w:val="00317D5A"/>
    <w:rsid w:val="00320007"/>
    <w:rsid w:val="00320074"/>
    <w:rsid w:val="0032007D"/>
    <w:rsid w:val="00320112"/>
    <w:rsid w:val="00320226"/>
    <w:rsid w:val="0032048F"/>
    <w:rsid w:val="003204DD"/>
    <w:rsid w:val="003220C0"/>
    <w:rsid w:val="003221E0"/>
    <w:rsid w:val="00322C60"/>
    <w:rsid w:val="00322F65"/>
    <w:rsid w:val="00323CB2"/>
    <w:rsid w:val="00323F0B"/>
    <w:rsid w:val="00324371"/>
    <w:rsid w:val="0032439B"/>
    <w:rsid w:val="003245CD"/>
    <w:rsid w:val="00324CFE"/>
    <w:rsid w:val="00325332"/>
    <w:rsid w:val="003254CE"/>
    <w:rsid w:val="0032550A"/>
    <w:rsid w:val="003256AA"/>
    <w:rsid w:val="003258B0"/>
    <w:rsid w:val="00325F33"/>
    <w:rsid w:val="00325F76"/>
    <w:rsid w:val="003263DA"/>
    <w:rsid w:val="0032657D"/>
    <w:rsid w:val="00326857"/>
    <w:rsid w:val="00327038"/>
    <w:rsid w:val="003270DB"/>
    <w:rsid w:val="00327628"/>
    <w:rsid w:val="00327D2E"/>
    <w:rsid w:val="0033006F"/>
    <w:rsid w:val="0033035C"/>
    <w:rsid w:val="00330E45"/>
    <w:rsid w:val="00331193"/>
    <w:rsid w:val="00332E9D"/>
    <w:rsid w:val="00333161"/>
    <w:rsid w:val="00333277"/>
    <w:rsid w:val="00333F3A"/>
    <w:rsid w:val="00334932"/>
    <w:rsid w:val="0033591C"/>
    <w:rsid w:val="00335CC3"/>
    <w:rsid w:val="003360F3"/>
    <w:rsid w:val="003367DD"/>
    <w:rsid w:val="003378C8"/>
    <w:rsid w:val="00337A2C"/>
    <w:rsid w:val="0034077D"/>
    <w:rsid w:val="003413E8"/>
    <w:rsid w:val="00341BDC"/>
    <w:rsid w:val="00341D0A"/>
    <w:rsid w:val="0034331D"/>
    <w:rsid w:val="00343BF0"/>
    <w:rsid w:val="00344A90"/>
    <w:rsid w:val="00346146"/>
    <w:rsid w:val="00346220"/>
    <w:rsid w:val="003474C2"/>
    <w:rsid w:val="003500EC"/>
    <w:rsid w:val="00351036"/>
    <w:rsid w:val="003510DB"/>
    <w:rsid w:val="0035147C"/>
    <w:rsid w:val="003519F2"/>
    <w:rsid w:val="0035338D"/>
    <w:rsid w:val="0035365D"/>
    <w:rsid w:val="00353BFC"/>
    <w:rsid w:val="003545AF"/>
    <w:rsid w:val="0035487C"/>
    <w:rsid w:val="00354D3C"/>
    <w:rsid w:val="00354E70"/>
    <w:rsid w:val="00355531"/>
    <w:rsid w:val="00355CC7"/>
    <w:rsid w:val="00356457"/>
    <w:rsid w:val="00356961"/>
    <w:rsid w:val="00360E21"/>
    <w:rsid w:val="00360E30"/>
    <w:rsid w:val="003613CA"/>
    <w:rsid w:val="003613EC"/>
    <w:rsid w:val="0036243A"/>
    <w:rsid w:val="00363067"/>
    <w:rsid w:val="0036324B"/>
    <w:rsid w:val="003636AC"/>
    <w:rsid w:val="003643AC"/>
    <w:rsid w:val="00364591"/>
    <w:rsid w:val="00364B52"/>
    <w:rsid w:val="0036661C"/>
    <w:rsid w:val="00366BE9"/>
    <w:rsid w:val="00366F6A"/>
    <w:rsid w:val="003675F3"/>
    <w:rsid w:val="00367CED"/>
    <w:rsid w:val="003708D8"/>
    <w:rsid w:val="0037184A"/>
    <w:rsid w:val="003718E8"/>
    <w:rsid w:val="0037293E"/>
    <w:rsid w:val="00372E8B"/>
    <w:rsid w:val="00373198"/>
    <w:rsid w:val="003735FD"/>
    <w:rsid w:val="00373716"/>
    <w:rsid w:val="00373AA5"/>
    <w:rsid w:val="00373DD9"/>
    <w:rsid w:val="003749C6"/>
    <w:rsid w:val="00374AEC"/>
    <w:rsid w:val="0037544A"/>
    <w:rsid w:val="003754E1"/>
    <w:rsid w:val="00375E8A"/>
    <w:rsid w:val="003763A8"/>
    <w:rsid w:val="00376FA6"/>
    <w:rsid w:val="0037757B"/>
    <w:rsid w:val="00380BDE"/>
    <w:rsid w:val="00380F2C"/>
    <w:rsid w:val="00382354"/>
    <w:rsid w:val="003827B8"/>
    <w:rsid w:val="0038281D"/>
    <w:rsid w:val="003828BC"/>
    <w:rsid w:val="0038363F"/>
    <w:rsid w:val="00384ACB"/>
    <w:rsid w:val="00385264"/>
    <w:rsid w:val="00385339"/>
    <w:rsid w:val="00385819"/>
    <w:rsid w:val="00386306"/>
    <w:rsid w:val="00386CC0"/>
    <w:rsid w:val="00387CD9"/>
    <w:rsid w:val="00390242"/>
    <w:rsid w:val="0039085D"/>
    <w:rsid w:val="00390C0D"/>
    <w:rsid w:val="00392083"/>
    <w:rsid w:val="0039440F"/>
    <w:rsid w:val="003945F8"/>
    <w:rsid w:val="00394863"/>
    <w:rsid w:val="00396DE2"/>
    <w:rsid w:val="00397366"/>
    <w:rsid w:val="0039768E"/>
    <w:rsid w:val="00397B6B"/>
    <w:rsid w:val="00397CA8"/>
    <w:rsid w:val="003A095D"/>
    <w:rsid w:val="003A0BCF"/>
    <w:rsid w:val="003A0F4C"/>
    <w:rsid w:val="003A16BF"/>
    <w:rsid w:val="003A1B79"/>
    <w:rsid w:val="003A47DB"/>
    <w:rsid w:val="003A48DF"/>
    <w:rsid w:val="003A5157"/>
    <w:rsid w:val="003A5DC7"/>
    <w:rsid w:val="003A5F12"/>
    <w:rsid w:val="003A637C"/>
    <w:rsid w:val="003A63F2"/>
    <w:rsid w:val="003A6708"/>
    <w:rsid w:val="003A7964"/>
    <w:rsid w:val="003B020B"/>
    <w:rsid w:val="003B11F3"/>
    <w:rsid w:val="003B21C6"/>
    <w:rsid w:val="003B34C1"/>
    <w:rsid w:val="003B3CB0"/>
    <w:rsid w:val="003B3F84"/>
    <w:rsid w:val="003B5ADF"/>
    <w:rsid w:val="003B6503"/>
    <w:rsid w:val="003B6B25"/>
    <w:rsid w:val="003B6C6C"/>
    <w:rsid w:val="003C05CB"/>
    <w:rsid w:val="003C0745"/>
    <w:rsid w:val="003C0763"/>
    <w:rsid w:val="003C1EB3"/>
    <w:rsid w:val="003C29A0"/>
    <w:rsid w:val="003C4050"/>
    <w:rsid w:val="003C473D"/>
    <w:rsid w:val="003C49C4"/>
    <w:rsid w:val="003C4D8F"/>
    <w:rsid w:val="003C55E3"/>
    <w:rsid w:val="003C68E4"/>
    <w:rsid w:val="003C6A4B"/>
    <w:rsid w:val="003C7098"/>
    <w:rsid w:val="003C7C29"/>
    <w:rsid w:val="003C7E12"/>
    <w:rsid w:val="003D1859"/>
    <w:rsid w:val="003D189B"/>
    <w:rsid w:val="003D1FC0"/>
    <w:rsid w:val="003D20F6"/>
    <w:rsid w:val="003D219B"/>
    <w:rsid w:val="003D22CB"/>
    <w:rsid w:val="003D2898"/>
    <w:rsid w:val="003D2ADC"/>
    <w:rsid w:val="003D3440"/>
    <w:rsid w:val="003D368C"/>
    <w:rsid w:val="003D4649"/>
    <w:rsid w:val="003D4806"/>
    <w:rsid w:val="003D4A4E"/>
    <w:rsid w:val="003D5054"/>
    <w:rsid w:val="003D6229"/>
    <w:rsid w:val="003D678F"/>
    <w:rsid w:val="003D6A9F"/>
    <w:rsid w:val="003D6EA1"/>
    <w:rsid w:val="003D7584"/>
    <w:rsid w:val="003D76EC"/>
    <w:rsid w:val="003D7CBE"/>
    <w:rsid w:val="003E0EAF"/>
    <w:rsid w:val="003E12F7"/>
    <w:rsid w:val="003E1568"/>
    <w:rsid w:val="003E1DE8"/>
    <w:rsid w:val="003E2145"/>
    <w:rsid w:val="003E27E2"/>
    <w:rsid w:val="003E2C0C"/>
    <w:rsid w:val="003E2D2C"/>
    <w:rsid w:val="003E2D74"/>
    <w:rsid w:val="003E35DC"/>
    <w:rsid w:val="003E391A"/>
    <w:rsid w:val="003E4637"/>
    <w:rsid w:val="003E4B04"/>
    <w:rsid w:val="003E6F4C"/>
    <w:rsid w:val="003E7B7E"/>
    <w:rsid w:val="003E7D59"/>
    <w:rsid w:val="003E7F7F"/>
    <w:rsid w:val="003F037A"/>
    <w:rsid w:val="003F093C"/>
    <w:rsid w:val="003F09BE"/>
    <w:rsid w:val="003F0B94"/>
    <w:rsid w:val="003F0BD0"/>
    <w:rsid w:val="003F1415"/>
    <w:rsid w:val="003F1C98"/>
    <w:rsid w:val="003F2651"/>
    <w:rsid w:val="003F268D"/>
    <w:rsid w:val="003F269A"/>
    <w:rsid w:val="003F29BA"/>
    <w:rsid w:val="003F35A5"/>
    <w:rsid w:val="003F4F45"/>
    <w:rsid w:val="003F4F66"/>
    <w:rsid w:val="003F56DE"/>
    <w:rsid w:val="003F5A7A"/>
    <w:rsid w:val="003F71CE"/>
    <w:rsid w:val="004006D3"/>
    <w:rsid w:val="00400C7C"/>
    <w:rsid w:val="00400F83"/>
    <w:rsid w:val="00400FC0"/>
    <w:rsid w:val="00401D34"/>
    <w:rsid w:val="004024C6"/>
    <w:rsid w:val="00402C90"/>
    <w:rsid w:val="00402E6B"/>
    <w:rsid w:val="00403376"/>
    <w:rsid w:val="0040371D"/>
    <w:rsid w:val="0040443A"/>
    <w:rsid w:val="00405024"/>
    <w:rsid w:val="00406CF6"/>
    <w:rsid w:val="00407A3D"/>
    <w:rsid w:val="00407D36"/>
    <w:rsid w:val="0041027C"/>
    <w:rsid w:val="00410551"/>
    <w:rsid w:val="004108AA"/>
    <w:rsid w:val="00410936"/>
    <w:rsid w:val="004118DF"/>
    <w:rsid w:val="00411BAC"/>
    <w:rsid w:val="0041232D"/>
    <w:rsid w:val="00412EB2"/>
    <w:rsid w:val="0041359E"/>
    <w:rsid w:val="004141E4"/>
    <w:rsid w:val="004145C9"/>
    <w:rsid w:val="0041482A"/>
    <w:rsid w:val="0041506E"/>
    <w:rsid w:val="004155CC"/>
    <w:rsid w:val="00416109"/>
    <w:rsid w:val="00417372"/>
    <w:rsid w:val="004207A4"/>
    <w:rsid w:val="00421291"/>
    <w:rsid w:val="00422E63"/>
    <w:rsid w:val="004231D5"/>
    <w:rsid w:val="004234D5"/>
    <w:rsid w:val="004238E3"/>
    <w:rsid w:val="00424819"/>
    <w:rsid w:val="00425785"/>
    <w:rsid w:val="004257AF"/>
    <w:rsid w:val="0042610D"/>
    <w:rsid w:val="00426910"/>
    <w:rsid w:val="00426917"/>
    <w:rsid w:val="00427807"/>
    <w:rsid w:val="00427A96"/>
    <w:rsid w:val="0043025F"/>
    <w:rsid w:val="004309A6"/>
    <w:rsid w:val="0043173A"/>
    <w:rsid w:val="0043177B"/>
    <w:rsid w:val="0043196D"/>
    <w:rsid w:val="00432315"/>
    <w:rsid w:val="004323EB"/>
    <w:rsid w:val="0043298E"/>
    <w:rsid w:val="00432BD9"/>
    <w:rsid w:val="00434152"/>
    <w:rsid w:val="0043462F"/>
    <w:rsid w:val="0043492C"/>
    <w:rsid w:val="00434FAE"/>
    <w:rsid w:val="00435160"/>
    <w:rsid w:val="00436A41"/>
    <w:rsid w:val="00436AB0"/>
    <w:rsid w:val="00437E1E"/>
    <w:rsid w:val="00440042"/>
    <w:rsid w:val="004402A4"/>
    <w:rsid w:val="004402FE"/>
    <w:rsid w:val="00440DE4"/>
    <w:rsid w:val="00441306"/>
    <w:rsid w:val="00441B78"/>
    <w:rsid w:val="004426AB"/>
    <w:rsid w:val="00442A10"/>
    <w:rsid w:val="00443AAA"/>
    <w:rsid w:val="00443D19"/>
    <w:rsid w:val="004442C5"/>
    <w:rsid w:val="00444855"/>
    <w:rsid w:val="00444984"/>
    <w:rsid w:val="004454B4"/>
    <w:rsid w:val="004461D0"/>
    <w:rsid w:val="004469D5"/>
    <w:rsid w:val="00446DC0"/>
    <w:rsid w:val="0044761E"/>
    <w:rsid w:val="0044798B"/>
    <w:rsid w:val="00447D7A"/>
    <w:rsid w:val="004508E1"/>
    <w:rsid w:val="00450ABB"/>
    <w:rsid w:val="004515FB"/>
    <w:rsid w:val="004521B0"/>
    <w:rsid w:val="00453D94"/>
    <w:rsid w:val="00453F9B"/>
    <w:rsid w:val="0045402C"/>
    <w:rsid w:val="00454154"/>
    <w:rsid w:val="00454B6B"/>
    <w:rsid w:val="00454C59"/>
    <w:rsid w:val="0045634C"/>
    <w:rsid w:val="0045660F"/>
    <w:rsid w:val="00456900"/>
    <w:rsid w:val="00457612"/>
    <w:rsid w:val="00457AE1"/>
    <w:rsid w:val="004604DF"/>
    <w:rsid w:val="00460CC5"/>
    <w:rsid w:val="00461420"/>
    <w:rsid w:val="00461883"/>
    <w:rsid w:val="00461ADB"/>
    <w:rsid w:val="00461BC0"/>
    <w:rsid w:val="00461D5A"/>
    <w:rsid w:val="0046205B"/>
    <w:rsid w:val="00463014"/>
    <w:rsid w:val="004638E3"/>
    <w:rsid w:val="00463AAD"/>
    <w:rsid w:val="00463D2F"/>
    <w:rsid w:val="00463E5D"/>
    <w:rsid w:val="00464FD1"/>
    <w:rsid w:val="00465A62"/>
    <w:rsid w:val="00466A6A"/>
    <w:rsid w:val="00466BEC"/>
    <w:rsid w:val="00466D4F"/>
    <w:rsid w:val="004679C3"/>
    <w:rsid w:val="00467E2B"/>
    <w:rsid w:val="004709C2"/>
    <w:rsid w:val="00470DA9"/>
    <w:rsid w:val="00471357"/>
    <w:rsid w:val="0047147E"/>
    <w:rsid w:val="00471AD2"/>
    <w:rsid w:val="00471C3D"/>
    <w:rsid w:val="004723F9"/>
    <w:rsid w:val="004726A5"/>
    <w:rsid w:val="0047311E"/>
    <w:rsid w:val="0047613B"/>
    <w:rsid w:val="004773D7"/>
    <w:rsid w:val="0047741B"/>
    <w:rsid w:val="00477C37"/>
    <w:rsid w:val="0048000A"/>
    <w:rsid w:val="00480D63"/>
    <w:rsid w:val="00481072"/>
    <w:rsid w:val="00481416"/>
    <w:rsid w:val="004817EB"/>
    <w:rsid w:val="0048186F"/>
    <w:rsid w:val="00482313"/>
    <w:rsid w:val="004824D7"/>
    <w:rsid w:val="004829B7"/>
    <w:rsid w:val="004836A5"/>
    <w:rsid w:val="004847F4"/>
    <w:rsid w:val="0048595D"/>
    <w:rsid w:val="004859BE"/>
    <w:rsid w:val="00485EDB"/>
    <w:rsid w:val="0048640F"/>
    <w:rsid w:val="00486C07"/>
    <w:rsid w:val="00486DDC"/>
    <w:rsid w:val="004873CA"/>
    <w:rsid w:val="004875BD"/>
    <w:rsid w:val="004919EB"/>
    <w:rsid w:val="004927A5"/>
    <w:rsid w:val="00494183"/>
    <w:rsid w:val="00494605"/>
    <w:rsid w:val="00494618"/>
    <w:rsid w:val="00494E78"/>
    <w:rsid w:val="00495185"/>
    <w:rsid w:val="0049552D"/>
    <w:rsid w:val="00495C20"/>
    <w:rsid w:val="004962BF"/>
    <w:rsid w:val="00496676"/>
    <w:rsid w:val="00496A67"/>
    <w:rsid w:val="00496B82"/>
    <w:rsid w:val="00496F41"/>
    <w:rsid w:val="0049782B"/>
    <w:rsid w:val="004A06EC"/>
    <w:rsid w:val="004A07D3"/>
    <w:rsid w:val="004A16E6"/>
    <w:rsid w:val="004A16EB"/>
    <w:rsid w:val="004A18EB"/>
    <w:rsid w:val="004A19EF"/>
    <w:rsid w:val="004A206E"/>
    <w:rsid w:val="004A25E4"/>
    <w:rsid w:val="004A2A45"/>
    <w:rsid w:val="004A33AF"/>
    <w:rsid w:val="004A3684"/>
    <w:rsid w:val="004A4138"/>
    <w:rsid w:val="004A493D"/>
    <w:rsid w:val="004A509C"/>
    <w:rsid w:val="004A59CE"/>
    <w:rsid w:val="004A5F1A"/>
    <w:rsid w:val="004A748A"/>
    <w:rsid w:val="004B055D"/>
    <w:rsid w:val="004B168D"/>
    <w:rsid w:val="004B1D8A"/>
    <w:rsid w:val="004B2867"/>
    <w:rsid w:val="004B31B9"/>
    <w:rsid w:val="004B332D"/>
    <w:rsid w:val="004B370A"/>
    <w:rsid w:val="004B370C"/>
    <w:rsid w:val="004B4E7E"/>
    <w:rsid w:val="004B52FE"/>
    <w:rsid w:val="004C0BDC"/>
    <w:rsid w:val="004C1A8D"/>
    <w:rsid w:val="004C2D5D"/>
    <w:rsid w:val="004C3B2D"/>
    <w:rsid w:val="004C44E8"/>
    <w:rsid w:val="004C504C"/>
    <w:rsid w:val="004C50AE"/>
    <w:rsid w:val="004C5248"/>
    <w:rsid w:val="004C5CEA"/>
    <w:rsid w:val="004C73B8"/>
    <w:rsid w:val="004C7C18"/>
    <w:rsid w:val="004D02EF"/>
    <w:rsid w:val="004D221D"/>
    <w:rsid w:val="004D2C04"/>
    <w:rsid w:val="004D31A2"/>
    <w:rsid w:val="004D545B"/>
    <w:rsid w:val="004D5540"/>
    <w:rsid w:val="004D59C1"/>
    <w:rsid w:val="004D6A33"/>
    <w:rsid w:val="004D6BAD"/>
    <w:rsid w:val="004D6C2F"/>
    <w:rsid w:val="004D6C41"/>
    <w:rsid w:val="004D70B4"/>
    <w:rsid w:val="004E0802"/>
    <w:rsid w:val="004E0E5F"/>
    <w:rsid w:val="004E1207"/>
    <w:rsid w:val="004E1F4F"/>
    <w:rsid w:val="004E4F47"/>
    <w:rsid w:val="004E52D9"/>
    <w:rsid w:val="004E5479"/>
    <w:rsid w:val="004E5F6E"/>
    <w:rsid w:val="004E64A9"/>
    <w:rsid w:val="004E6C84"/>
    <w:rsid w:val="004E71D7"/>
    <w:rsid w:val="004E7279"/>
    <w:rsid w:val="004E728E"/>
    <w:rsid w:val="004F0D1F"/>
    <w:rsid w:val="004F0DC0"/>
    <w:rsid w:val="004F0E0D"/>
    <w:rsid w:val="004F0EA7"/>
    <w:rsid w:val="004F14FE"/>
    <w:rsid w:val="004F31EF"/>
    <w:rsid w:val="004F3809"/>
    <w:rsid w:val="004F4E78"/>
    <w:rsid w:val="004F50EC"/>
    <w:rsid w:val="004F5D0D"/>
    <w:rsid w:val="004F6D5F"/>
    <w:rsid w:val="004F756B"/>
    <w:rsid w:val="005009AA"/>
    <w:rsid w:val="00501601"/>
    <w:rsid w:val="00501A8C"/>
    <w:rsid w:val="0050254B"/>
    <w:rsid w:val="0050263C"/>
    <w:rsid w:val="0050419A"/>
    <w:rsid w:val="00504FD4"/>
    <w:rsid w:val="00505F2F"/>
    <w:rsid w:val="0050684A"/>
    <w:rsid w:val="00506946"/>
    <w:rsid w:val="005077C9"/>
    <w:rsid w:val="00510497"/>
    <w:rsid w:val="005108BB"/>
    <w:rsid w:val="00510A04"/>
    <w:rsid w:val="005114AD"/>
    <w:rsid w:val="005128E1"/>
    <w:rsid w:val="00513038"/>
    <w:rsid w:val="00513468"/>
    <w:rsid w:val="00513A22"/>
    <w:rsid w:val="0051574D"/>
    <w:rsid w:val="00515A15"/>
    <w:rsid w:val="00515FC3"/>
    <w:rsid w:val="00516007"/>
    <w:rsid w:val="00516849"/>
    <w:rsid w:val="005169C4"/>
    <w:rsid w:val="00516D09"/>
    <w:rsid w:val="00517367"/>
    <w:rsid w:val="0051753F"/>
    <w:rsid w:val="00517F62"/>
    <w:rsid w:val="00520008"/>
    <w:rsid w:val="00520BC9"/>
    <w:rsid w:val="00521CDC"/>
    <w:rsid w:val="005220EC"/>
    <w:rsid w:val="00522A5F"/>
    <w:rsid w:val="00522F27"/>
    <w:rsid w:val="00522F90"/>
    <w:rsid w:val="005238B8"/>
    <w:rsid w:val="00523CCA"/>
    <w:rsid w:val="00525473"/>
    <w:rsid w:val="005260EF"/>
    <w:rsid w:val="00527114"/>
    <w:rsid w:val="005274B6"/>
    <w:rsid w:val="0052765A"/>
    <w:rsid w:val="00527C9E"/>
    <w:rsid w:val="00530859"/>
    <w:rsid w:val="00530DBA"/>
    <w:rsid w:val="00531A93"/>
    <w:rsid w:val="00532688"/>
    <w:rsid w:val="00532CD5"/>
    <w:rsid w:val="005336B5"/>
    <w:rsid w:val="005339CE"/>
    <w:rsid w:val="00533A8F"/>
    <w:rsid w:val="005341F9"/>
    <w:rsid w:val="00534581"/>
    <w:rsid w:val="00534744"/>
    <w:rsid w:val="00534F11"/>
    <w:rsid w:val="00535C22"/>
    <w:rsid w:val="0053675A"/>
    <w:rsid w:val="00536FFC"/>
    <w:rsid w:val="0054022B"/>
    <w:rsid w:val="005402E6"/>
    <w:rsid w:val="00540BE6"/>
    <w:rsid w:val="00540BF9"/>
    <w:rsid w:val="00540CEB"/>
    <w:rsid w:val="00541193"/>
    <w:rsid w:val="005417EE"/>
    <w:rsid w:val="0054185C"/>
    <w:rsid w:val="005428CA"/>
    <w:rsid w:val="0054317B"/>
    <w:rsid w:val="00543788"/>
    <w:rsid w:val="005437A1"/>
    <w:rsid w:val="00543E7D"/>
    <w:rsid w:val="005449E4"/>
    <w:rsid w:val="005449E9"/>
    <w:rsid w:val="00544E0C"/>
    <w:rsid w:val="005454D1"/>
    <w:rsid w:val="00546D38"/>
    <w:rsid w:val="005471D4"/>
    <w:rsid w:val="00547379"/>
    <w:rsid w:val="0054789F"/>
    <w:rsid w:val="00547C07"/>
    <w:rsid w:val="00550EBE"/>
    <w:rsid w:val="00551988"/>
    <w:rsid w:val="005519A4"/>
    <w:rsid w:val="0055246E"/>
    <w:rsid w:val="00552856"/>
    <w:rsid w:val="00552FFB"/>
    <w:rsid w:val="0055545E"/>
    <w:rsid w:val="0055596F"/>
    <w:rsid w:val="00555EE7"/>
    <w:rsid w:val="00556A86"/>
    <w:rsid w:val="00556DB3"/>
    <w:rsid w:val="0055778A"/>
    <w:rsid w:val="005578B0"/>
    <w:rsid w:val="00557F82"/>
    <w:rsid w:val="005600F4"/>
    <w:rsid w:val="00560888"/>
    <w:rsid w:val="00560CF9"/>
    <w:rsid w:val="0056188B"/>
    <w:rsid w:val="00563181"/>
    <w:rsid w:val="005639C2"/>
    <w:rsid w:val="00563D62"/>
    <w:rsid w:val="00564839"/>
    <w:rsid w:val="00564ABA"/>
    <w:rsid w:val="00565178"/>
    <w:rsid w:val="0056529E"/>
    <w:rsid w:val="00565AED"/>
    <w:rsid w:val="00565DDB"/>
    <w:rsid w:val="00566340"/>
    <w:rsid w:val="005704DC"/>
    <w:rsid w:val="005707F6"/>
    <w:rsid w:val="005711B9"/>
    <w:rsid w:val="00571643"/>
    <w:rsid w:val="00571B75"/>
    <w:rsid w:val="00571F3E"/>
    <w:rsid w:val="0057226F"/>
    <w:rsid w:val="00572B50"/>
    <w:rsid w:val="00573504"/>
    <w:rsid w:val="005739CA"/>
    <w:rsid w:val="00573CF5"/>
    <w:rsid w:val="00573E8C"/>
    <w:rsid w:val="005740DA"/>
    <w:rsid w:val="0057418F"/>
    <w:rsid w:val="00574237"/>
    <w:rsid w:val="00574695"/>
    <w:rsid w:val="00576105"/>
    <w:rsid w:val="005761C2"/>
    <w:rsid w:val="00576B99"/>
    <w:rsid w:val="00576D86"/>
    <w:rsid w:val="00576E27"/>
    <w:rsid w:val="00580956"/>
    <w:rsid w:val="00583C30"/>
    <w:rsid w:val="00583F88"/>
    <w:rsid w:val="0058434B"/>
    <w:rsid w:val="00584527"/>
    <w:rsid w:val="0058489A"/>
    <w:rsid w:val="005848B2"/>
    <w:rsid w:val="00584C0D"/>
    <w:rsid w:val="00585578"/>
    <w:rsid w:val="005855B7"/>
    <w:rsid w:val="00585DC2"/>
    <w:rsid w:val="00586403"/>
    <w:rsid w:val="00586493"/>
    <w:rsid w:val="00586B7D"/>
    <w:rsid w:val="005870DD"/>
    <w:rsid w:val="005876AE"/>
    <w:rsid w:val="00591AB3"/>
    <w:rsid w:val="00592877"/>
    <w:rsid w:val="00592A9C"/>
    <w:rsid w:val="00592EE9"/>
    <w:rsid w:val="00593497"/>
    <w:rsid w:val="00593BA3"/>
    <w:rsid w:val="005953CC"/>
    <w:rsid w:val="005955CF"/>
    <w:rsid w:val="005A08D9"/>
    <w:rsid w:val="005A0C2D"/>
    <w:rsid w:val="005A108C"/>
    <w:rsid w:val="005A1248"/>
    <w:rsid w:val="005A2257"/>
    <w:rsid w:val="005A2D8B"/>
    <w:rsid w:val="005A39F5"/>
    <w:rsid w:val="005A493B"/>
    <w:rsid w:val="005A50AB"/>
    <w:rsid w:val="005A5E38"/>
    <w:rsid w:val="005A6B26"/>
    <w:rsid w:val="005A6C76"/>
    <w:rsid w:val="005A7447"/>
    <w:rsid w:val="005A7D08"/>
    <w:rsid w:val="005B026B"/>
    <w:rsid w:val="005B0590"/>
    <w:rsid w:val="005B0C5F"/>
    <w:rsid w:val="005B0CD0"/>
    <w:rsid w:val="005B3141"/>
    <w:rsid w:val="005B35CA"/>
    <w:rsid w:val="005B498D"/>
    <w:rsid w:val="005B5F3F"/>
    <w:rsid w:val="005B5FFC"/>
    <w:rsid w:val="005B68C8"/>
    <w:rsid w:val="005C100B"/>
    <w:rsid w:val="005C1E2C"/>
    <w:rsid w:val="005C1EDE"/>
    <w:rsid w:val="005C2503"/>
    <w:rsid w:val="005C3447"/>
    <w:rsid w:val="005C380D"/>
    <w:rsid w:val="005C3D88"/>
    <w:rsid w:val="005C3ED2"/>
    <w:rsid w:val="005C4135"/>
    <w:rsid w:val="005C47CA"/>
    <w:rsid w:val="005C5134"/>
    <w:rsid w:val="005C542B"/>
    <w:rsid w:val="005C56C9"/>
    <w:rsid w:val="005C6F64"/>
    <w:rsid w:val="005C76A7"/>
    <w:rsid w:val="005D006C"/>
    <w:rsid w:val="005D0584"/>
    <w:rsid w:val="005D0A26"/>
    <w:rsid w:val="005D0B84"/>
    <w:rsid w:val="005D1525"/>
    <w:rsid w:val="005D2275"/>
    <w:rsid w:val="005D2E30"/>
    <w:rsid w:val="005D364E"/>
    <w:rsid w:val="005D4CE1"/>
    <w:rsid w:val="005D4CF5"/>
    <w:rsid w:val="005D5069"/>
    <w:rsid w:val="005D5765"/>
    <w:rsid w:val="005D6363"/>
    <w:rsid w:val="005D7203"/>
    <w:rsid w:val="005D72B7"/>
    <w:rsid w:val="005D7D88"/>
    <w:rsid w:val="005D7E79"/>
    <w:rsid w:val="005D7F3F"/>
    <w:rsid w:val="005E0863"/>
    <w:rsid w:val="005E13F5"/>
    <w:rsid w:val="005E164F"/>
    <w:rsid w:val="005E2EC5"/>
    <w:rsid w:val="005E3C6F"/>
    <w:rsid w:val="005E4234"/>
    <w:rsid w:val="005E424C"/>
    <w:rsid w:val="005E4B94"/>
    <w:rsid w:val="005E5C29"/>
    <w:rsid w:val="005E5DC2"/>
    <w:rsid w:val="005E6C66"/>
    <w:rsid w:val="005E6DBA"/>
    <w:rsid w:val="005E7F5A"/>
    <w:rsid w:val="005F0641"/>
    <w:rsid w:val="005F1A19"/>
    <w:rsid w:val="005F1B1E"/>
    <w:rsid w:val="005F2B62"/>
    <w:rsid w:val="005F2FBF"/>
    <w:rsid w:val="005F37CD"/>
    <w:rsid w:val="005F4147"/>
    <w:rsid w:val="005F4F37"/>
    <w:rsid w:val="005F4F52"/>
    <w:rsid w:val="005F524F"/>
    <w:rsid w:val="005F542D"/>
    <w:rsid w:val="005F638C"/>
    <w:rsid w:val="005F673C"/>
    <w:rsid w:val="005F6A33"/>
    <w:rsid w:val="005F74B8"/>
    <w:rsid w:val="0060021B"/>
    <w:rsid w:val="006028F6"/>
    <w:rsid w:val="00602EDB"/>
    <w:rsid w:val="0060312F"/>
    <w:rsid w:val="0060349E"/>
    <w:rsid w:val="006035FE"/>
    <w:rsid w:val="00603889"/>
    <w:rsid w:val="00603A50"/>
    <w:rsid w:val="00603E96"/>
    <w:rsid w:val="00603F6C"/>
    <w:rsid w:val="00605FF8"/>
    <w:rsid w:val="0060696F"/>
    <w:rsid w:val="00606D03"/>
    <w:rsid w:val="006076B3"/>
    <w:rsid w:val="00610522"/>
    <w:rsid w:val="0061053E"/>
    <w:rsid w:val="00611402"/>
    <w:rsid w:val="00612695"/>
    <w:rsid w:val="00612798"/>
    <w:rsid w:val="006129B4"/>
    <w:rsid w:val="006130A2"/>
    <w:rsid w:val="006138F9"/>
    <w:rsid w:val="00613C34"/>
    <w:rsid w:val="006145FD"/>
    <w:rsid w:val="006147A6"/>
    <w:rsid w:val="00615E6C"/>
    <w:rsid w:val="0061669E"/>
    <w:rsid w:val="0061706F"/>
    <w:rsid w:val="00617433"/>
    <w:rsid w:val="00617E09"/>
    <w:rsid w:val="00621EDA"/>
    <w:rsid w:val="0062290B"/>
    <w:rsid w:val="00623029"/>
    <w:rsid w:val="006231E5"/>
    <w:rsid w:val="00623BDC"/>
    <w:rsid w:val="00623D77"/>
    <w:rsid w:val="006252B1"/>
    <w:rsid w:val="006253B7"/>
    <w:rsid w:val="00625E8F"/>
    <w:rsid w:val="006267C4"/>
    <w:rsid w:val="00627A64"/>
    <w:rsid w:val="00632746"/>
    <w:rsid w:val="0063290C"/>
    <w:rsid w:val="006329F6"/>
    <w:rsid w:val="00633B02"/>
    <w:rsid w:val="0063533E"/>
    <w:rsid w:val="00635E67"/>
    <w:rsid w:val="00636C4B"/>
    <w:rsid w:val="006371BB"/>
    <w:rsid w:val="00640321"/>
    <w:rsid w:val="006423E5"/>
    <w:rsid w:val="00643258"/>
    <w:rsid w:val="00643755"/>
    <w:rsid w:val="006448BF"/>
    <w:rsid w:val="006453CA"/>
    <w:rsid w:val="00645E17"/>
    <w:rsid w:val="00646536"/>
    <w:rsid w:val="0064699F"/>
    <w:rsid w:val="006471CA"/>
    <w:rsid w:val="006474D0"/>
    <w:rsid w:val="00647633"/>
    <w:rsid w:val="0065001B"/>
    <w:rsid w:val="006500C9"/>
    <w:rsid w:val="00650404"/>
    <w:rsid w:val="006505BB"/>
    <w:rsid w:val="006508AC"/>
    <w:rsid w:val="006518F8"/>
    <w:rsid w:val="00652046"/>
    <w:rsid w:val="0065222B"/>
    <w:rsid w:val="0065335A"/>
    <w:rsid w:val="00654C39"/>
    <w:rsid w:val="0065512F"/>
    <w:rsid w:val="0065660D"/>
    <w:rsid w:val="00656A26"/>
    <w:rsid w:val="00656B04"/>
    <w:rsid w:val="0066150F"/>
    <w:rsid w:val="00661BFA"/>
    <w:rsid w:val="00661DA8"/>
    <w:rsid w:val="006621AC"/>
    <w:rsid w:val="006624EC"/>
    <w:rsid w:val="00662E66"/>
    <w:rsid w:val="00663830"/>
    <w:rsid w:val="00664791"/>
    <w:rsid w:val="00664CEB"/>
    <w:rsid w:val="00665892"/>
    <w:rsid w:val="00666F89"/>
    <w:rsid w:val="00670A2B"/>
    <w:rsid w:val="00672114"/>
    <w:rsid w:val="00672366"/>
    <w:rsid w:val="00672546"/>
    <w:rsid w:val="0067323E"/>
    <w:rsid w:val="006743A2"/>
    <w:rsid w:val="006744B7"/>
    <w:rsid w:val="006752F1"/>
    <w:rsid w:val="0067546F"/>
    <w:rsid w:val="006759F6"/>
    <w:rsid w:val="006769A7"/>
    <w:rsid w:val="00677A2E"/>
    <w:rsid w:val="00677DE2"/>
    <w:rsid w:val="0068012C"/>
    <w:rsid w:val="006803E5"/>
    <w:rsid w:val="006825F9"/>
    <w:rsid w:val="0068361A"/>
    <w:rsid w:val="006838F8"/>
    <w:rsid w:val="00683F66"/>
    <w:rsid w:val="0068427E"/>
    <w:rsid w:val="0068496F"/>
    <w:rsid w:val="00684E8A"/>
    <w:rsid w:val="0068574C"/>
    <w:rsid w:val="0068577D"/>
    <w:rsid w:val="00685999"/>
    <w:rsid w:val="006869BF"/>
    <w:rsid w:val="00686C7D"/>
    <w:rsid w:val="006870C7"/>
    <w:rsid w:val="00690DCE"/>
    <w:rsid w:val="00692C1B"/>
    <w:rsid w:val="00693313"/>
    <w:rsid w:val="00694BC0"/>
    <w:rsid w:val="0069595B"/>
    <w:rsid w:val="00696ECB"/>
    <w:rsid w:val="006970BE"/>
    <w:rsid w:val="006970C4"/>
    <w:rsid w:val="006A0D1A"/>
    <w:rsid w:val="006A1A92"/>
    <w:rsid w:val="006A1CEB"/>
    <w:rsid w:val="006A245E"/>
    <w:rsid w:val="006A25B7"/>
    <w:rsid w:val="006A2DD3"/>
    <w:rsid w:val="006A33FF"/>
    <w:rsid w:val="006A3902"/>
    <w:rsid w:val="006A3D9D"/>
    <w:rsid w:val="006A4006"/>
    <w:rsid w:val="006A4A23"/>
    <w:rsid w:val="006A4C3D"/>
    <w:rsid w:val="006A5275"/>
    <w:rsid w:val="006A54C0"/>
    <w:rsid w:val="006A68B9"/>
    <w:rsid w:val="006A6C3F"/>
    <w:rsid w:val="006A7042"/>
    <w:rsid w:val="006A71BF"/>
    <w:rsid w:val="006A7281"/>
    <w:rsid w:val="006A737D"/>
    <w:rsid w:val="006A7C8E"/>
    <w:rsid w:val="006B00AC"/>
    <w:rsid w:val="006B0FD2"/>
    <w:rsid w:val="006B1841"/>
    <w:rsid w:val="006B1958"/>
    <w:rsid w:val="006B1F36"/>
    <w:rsid w:val="006B36DA"/>
    <w:rsid w:val="006B3856"/>
    <w:rsid w:val="006B3FB6"/>
    <w:rsid w:val="006B4C34"/>
    <w:rsid w:val="006B5556"/>
    <w:rsid w:val="006B725E"/>
    <w:rsid w:val="006B72BA"/>
    <w:rsid w:val="006B7D27"/>
    <w:rsid w:val="006C029B"/>
    <w:rsid w:val="006C0532"/>
    <w:rsid w:val="006C0AD3"/>
    <w:rsid w:val="006C2136"/>
    <w:rsid w:val="006C2F1B"/>
    <w:rsid w:val="006C34F7"/>
    <w:rsid w:val="006C37D1"/>
    <w:rsid w:val="006C3EB7"/>
    <w:rsid w:val="006C4557"/>
    <w:rsid w:val="006C4900"/>
    <w:rsid w:val="006C5D40"/>
    <w:rsid w:val="006C720E"/>
    <w:rsid w:val="006C7691"/>
    <w:rsid w:val="006C7AD4"/>
    <w:rsid w:val="006D0299"/>
    <w:rsid w:val="006D03FD"/>
    <w:rsid w:val="006D070E"/>
    <w:rsid w:val="006D0919"/>
    <w:rsid w:val="006D11EB"/>
    <w:rsid w:val="006D1800"/>
    <w:rsid w:val="006D1FF6"/>
    <w:rsid w:val="006D258E"/>
    <w:rsid w:val="006D2624"/>
    <w:rsid w:val="006D404A"/>
    <w:rsid w:val="006D4256"/>
    <w:rsid w:val="006D53D8"/>
    <w:rsid w:val="006D5B9F"/>
    <w:rsid w:val="006D61B4"/>
    <w:rsid w:val="006D64F2"/>
    <w:rsid w:val="006D6A19"/>
    <w:rsid w:val="006D7193"/>
    <w:rsid w:val="006D7945"/>
    <w:rsid w:val="006D7F69"/>
    <w:rsid w:val="006E08FF"/>
    <w:rsid w:val="006E0F6B"/>
    <w:rsid w:val="006E11F3"/>
    <w:rsid w:val="006E1BA6"/>
    <w:rsid w:val="006E1E52"/>
    <w:rsid w:val="006E2E4B"/>
    <w:rsid w:val="006E315C"/>
    <w:rsid w:val="006E323A"/>
    <w:rsid w:val="006E364B"/>
    <w:rsid w:val="006E377D"/>
    <w:rsid w:val="006E5388"/>
    <w:rsid w:val="006E55D0"/>
    <w:rsid w:val="006E57CA"/>
    <w:rsid w:val="006E5811"/>
    <w:rsid w:val="006E5935"/>
    <w:rsid w:val="006E6110"/>
    <w:rsid w:val="006E61AD"/>
    <w:rsid w:val="006E66C8"/>
    <w:rsid w:val="006E6B77"/>
    <w:rsid w:val="006E6D3E"/>
    <w:rsid w:val="006E726B"/>
    <w:rsid w:val="006E72D3"/>
    <w:rsid w:val="006E77F0"/>
    <w:rsid w:val="006F06DC"/>
    <w:rsid w:val="006F17B5"/>
    <w:rsid w:val="006F1DC4"/>
    <w:rsid w:val="006F2274"/>
    <w:rsid w:val="006F2A26"/>
    <w:rsid w:val="006F480E"/>
    <w:rsid w:val="006F5861"/>
    <w:rsid w:val="006F6D7F"/>
    <w:rsid w:val="006F6F74"/>
    <w:rsid w:val="006F711C"/>
    <w:rsid w:val="006F77CA"/>
    <w:rsid w:val="0070091A"/>
    <w:rsid w:val="00700AA0"/>
    <w:rsid w:val="0070101A"/>
    <w:rsid w:val="007011CA"/>
    <w:rsid w:val="007016FC"/>
    <w:rsid w:val="00701CD7"/>
    <w:rsid w:val="00702774"/>
    <w:rsid w:val="00702E36"/>
    <w:rsid w:val="00703AF0"/>
    <w:rsid w:val="00704567"/>
    <w:rsid w:val="007047C5"/>
    <w:rsid w:val="007057D6"/>
    <w:rsid w:val="00705F50"/>
    <w:rsid w:val="0070664F"/>
    <w:rsid w:val="00706C5F"/>
    <w:rsid w:val="007071CE"/>
    <w:rsid w:val="00707366"/>
    <w:rsid w:val="00707458"/>
    <w:rsid w:val="00707E0C"/>
    <w:rsid w:val="00710266"/>
    <w:rsid w:val="00711037"/>
    <w:rsid w:val="007140FE"/>
    <w:rsid w:val="007148BB"/>
    <w:rsid w:val="0071496F"/>
    <w:rsid w:val="00715D2A"/>
    <w:rsid w:val="00716073"/>
    <w:rsid w:val="00716486"/>
    <w:rsid w:val="0071698D"/>
    <w:rsid w:val="00717210"/>
    <w:rsid w:val="00717462"/>
    <w:rsid w:val="00717CE6"/>
    <w:rsid w:val="00717D3B"/>
    <w:rsid w:val="007202B5"/>
    <w:rsid w:val="00721415"/>
    <w:rsid w:val="00721B44"/>
    <w:rsid w:val="00722222"/>
    <w:rsid w:val="00722537"/>
    <w:rsid w:val="00722F61"/>
    <w:rsid w:val="00723AB5"/>
    <w:rsid w:val="007241F5"/>
    <w:rsid w:val="00724C7F"/>
    <w:rsid w:val="00725DE5"/>
    <w:rsid w:val="00730CFF"/>
    <w:rsid w:val="00731012"/>
    <w:rsid w:val="0073141A"/>
    <w:rsid w:val="007315C9"/>
    <w:rsid w:val="007319F2"/>
    <w:rsid w:val="00731B0B"/>
    <w:rsid w:val="00731BFC"/>
    <w:rsid w:val="00731C80"/>
    <w:rsid w:val="00732EB1"/>
    <w:rsid w:val="00733525"/>
    <w:rsid w:val="00733A25"/>
    <w:rsid w:val="00733F49"/>
    <w:rsid w:val="00735037"/>
    <w:rsid w:val="00735E19"/>
    <w:rsid w:val="007366E5"/>
    <w:rsid w:val="007378DC"/>
    <w:rsid w:val="00737B96"/>
    <w:rsid w:val="0074006B"/>
    <w:rsid w:val="00740131"/>
    <w:rsid w:val="00741555"/>
    <w:rsid w:val="00742B99"/>
    <w:rsid w:val="0074398B"/>
    <w:rsid w:val="0074472B"/>
    <w:rsid w:val="00744C85"/>
    <w:rsid w:val="00745C5C"/>
    <w:rsid w:val="00745F09"/>
    <w:rsid w:val="00746001"/>
    <w:rsid w:val="007462A7"/>
    <w:rsid w:val="00746EA7"/>
    <w:rsid w:val="00747622"/>
    <w:rsid w:val="00747658"/>
    <w:rsid w:val="0074772B"/>
    <w:rsid w:val="00750C12"/>
    <w:rsid w:val="00750C9B"/>
    <w:rsid w:val="00750ECD"/>
    <w:rsid w:val="007522A4"/>
    <w:rsid w:val="00752963"/>
    <w:rsid w:val="007530EC"/>
    <w:rsid w:val="0075367B"/>
    <w:rsid w:val="007543C9"/>
    <w:rsid w:val="00754B75"/>
    <w:rsid w:val="00754CC8"/>
    <w:rsid w:val="00754F94"/>
    <w:rsid w:val="007556FB"/>
    <w:rsid w:val="007563C4"/>
    <w:rsid w:val="007565DA"/>
    <w:rsid w:val="00757549"/>
    <w:rsid w:val="0076029C"/>
    <w:rsid w:val="00760471"/>
    <w:rsid w:val="0076052F"/>
    <w:rsid w:val="0076062D"/>
    <w:rsid w:val="00760D6C"/>
    <w:rsid w:val="00761CCB"/>
    <w:rsid w:val="007625D2"/>
    <w:rsid w:val="00763EA5"/>
    <w:rsid w:val="007658EF"/>
    <w:rsid w:val="007660D3"/>
    <w:rsid w:val="007661C2"/>
    <w:rsid w:val="0076630B"/>
    <w:rsid w:val="007664E1"/>
    <w:rsid w:val="00766BC7"/>
    <w:rsid w:val="00766F10"/>
    <w:rsid w:val="00767549"/>
    <w:rsid w:val="00770C8A"/>
    <w:rsid w:val="007711A5"/>
    <w:rsid w:val="007712C5"/>
    <w:rsid w:val="0077318F"/>
    <w:rsid w:val="0077341A"/>
    <w:rsid w:val="00773CAA"/>
    <w:rsid w:val="00774139"/>
    <w:rsid w:val="007745D7"/>
    <w:rsid w:val="00775667"/>
    <w:rsid w:val="0077569A"/>
    <w:rsid w:val="00776317"/>
    <w:rsid w:val="00776DD8"/>
    <w:rsid w:val="00777F7B"/>
    <w:rsid w:val="00780970"/>
    <w:rsid w:val="00780F18"/>
    <w:rsid w:val="00781579"/>
    <w:rsid w:val="00781FCA"/>
    <w:rsid w:val="00782625"/>
    <w:rsid w:val="007829D3"/>
    <w:rsid w:val="00782B59"/>
    <w:rsid w:val="00782BF0"/>
    <w:rsid w:val="00782EDF"/>
    <w:rsid w:val="00783FEB"/>
    <w:rsid w:val="0078403D"/>
    <w:rsid w:val="007843FB"/>
    <w:rsid w:val="00784EF7"/>
    <w:rsid w:val="00785F32"/>
    <w:rsid w:val="00785FAE"/>
    <w:rsid w:val="0078604E"/>
    <w:rsid w:val="00786483"/>
    <w:rsid w:val="007873BE"/>
    <w:rsid w:val="00787B7F"/>
    <w:rsid w:val="00787BA6"/>
    <w:rsid w:val="00787FE1"/>
    <w:rsid w:val="00790351"/>
    <w:rsid w:val="00790824"/>
    <w:rsid w:val="00790A1D"/>
    <w:rsid w:val="00791995"/>
    <w:rsid w:val="00791AEC"/>
    <w:rsid w:val="00791FFD"/>
    <w:rsid w:val="007921A1"/>
    <w:rsid w:val="007921A9"/>
    <w:rsid w:val="0079288D"/>
    <w:rsid w:val="00792A94"/>
    <w:rsid w:val="00792CEB"/>
    <w:rsid w:val="00793212"/>
    <w:rsid w:val="00793BC3"/>
    <w:rsid w:val="00793F1C"/>
    <w:rsid w:val="0079425C"/>
    <w:rsid w:val="007A00ED"/>
    <w:rsid w:val="007A087D"/>
    <w:rsid w:val="007A09EB"/>
    <w:rsid w:val="007A0A79"/>
    <w:rsid w:val="007A169C"/>
    <w:rsid w:val="007A21C8"/>
    <w:rsid w:val="007A296A"/>
    <w:rsid w:val="007A2B90"/>
    <w:rsid w:val="007A2BCA"/>
    <w:rsid w:val="007A2D46"/>
    <w:rsid w:val="007A2F19"/>
    <w:rsid w:val="007A32B9"/>
    <w:rsid w:val="007A35B4"/>
    <w:rsid w:val="007A3B23"/>
    <w:rsid w:val="007A4380"/>
    <w:rsid w:val="007A48D7"/>
    <w:rsid w:val="007A516E"/>
    <w:rsid w:val="007A5277"/>
    <w:rsid w:val="007A67A5"/>
    <w:rsid w:val="007A68F3"/>
    <w:rsid w:val="007A75CD"/>
    <w:rsid w:val="007B01AD"/>
    <w:rsid w:val="007B01B0"/>
    <w:rsid w:val="007B0579"/>
    <w:rsid w:val="007B0767"/>
    <w:rsid w:val="007B154E"/>
    <w:rsid w:val="007B1561"/>
    <w:rsid w:val="007B1816"/>
    <w:rsid w:val="007B1FCF"/>
    <w:rsid w:val="007B2665"/>
    <w:rsid w:val="007B29E5"/>
    <w:rsid w:val="007B3E5C"/>
    <w:rsid w:val="007B43E4"/>
    <w:rsid w:val="007B4F5D"/>
    <w:rsid w:val="007B5EB1"/>
    <w:rsid w:val="007B5F70"/>
    <w:rsid w:val="007B66BC"/>
    <w:rsid w:val="007B670D"/>
    <w:rsid w:val="007B6B06"/>
    <w:rsid w:val="007B7240"/>
    <w:rsid w:val="007B728A"/>
    <w:rsid w:val="007B7417"/>
    <w:rsid w:val="007C01CD"/>
    <w:rsid w:val="007C17BA"/>
    <w:rsid w:val="007C1EFE"/>
    <w:rsid w:val="007C202F"/>
    <w:rsid w:val="007C2752"/>
    <w:rsid w:val="007C309B"/>
    <w:rsid w:val="007C3584"/>
    <w:rsid w:val="007C53F9"/>
    <w:rsid w:val="007C6A38"/>
    <w:rsid w:val="007C6A54"/>
    <w:rsid w:val="007C6B7C"/>
    <w:rsid w:val="007C6D07"/>
    <w:rsid w:val="007C71ED"/>
    <w:rsid w:val="007C7463"/>
    <w:rsid w:val="007C7D80"/>
    <w:rsid w:val="007D0011"/>
    <w:rsid w:val="007D0314"/>
    <w:rsid w:val="007D0B84"/>
    <w:rsid w:val="007D1BF2"/>
    <w:rsid w:val="007D221E"/>
    <w:rsid w:val="007D2873"/>
    <w:rsid w:val="007D37CA"/>
    <w:rsid w:val="007D437E"/>
    <w:rsid w:val="007D44A6"/>
    <w:rsid w:val="007D47F7"/>
    <w:rsid w:val="007D4AF6"/>
    <w:rsid w:val="007D4D19"/>
    <w:rsid w:val="007D58CC"/>
    <w:rsid w:val="007D59E7"/>
    <w:rsid w:val="007D5A4C"/>
    <w:rsid w:val="007D5B44"/>
    <w:rsid w:val="007D6A1E"/>
    <w:rsid w:val="007D6A91"/>
    <w:rsid w:val="007D7466"/>
    <w:rsid w:val="007D767E"/>
    <w:rsid w:val="007E1D48"/>
    <w:rsid w:val="007E1EB3"/>
    <w:rsid w:val="007E1F75"/>
    <w:rsid w:val="007E2039"/>
    <w:rsid w:val="007E2897"/>
    <w:rsid w:val="007E296A"/>
    <w:rsid w:val="007E42D5"/>
    <w:rsid w:val="007E49D7"/>
    <w:rsid w:val="007E4B8C"/>
    <w:rsid w:val="007E574E"/>
    <w:rsid w:val="007E5F7F"/>
    <w:rsid w:val="007E6114"/>
    <w:rsid w:val="007E6DA6"/>
    <w:rsid w:val="007E7645"/>
    <w:rsid w:val="007E7BE3"/>
    <w:rsid w:val="007F086E"/>
    <w:rsid w:val="007F125D"/>
    <w:rsid w:val="007F12E3"/>
    <w:rsid w:val="007F1334"/>
    <w:rsid w:val="007F1EF7"/>
    <w:rsid w:val="007F22C5"/>
    <w:rsid w:val="007F2637"/>
    <w:rsid w:val="007F3870"/>
    <w:rsid w:val="007F3FF7"/>
    <w:rsid w:val="007F40B5"/>
    <w:rsid w:val="007F6190"/>
    <w:rsid w:val="007F7552"/>
    <w:rsid w:val="00800B15"/>
    <w:rsid w:val="00800BE9"/>
    <w:rsid w:val="00800C9F"/>
    <w:rsid w:val="0080139F"/>
    <w:rsid w:val="008016EA"/>
    <w:rsid w:val="00801935"/>
    <w:rsid w:val="0080290E"/>
    <w:rsid w:val="00803299"/>
    <w:rsid w:val="00804099"/>
    <w:rsid w:val="0080409C"/>
    <w:rsid w:val="00804579"/>
    <w:rsid w:val="00804803"/>
    <w:rsid w:val="0080492E"/>
    <w:rsid w:val="00804EDB"/>
    <w:rsid w:val="0080525C"/>
    <w:rsid w:val="008058E5"/>
    <w:rsid w:val="0080626F"/>
    <w:rsid w:val="00806C11"/>
    <w:rsid w:val="008077AD"/>
    <w:rsid w:val="00807B55"/>
    <w:rsid w:val="00807E33"/>
    <w:rsid w:val="00810887"/>
    <w:rsid w:val="00810D76"/>
    <w:rsid w:val="00811064"/>
    <w:rsid w:val="008112D0"/>
    <w:rsid w:val="008138CF"/>
    <w:rsid w:val="00813A34"/>
    <w:rsid w:val="00814F47"/>
    <w:rsid w:val="008168C8"/>
    <w:rsid w:val="00816B2B"/>
    <w:rsid w:val="00817E03"/>
    <w:rsid w:val="00820872"/>
    <w:rsid w:val="00820E8A"/>
    <w:rsid w:val="00820EEF"/>
    <w:rsid w:val="0082158E"/>
    <w:rsid w:val="00822B21"/>
    <w:rsid w:val="00822C9F"/>
    <w:rsid w:val="00822D34"/>
    <w:rsid w:val="008239D5"/>
    <w:rsid w:val="00823D21"/>
    <w:rsid w:val="00823D37"/>
    <w:rsid w:val="00824049"/>
    <w:rsid w:val="008243CF"/>
    <w:rsid w:val="00824FBE"/>
    <w:rsid w:val="0082579D"/>
    <w:rsid w:val="00825C4A"/>
    <w:rsid w:val="00825E00"/>
    <w:rsid w:val="008260FF"/>
    <w:rsid w:val="0082782F"/>
    <w:rsid w:val="008279E1"/>
    <w:rsid w:val="00830B3A"/>
    <w:rsid w:val="00830E43"/>
    <w:rsid w:val="0083107D"/>
    <w:rsid w:val="0083114F"/>
    <w:rsid w:val="008311D0"/>
    <w:rsid w:val="008314B3"/>
    <w:rsid w:val="00831CD6"/>
    <w:rsid w:val="008324DD"/>
    <w:rsid w:val="00832B43"/>
    <w:rsid w:val="00833030"/>
    <w:rsid w:val="00833998"/>
    <w:rsid w:val="00834050"/>
    <w:rsid w:val="008348C6"/>
    <w:rsid w:val="00834D8C"/>
    <w:rsid w:val="00835658"/>
    <w:rsid w:val="00835949"/>
    <w:rsid w:val="00835B42"/>
    <w:rsid w:val="00835BE0"/>
    <w:rsid w:val="00836A29"/>
    <w:rsid w:val="00836D48"/>
    <w:rsid w:val="00836F37"/>
    <w:rsid w:val="00837F27"/>
    <w:rsid w:val="008406F5"/>
    <w:rsid w:val="00840772"/>
    <w:rsid w:val="008408A0"/>
    <w:rsid w:val="00841329"/>
    <w:rsid w:val="00842134"/>
    <w:rsid w:val="00842BF2"/>
    <w:rsid w:val="00842C19"/>
    <w:rsid w:val="0084566A"/>
    <w:rsid w:val="008461BE"/>
    <w:rsid w:val="00846962"/>
    <w:rsid w:val="00847E9F"/>
    <w:rsid w:val="008501D8"/>
    <w:rsid w:val="0085065E"/>
    <w:rsid w:val="00850FDB"/>
    <w:rsid w:val="008521D7"/>
    <w:rsid w:val="00853797"/>
    <w:rsid w:val="008540B2"/>
    <w:rsid w:val="0085431E"/>
    <w:rsid w:val="00856CD5"/>
    <w:rsid w:val="008571CF"/>
    <w:rsid w:val="0085745B"/>
    <w:rsid w:val="00860870"/>
    <w:rsid w:val="008617A0"/>
    <w:rsid w:val="00862121"/>
    <w:rsid w:val="00863316"/>
    <w:rsid w:val="00863918"/>
    <w:rsid w:val="00863ABE"/>
    <w:rsid w:val="008652E0"/>
    <w:rsid w:val="008674AB"/>
    <w:rsid w:val="00867B64"/>
    <w:rsid w:val="00867E29"/>
    <w:rsid w:val="00871CE6"/>
    <w:rsid w:val="00871F9F"/>
    <w:rsid w:val="00872BC1"/>
    <w:rsid w:val="0087379F"/>
    <w:rsid w:val="00873A73"/>
    <w:rsid w:val="00874DC2"/>
    <w:rsid w:val="008752CE"/>
    <w:rsid w:val="00875FD0"/>
    <w:rsid w:val="00875FFA"/>
    <w:rsid w:val="00876B04"/>
    <w:rsid w:val="00876CD7"/>
    <w:rsid w:val="00876EF8"/>
    <w:rsid w:val="008800FC"/>
    <w:rsid w:val="00881C48"/>
    <w:rsid w:val="00882657"/>
    <w:rsid w:val="00882898"/>
    <w:rsid w:val="00882D66"/>
    <w:rsid w:val="0088326A"/>
    <w:rsid w:val="00883AA7"/>
    <w:rsid w:val="00883F4E"/>
    <w:rsid w:val="00884D3F"/>
    <w:rsid w:val="0088523C"/>
    <w:rsid w:val="008853CA"/>
    <w:rsid w:val="00885B04"/>
    <w:rsid w:val="00885E8E"/>
    <w:rsid w:val="008861AD"/>
    <w:rsid w:val="00886A7C"/>
    <w:rsid w:val="00886AB2"/>
    <w:rsid w:val="00886BA1"/>
    <w:rsid w:val="00887021"/>
    <w:rsid w:val="00887273"/>
    <w:rsid w:val="00887A08"/>
    <w:rsid w:val="00887A3E"/>
    <w:rsid w:val="00887CF4"/>
    <w:rsid w:val="0089032F"/>
    <w:rsid w:val="00890F2A"/>
    <w:rsid w:val="008912D3"/>
    <w:rsid w:val="00891E8E"/>
    <w:rsid w:val="00891F33"/>
    <w:rsid w:val="00892562"/>
    <w:rsid w:val="00892A27"/>
    <w:rsid w:val="00892A64"/>
    <w:rsid w:val="00893002"/>
    <w:rsid w:val="00893B39"/>
    <w:rsid w:val="00894071"/>
    <w:rsid w:val="0089427F"/>
    <w:rsid w:val="00895904"/>
    <w:rsid w:val="00895998"/>
    <w:rsid w:val="00895DC5"/>
    <w:rsid w:val="00895F64"/>
    <w:rsid w:val="00896514"/>
    <w:rsid w:val="008978EE"/>
    <w:rsid w:val="00897C08"/>
    <w:rsid w:val="008A00A3"/>
    <w:rsid w:val="008A0AC2"/>
    <w:rsid w:val="008A1170"/>
    <w:rsid w:val="008A11CB"/>
    <w:rsid w:val="008A16EB"/>
    <w:rsid w:val="008A259E"/>
    <w:rsid w:val="008A2999"/>
    <w:rsid w:val="008A2A1E"/>
    <w:rsid w:val="008A2D96"/>
    <w:rsid w:val="008A2E1B"/>
    <w:rsid w:val="008A2E23"/>
    <w:rsid w:val="008A2E54"/>
    <w:rsid w:val="008A3676"/>
    <w:rsid w:val="008A3B83"/>
    <w:rsid w:val="008A3E70"/>
    <w:rsid w:val="008A4368"/>
    <w:rsid w:val="008A4BD5"/>
    <w:rsid w:val="008A4F6A"/>
    <w:rsid w:val="008A52B7"/>
    <w:rsid w:val="008A5FCB"/>
    <w:rsid w:val="008A6A80"/>
    <w:rsid w:val="008A6BFA"/>
    <w:rsid w:val="008A6F01"/>
    <w:rsid w:val="008A7A37"/>
    <w:rsid w:val="008A7B84"/>
    <w:rsid w:val="008B2CBF"/>
    <w:rsid w:val="008B2E42"/>
    <w:rsid w:val="008B356C"/>
    <w:rsid w:val="008B364C"/>
    <w:rsid w:val="008B3944"/>
    <w:rsid w:val="008B3C78"/>
    <w:rsid w:val="008B4534"/>
    <w:rsid w:val="008B4F3C"/>
    <w:rsid w:val="008B50D6"/>
    <w:rsid w:val="008B728D"/>
    <w:rsid w:val="008C163A"/>
    <w:rsid w:val="008C1AC2"/>
    <w:rsid w:val="008C2242"/>
    <w:rsid w:val="008C2D43"/>
    <w:rsid w:val="008C30B1"/>
    <w:rsid w:val="008C31F6"/>
    <w:rsid w:val="008C3A05"/>
    <w:rsid w:val="008C41FF"/>
    <w:rsid w:val="008C43C5"/>
    <w:rsid w:val="008C4FFD"/>
    <w:rsid w:val="008C51D5"/>
    <w:rsid w:val="008C527E"/>
    <w:rsid w:val="008C535D"/>
    <w:rsid w:val="008C639D"/>
    <w:rsid w:val="008C6D58"/>
    <w:rsid w:val="008C72A2"/>
    <w:rsid w:val="008D064C"/>
    <w:rsid w:val="008D08DF"/>
    <w:rsid w:val="008D1A4F"/>
    <w:rsid w:val="008D2DB9"/>
    <w:rsid w:val="008D3443"/>
    <w:rsid w:val="008D3556"/>
    <w:rsid w:val="008D4917"/>
    <w:rsid w:val="008D4A69"/>
    <w:rsid w:val="008D579E"/>
    <w:rsid w:val="008D5AA9"/>
    <w:rsid w:val="008D5B08"/>
    <w:rsid w:val="008D69D5"/>
    <w:rsid w:val="008D71EE"/>
    <w:rsid w:val="008D73CB"/>
    <w:rsid w:val="008D772E"/>
    <w:rsid w:val="008E0531"/>
    <w:rsid w:val="008E1DDD"/>
    <w:rsid w:val="008E20C2"/>
    <w:rsid w:val="008E2AA6"/>
    <w:rsid w:val="008E5819"/>
    <w:rsid w:val="008E58D5"/>
    <w:rsid w:val="008E5A6D"/>
    <w:rsid w:val="008E654D"/>
    <w:rsid w:val="008E65F4"/>
    <w:rsid w:val="008E7DC3"/>
    <w:rsid w:val="008F0A6B"/>
    <w:rsid w:val="008F2608"/>
    <w:rsid w:val="008F305E"/>
    <w:rsid w:val="008F3112"/>
    <w:rsid w:val="008F38B4"/>
    <w:rsid w:val="008F3A87"/>
    <w:rsid w:val="008F3DCA"/>
    <w:rsid w:val="008F3DD6"/>
    <w:rsid w:val="008F3F0B"/>
    <w:rsid w:val="008F5B56"/>
    <w:rsid w:val="008F7A18"/>
    <w:rsid w:val="00900461"/>
    <w:rsid w:val="00900CC2"/>
    <w:rsid w:val="0090162C"/>
    <w:rsid w:val="00903C04"/>
    <w:rsid w:val="00903C7F"/>
    <w:rsid w:val="00903FD7"/>
    <w:rsid w:val="00904DAE"/>
    <w:rsid w:val="00906F49"/>
    <w:rsid w:val="00907D03"/>
    <w:rsid w:val="009101BE"/>
    <w:rsid w:val="00910FF2"/>
    <w:rsid w:val="0091156F"/>
    <w:rsid w:val="0091188F"/>
    <w:rsid w:val="00912603"/>
    <w:rsid w:val="00912CF7"/>
    <w:rsid w:val="00912D40"/>
    <w:rsid w:val="00913275"/>
    <w:rsid w:val="00913F21"/>
    <w:rsid w:val="00913F5F"/>
    <w:rsid w:val="00916261"/>
    <w:rsid w:val="009163F1"/>
    <w:rsid w:val="00916496"/>
    <w:rsid w:val="009168A1"/>
    <w:rsid w:val="00916A34"/>
    <w:rsid w:val="00916C9B"/>
    <w:rsid w:val="0091730D"/>
    <w:rsid w:val="009176C6"/>
    <w:rsid w:val="00920027"/>
    <w:rsid w:val="00920445"/>
    <w:rsid w:val="00920B5A"/>
    <w:rsid w:val="00920B7E"/>
    <w:rsid w:val="00920EA3"/>
    <w:rsid w:val="0092176E"/>
    <w:rsid w:val="009219DA"/>
    <w:rsid w:val="0092226C"/>
    <w:rsid w:val="00922CCB"/>
    <w:rsid w:val="00922CD1"/>
    <w:rsid w:val="00922D5B"/>
    <w:rsid w:val="009235D0"/>
    <w:rsid w:val="00923A9B"/>
    <w:rsid w:val="00923C18"/>
    <w:rsid w:val="009246FC"/>
    <w:rsid w:val="00924E0A"/>
    <w:rsid w:val="009258E4"/>
    <w:rsid w:val="00925F78"/>
    <w:rsid w:val="00926772"/>
    <w:rsid w:val="00927208"/>
    <w:rsid w:val="00927ACA"/>
    <w:rsid w:val="00930AC4"/>
    <w:rsid w:val="00931624"/>
    <w:rsid w:val="00931915"/>
    <w:rsid w:val="009326CB"/>
    <w:rsid w:val="00932FBC"/>
    <w:rsid w:val="009334D5"/>
    <w:rsid w:val="00933C85"/>
    <w:rsid w:val="0093564E"/>
    <w:rsid w:val="009357A2"/>
    <w:rsid w:val="009366C8"/>
    <w:rsid w:val="00937586"/>
    <w:rsid w:val="0093760F"/>
    <w:rsid w:val="00937CF6"/>
    <w:rsid w:val="009404E6"/>
    <w:rsid w:val="0094064E"/>
    <w:rsid w:val="009414DD"/>
    <w:rsid w:val="00942038"/>
    <w:rsid w:val="009433EA"/>
    <w:rsid w:val="0094431E"/>
    <w:rsid w:val="00944B69"/>
    <w:rsid w:val="00945079"/>
    <w:rsid w:val="00945098"/>
    <w:rsid w:val="009450E4"/>
    <w:rsid w:val="009457DE"/>
    <w:rsid w:val="00946275"/>
    <w:rsid w:val="00947211"/>
    <w:rsid w:val="009473CA"/>
    <w:rsid w:val="00947DF4"/>
    <w:rsid w:val="009514BD"/>
    <w:rsid w:val="00951D62"/>
    <w:rsid w:val="00952472"/>
    <w:rsid w:val="00952846"/>
    <w:rsid w:val="00952B63"/>
    <w:rsid w:val="00952B6A"/>
    <w:rsid w:val="009536B6"/>
    <w:rsid w:val="00954278"/>
    <w:rsid w:val="0095588A"/>
    <w:rsid w:val="00957762"/>
    <w:rsid w:val="0095799D"/>
    <w:rsid w:val="00960901"/>
    <w:rsid w:val="00960D26"/>
    <w:rsid w:val="009616E7"/>
    <w:rsid w:val="009619B8"/>
    <w:rsid w:val="00961AC2"/>
    <w:rsid w:val="009620F3"/>
    <w:rsid w:val="009621C4"/>
    <w:rsid w:val="0096225A"/>
    <w:rsid w:val="0096269E"/>
    <w:rsid w:val="0096287E"/>
    <w:rsid w:val="009647FA"/>
    <w:rsid w:val="00964812"/>
    <w:rsid w:val="00964AC3"/>
    <w:rsid w:val="00964CE7"/>
    <w:rsid w:val="00964E31"/>
    <w:rsid w:val="00965224"/>
    <w:rsid w:val="00965969"/>
    <w:rsid w:val="00966C00"/>
    <w:rsid w:val="0097052D"/>
    <w:rsid w:val="00970877"/>
    <w:rsid w:val="0097240C"/>
    <w:rsid w:val="009731B4"/>
    <w:rsid w:val="009749A8"/>
    <w:rsid w:val="00974CE0"/>
    <w:rsid w:val="00975C5A"/>
    <w:rsid w:val="00976507"/>
    <w:rsid w:val="0097662A"/>
    <w:rsid w:val="00976F6D"/>
    <w:rsid w:val="00977FDE"/>
    <w:rsid w:val="00981562"/>
    <w:rsid w:val="0098210B"/>
    <w:rsid w:val="00982487"/>
    <w:rsid w:val="00983B00"/>
    <w:rsid w:val="00983ED1"/>
    <w:rsid w:val="0098465F"/>
    <w:rsid w:val="0098481C"/>
    <w:rsid w:val="009850E8"/>
    <w:rsid w:val="00985431"/>
    <w:rsid w:val="00985C0F"/>
    <w:rsid w:val="00985DFE"/>
    <w:rsid w:val="009865B0"/>
    <w:rsid w:val="009865D0"/>
    <w:rsid w:val="00987735"/>
    <w:rsid w:val="00987ABA"/>
    <w:rsid w:val="009907BA"/>
    <w:rsid w:val="00990A0F"/>
    <w:rsid w:val="00991133"/>
    <w:rsid w:val="00991936"/>
    <w:rsid w:val="00993AA0"/>
    <w:rsid w:val="00993D32"/>
    <w:rsid w:val="00994829"/>
    <w:rsid w:val="00994A37"/>
    <w:rsid w:val="00994AA9"/>
    <w:rsid w:val="009956E4"/>
    <w:rsid w:val="00995D26"/>
    <w:rsid w:val="00996470"/>
    <w:rsid w:val="009965C3"/>
    <w:rsid w:val="0099670F"/>
    <w:rsid w:val="009976CF"/>
    <w:rsid w:val="00997CC4"/>
    <w:rsid w:val="009A0214"/>
    <w:rsid w:val="009A03A2"/>
    <w:rsid w:val="009A085B"/>
    <w:rsid w:val="009A0B98"/>
    <w:rsid w:val="009A1577"/>
    <w:rsid w:val="009A4292"/>
    <w:rsid w:val="009A441F"/>
    <w:rsid w:val="009A4DDE"/>
    <w:rsid w:val="009A5831"/>
    <w:rsid w:val="009A5B6E"/>
    <w:rsid w:val="009A6979"/>
    <w:rsid w:val="009A6C02"/>
    <w:rsid w:val="009A6E44"/>
    <w:rsid w:val="009A6F31"/>
    <w:rsid w:val="009A7568"/>
    <w:rsid w:val="009A75E0"/>
    <w:rsid w:val="009A790B"/>
    <w:rsid w:val="009A7BD2"/>
    <w:rsid w:val="009A7D33"/>
    <w:rsid w:val="009B023D"/>
    <w:rsid w:val="009B0936"/>
    <w:rsid w:val="009B0AA0"/>
    <w:rsid w:val="009B119E"/>
    <w:rsid w:val="009B2167"/>
    <w:rsid w:val="009B3670"/>
    <w:rsid w:val="009B3A71"/>
    <w:rsid w:val="009B4F47"/>
    <w:rsid w:val="009B5E02"/>
    <w:rsid w:val="009B7B3B"/>
    <w:rsid w:val="009B7F8A"/>
    <w:rsid w:val="009C0A1B"/>
    <w:rsid w:val="009C14AD"/>
    <w:rsid w:val="009C1545"/>
    <w:rsid w:val="009C2398"/>
    <w:rsid w:val="009C23D7"/>
    <w:rsid w:val="009C247C"/>
    <w:rsid w:val="009C2614"/>
    <w:rsid w:val="009C2912"/>
    <w:rsid w:val="009C333B"/>
    <w:rsid w:val="009C33A8"/>
    <w:rsid w:val="009C37EF"/>
    <w:rsid w:val="009C38CB"/>
    <w:rsid w:val="009C3BE4"/>
    <w:rsid w:val="009C451E"/>
    <w:rsid w:val="009C4709"/>
    <w:rsid w:val="009C5060"/>
    <w:rsid w:val="009C560C"/>
    <w:rsid w:val="009C5C94"/>
    <w:rsid w:val="009C68AD"/>
    <w:rsid w:val="009C7CEC"/>
    <w:rsid w:val="009C7D34"/>
    <w:rsid w:val="009C7E3B"/>
    <w:rsid w:val="009D04E1"/>
    <w:rsid w:val="009D185D"/>
    <w:rsid w:val="009D1FC7"/>
    <w:rsid w:val="009D2349"/>
    <w:rsid w:val="009D23AD"/>
    <w:rsid w:val="009D30CD"/>
    <w:rsid w:val="009D3489"/>
    <w:rsid w:val="009D3F27"/>
    <w:rsid w:val="009D505E"/>
    <w:rsid w:val="009D532A"/>
    <w:rsid w:val="009D549D"/>
    <w:rsid w:val="009D60C6"/>
    <w:rsid w:val="009D6606"/>
    <w:rsid w:val="009D6C91"/>
    <w:rsid w:val="009D708B"/>
    <w:rsid w:val="009D7F87"/>
    <w:rsid w:val="009E0113"/>
    <w:rsid w:val="009E0553"/>
    <w:rsid w:val="009E069E"/>
    <w:rsid w:val="009E0877"/>
    <w:rsid w:val="009E087B"/>
    <w:rsid w:val="009E0DC6"/>
    <w:rsid w:val="009E0F92"/>
    <w:rsid w:val="009E1659"/>
    <w:rsid w:val="009E2C5D"/>
    <w:rsid w:val="009E31FD"/>
    <w:rsid w:val="009E3261"/>
    <w:rsid w:val="009E3A61"/>
    <w:rsid w:val="009E3AB4"/>
    <w:rsid w:val="009E3C2C"/>
    <w:rsid w:val="009E3F1D"/>
    <w:rsid w:val="009E497F"/>
    <w:rsid w:val="009E4E95"/>
    <w:rsid w:val="009E6537"/>
    <w:rsid w:val="009E6D9F"/>
    <w:rsid w:val="009E72EB"/>
    <w:rsid w:val="009F10DD"/>
    <w:rsid w:val="009F1DAC"/>
    <w:rsid w:val="009F248B"/>
    <w:rsid w:val="009F265A"/>
    <w:rsid w:val="009F2965"/>
    <w:rsid w:val="009F2E91"/>
    <w:rsid w:val="009F4C31"/>
    <w:rsid w:val="009F53BD"/>
    <w:rsid w:val="009F5CED"/>
    <w:rsid w:val="009F6493"/>
    <w:rsid w:val="009F6C8F"/>
    <w:rsid w:val="00A00031"/>
    <w:rsid w:val="00A002A3"/>
    <w:rsid w:val="00A018C0"/>
    <w:rsid w:val="00A02888"/>
    <w:rsid w:val="00A02A87"/>
    <w:rsid w:val="00A03088"/>
    <w:rsid w:val="00A03B03"/>
    <w:rsid w:val="00A03CA6"/>
    <w:rsid w:val="00A04131"/>
    <w:rsid w:val="00A05865"/>
    <w:rsid w:val="00A05AF0"/>
    <w:rsid w:val="00A06EF1"/>
    <w:rsid w:val="00A07117"/>
    <w:rsid w:val="00A07616"/>
    <w:rsid w:val="00A0774B"/>
    <w:rsid w:val="00A105B5"/>
    <w:rsid w:val="00A11335"/>
    <w:rsid w:val="00A12EEA"/>
    <w:rsid w:val="00A12FD4"/>
    <w:rsid w:val="00A13ECA"/>
    <w:rsid w:val="00A1423E"/>
    <w:rsid w:val="00A14314"/>
    <w:rsid w:val="00A14B04"/>
    <w:rsid w:val="00A14C52"/>
    <w:rsid w:val="00A1519A"/>
    <w:rsid w:val="00A16251"/>
    <w:rsid w:val="00A1633E"/>
    <w:rsid w:val="00A16D82"/>
    <w:rsid w:val="00A20AEA"/>
    <w:rsid w:val="00A21AC9"/>
    <w:rsid w:val="00A21BA7"/>
    <w:rsid w:val="00A22C17"/>
    <w:rsid w:val="00A236EE"/>
    <w:rsid w:val="00A2376C"/>
    <w:rsid w:val="00A23841"/>
    <w:rsid w:val="00A24A35"/>
    <w:rsid w:val="00A24F8F"/>
    <w:rsid w:val="00A26E5E"/>
    <w:rsid w:val="00A30C13"/>
    <w:rsid w:val="00A31062"/>
    <w:rsid w:val="00A3133E"/>
    <w:rsid w:val="00A31636"/>
    <w:rsid w:val="00A31D20"/>
    <w:rsid w:val="00A32170"/>
    <w:rsid w:val="00A32344"/>
    <w:rsid w:val="00A32E4A"/>
    <w:rsid w:val="00A3323E"/>
    <w:rsid w:val="00A34BF7"/>
    <w:rsid w:val="00A34E03"/>
    <w:rsid w:val="00A3534C"/>
    <w:rsid w:val="00A35C1F"/>
    <w:rsid w:val="00A3651D"/>
    <w:rsid w:val="00A36729"/>
    <w:rsid w:val="00A36EA2"/>
    <w:rsid w:val="00A37263"/>
    <w:rsid w:val="00A41B2D"/>
    <w:rsid w:val="00A41E64"/>
    <w:rsid w:val="00A4230A"/>
    <w:rsid w:val="00A4254A"/>
    <w:rsid w:val="00A42FBD"/>
    <w:rsid w:val="00A44644"/>
    <w:rsid w:val="00A448B4"/>
    <w:rsid w:val="00A44946"/>
    <w:rsid w:val="00A44A2A"/>
    <w:rsid w:val="00A44F86"/>
    <w:rsid w:val="00A45110"/>
    <w:rsid w:val="00A46775"/>
    <w:rsid w:val="00A46CC5"/>
    <w:rsid w:val="00A46DEC"/>
    <w:rsid w:val="00A46FB5"/>
    <w:rsid w:val="00A47C3F"/>
    <w:rsid w:val="00A50E4E"/>
    <w:rsid w:val="00A51241"/>
    <w:rsid w:val="00A516B4"/>
    <w:rsid w:val="00A51E40"/>
    <w:rsid w:val="00A5344A"/>
    <w:rsid w:val="00A53A5A"/>
    <w:rsid w:val="00A53D10"/>
    <w:rsid w:val="00A54B58"/>
    <w:rsid w:val="00A55DC3"/>
    <w:rsid w:val="00A563B1"/>
    <w:rsid w:val="00A568FD"/>
    <w:rsid w:val="00A56CF9"/>
    <w:rsid w:val="00A5766B"/>
    <w:rsid w:val="00A57DA2"/>
    <w:rsid w:val="00A57DEA"/>
    <w:rsid w:val="00A57E3F"/>
    <w:rsid w:val="00A57EB2"/>
    <w:rsid w:val="00A6092E"/>
    <w:rsid w:val="00A60F8C"/>
    <w:rsid w:val="00A61214"/>
    <w:rsid w:val="00A61BC2"/>
    <w:rsid w:val="00A62FFE"/>
    <w:rsid w:val="00A6313C"/>
    <w:rsid w:val="00A639A1"/>
    <w:rsid w:val="00A63B66"/>
    <w:rsid w:val="00A64476"/>
    <w:rsid w:val="00A645B8"/>
    <w:rsid w:val="00A64D36"/>
    <w:rsid w:val="00A656A7"/>
    <w:rsid w:val="00A65734"/>
    <w:rsid w:val="00A65838"/>
    <w:rsid w:val="00A661C7"/>
    <w:rsid w:val="00A6653B"/>
    <w:rsid w:val="00A66CB1"/>
    <w:rsid w:val="00A70454"/>
    <w:rsid w:val="00A70525"/>
    <w:rsid w:val="00A707BA"/>
    <w:rsid w:val="00A713D8"/>
    <w:rsid w:val="00A7189A"/>
    <w:rsid w:val="00A718CA"/>
    <w:rsid w:val="00A73313"/>
    <w:rsid w:val="00A7359A"/>
    <w:rsid w:val="00A7437C"/>
    <w:rsid w:val="00A74B2B"/>
    <w:rsid w:val="00A753A0"/>
    <w:rsid w:val="00A75470"/>
    <w:rsid w:val="00A75515"/>
    <w:rsid w:val="00A75575"/>
    <w:rsid w:val="00A7747A"/>
    <w:rsid w:val="00A777D4"/>
    <w:rsid w:val="00A77F92"/>
    <w:rsid w:val="00A80A27"/>
    <w:rsid w:val="00A80B9B"/>
    <w:rsid w:val="00A80E69"/>
    <w:rsid w:val="00A8159F"/>
    <w:rsid w:val="00A81842"/>
    <w:rsid w:val="00A81966"/>
    <w:rsid w:val="00A82EB7"/>
    <w:rsid w:val="00A82FEB"/>
    <w:rsid w:val="00A83437"/>
    <w:rsid w:val="00A83762"/>
    <w:rsid w:val="00A83A4F"/>
    <w:rsid w:val="00A84164"/>
    <w:rsid w:val="00A8443D"/>
    <w:rsid w:val="00A84563"/>
    <w:rsid w:val="00A84FC1"/>
    <w:rsid w:val="00A8588B"/>
    <w:rsid w:val="00A8756C"/>
    <w:rsid w:val="00A90090"/>
    <w:rsid w:val="00A90549"/>
    <w:rsid w:val="00A909AB"/>
    <w:rsid w:val="00A9104C"/>
    <w:rsid w:val="00A911E4"/>
    <w:rsid w:val="00A92484"/>
    <w:rsid w:val="00A92A00"/>
    <w:rsid w:val="00A93886"/>
    <w:rsid w:val="00A93B60"/>
    <w:rsid w:val="00A943F9"/>
    <w:rsid w:val="00A94554"/>
    <w:rsid w:val="00A9657E"/>
    <w:rsid w:val="00A968B7"/>
    <w:rsid w:val="00A97191"/>
    <w:rsid w:val="00A97A1F"/>
    <w:rsid w:val="00A97FC8"/>
    <w:rsid w:val="00AA037F"/>
    <w:rsid w:val="00AA25B9"/>
    <w:rsid w:val="00AA3036"/>
    <w:rsid w:val="00AA3105"/>
    <w:rsid w:val="00AA3B10"/>
    <w:rsid w:val="00AA44B5"/>
    <w:rsid w:val="00AA5B25"/>
    <w:rsid w:val="00AA618D"/>
    <w:rsid w:val="00AB035D"/>
    <w:rsid w:val="00AB181F"/>
    <w:rsid w:val="00AB1A5A"/>
    <w:rsid w:val="00AB1B1A"/>
    <w:rsid w:val="00AB303C"/>
    <w:rsid w:val="00AB397F"/>
    <w:rsid w:val="00AB3E02"/>
    <w:rsid w:val="00AB40C7"/>
    <w:rsid w:val="00AB4622"/>
    <w:rsid w:val="00AB488C"/>
    <w:rsid w:val="00AB4BA8"/>
    <w:rsid w:val="00AB4EDC"/>
    <w:rsid w:val="00AB5157"/>
    <w:rsid w:val="00AB5285"/>
    <w:rsid w:val="00AB551E"/>
    <w:rsid w:val="00AB6268"/>
    <w:rsid w:val="00AB659C"/>
    <w:rsid w:val="00AB6877"/>
    <w:rsid w:val="00AB76E4"/>
    <w:rsid w:val="00AC0AC0"/>
    <w:rsid w:val="00AC1739"/>
    <w:rsid w:val="00AC1C60"/>
    <w:rsid w:val="00AC1C78"/>
    <w:rsid w:val="00AC24D8"/>
    <w:rsid w:val="00AC2E8E"/>
    <w:rsid w:val="00AC31AE"/>
    <w:rsid w:val="00AC3A98"/>
    <w:rsid w:val="00AC3FAB"/>
    <w:rsid w:val="00AC4492"/>
    <w:rsid w:val="00AC582A"/>
    <w:rsid w:val="00AC5B5A"/>
    <w:rsid w:val="00AC5F7D"/>
    <w:rsid w:val="00AC6DEB"/>
    <w:rsid w:val="00AC6F48"/>
    <w:rsid w:val="00AC733F"/>
    <w:rsid w:val="00AC7B11"/>
    <w:rsid w:val="00AD077B"/>
    <w:rsid w:val="00AD09F5"/>
    <w:rsid w:val="00AD1B98"/>
    <w:rsid w:val="00AD21E8"/>
    <w:rsid w:val="00AD26A1"/>
    <w:rsid w:val="00AD3177"/>
    <w:rsid w:val="00AD37EE"/>
    <w:rsid w:val="00AD3883"/>
    <w:rsid w:val="00AD5807"/>
    <w:rsid w:val="00AD6314"/>
    <w:rsid w:val="00AD6B06"/>
    <w:rsid w:val="00AD6DFD"/>
    <w:rsid w:val="00AD6E1D"/>
    <w:rsid w:val="00AD7003"/>
    <w:rsid w:val="00AD7558"/>
    <w:rsid w:val="00AD7AFF"/>
    <w:rsid w:val="00AE23EA"/>
    <w:rsid w:val="00AE3641"/>
    <w:rsid w:val="00AE3CF6"/>
    <w:rsid w:val="00AE3E4E"/>
    <w:rsid w:val="00AE3F1C"/>
    <w:rsid w:val="00AE3FFD"/>
    <w:rsid w:val="00AE4AE6"/>
    <w:rsid w:val="00AE4BDC"/>
    <w:rsid w:val="00AE5378"/>
    <w:rsid w:val="00AE5470"/>
    <w:rsid w:val="00AE6465"/>
    <w:rsid w:val="00AE65CE"/>
    <w:rsid w:val="00AE6CE2"/>
    <w:rsid w:val="00AE7C1A"/>
    <w:rsid w:val="00AF0D1A"/>
    <w:rsid w:val="00AF14EF"/>
    <w:rsid w:val="00AF26A2"/>
    <w:rsid w:val="00AF2AA7"/>
    <w:rsid w:val="00AF356B"/>
    <w:rsid w:val="00AF385D"/>
    <w:rsid w:val="00AF3B54"/>
    <w:rsid w:val="00AF3F83"/>
    <w:rsid w:val="00AF46BE"/>
    <w:rsid w:val="00AF497A"/>
    <w:rsid w:val="00AF4D45"/>
    <w:rsid w:val="00AF50A1"/>
    <w:rsid w:val="00AF64CB"/>
    <w:rsid w:val="00AF6588"/>
    <w:rsid w:val="00AF6B35"/>
    <w:rsid w:val="00AF7122"/>
    <w:rsid w:val="00B00BB5"/>
    <w:rsid w:val="00B00FA2"/>
    <w:rsid w:val="00B01468"/>
    <w:rsid w:val="00B017FC"/>
    <w:rsid w:val="00B02532"/>
    <w:rsid w:val="00B0291F"/>
    <w:rsid w:val="00B02A68"/>
    <w:rsid w:val="00B02CCA"/>
    <w:rsid w:val="00B02CE8"/>
    <w:rsid w:val="00B04637"/>
    <w:rsid w:val="00B05A1F"/>
    <w:rsid w:val="00B06BAC"/>
    <w:rsid w:val="00B072BC"/>
    <w:rsid w:val="00B072CD"/>
    <w:rsid w:val="00B10EB3"/>
    <w:rsid w:val="00B119E9"/>
    <w:rsid w:val="00B12197"/>
    <w:rsid w:val="00B1354D"/>
    <w:rsid w:val="00B14195"/>
    <w:rsid w:val="00B15259"/>
    <w:rsid w:val="00B16552"/>
    <w:rsid w:val="00B1693A"/>
    <w:rsid w:val="00B1699A"/>
    <w:rsid w:val="00B16FC8"/>
    <w:rsid w:val="00B1795D"/>
    <w:rsid w:val="00B1798B"/>
    <w:rsid w:val="00B179C0"/>
    <w:rsid w:val="00B20B19"/>
    <w:rsid w:val="00B20B44"/>
    <w:rsid w:val="00B215C4"/>
    <w:rsid w:val="00B21A03"/>
    <w:rsid w:val="00B21A0B"/>
    <w:rsid w:val="00B2300C"/>
    <w:rsid w:val="00B230F1"/>
    <w:rsid w:val="00B23E9A"/>
    <w:rsid w:val="00B247FE"/>
    <w:rsid w:val="00B24839"/>
    <w:rsid w:val="00B252E2"/>
    <w:rsid w:val="00B26969"/>
    <w:rsid w:val="00B275D8"/>
    <w:rsid w:val="00B276A6"/>
    <w:rsid w:val="00B27A7A"/>
    <w:rsid w:val="00B27F96"/>
    <w:rsid w:val="00B30041"/>
    <w:rsid w:val="00B30430"/>
    <w:rsid w:val="00B30442"/>
    <w:rsid w:val="00B30C79"/>
    <w:rsid w:val="00B315F5"/>
    <w:rsid w:val="00B31B31"/>
    <w:rsid w:val="00B320B9"/>
    <w:rsid w:val="00B32F67"/>
    <w:rsid w:val="00B33282"/>
    <w:rsid w:val="00B3376B"/>
    <w:rsid w:val="00B34059"/>
    <w:rsid w:val="00B34D63"/>
    <w:rsid w:val="00B34FFD"/>
    <w:rsid w:val="00B35AF3"/>
    <w:rsid w:val="00B3627D"/>
    <w:rsid w:val="00B368DB"/>
    <w:rsid w:val="00B369F4"/>
    <w:rsid w:val="00B37F69"/>
    <w:rsid w:val="00B40CB2"/>
    <w:rsid w:val="00B41D01"/>
    <w:rsid w:val="00B42075"/>
    <w:rsid w:val="00B4265A"/>
    <w:rsid w:val="00B42B23"/>
    <w:rsid w:val="00B43C02"/>
    <w:rsid w:val="00B441EB"/>
    <w:rsid w:val="00B45733"/>
    <w:rsid w:val="00B46D1E"/>
    <w:rsid w:val="00B47A55"/>
    <w:rsid w:val="00B5018A"/>
    <w:rsid w:val="00B505ED"/>
    <w:rsid w:val="00B51891"/>
    <w:rsid w:val="00B5225D"/>
    <w:rsid w:val="00B52674"/>
    <w:rsid w:val="00B54231"/>
    <w:rsid w:val="00B54847"/>
    <w:rsid w:val="00B55DCD"/>
    <w:rsid w:val="00B560DA"/>
    <w:rsid w:val="00B5714B"/>
    <w:rsid w:val="00B60146"/>
    <w:rsid w:val="00B60594"/>
    <w:rsid w:val="00B6103F"/>
    <w:rsid w:val="00B6198E"/>
    <w:rsid w:val="00B621D0"/>
    <w:rsid w:val="00B629EA"/>
    <w:rsid w:val="00B63556"/>
    <w:rsid w:val="00B63788"/>
    <w:rsid w:val="00B63794"/>
    <w:rsid w:val="00B63CF2"/>
    <w:rsid w:val="00B64BA0"/>
    <w:rsid w:val="00B6510B"/>
    <w:rsid w:val="00B6579A"/>
    <w:rsid w:val="00B65F62"/>
    <w:rsid w:val="00B66D41"/>
    <w:rsid w:val="00B66D59"/>
    <w:rsid w:val="00B67140"/>
    <w:rsid w:val="00B67B13"/>
    <w:rsid w:val="00B70EEF"/>
    <w:rsid w:val="00B7160C"/>
    <w:rsid w:val="00B7173F"/>
    <w:rsid w:val="00B720A9"/>
    <w:rsid w:val="00B728E2"/>
    <w:rsid w:val="00B73B5C"/>
    <w:rsid w:val="00B73DB9"/>
    <w:rsid w:val="00B74668"/>
    <w:rsid w:val="00B75C9D"/>
    <w:rsid w:val="00B76477"/>
    <w:rsid w:val="00B76A59"/>
    <w:rsid w:val="00B76C17"/>
    <w:rsid w:val="00B76E71"/>
    <w:rsid w:val="00B770E8"/>
    <w:rsid w:val="00B77478"/>
    <w:rsid w:val="00B77AF3"/>
    <w:rsid w:val="00B77CBB"/>
    <w:rsid w:val="00B77E23"/>
    <w:rsid w:val="00B8072B"/>
    <w:rsid w:val="00B81063"/>
    <w:rsid w:val="00B812A3"/>
    <w:rsid w:val="00B82789"/>
    <w:rsid w:val="00B83353"/>
    <w:rsid w:val="00B8421D"/>
    <w:rsid w:val="00B8465C"/>
    <w:rsid w:val="00B84CA3"/>
    <w:rsid w:val="00B84F69"/>
    <w:rsid w:val="00B856C8"/>
    <w:rsid w:val="00B85DC8"/>
    <w:rsid w:val="00B869AE"/>
    <w:rsid w:val="00B87929"/>
    <w:rsid w:val="00B87D59"/>
    <w:rsid w:val="00B903F3"/>
    <w:rsid w:val="00B90860"/>
    <w:rsid w:val="00B922BA"/>
    <w:rsid w:val="00B92360"/>
    <w:rsid w:val="00B931C6"/>
    <w:rsid w:val="00B94834"/>
    <w:rsid w:val="00B94C4A"/>
    <w:rsid w:val="00B951C9"/>
    <w:rsid w:val="00B95599"/>
    <w:rsid w:val="00B9563A"/>
    <w:rsid w:val="00B95B93"/>
    <w:rsid w:val="00B9799E"/>
    <w:rsid w:val="00BA046D"/>
    <w:rsid w:val="00BA13F4"/>
    <w:rsid w:val="00BA2361"/>
    <w:rsid w:val="00BA242E"/>
    <w:rsid w:val="00BA261A"/>
    <w:rsid w:val="00BA2A46"/>
    <w:rsid w:val="00BA2B70"/>
    <w:rsid w:val="00BA34A9"/>
    <w:rsid w:val="00BA3619"/>
    <w:rsid w:val="00BA3E11"/>
    <w:rsid w:val="00BA3EB2"/>
    <w:rsid w:val="00BA43E1"/>
    <w:rsid w:val="00BA5C91"/>
    <w:rsid w:val="00BA69B6"/>
    <w:rsid w:val="00BA6F9E"/>
    <w:rsid w:val="00BA7594"/>
    <w:rsid w:val="00BB020E"/>
    <w:rsid w:val="00BB051C"/>
    <w:rsid w:val="00BB0BF1"/>
    <w:rsid w:val="00BB0DA3"/>
    <w:rsid w:val="00BB115E"/>
    <w:rsid w:val="00BB13EE"/>
    <w:rsid w:val="00BB203E"/>
    <w:rsid w:val="00BB2BF7"/>
    <w:rsid w:val="00BB3741"/>
    <w:rsid w:val="00BB3CDB"/>
    <w:rsid w:val="00BB45A5"/>
    <w:rsid w:val="00BB5919"/>
    <w:rsid w:val="00BB6465"/>
    <w:rsid w:val="00BB65E2"/>
    <w:rsid w:val="00BB690F"/>
    <w:rsid w:val="00BB7191"/>
    <w:rsid w:val="00BB72FE"/>
    <w:rsid w:val="00BB75F0"/>
    <w:rsid w:val="00BB7DA9"/>
    <w:rsid w:val="00BC00F8"/>
    <w:rsid w:val="00BC024D"/>
    <w:rsid w:val="00BC0603"/>
    <w:rsid w:val="00BC0785"/>
    <w:rsid w:val="00BC081A"/>
    <w:rsid w:val="00BC0ECC"/>
    <w:rsid w:val="00BC1858"/>
    <w:rsid w:val="00BC1A0D"/>
    <w:rsid w:val="00BC1D50"/>
    <w:rsid w:val="00BC1FD3"/>
    <w:rsid w:val="00BC43AB"/>
    <w:rsid w:val="00BC43E4"/>
    <w:rsid w:val="00BC5720"/>
    <w:rsid w:val="00BC5EB2"/>
    <w:rsid w:val="00BC6622"/>
    <w:rsid w:val="00BC6B85"/>
    <w:rsid w:val="00BC6B87"/>
    <w:rsid w:val="00BC7349"/>
    <w:rsid w:val="00BC7781"/>
    <w:rsid w:val="00BC78FF"/>
    <w:rsid w:val="00BD0E40"/>
    <w:rsid w:val="00BD1284"/>
    <w:rsid w:val="00BD132F"/>
    <w:rsid w:val="00BD20F7"/>
    <w:rsid w:val="00BD21C1"/>
    <w:rsid w:val="00BD2430"/>
    <w:rsid w:val="00BD2B00"/>
    <w:rsid w:val="00BD4239"/>
    <w:rsid w:val="00BD462A"/>
    <w:rsid w:val="00BD4750"/>
    <w:rsid w:val="00BD4777"/>
    <w:rsid w:val="00BD4C12"/>
    <w:rsid w:val="00BD5415"/>
    <w:rsid w:val="00BD580A"/>
    <w:rsid w:val="00BD6438"/>
    <w:rsid w:val="00BD6EE1"/>
    <w:rsid w:val="00BE039C"/>
    <w:rsid w:val="00BE1321"/>
    <w:rsid w:val="00BE1501"/>
    <w:rsid w:val="00BE23A8"/>
    <w:rsid w:val="00BE257D"/>
    <w:rsid w:val="00BE298A"/>
    <w:rsid w:val="00BE38EA"/>
    <w:rsid w:val="00BE3AD6"/>
    <w:rsid w:val="00BE3EF4"/>
    <w:rsid w:val="00BE41DD"/>
    <w:rsid w:val="00BE6497"/>
    <w:rsid w:val="00BE64A0"/>
    <w:rsid w:val="00BE6597"/>
    <w:rsid w:val="00BE66C4"/>
    <w:rsid w:val="00BF0319"/>
    <w:rsid w:val="00BF047B"/>
    <w:rsid w:val="00BF0EE6"/>
    <w:rsid w:val="00BF1B64"/>
    <w:rsid w:val="00BF23EF"/>
    <w:rsid w:val="00BF2545"/>
    <w:rsid w:val="00BF3091"/>
    <w:rsid w:val="00BF3165"/>
    <w:rsid w:val="00BF3257"/>
    <w:rsid w:val="00BF422B"/>
    <w:rsid w:val="00BF45CD"/>
    <w:rsid w:val="00BF4CFC"/>
    <w:rsid w:val="00BF4F28"/>
    <w:rsid w:val="00BF6021"/>
    <w:rsid w:val="00BF6484"/>
    <w:rsid w:val="00BF6920"/>
    <w:rsid w:val="00BF6C98"/>
    <w:rsid w:val="00BF6CC4"/>
    <w:rsid w:val="00C000E1"/>
    <w:rsid w:val="00C003E0"/>
    <w:rsid w:val="00C00435"/>
    <w:rsid w:val="00C00622"/>
    <w:rsid w:val="00C00B16"/>
    <w:rsid w:val="00C01733"/>
    <w:rsid w:val="00C017E1"/>
    <w:rsid w:val="00C01C15"/>
    <w:rsid w:val="00C02E21"/>
    <w:rsid w:val="00C03074"/>
    <w:rsid w:val="00C03B82"/>
    <w:rsid w:val="00C045B1"/>
    <w:rsid w:val="00C0465C"/>
    <w:rsid w:val="00C04FFB"/>
    <w:rsid w:val="00C05499"/>
    <w:rsid w:val="00C05AB1"/>
    <w:rsid w:val="00C061D8"/>
    <w:rsid w:val="00C06E57"/>
    <w:rsid w:val="00C07116"/>
    <w:rsid w:val="00C07C10"/>
    <w:rsid w:val="00C104BA"/>
    <w:rsid w:val="00C104DE"/>
    <w:rsid w:val="00C10AF4"/>
    <w:rsid w:val="00C11676"/>
    <w:rsid w:val="00C11F82"/>
    <w:rsid w:val="00C12042"/>
    <w:rsid w:val="00C121E8"/>
    <w:rsid w:val="00C1261F"/>
    <w:rsid w:val="00C12A33"/>
    <w:rsid w:val="00C131BE"/>
    <w:rsid w:val="00C13289"/>
    <w:rsid w:val="00C135C2"/>
    <w:rsid w:val="00C13742"/>
    <w:rsid w:val="00C13752"/>
    <w:rsid w:val="00C1386C"/>
    <w:rsid w:val="00C13B1F"/>
    <w:rsid w:val="00C13E2B"/>
    <w:rsid w:val="00C1509B"/>
    <w:rsid w:val="00C153B5"/>
    <w:rsid w:val="00C156BC"/>
    <w:rsid w:val="00C15ADB"/>
    <w:rsid w:val="00C17D28"/>
    <w:rsid w:val="00C17E24"/>
    <w:rsid w:val="00C2130F"/>
    <w:rsid w:val="00C21BCD"/>
    <w:rsid w:val="00C22842"/>
    <w:rsid w:val="00C229AC"/>
    <w:rsid w:val="00C22A8D"/>
    <w:rsid w:val="00C22F3F"/>
    <w:rsid w:val="00C23D92"/>
    <w:rsid w:val="00C253E2"/>
    <w:rsid w:val="00C2601A"/>
    <w:rsid w:val="00C2611A"/>
    <w:rsid w:val="00C26522"/>
    <w:rsid w:val="00C27074"/>
    <w:rsid w:val="00C27343"/>
    <w:rsid w:val="00C2778F"/>
    <w:rsid w:val="00C27942"/>
    <w:rsid w:val="00C279C8"/>
    <w:rsid w:val="00C27F94"/>
    <w:rsid w:val="00C30E89"/>
    <w:rsid w:val="00C31224"/>
    <w:rsid w:val="00C31CC5"/>
    <w:rsid w:val="00C3232F"/>
    <w:rsid w:val="00C32C60"/>
    <w:rsid w:val="00C34221"/>
    <w:rsid w:val="00C3431C"/>
    <w:rsid w:val="00C3449E"/>
    <w:rsid w:val="00C344CE"/>
    <w:rsid w:val="00C34AE4"/>
    <w:rsid w:val="00C35CE9"/>
    <w:rsid w:val="00C35E4C"/>
    <w:rsid w:val="00C36165"/>
    <w:rsid w:val="00C36D7B"/>
    <w:rsid w:val="00C36F42"/>
    <w:rsid w:val="00C376DD"/>
    <w:rsid w:val="00C37880"/>
    <w:rsid w:val="00C37EB7"/>
    <w:rsid w:val="00C40885"/>
    <w:rsid w:val="00C409E6"/>
    <w:rsid w:val="00C40E93"/>
    <w:rsid w:val="00C4171F"/>
    <w:rsid w:val="00C41EAD"/>
    <w:rsid w:val="00C42D62"/>
    <w:rsid w:val="00C430DD"/>
    <w:rsid w:val="00C43DE1"/>
    <w:rsid w:val="00C44151"/>
    <w:rsid w:val="00C442C1"/>
    <w:rsid w:val="00C460B3"/>
    <w:rsid w:val="00C461BB"/>
    <w:rsid w:val="00C46BEA"/>
    <w:rsid w:val="00C47B10"/>
    <w:rsid w:val="00C47BE9"/>
    <w:rsid w:val="00C50985"/>
    <w:rsid w:val="00C50DDB"/>
    <w:rsid w:val="00C51071"/>
    <w:rsid w:val="00C511A8"/>
    <w:rsid w:val="00C5194B"/>
    <w:rsid w:val="00C519BB"/>
    <w:rsid w:val="00C52358"/>
    <w:rsid w:val="00C5241E"/>
    <w:rsid w:val="00C5251C"/>
    <w:rsid w:val="00C53272"/>
    <w:rsid w:val="00C53414"/>
    <w:rsid w:val="00C534C9"/>
    <w:rsid w:val="00C536C2"/>
    <w:rsid w:val="00C54769"/>
    <w:rsid w:val="00C5520C"/>
    <w:rsid w:val="00C565A6"/>
    <w:rsid w:val="00C56BF5"/>
    <w:rsid w:val="00C57B43"/>
    <w:rsid w:val="00C60A3E"/>
    <w:rsid w:val="00C61811"/>
    <w:rsid w:val="00C61C09"/>
    <w:rsid w:val="00C62559"/>
    <w:rsid w:val="00C62C38"/>
    <w:rsid w:val="00C62D72"/>
    <w:rsid w:val="00C630F0"/>
    <w:rsid w:val="00C637AF"/>
    <w:rsid w:val="00C64104"/>
    <w:rsid w:val="00C6565F"/>
    <w:rsid w:val="00C656AB"/>
    <w:rsid w:val="00C66A87"/>
    <w:rsid w:val="00C67644"/>
    <w:rsid w:val="00C67AFC"/>
    <w:rsid w:val="00C67B5B"/>
    <w:rsid w:val="00C67D56"/>
    <w:rsid w:val="00C70007"/>
    <w:rsid w:val="00C70E63"/>
    <w:rsid w:val="00C71A0F"/>
    <w:rsid w:val="00C71AC4"/>
    <w:rsid w:val="00C72AD4"/>
    <w:rsid w:val="00C738FE"/>
    <w:rsid w:val="00C75499"/>
    <w:rsid w:val="00C7560D"/>
    <w:rsid w:val="00C76E6E"/>
    <w:rsid w:val="00C77BEE"/>
    <w:rsid w:val="00C80612"/>
    <w:rsid w:val="00C80FD5"/>
    <w:rsid w:val="00C81F7C"/>
    <w:rsid w:val="00C8365A"/>
    <w:rsid w:val="00C8374A"/>
    <w:rsid w:val="00C83AC4"/>
    <w:rsid w:val="00C83DE0"/>
    <w:rsid w:val="00C840EC"/>
    <w:rsid w:val="00C845FC"/>
    <w:rsid w:val="00C84E25"/>
    <w:rsid w:val="00C85800"/>
    <w:rsid w:val="00C86847"/>
    <w:rsid w:val="00C86B78"/>
    <w:rsid w:val="00C87CAC"/>
    <w:rsid w:val="00C9098B"/>
    <w:rsid w:val="00C93650"/>
    <w:rsid w:val="00C95809"/>
    <w:rsid w:val="00C96761"/>
    <w:rsid w:val="00C96AB7"/>
    <w:rsid w:val="00C96DF3"/>
    <w:rsid w:val="00C97723"/>
    <w:rsid w:val="00C97C66"/>
    <w:rsid w:val="00C97FCC"/>
    <w:rsid w:val="00CA085C"/>
    <w:rsid w:val="00CA2084"/>
    <w:rsid w:val="00CA2302"/>
    <w:rsid w:val="00CA276C"/>
    <w:rsid w:val="00CA3089"/>
    <w:rsid w:val="00CA4A31"/>
    <w:rsid w:val="00CA4BD8"/>
    <w:rsid w:val="00CA5220"/>
    <w:rsid w:val="00CA5261"/>
    <w:rsid w:val="00CA59F3"/>
    <w:rsid w:val="00CA6288"/>
    <w:rsid w:val="00CA6D11"/>
    <w:rsid w:val="00CA6F87"/>
    <w:rsid w:val="00CB0F6F"/>
    <w:rsid w:val="00CB24AA"/>
    <w:rsid w:val="00CB29BC"/>
    <w:rsid w:val="00CB2D34"/>
    <w:rsid w:val="00CB2D51"/>
    <w:rsid w:val="00CB3362"/>
    <w:rsid w:val="00CB4743"/>
    <w:rsid w:val="00CB5580"/>
    <w:rsid w:val="00CB6027"/>
    <w:rsid w:val="00CB627A"/>
    <w:rsid w:val="00CB6E94"/>
    <w:rsid w:val="00CB7C6A"/>
    <w:rsid w:val="00CC0C29"/>
    <w:rsid w:val="00CC255B"/>
    <w:rsid w:val="00CC2E8F"/>
    <w:rsid w:val="00CC30BC"/>
    <w:rsid w:val="00CC352B"/>
    <w:rsid w:val="00CC470C"/>
    <w:rsid w:val="00CC48A8"/>
    <w:rsid w:val="00CC4C38"/>
    <w:rsid w:val="00CC5AA2"/>
    <w:rsid w:val="00CC7DCE"/>
    <w:rsid w:val="00CD0329"/>
    <w:rsid w:val="00CD0489"/>
    <w:rsid w:val="00CD0F40"/>
    <w:rsid w:val="00CD1456"/>
    <w:rsid w:val="00CD164B"/>
    <w:rsid w:val="00CD1896"/>
    <w:rsid w:val="00CD1BCF"/>
    <w:rsid w:val="00CD320C"/>
    <w:rsid w:val="00CD3D18"/>
    <w:rsid w:val="00CD5234"/>
    <w:rsid w:val="00CD54F9"/>
    <w:rsid w:val="00CD5D0B"/>
    <w:rsid w:val="00CD60B9"/>
    <w:rsid w:val="00CD6D1A"/>
    <w:rsid w:val="00CD6DD9"/>
    <w:rsid w:val="00CD6FD4"/>
    <w:rsid w:val="00CD7F3E"/>
    <w:rsid w:val="00CE0E22"/>
    <w:rsid w:val="00CE1766"/>
    <w:rsid w:val="00CE17FA"/>
    <w:rsid w:val="00CE251F"/>
    <w:rsid w:val="00CE2DAC"/>
    <w:rsid w:val="00CE3225"/>
    <w:rsid w:val="00CE57FC"/>
    <w:rsid w:val="00CE5DD5"/>
    <w:rsid w:val="00CE65CF"/>
    <w:rsid w:val="00CE6980"/>
    <w:rsid w:val="00CE7DF4"/>
    <w:rsid w:val="00CF0072"/>
    <w:rsid w:val="00CF0D00"/>
    <w:rsid w:val="00CF192A"/>
    <w:rsid w:val="00CF2BEA"/>
    <w:rsid w:val="00CF31CB"/>
    <w:rsid w:val="00CF3A41"/>
    <w:rsid w:val="00CF3F7D"/>
    <w:rsid w:val="00CF4119"/>
    <w:rsid w:val="00CF42A2"/>
    <w:rsid w:val="00CF4C3D"/>
    <w:rsid w:val="00CF4DF8"/>
    <w:rsid w:val="00CF5423"/>
    <w:rsid w:val="00CF5541"/>
    <w:rsid w:val="00CF5937"/>
    <w:rsid w:val="00CF5B56"/>
    <w:rsid w:val="00CF6384"/>
    <w:rsid w:val="00CF69E1"/>
    <w:rsid w:val="00CF7013"/>
    <w:rsid w:val="00CF77C3"/>
    <w:rsid w:val="00D004A3"/>
    <w:rsid w:val="00D0086E"/>
    <w:rsid w:val="00D01376"/>
    <w:rsid w:val="00D01F2C"/>
    <w:rsid w:val="00D024C1"/>
    <w:rsid w:val="00D037B5"/>
    <w:rsid w:val="00D037E2"/>
    <w:rsid w:val="00D03827"/>
    <w:rsid w:val="00D0522F"/>
    <w:rsid w:val="00D05384"/>
    <w:rsid w:val="00D0584A"/>
    <w:rsid w:val="00D05950"/>
    <w:rsid w:val="00D05AE9"/>
    <w:rsid w:val="00D05E47"/>
    <w:rsid w:val="00D0631B"/>
    <w:rsid w:val="00D064B4"/>
    <w:rsid w:val="00D06516"/>
    <w:rsid w:val="00D066D4"/>
    <w:rsid w:val="00D06D1E"/>
    <w:rsid w:val="00D07223"/>
    <w:rsid w:val="00D07441"/>
    <w:rsid w:val="00D07D90"/>
    <w:rsid w:val="00D10666"/>
    <w:rsid w:val="00D110B5"/>
    <w:rsid w:val="00D11386"/>
    <w:rsid w:val="00D11877"/>
    <w:rsid w:val="00D120F1"/>
    <w:rsid w:val="00D1231D"/>
    <w:rsid w:val="00D128E7"/>
    <w:rsid w:val="00D12E32"/>
    <w:rsid w:val="00D131D2"/>
    <w:rsid w:val="00D1458E"/>
    <w:rsid w:val="00D15477"/>
    <w:rsid w:val="00D16AF4"/>
    <w:rsid w:val="00D16D30"/>
    <w:rsid w:val="00D16E2E"/>
    <w:rsid w:val="00D16E9B"/>
    <w:rsid w:val="00D20007"/>
    <w:rsid w:val="00D20554"/>
    <w:rsid w:val="00D206F9"/>
    <w:rsid w:val="00D20BA8"/>
    <w:rsid w:val="00D20D34"/>
    <w:rsid w:val="00D20D37"/>
    <w:rsid w:val="00D213CD"/>
    <w:rsid w:val="00D214D7"/>
    <w:rsid w:val="00D22045"/>
    <w:rsid w:val="00D22175"/>
    <w:rsid w:val="00D23532"/>
    <w:rsid w:val="00D25FF4"/>
    <w:rsid w:val="00D3060C"/>
    <w:rsid w:val="00D31501"/>
    <w:rsid w:val="00D3159C"/>
    <w:rsid w:val="00D31ADD"/>
    <w:rsid w:val="00D31AF2"/>
    <w:rsid w:val="00D31F94"/>
    <w:rsid w:val="00D32370"/>
    <w:rsid w:val="00D330C6"/>
    <w:rsid w:val="00D33457"/>
    <w:rsid w:val="00D34109"/>
    <w:rsid w:val="00D353D4"/>
    <w:rsid w:val="00D359A4"/>
    <w:rsid w:val="00D3715F"/>
    <w:rsid w:val="00D373AE"/>
    <w:rsid w:val="00D37D7B"/>
    <w:rsid w:val="00D40DA2"/>
    <w:rsid w:val="00D41AE8"/>
    <w:rsid w:val="00D41C05"/>
    <w:rsid w:val="00D42482"/>
    <w:rsid w:val="00D42632"/>
    <w:rsid w:val="00D42C31"/>
    <w:rsid w:val="00D4399F"/>
    <w:rsid w:val="00D43EAD"/>
    <w:rsid w:val="00D43ECE"/>
    <w:rsid w:val="00D466BA"/>
    <w:rsid w:val="00D4782C"/>
    <w:rsid w:val="00D47CD4"/>
    <w:rsid w:val="00D5017A"/>
    <w:rsid w:val="00D507D8"/>
    <w:rsid w:val="00D5136D"/>
    <w:rsid w:val="00D5184B"/>
    <w:rsid w:val="00D51929"/>
    <w:rsid w:val="00D5331B"/>
    <w:rsid w:val="00D54ED8"/>
    <w:rsid w:val="00D5580B"/>
    <w:rsid w:val="00D55A16"/>
    <w:rsid w:val="00D55AA7"/>
    <w:rsid w:val="00D55E95"/>
    <w:rsid w:val="00D57665"/>
    <w:rsid w:val="00D57A5D"/>
    <w:rsid w:val="00D57F43"/>
    <w:rsid w:val="00D60968"/>
    <w:rsid w:val="00D6114B"/>
    <w:rsid w:val="00D611AE"/>
    <w:rsid w:val="00D6124E"/>
    <w:rsid w:val="00D61332"/>
    <w:rsid w:val="00D62816"/>
    <w:rsid w:val="00D62F6F"/>
    <w:rsid w:val="00D63D64"/>
    <w:rsid w:val="00D64079"/>
    <w:rsid w:val="00D6431B"/>
    <w:rsid w:val="00D64A5F"/>
    <w:rsid w:val="00D64B4E"/>
    <w:rsid w:val="00D654DF"/>
    <w:rsid w:val="00D661C2"/>
    <w:rsid w:val="00D663EC"/>
    <w:rsid w:val="00D66821"/>
    <w:rsid w:val="00D67071"/>
    <w:rsid w:val="00D703DA"/>
    <w:rsid w:val="00D71969"/>
    <w:rsid w:val="00D7317F"/>
    <w:rsid w:val="00D73725"/>
    <w:rsid w:val="00D74181"/>
    <w:rsid w:val="00D742A1"/>
    <w:rsid w:val="00D747AA"/>
    <w:rsid w:val="00D755CD"/>
    <w:rsid w:val="00D75BC3"/>
    <w:rsid w:val="00D7661A"/>
    <w:rsid w:val="00D76CB9"/>
    <w:rsid w:val="00D8001B"/>
    <w:rsid w:val="00D80542"/>
    <w:rsid w:val="00D80FF3"/>
    <w:rsid w:val="00D8195B"/>
    <w:rsid w:val="00D81E71"/>
    <w:rsid w:val="00D82481"/>
    <w:rsid w:val="00D8257A"/>
    <w:rsid w:val="00D83037"/>
    <w:rsid w:val="00D833AA"/>
    <w:rsid w:val="00D8491A"/>
    <w:rsid w:val="00D851A5"/>
    <w:rsid w:val="00D8600E"/>
    <w:rsid w:val="00D866CC"/>
    <w:rsid w:val="00D8738C"/>
    <w:rsid w:val="00D875DD"/>
    <w:rsid w:val="00D908F3"/>
    <w:rsid w:val="00D912A1"/>
    <w:rsid w:val="00D920D3"/>
    <w:rsid w:val="00D921F6"/>
    <w:rsid w:val="00D93AF9"/>
    <w:rsid w:val="00D93BC1"/>
    <w:rsid w:val="00D9430A"/>
    <w:rsid w:val="00D96038"/>
    <w:rsid w:val="00D96503"/>
    <w:rsid w:val="00D96A54"/>
    <w:rsid w:val="00D96CD2"/>
    <w:rsid w:val="00D9769B"/>
    <w:rsid w:val="00D97A8D"/>
    <w:rsid w:val="00DA05A8"/>
    <w:rsid w:val="00DA0779"/>
    <w:rsid w:val="00DA0E6C"/>
    <w:rsid w:val="00DA0FF7"/>
    <w:rsid w:val="00DA1099"/>
    <w:rsid w:val="00DA1824"/>
    <w:rsid w:val="00DA19E8"/>
    <w:rsid w:val="00DA2144"/>
    <w:rsid w:val="00DA249A"/>
    <w:rsid w:val="00DA27AB"/>
    <w:rsid w:val="00DA2D46"/>
    <w:rsid w:val="00DA2D89"/>
    <w:rsid w:val="00DA3027"/>
    <w:rsid w:val="00DA36DE"/>
    <w:rsid w:val="00DA3B6E"/>
    <w:rsid w:val="00DA3C25"/>
    <w:rsid w:val="00DA55C9"/>
    <w:rsid w:val="00DA58B3"/>
    <w:rsid w:val="00DA5A1F"/>
    <w:rsid w:val="00DA5FD1"/>
    <w:rsid w:val="00DA6A7E"/>
    <w:rsid w:val="00DA705C"/>
    <w:rsid w:val="00DA78A7"/>
    <w:rsid w:val="00DA7E05"/>
    <w:rsid w:val="00DB04CB"/>
    <w:rsid w:val="00DB0502"/>
    <w:rsid w:val="00DB0D29"/>
    <w:rsid w:val="00DB14E4"/>
    <w:rsid w:val="00DB1BFE"/>
    <w:rsid w:val="00DB2811"/>
    <w:rsid w:val="00DB2899"/>
    <w:rsid w:val="00DB2BCD"/>
    <w:rsid w:val="00DB2D21"/>
    <w:rsid w:val="00DB2DF7"/>
    <w:rsid w:val="00DB2E69"/>
    <w:rsid w:val="00DB2F42"/>
    <w:rsid w:val="00DB3726"/>
    <w:rsid w:val="00DB396A"/>
    <w:rsid w:val="00DB425E"/>
    <w:rsid w:val="00DB4946"/>
    <w:rsid w:val="00DB4D6F"/>
    <w:rsid w:val="00DB5463"/>
    <w:rsid w:val="00DB546A"/>
    <w:rsid w:val="00DB5FAB"/>
    <w:rsid w:val="00DB6B2C"/>
    <w:rsid w:val="00DB770E"/>
    <w:rsid w:val="00DB785E"/>
    <w:rsid w:val="00DB7E16"/>
    <w:rsid w:val="00DC0E41"/>
    <w:rsid w:val="00DC35DF"/>
    <w:rsid w:val="00DC379A"/>
    <w:rsid w:val="00DC3A95"/>
    <w:rsid w:val="00DC41B7"/>
    <w:rsid w:val="00DC5335"/>
    <w:rsid w:val="00DC583F"/>
    <w:rsid w:val="00DC5B4E"/>
    <w:rsid w:val="00DC6148"/>
    <w:rsid w:val="00DC63FE"/>
    <w:rsid w:val="00DC6B87"/>
    <w:rsid w:val="00DC7E39"/>
    <w:rsid w:val="00DC7E5A"/>
    <w:rsid w:val="00DD00A4"/>
    <w:rsid w:val="00DD05B3"/>
    <w:rsid w:val="00DD088C"/>
    <w:rsid w:val="00DD09B7"/>
    <w:rsid w:val="00DD0E97"/>
    <w:rsid w:val="00DD1120"/>
    <w:rsid w:val="00DD1A04"/>
    <w:rsid w:val="00DD1F22"/>
    <w:rsid w:val="00DD2450"/>
    <w:rsid w:val="00DD24DF"/>
    <w:rsid w:val="00DD322A"/>
    <w:rsid w:val="00DD3A1F"/>
    <w:rsid w:val="00DD3BCB"/>
    <w:rsid w:val="00DD46AB"/>
    <w:rsid w:val="00DD4A8D"/>
    <w:rsid w:val="00DD4BEC"/>
    <w:rsid w:val="00DD5347"/>
    <w:rsid w:val="00DD5650"/>
    <w:rsid w:val="00DD591E"/>
    <w:rsid w:val="00DD5BFA"/>
    <w:rsid w:val="00DD5C03"/>
    <w:rsid w:val="00DD5F05"/>
    <w:rsid w:val="00DD5F28"/>
    <w:rsid w:val="00DD6101"/>
    <w:rsid w:val="00DD66F5"/>
    <w:rsid w:val="00DD69D1"/>
    <w:rsid w:val="00DD6E27"/>
    <w:rsid w:val="00DD6E8F"/>
    <w:rsid w:val="00DD799B"/>
    <w:rsid w:val="00DD7DA9"/>
    <w:rsid w:val="00DD7DF7"/>
    <w:rsid w:val="00DE05D9"/>
    <w:rsid w:val="00DE13FD"/>
    <w:rsid w:val="00DE1C0C"/>
    <w:rsid w:val="00DE24A3"/>
    <w:rsid w:val="00DE2C63"/>
    <w:rsid w:val="00DE31F8"/>
    <w:rsid w:val="00DE37AE"/>
    <w:rsid w:val="00DE392B"/>
    <w:rsid w:val="00DE3FA5"/>
    <w:rsid w:val="00DE4D5E"/>
    <w:rsid w:val="00DE5084"/>
    <w:rsid w:val="00DE584B"/>
    <w:rsid w:val="00DE58C4"/>
    <w:rsid w:val="00DE5D76"/>
    <w:rsid w:val="00DE64CD"/>
    <w:rsid w:val="00DE6927"/>
    <w:rsid w:val="00DE6D17"/>
    <w:rsid w:val="00DF017C"/>
    <w:rsid w:val="00DF0363"/>
    <w:rsid w:val="00DF1DE4"/>
    <w:rsid w:val="00DF2EEE"/>
    <w:rsid w:val="00DF30FA"/>
    <w:rsid w:val="00DF3369"/>
    <w:rsid w:val="00DF342A"/>
    <w:rsid w:val="00DF3621"/>
    <w:rsid w:val="00DF3CAF"/>
    <w:rsid w:val="00DF3F4A"/>
    <w:rsid w:val="00DF44D1"/>
    <w:rsid w:val="00DF5C3E"/>
    <w:rsid w:val="00DF6F17"/>
    <w:rsid w:val="00DF7AB0"/>
    <w:rsid w:val="00DF7D9D"/>
    <w:rsid w:val="00E00237"/>
    <w:rsid w:val="00E004CD"/>
    <w:rsid w:val="00E005F5"/>
    <w:rsid w:val="00E00B6D"/>
    <w:rsid w:val="00E00DEC"/>
    <w:rsid w:val="00E0116D"/>
    <w:rsid w:val="00E030A8"/>
    <w:rsid w:val="00E03A6E"/>
    <w:rsid w:val="00E03D54"/>
    <w:rsid w:val="00E047D1"/>
    <w:rsid w:val="00E04811"/>
    <w:rsid w:val="00E04B8A"/>
    <w:rsid w:val="00E05C7F"/>
    <w:rsid w:val="00E05D03"/>
    <w:rsid w:val="00E05E43"/>
    <w:rsid w:val="00E06026"/>
    <w:rsid w:val="00E0714A"/>
    <w:rsid w:val="00E07D12"/>
    <w:rsid w:val="00E10365"/>
    <w:rsid w:val="00E107E7"/>
    <w:rsid w:val="00E10C39"/>
    <w:rsid w:val="00E1199A"/>
    <w:rsid w:val="00E1241B"/>
    <w:rsid w:val="00E129B9"/>
    <w:rsid w:val="00E12C8D"/>
    <w:rsid w:val="00E12D35"/>
    <w:rsid w:val="00E134C7"/>
    <w:rsid w:val="00E13747"/>
    <w:rsid w:val="00E14541"/>
    <w:rsid w:val="00E1491C"/>
    <w:rsid w:val="00E157B7"/>
    <w:rsid w:val="00E15826"/>
    <w:rsid w:val="00E16614"/>
    <w:rsid w:val="00E1684B"/>
    <w:rsid w:val="00E168F0"/>
    <w:rsid w:val="00E16E34"/>
    <w:rsid w:val="00E20008"/>
    <w:rsid w:val="00E203E2"/>
    <w:rsid w:val="00E20654"/>
    <w:rsid w:val="00E20B0B"/>
    <w:rsid w:val="00E210AE"/>
    <w:rsid w:val="00E212A1"/>
    <w:rsid w:val="00E214BC"/>
    <w:rsid w:val="00E216B4"/>
    <w:rsid w:val="00E217D7"/>
    <w:rsid w:val="00E21D3C"/>
    <w:rsid w:val="00E22404"/>
    <w:rsid w:val="00E22F1A"/>
    <w:rsid w:val="00E2366D"/>
    <w:rsid w:val="00E23997"/>
    <w:rsid w:val="00E23DF3"/>
    <w:rsid w:val="00E26511"/>
    <w:rsid w:val="00E270E9"/>
    <w:rsid w:val="00E3063C"/>
    <w:rsid w:val="00E32D10"/>
    <w:rsid w:val="00E3305C"/>
    <w:rsid w:val="00E337C8"/>
    <w:rsid w:val="00E3409E"/>
    <w:rsid w:val="00E3576C"/>
    <w:rsid w:val="00E36C5B"/>
    <w:rsid w:val="00E36CBE"/>
    <w:rsid w:val="00E3793F"/>
    <w:rsid w:val="00E3795B"/>
    <w:rsid w:val="00E37978"/>
    <w:rsid w:val="00E408A2"/>
    <w:rsid w:val="00E41854"/>
    <w:rsid w:val="00E41B7B"/>
    <w:rsid w:val="00E41BD9"/>
    <w:rsid w:val="00E41C5F"/>
    <w:rsid w:val="00E41CFD"/>
    <w:rsid w:val="00E42097"/>
    <w:rsid w:val="00E424BC"/>
    <w:rsid w:val="00E42B03"/>
    <w:rsid w:val="00E42FC6"/>
    <w:rsid w:val="00E443CC"/>
    <w:rsid w:val="00E4505B"/>
    <w:rsid w:val="00E4524E"/>
    <w:rsid w:val="00E4571E"/>
    <w:rsid w:val="00E45818"/>
    <w:rsid w:val="00E45AA1"/>
    <w:rsid w:val="00E46417"/>
    <w:rsid w:val="00E473E7"/>
    <w:rsid w:val="00E47A16"/>
    <w:rsid w:val="00E47A2A"/>
    <w:rsid w:val="00E500DD"/>
    <w:rsid w:val="00E51183"/>
    <w:rsid w:val="00E5119B"/>
    <w:rsid w:val="00E51D25"/>
    <w:rsid w:val="00E522AF"/>
    <w:rsid w:val="00E52A5F"/>
    <w:rsid w:val="00E5341B"/>
    <w:rsid w:val="00E535E1"/>
    <w:rsid w:val="00E53E42"/>
    <w:rsid w:val="00E55D87"/>
    <w:rsid w:val="00E55E0D"/>
    <w:rsid w:val="00E55EAD"/>
    <w:rsid w:val="00E56BEB"/>
    <w:rsid w:val="00E57025"/>
    <w:rsid w:val="00E6007D"/>
    <w:rsid w:val="00E603C0"/>
    <w:rsid w:val="00E60F5B"/>
    <w:rsid w:val="00E6164D"/>
    <w:rsid w:val="00E61F4E"/>
    <w:rsid w:val="00E62A76"/>
    <w:rsid w:val="00E63B9A"/>
    <w:rsid w:val="00E6553F"/>
    <w:rsid w:val="00E655E9"/>
    <w:rsid w:val="00E667C4"/>
    <w:rsid w:val="00E673EC"/>
    <w:rsid w:val="00E674DA"/>
    <w:rsid w:val="00E70257"/>
    <w:rsid w:val="00E709DB"/>
    <w:rsid w:val="00E70D11"/>
    <w:rsid w:val="00E710B5"/>
    <w:rsid w:val="00E7139B"/>
    <w:rsid w:val="00E71BB3"/>
    <w:rsid w:val="00E71E14"/>
    <w:rsid w:val="00E72378"/>
    <w:rsid w:val="00E724C8"/>
    <w:rsid w:val="00E72939"/>
    <w:rsid w:val="00E72BEC"/>
    <w:rsid w:val="00E72C34"/>
    <w:rsid w:val="00E74388"/>
    <w:rsid w:val="00E7446E"/>
    <w:rsid w:val="00E75668"/>
    <w:rsid w:val="00E756C2"/>
    <w:rsid w:val="00E75770"/>
    <w:rsid w:val="00E75DF7"/>
    <w:rsid w:val="00E76A50"/>
    <w:rsid w:val="00E778A5"/>
    <w:rsid w:val="00E77A70"/>
    <w:rsid w:val="00E81013"/>
    <w:rsid w:val="00E814D1"/>
    <w:rsid w:val="00E818EB"/>
    <w:rsid w:val="00E81F74"/>
    <w:rsid w:val="00E8300E"/>
    <w:rsid w:val="00E83343"/>
    <w:rsid w:val="00E833C2"/>
    <w:rsid w:val="00E8359B"/>
    <w:rsid w:val="00E841FF"/>
    <w:rsid w:val="00E84CF8"/>
    <w:rsid w:val="00E85E68"/>
    <w:rsid w:val="00E8709F"/>
    <w:rsid w:val="00E8739C"/>
    <w:rsid w:val="00E8755B"/>
    <w:rsid w:val="00E87611"/>
    <w:rsid w:val="00E87C91"/>
    <w:rsid w:val="00E87EC9"/>
    <w:rsid w:val="00E905C3"/>
    <w:rsid w:val="00E907A5"/>
    <w:rsid w:val="00E90B37"/>
    <w:rsid w:val="00E90E56"/>
    <w:rsid w:val="00E90F1E"/>
    <w:rsid w:val="00E912E6"/>
    <w:rsid w:val="00E92D2E"/>
    <w:rsid w:val="00E92D72"/>
    <w:rsid w:val="00E93F5E"/>
    <w:rsid w:val="00E9434D"/>
    <w:rsid w:val="00E94D02"/>
    <w:rsid w:val="00E9507C"/>
    <w:rsid w:val="00E956D8"/>
    <w:rsid w:val="00E95D98"/>
    <w:rsid w:val="00E9601D"/>
    <w:rsid w:val="00E966FD"/>
    <w:rsid w:val="00E968E3"/>
    <w:rsid w:val="00E96C1E"/>
    <w:rsid w:val="00E9722B"/>
    <w:rsid w:val="00E9737A"/>
    <w:rsid w:val="00EA026D"/>
    <w:rsid w:val="00EA3E35"/>
    <w:rsid w:val="00EA443A"/>
    <w:rsid w:val="00EA4D1D"/>
    <w:rsid w:val="00EA4EB2"/>
    <w:rsid w:val="00EA4FBF"/>
    <w:rsid w:val="00EA518A"/>
    <w:rsid w:val="00EA605F"/>
    <w:rsid w:val="00EA70CF"/>
    <w:rsid w:val="00EA75BC"/>
    <w:rsid w:val="00EA7957"/>
    <w:rsid w:val="00EB08B6"/>
    <w:rsid w:val="00EB1814"/>
    <w:rsid w:val="00EB2EA6"/>
    <w:rsid w:val="00EB4CBC"/>
    <w:rsid w:val="00EB512A"/>
    <w:rsid w:val="00EB5553"/>
    <w:rsid w:val="00EB589D"/>
    <w:rsid w:val="00EB6FDE"/>
    <w:rsid w:val="00EB72B6"/>
    <w:rsid w:val="00EB7FC8"/>
    <w:rsid w:val="00EC00BB"/>
    <w:rsid w:val="00EC05B6"/>
    <w:rsid w:val="00EC07E6"/>
    <w:rsid w:val="00EC0877"/>
    <w:rsid w:val="00EC0FA3"/>
    <w:rsid w:val="00EC1F0A"/>
    <w:rsid w:val="00EC1FAD"/>
    <w:rsid w:val="00EC3374"/>
    <w:rsid w:val="00EC36AB"/>
    <w:rsid w:val="00EC3789"/>
    <w:rsid w:val="00EC3A81"/>
    <w:rsid w:val="00EC3CC6"/>
    <w:rsid w:val="00EC4041"/>
    <w:rsid w:val="00EC6151"/>
    <w:rsid w:val="00EC66A3"/>
    <w:rsid w:val="00EC676B"/>
    <w:rsid w:val="00EC696D"/>
    <w:rsid w:val="00EC6F55"/>
    <w:rsid w:val="00EC72E1"/>
    <w:rsid w:val="00EC72F9"/>
    <w:rsid w:val="00EC79AE"/>
    <w:rsid w:val="00EC7EAA"/>
    <w:rsid w:val="00EC7EBA"/>
    <w:rsid w:val="00ED1A52"/>
    <w:rsid w:val="00ED1A82"/>
    <w:rsid w:val="00ED1CA4"/>
    <w:rsid w:val="00ED1E28"/>
    <w:rsid w:val="00ED333F"/>
    <w:rsid w:val="00ED3CA1"/>
    <w:rsid w:val="00ED4230"/>
    <w:rsid w:val="00ED4CB6"/>
    <w:rsid w:val="00ED59C9"/>
    <w:rsid w:val="00ED5A50"/>
    <w:rsid w:val="00ED5C0E"/>
    <w:rsid w:val="00ED6EC8"/>
    <w:rsid w:val="00ED7825"/>
    <w:rsid w:val="00ED7E7A"/>
    <w:rsid w:val="00ED7F52"/>
    <w:rsid w:val="00EE0761"/>
    <w:rsid w:val="00EE090A"/>
    <w:rsid w:val="00EE10C1"/>
    <w:rsid w:val="00EE12AC"/>
    <w:rsid w:val="00EE1D71"/>
    <w:rsid w:val="00EE1E69"/>
    <w:rsid w:val="00EE4B7F"/>
    <w:rsid w:val="00EE6DDD"/>
    <w:rsid w:val="00EE7856"/>
    <w:rsid w:val="00EE7CBA"/>
    <w:rsid w:val="00EF0797"/>
    <w:rsid w:val="00EF1C81"/>
    <w:rsid w:val="00EF1D12"/>
    <w:rsid w:val="00EF3740"/>
    <w:rsid w:val="00EF385B"/>
    <w:rsid w:val="00EF3962"/>
    <w:rsid w:val="00EF3E5B"/>
    <w:rsid w:val="00EF4A02"/>
    <w:rsid w:val="00EF53D1"/>
    <w:rsid w:val="00EF57BA"/>
    <w:rsid w:val="00EF57C7"/>
    <w:rsid w:val="00EF5E7A"/>
    <w:rsid w:val="00EF5F39"/>
    <w:rsid w:val="00EF6025"/>
    <w:rsid w:val="00EF634F"/>
    <w:rsid w:val="00EF699D"/>
    <w:rsid w:val="00EF745B"/>
    <w:rsid w:val="00EF7628"/>
    <w:rsid w:val="00EF786A"/>
    <w:rsid w:val="00EF7BD1"/>
    <w:rsid w:val="00F000B4"/>
    <w:rsid w:val="00F003CA"/>
    <w:rsid w:val="00F0082C"/>
    <w:rsid w:val="00F008D9"/>
    <w:rsid w:val="00F00C7B"/>
    <w:rsid w:val="00F00E46"/>
    <w:rsid w:val="00F00EB2"/>
    <w:rsid w:val="00F01668"/>
    <w:rsid w:val="00F01DC9"/>
    <w:rsid w:val="00F01F8F"/>
    <w:rsid w:val="00F03AC3"/>
    <w:rsid w:val="00F03CBB"/>
    <w:rsid w:val="00F04C05"/>
    <w:rsid w:val="00F05092"/>
    <w:rsid w:val="00F06DD5"/>
    <w:rsid w:val="00F0700F"/>
    <w:rsid w:val="00F11105"/>
    <w:rsid w:val="00F11F6D"/>
    <w:rsid w:val="00F12DB1"/>
    <w:rsid w:val="00F13039"/>
    <w:rsid w:val="00F13F11"/>
    <w:rsid w:val="00F14500"/>
    <w:rsid w:val="00F14AEA"/>
    <w:rsid w:val="00F14CD3"/>
    <w:rsid w:val="00F1520B"/>
    <w:rsid w:val="00F1524B"/>
    <w:rsid w:val="00F15757"/>
    <w:rsid w:val="00F16554"/>
    <w:rsid w:val="00F16E09"/>
    <w:rsid w:val="00F17130"/>
    <w:rsid w:val="00F17935"/>
    <w:rsid w:val="00F179B8"/>
    <w:rsid w:val="00F17A62"/>
    <w:rsid w:val="00F17DA2"/>
    <w:rsid w:val="00F20342"/>
    <w:rsid w:val="00F20C90"/>
    <w:rsid w:val="00F20D82"/>
    <w:rsid w:val="00F214D7"/>
    <w:rsid w:val="00F21C3F"/>
    <w:rsid w:val="00F222A6"/>
    <w:rsid w:val="00F22321"/>
    <w:rsid w:val="00F2246B"/>
    <w:rsid w:val="00F22830"/>
    <w:rsid w:val="00F23F85"/>
    <w:rsid w:val="00F24097"/>
    <w:rsid w:val="00F2427A"/>
    <w:rsid w:val="00F255B8"/>
    <w:rsid w:val="00F25689"/>
    <w:rsid w:val="00F25716"/>
    <w:rsid w:val="00F26295"/>
    <w:rsid w:val="00F262C8"/>
    <w:rsid w:val="00F273CD"/>
    <w:rsid w:val="00F30487"/>
    <w:rsid w:val="00F30BA3"/>
    <w:rsid w:val="00F3125C"/>
    <w:rsid w:val="00F31D60"/>
    <w:rsid w:val="00F3215E"/>
    <w:rsid w:val="00F32EF4"/>
    <w:rsid w:val="00F35049"/>
    <w:rsid w:val="00F3514A"/>
    <w:rsid w:val="00F358A7"/>
    <w:rsid w:val="00F35BAD"/>
    <w:rsid w:val="00F3621C"/>
    <w:rsid w:val="00F371A0"/>
    <w:rsid w:val="00F375BE"/>
    <w:rsid w:val="00F407A5"/>
    <w:rsid w:val="00F40D85"/>
    <w:rsid w:val="00F40E1A"/>
    <w:rsid w:val="00F410D0"/>
    <w:rsid w:val="00F417DD"/>
    <w:rsid w:val="00F424BC"/>
    <w:rsid w:val="00F4260B"/>
    <w:rsid w:val="00F4264F"/>
    <w:rsid w:val="00F426C2"/>
    <w:rsid w:val="00F430EF"/>
    <w:rsid w:val="00F4337C"/>
    <w:rsid w:val="00F43A68"/>
    <w:rsid w:val="00F43B17"/>
    <w:rsid w:val="00F44403"/>
    <w:rsid w:val="00F446CC"/>
    <w:rsid w:val="00F461BD"/>
    <w:rsid w:val="00F46370"/>
    <w:rsid w:val="00F46ED4"/>
    <w:rsid w:val="00F478AA"/>
    <w:rsid w:val="00F50322"/>
    <w:rsid w:val="00F5162F"/>
    <w:rsid w:val="00F5192B"/>
    <w:rsid w:val="00F52469"/>
    <w:rsid w:val="00F524F7"/>
    <w:rsid w:val="00F52EF8"/>
    <w:rsid w:val="00F52F90"/>
    <w:rsid w:val="00F53514"/>
    <w:rsid w:val="00F53839"/>
    <w:rsid w:val="00F541E1"/>
    <w:rsid w:val="00F5444C"/>
    <w:rsid w:val="00F55622"/>
    <w:rsid w:val="00F57C3A"/>
    <w:rsid w:val="00F608DB"/>
    <w:rsid w:val="00F60944"/>
    <w:rsid w:val="00F60C09"/>
    <w:rsid w:val="00F610F3"/>
    <w:rsid w:val="00F618CD"/>
    <w:rsid w:val="00F61A49"/>
    <w:rsid w:val="00F61AC5"/>
    <w:rsid w:val="00F61C8F"/>
    <w:rsid w:val="00F6201E"/>
    <w:rsid w:val="00F620AA"/>
    <w:rsid w:val="00F623B5"/>
    <w:rsid w:val="00F62401"/>
    <w:rsid w:val="00F647F7"/>
    <w:rsid w:val="00F64DFF"/>
    <w:rsid w:val="00F6686F"/>
    <w:rsid w:val="00F66E08"/>
    <w:rsid w:val="00F67221"/>
    <w:rsid w:val="00F679D3"/>
    <w:rsid w:val="00F70012"/>
    <w:rsid w:val="00F7067F"/>
    <w:rsid w:val="00F71759"/>
    <w:rsid w:val="00F71860"/>
    <w:rsid w:val="00F719D8"/>
    <w:rsid w:val="00F72493"/>
    <w:rsid w:val="00F72844"/>
    <w:rsid w:val="00F73DA5"/>
    <w:rsid w:val="00F74577"/>
    <w:rsid w:val="00F750BB"/>
    <w:rsid w:val="00F755AB"/>
    <w:rsid w:val="00F75A87"/>
    <w:rsid w:val="00F763AF"/>
    <w:rsid w:val="00F76E01"/>
    <w:rsid w:val="00F77F11"/>
    <w:rsid w:val="00F80077"/>
    <w:rsid w:val="00F8127C"/>
    <w:rsid w:val="00F815B9"/>
    <w:rsid w:val="00F817E7"/>
    <w:rsid w:val="00F81FD1"/>
    <w:rsid w:val="00F82286"/>
    <w:rsid w:val="00F82609"/>
    <w:rsid w:val="00F8340E"/>
    <w:rsid w:val="00F839DF"/>
    <w:rsid w:val="00F845C6"/>
    <w:rsid w:val="00F849C9"/>
    <w:rsid w:val="00F84C52"/>
    <w:rsid w:val="00F859F5"/>
    <w:rsid w:val="00F85C4D"/>
    <w:rsid w:val="00F85E4B"/>
    <w:rsid w:val="00F86855"/>
    <w:rsid w:val="00F86FA6"/>
    <w:rsid w:val="00F873C5"/>
    <w:rsid w:val="00F87ECE"/>
    <w:rsid w:val="00F905FB"/>
    <w:rsid w:val="00F907A7"/>
    <w:rsid w:val="00F913DE"/>
    <w:rsid w:val="00F91610"/>
    <w:rsid w:val="00F91A66"/>
    <w:rsid w:val="00F91CE5"/>
    <w:rsid w:val="00F924C1"/>
    <w:rsid w:val="00F92BE5"/>
    <w:rsid w:val="00F94B67"/>
    <w:rsid w:val="00F95157"/>
    <w:rsid w:val="00F95671"/>
    <w:rsid w:val="00F959B8"/>
    <w:rsid w:val="00F95A23"/>
    <w:rsid w:val="00F95D67"/>
    <w:rsid w:val="00F95D97"/>
    <w:rsid w:val="00F97646"/>
    <w:rsid w:val="00F97936"/>
    <w:rsid w:val="00FA028F"/>
    <w:rsid w:val="00FA19EF"/>
    <w:rsid w:val="00FA1DA8"/>
    <w:rsid w:val="00FA432D"/>
    <w:rsid w:val="00FA4AE6"/>
    <w:rsid w:val="00FA5365"/>
    <w:rsid w:val="00FA56BD"/>
    <w:rsid w:val="00FA5E9D"/>
    <w:rsid w:val="00FA6B3B"/>
    <w:rsid w:val="00FA6D9A"/>
    <w:rsid w:val="00FA6F76"/>
    <w:rsid w:val="00FA7299"/>
    <w:rsid w:val="00FB02FB"/>
    <w:rsid w:val="00FB0357"/>
    <w:rsid w:val="00FB07E9"/>
    <w:rsid w:val="00FB0E1E"/>
    <w:rsid w:val="00FB13E8"/>
    <w:rsid w:val="00FB1BCE"/>
    <w:rsid w:val="00FB39D5"/>
    <w:rsid w:val="00FB3A18"/>
    <w:rsid w:val="00FB3DA3"/>
    <w:rsid w:val="00FB4CAE"/>
    <w:rsid w:val="00FB4E03"/>
    <w:rsid w:val="00FB56CE"/>
    <w:rsid w:val="00FB577E"/>
    <w:rsid w:val="00FB5E6C"/>
    <w:rsid w:val="00FB5F98"/>
    <w:rsid w:val="00FB5FD9"/>
    <w:rsid w:val="00FB707F"/>
    <w:rsid w:val="00FC01B4"/>
    <w:rsid w:val="00FC078E"/>
    <w:rsid w:val="00FC0D42"/>
    <w:rsid w:val="00FC159A"/>
    <w:rsid w:val="00FC1C52"/>
    <w:rsid w:val="00FC1F27"/>
    <w:rsid w:val="00FC231B"/>
    <w:rsid w:val="00FC266C"/>
    <w:rsid w:val="00FC2FC6"/>
    <w:rsid w:val="00FC4E80"/>
    <w:rsid w:val="00FC6548"/>
    <w:rsid w:val="00FC6A11"/>
    <w:rsid w:val="00FC7106"/>
    <w:rsid w:val="00FC75D6"/>
    <w:rsid w:val="00FC7A1C"/>
    <w:rsid w:val="00FC7F9E"/>
    <w:rsid w:val="00FD06DA"/>
    <w:rsid w:val="00FD1877"/>
    <w:rsid w:val="00FD1A10"/>
    <w:rsid w:val="00FD2574"/>
    <w:rsid w:val="00FD27BB"/>
    <w:rsid w:val="00FD3553"/>
    <w:rsid w:val="00FD39D6"/>
    <w:rsid w:val="00FD4C63"/>
    <w:rsid w:val="00FD5354"/>
    <w:rsid w:val="00FD6DD0"/>
    <w:rsid w:val="00FE0A9E"/>
    <w:rsid w:val="00FE0B71"/>
    <w:rsid w:val="00FE1126"/>
    <w:rsid w:val="00FE1586"/>
    <w:rsid w:val="00FE206A"/>
    <w:rsid w:val="00FE2447"/>
    <w:rsid w:val="00FE294D"/>
    <w:rsid w:val="00FE357B"/>
    <w:rsid w:val="00FE3CCF"/>
    <w:rsid w:val="00FE4302"/>
    <w:rsid w:val="00FE45E8"/>
    <w:rsid w:val="00FE6C22"/>
    <w:rsid w:val="00FE7170"/>
    <w:rsid w:val="00FE7FC1"/>
    <w:rsid w:val="00FF0030"/>
    <w:rsid w:val="00FF02C7"/>
    <w:rsid w:val="00FF0516"/>
    <w:rsid w:val="00FF0BDB"/>
    <w:rsid w:val="00FF182E"/>
    <w:rsid w:val="00FF1BAE"/>
    <w:rsid w:val="00FF24AA"/>
    <w:rsid w:val="00FF33F1"/>
    <w:rsid w:val="00FF381A"/>
    <w:rsid w:val="00FF4370"/>
    <w:rsid w:val="00FF4869"/>
    <w:rsid w:val="00FF5056"/>
    <w:rsid w:val="00FF51F2"/>
    <w:rsid w:val="00FF730C"/>
    <w:rsid w:val="00FF7ECA"/>
    <w:rsid w:val="023A5F42"/>
    <w:rsid w:val="03BD62B5"/>
    <w:rsid w:val="04735880"/>
    <w:rsid w:val="056A607A"/>
    <w:rsid w:val="06A87133"/>
    <w:rsid w:val="06B07B82"/>
    <w:rsid w:val="06EE4206"/>
    <w:rsid w:val="07777B54"/>
    <w:rsid w:val="07A92F4B"/>
    <w:rsid w:val="07EA476C"/>
    <w:rsid w:val="080E345D"/>
    <w:rsid w:val="08CE787B"/>
    <w:rsid w:val="08DD6D78"/>
    <w:rsid w:val="091C4A6B"/>
    <w:rsid w:val="09285BD6"/>
    <w:rsid w:val="0A0B0DAE"/>
    <w:rsid w:val="0B5144F3"/>
    <w:rsid w:val="0C825F76"/>
    <w:rsid w:val="0DFE22CC"/>
    <w:rsid w:val="0F167603"/>
    <w:rsid w:val="10693272"/>
    <w:rsid w:val="13C36AF0"/>
    <w:rsid w:val="1404518A"/>
    <w:rsid w:val="14EA24A8"/>
    <w:rsid w:val="15264BAE"/>
    <w:rsid w:val="15485EAF"/>
    <w:rsid w:val="15581B10"/>
    <w:rsid w:val="16135A37"/>
    <w:rsid w:val="16213F5B"/>
    <w:rsid w:val="163F682C"/>
    <w:rsid w:val="16C13A16"/>
    <w:rsid w:val="17572E17"/>
    <w:rsid w:val="183C763B"/>
    <w:rsid w:val="18697A30"/>
    <w:rsid w:val="190F10F5"/>
    <w:rsid w:val="1BA74901"/>
    <w:rsid w:val="1BDC60BE"/>
    <w:rsid w:val="1C892E6E"/>
    <w:rsid w:val="1D3F0457"/>
    <w:rsid w:val="1D5F6D88"/>
    <w:rsid w:val="1E041769"/>
    <w:rsid w:val="1F233109"/>
    <w:rsid w:val="210677B6"/>
    <w:rsid w:val="216B27FE"/>
    <w:rsid w:val="217D645B"/>
    <w:rsid w:val="22592A24"/>
    <w:rsid w:val="234A621A"/>
    <w:rsid w:val="235F406A"/>
    <w:rsid w:val="24885F58"/>
    <w:rsid w:val="24920DA8"/>
    <w:rsid w:val="25496D80"/>
    <w:rsid w:val="26894920"/>
    <w:rsid w:val="26E248BD"/>
    <w:rsid w:val="28C03078"/>
    <w:rsid w:val="29254418"/>
    <w:rsid w:val="297A286D"/>
    <w:rsid w:val="29E21551"/>
    <w:rsid w:val="2A47443D"/>
    <w:rsid w:val="2ABA62BC"/>
    <w:rsid w:val="2BCB4D82"/>
    <w:rsid w:val="2CC032E9"/>
    <w:rsid w:val="2CD6311F"/>
    <w:rsid w:val="2D0217A7"/>
    <w:rsid w:val="2D40315E"/>
    <w:rsid w:val="2D4331C7"/>
    <w:rsid w:val="2EED7A8D"/>
    <w:rsid w:val="30176B29"/>
    <w:rsid w:val="3041091A"/>
    <w:rsid w:val="30556F21"/>
    <w:rsid w:val="307B2F18"/>
    <w:rsid w:val="30BB4826"/>
    <w:rsid w:val="30C416C6"/>
    <w:rsid w:val="31157C99"/>
    <w:rsid w:val="31F760EA"/>
    <w:rsid w:val="325336FF"/>
    <w:rsid w:val="34126D30"/>
    <w:rsid w:val="38C027D3"/>
    <w:rsid w:val="3A904357"/>
    <w:rsid w:val="3AE378BA"/>
    <w:rsid w:val="3B1719F3"/>
    <w:rsid w:val="3B1874C8"/>
    <w:rsid w:val="3C031070"/>
    <w:rsid w:val="3D7C5BF6"/>
    <w:rsid w:val="3EC94E0D"/>
    <w:rsid w:val="3EEF09EC"/>
    <w:rsid w:val="3F397B62"/>
    <w:rsid w:val="412610ED"/>
    <w:rsid w:val="41594AF5"/>
    <w:rsid w:val="41F1637D"/>
    <w:rsid w:val="426B236A"/>
    <w:rsid w:val="435C48F1"/>
    <w:rsid w:val="44213AFF"/>
    <w:rsid w:val="4513380A"/>
    <w:rsid w:val="45230AA5"/>
    <w:rsid w:val="470474C6"/>
    <w:rsid w:val="47AF2F63"/>
    <w:rsid w:val="47F46BC7"/>
    <w:rsid w:val="48566EA7"/>
    <w:rsid w:val="49753D38"/>
    <w:rsid w:val="49C84F54"/>
    <w:rsid w:val="49D9006A"/>
    <w:rsid w:val="4A4D25BF"/>
    <w:rsid w:val="4C135630"/>
    <w:rsid w:val="4C3B6FB6"/>
    <w:rsid w:val="4D9008BD"/>
    <w:rsid w:val="4D9B201E"/>
    <w:rsid w:val="4F126C9A"/>
    <w:rsid w:val="4F400944"/>
    <w:rsid w:val="4FD86E1E"/>
    <w:rsid w:val="5005113E"/>
    <w:rsid w:val="50153094"/>
    <w:rsid w:val="505E634E"/>
    <w:rsid w:val="50A13664"/>
    <w:rsid w:val="50FE0CD5"/>
    <w:rsid w:val="529408A1"/>
    <w:rsid w:val="529A51A5"/>
    <w:rsid w:val="53F05071"/>
    <w:rsid w:val="5503304C"/>
    <w:rsid w:val="551500D4"/>
    <w:rsid w:val="55231C50"/>
    <w:rsid w:val="55B82B4B"/>
    <w:rsid w:val="55D21FF1"/>
    <w:rsid w:val="56530F5D"/>
    <w:rsid w:val="575F6AA5"/>
    <w:rsid w:val="58C54211"/>
    <w:rsid w:val="594C2CF3"/>
    <w:rsid w:val="5A9578FF"/>
    <w:rsid w:val="5BBD3183"/>
    <w:rsid w:val="5C8A5EE2"/>
    <w:rsid w:val="5CAB061E"/>
    <w:rsid w:val="5E915EEF"/>
    <w:rsid w:val="5F02403D"/>
    <w:rsid w:val="5F066DCB"/>
    <w:rsid w:val="613B33A9"/>
    <w:rsid w:val="625B3A60"/>
    <w:rsid w:val="62AF4974"/>
    <w:rsid w:val="63953FA2"/>
    <w:rsid w:val="64E43565"/>
    <w:rsid w:val="64EB4C73"/>
    <w:rsid w:val="66F843A2"/>
    <w:rsid w:val="670A1B0C"/>
    <w:rsid w:val="673030DE"/>
    <w:rsid w:val="678D41ED"/>
    <w:rsid w:val="67B205BA"/>
    <w:rsid w:val="67CA3A3A"/>
    <w:rsid w:val="69910A8D"/>
    <w:rsid w:val="69A57275"/>
    <w:rsid w:val="6A4A3D1A"/>
    <w:rsid w:val="6AAA223A"/>
    <w:rsid w:val="6B0F5943"/>
    <w:rsid w:val="6BA75B7B"/>
    <w:rsid w:val="6BE244CF"/>
    <w:rsid w:val="6C591C2A"/>
    <w:rsid w:val="6D2B0156"/>
    <w:rsid w:val="6DA505FF"/>
    <w:rsid w:val="6DC60FD5"/>
    <w:rsid w:val="6E332770"/>
    <w:rsid w:val="6E4A44E4"/>
    <w:rsid w:val="6F335B26"/>
    <w:rsid w:val="6F4638FD"/>
    <w:rsid w:val="6F8571B6"/>
    <w:rsid w:val="71281830"/>
    <w:rsid w:val="713F0604"/>
    <w:rsid w:val="71AD7C63"/>
    <w:rsid w:val="74421D6F"/>
    <w:rsid w:val="7466475A"/>
    <w:rsid w:val="74C1353B"/>
    <w:rsid w:val="75906211"/>
    <w:rsid w:val="75E83018"/>
    <w:rsid w:val="7625601A"/>
    <w:rsid w:val="76AF647B"/>
    <w:rsid w:val="7776342E"/>
    <w:rsid w:val="79A33E26"/>
    <w:rsid w:val="7A0B19CB"/>
    <w:rsid w:val="7B342BEC"/>
    <w:rsid w:val="7B446A34"/>
    <w:rsid w:val="7C073CE3"/>
    <w:rsid w:val="7D23045F"/>
    <w:rsid w:val="7D3525F3"/>
    <w:rsid w:val="7D49441F"/>
    <w:rsid w:val="7DA94A5D"/>
    <w:rsid w:val="7E8265CD"/>
    <w:rsid w:val="FF6B13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nhideWhenUsed="0" w:uiPriority="0" w:semiHidden="0" w:name="heading 5"/>
    <w:lsdException w:qFormat="1" w:unhideWhenUsed="0" w:uiPriority="9" w:semiHidden="0" w:name="heading 6"/>
    <w:lsdException w:qFormat="1" w:unhideWhenUsed="0" w:uiPriority="9" w:semiHidden="0" w:name="heading 7"/>
    <w:lsdException w:qFormat="1" w:unhideWhenUsed="0" w:uiPriority="9" w:semiHidden="0" w:name="heading 8"/>
    <w:lsdException w:qFormat="1" w:unhideWhenUsed="0" w:uiPriority="9" w:semiHidden="0" w:name="heading 9"/>
    <w:lsdException w:qFormat="1" w:unhideWhenUsed="0" w:uiPriority="0" w:semiHidden="0" w:name="index 1"/>
    <w:lsdException w:uiPriority="0" w:name="index 2"/>
    <w:lsdException w:uiPriority="0" w:name="index 3"/>
    <w:lsdException w:qFormat="1" w:unhideWhenUsed="0" w:uiPriority="0" w:semiHidden="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0"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uiPriority="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iPriority="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qFormat="1"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uiPriority="0" w:name="List 3"/>
    <w:lsdException w:unhideWhenUsed="0" w:uiPriority="0" w:semiHidden="0" w:name="List 4"/>
    <w:lsdException w:unhideWhenUsed="0" w:uiPriority="0" w:semiHidden="0" w:name="List 5"/>
    <w:lsdException w:qFormat="1" w:unhideWhenUsed="0" w:uiPriority="0" w:semiHidden="0" w:name="List Bullet 2"/>
    <w:lsdException w:uiPriority="0" w:name="List Bullet 3"/>
    <w:lsdException w:uiPriority="0" w:name="List Bullet 4"/>
    <w:lsdException w:uiPriority="0" w:name="List Bullet 5"/>
    <w:lsdException w:qFormat="1" w:unhideWhenUsed="0" w:uiPriority="0" w:semiHidden="0" w:name="List Number 2"/>
    <w:lsdException w:qFormat="1" w:unhideWhenUsed="0" w:uiPriority="0" w:semiHidden="0" w:name="List Number 3"/>
    <w:lsdException w:uiPriority="0" w:name="List Number 4"/>
    <w:lsdException w:uiPriority="0" w:name="List Number 5"/>
    <w:lsdException w:qFormat="1" w:unhideWhenUsed="0" w:uiPriority="99"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99"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99" w:semiHidden="0" w:name="Block Text"/>
    <w:lsdException w:qFormat="1" w:unhideWhenUsed="0" w:uiPriority="99" w:semiHidden="0" w:name="Hyperlink"/>
    <w:lsdException w:qFormat="1"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qFormat="1" w:unhideWhenUsed="0" w:uiPriority="0" w:semiHidden="0" w:name="HTML Cite"/>
    <w:lsdException w:qFormat="1" w:unhideWhenUsed="0" w:uiPriority="0" w:semiHidden="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iPriority="0"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66"/>
    <w:qFormat/>
    <w:uiPriority w:val="0"/>
    <w:pPr>
      <w:keepNext/>
      <w:jc w:val="center"/>
      <w:outlineLvl w:val="0"/>
    </w:pPr>
    <w:rPr>
      <w:rFonts w:ascii="楷体_GB2312" w:eastAsia="楷体_GB2312"/>
      <w:b/>
      <w:bCs/>
    </w:rPr>
  </w:style>
  <w:style w:type="paragraph" w:styleId="5">
    <w:name w:val="heading 2"/>
    <w:basedOn w:val="1"/>
    <w:next w:val="1"/>
    <w:link w:val="67"/>
    <w:qFormat/>
    <w:uiPriority w:val="9"/>
    <w:pPr>
      <w:keepNext/>
      <w:keepLines/>
      <w:spacing w:before="260" w:after="260" w:line="416" w:lineRule="auto"/>
      <w:outlineLvl w:val="1"/>
    </w:pPr>
    <w:rPr>
      <w:rFonts w:ascii="Arial" w:hAnsi="Arial" w:eastAsia="黑体"/>
      <w:b/>
      <w:bCs/>
      <w:sz w:val="32"/>
      <w:szCs w:val="32"/>
    </w:rPr>
  </w:style>
  <w:style w:type="paragraph" w:styleId="6">
    <w:name w:val="heading 3"/>
    <w:basedOn w:val="1"/>
    <w:next w:val="1"/>
    <w:link w:val="68"/>
    <w:qFormat/>
    <w:uiPriority w:val="9"/>
    <w:pPr>
      <w:keepNext/>
      <w:keepLines/>
      <w:spacing w:line="360" w:lineRule="auto"/>
      <w:outlineLvl w:val="2"/>
    </w:pPr>
    <w:rPr>
      <w:b/>
      <w:bCs/>
      <w:sz w:val="22"/>
      <w:szCs w:val="22"/>
    </w:rPr>
  </w:style>
  <w:style w:type="paragraph" w:styleId="7">
    <w:name w:val="heading 4"/>
    <w:basedOn w:val="1"/>
    <w:next w:val="1"/>
    <w:link w:val="69"/>
    <w:qFormat/>
    <w:uiPriority w:val="9"/>
    <w:pPr>
      <w:keepNext/>
      <w:keepLines/>
      <w:spacing w:before="280" w:after="290" w:line="376" w:lineRule="auto"/>
      <w:outlineLvl w:val="3"/>
    </w:pPr>
    <w:rPr>
      <w:rFonts w:ascii="Cambria" w:hAnsi="Cambria"/>
      <w:b/>
      <w:bCs/>
      <w:sz w:val="28"/>
      <w:szCs w:val="28"/>
    </w:rPr>
  </w:style>
  <w:style w:type="paragraph" w:styleId="8">
    <w:name w:val="heading 5"/>
    <w:basedOn w:val="1"/>
    <w:next w:val="1"/>
    <w:link w:val="70"/>
    <w:qFormat/>
    <w:uiPriority w:val="0"/>
    <w:pPr>
      <w:keepNext/>
      <w:keepLines/>
      <w:tabs>
        <w:tab w:val="left" w:pos="567"/>
        <w:tab w:val="left" w:pos="992"/>
      </w:tabs>
      <w:spacing w:before="280" w:after="290" w:line="372" w:lineRule="auto"/>
      <w:ind w:left="992" w:hanging="992"/>
      <w:outlineLvl w:val="4"/>
    </w:pPr>
    <w:rPr>
      <w:rFonts w:ascii="Arial Unicode MS" w:hAnsi="Arial Unicode MS" w:eastAsia="黑体"/>
      <w:b/>
      <w:bCs/>
      <w:sz w:val="28"/>
      <w:szCs w:val="28"/>
    </w:rPr>
  </w:style>
  <w:style w:type="paragraph" w:styleId="9">
    <w:name w:val="heading 6"/>
    <w:basedOn w:val="1"/>
    <w:next w:val="1"/>
    <w:link w:val="71"/>
    <w:qFormat/>
    <w:uiPriority w:val="9"/>
    <w:pPr>
      <w:keepNext/>
      <w:keepLines/>
      <w:spacing w:before="240" w:after="64" w:line="320" w:lineRule="auto"/>
      <w:outlineLvl w:val="5"/>
    </w:pPr>
    <w:rPr>
      <w:rFonts w:ascii="Arial" w:hAnsi="Arial" w:eastAsia="黑体"/>
      <w:b/>
      <w:bCs/>
      <w:sz w:val="24"/>
    </w:rPr>
  </w:style>
  <w:style w:type="paragraph" w:styleId="10">
    <w:name w:val="heading 7"/>
    <w:basedOn w:val="1"/>
    <w:next w:val="1"/>
    <w:link w:val="72"/>
    <w:qFormat/>
    <w:uiPriority w:val="9"/>
    <w:pPr>
      <w:keepNext/>
      <w:keepLines/>
      <w:widowControl/>
      <w:tabs>
        <w:tab w:val="left" w:pos="2520"/>
      </w:tabs>
      <w:spacing w:before="240" w:after="64" w:line="320" w:lineRule="auto"/>
      <w:ind w:left="1296" w:hanging="1296"/>
      <w:jc w:val="left"/>
      <w:outlineLvl w:val="6"/>
    </w:pPr>
    <w:rPr>
      <w:b/>
      <w:bCs/>
      <w:kern w:val="0"/>
      <w:sz w:val="24"/>
    </w:rPr>
  </w:style>
  <w:style w:type="paragraph" w:styleId="11">
    <w:name w:val="heading 8"/>
    <w:basedOn w:val="1"/>
    <w:next w:val="1"/>
    <w:link w:val="73"/>
    <w:qFormat/>
    <w:uiPriority w:val="9"/>
    <w:pPr>
      <w:keepNext/>
      <w:keepLines/>
      <w:widowControl/>
      <w:tabs>
        <w:tab w:val="left" w:pos="1440"/>
      </w:tabs>
      <w:spacing w:before="240" w:after="64" w:line="320" w:lineRule="auto"/>
      <w:ind w:left="1440" w:hanging="1440"/>
      <w:jc w:val="left"/>
      <w:outlineLvl w:val="7"/>
    </w:pPr>
    <w:rPr>
      <w:rFonts w:ascii="Arial" w:hAnsi="Arial" w:eastAsia="黑体"/>
      <w:kern w:val="0"/>
      <w:sz w:val="24"/>
    </w:rPr>
  </w:style>
  <w:style w:type="paragraph" w:styleId="12">
    <w:name w:val="heading 9"/>
    <w:basedOn w:val="1"/>
    <w:next w:val="1"/>
    <w:link w:val="74"/>
    <w:qFormat/>
    <w:uiPriority w:val="9"/>
    <w:pPr>
      <w:keepNext/>
      <w:keepLines/>
      <w:widowControl/>
      <w:tabs>
        <w:tab w:val="left" w:pos="1584"/>
      </w:tabs>
      <w:spacing w:before="240" w:after="64" w:line="320" w:lineRule="auto"/>
      <w:ind w:left="1584" w:hanging="1584"/>
      <w:jc w:val="left"/>
      <w:outlineLvl w:val="8"/>
    </w:pPr>
    <w:rPr>
      <w:rFonts w:ascii="Arial" w:hAnsi="Arial" w:eastAsia="黑体"/>
      <w:kern w:val="0"/>
      <w:szCs w:val="21"/>
    </w:rPr>
  </w:style>
  <w:style w:type="character" w:default="1" w:styleId="56">
    <w:name w:val="Default Paragraph Font"/>
    <w:semiHidden/>
    <w:unhideWhenUsed/>
    <w:qFormat/>
    <w:uiPriority w:val="1"/>
  </w:style>
  <w:style w:type="table" w:default="1" w:styleId="53">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link w:val="93"/>
    <w:qFormat/>
    <w:uiPriority w:val="0"/>
    <w:pPr>
      <w:spacing w:after="120"/>
      <w:ind w:left="420" w:leftChars="200" w:firstLine="420" w:firstLineChars="200"/>
    </w:pPr>
    <w:rPr>
      <w:sz w:val="21"/>
    </w:rPr>
  </w:style>
  <w:style w:type="paragraph" w:styleId="3">
    <w:name w:val="Body Text Indent"/>
    <w:basedOn w:val="1"/>
    <w:next w:val="1"/>
    <w:link w:val="79"/>
    <w:qFormat/>
    <w:uiPriority w:val="99"/>
    <w:pPr>
      <w:ind w:left="480" w:hanging="480" w:hangingChars="200"/>
    </w:pPr>
    <w:rPr>
      <w:sz w:val="24"/>
    </w:rPr>
  </w:style>
  <w:style w:type="paragraph" w:styleId="13">
    <w:name w:val="toc 7"/>
    <w:basedOn w:val="1"/>
    <w:next w:val="1"/>
    <w:qFormat/>
    <w:uiPriority w:val="39"/>
    <w:pPr>
      <w:adjustRightInd w:val="0"/>
      <w:ind w:left="1440"/>
      <w:jc w:val="left"/>
      <w:textAlignment w:val="baseline"/>
    </w:pPr>
    <w:rPr>
      <w:rFonts w:ascii="Calibri" w:hAnsi="Calibri" w:cs="Calibri"/>
      <w:kern w:val="0"/>
      <w:sz w:val="18"/>
      <w:szCs w:val="18"/>
    </w:rPr>
  </w:style>
  <w:style w:type="paragraph" w:styleId="14">
    <w:name w:val="List Number 2"/>
    <w:basedOn w:val="1"/>
    <w:qFormat/>
    <w:uiPriority w:val="0"/>
    <w:pPr>
      <w:widowControl/>
      <w:numPr>
        <w:ilvl w:val="1"/>
        <w:numId w:val="1"/>
      </w:numPr>
      <w:tabs>
        <w:tab w:val="left" w:pos="1680"/>
        <w:tab w:val="clear" w:pos="1155"/>
      </w:tabs>
      <w:spacing w:after="156" w:afterLines="50"/>
      <w:ind w:left="3360"/>
      <w:jc w:val="left"/>
    </w:pPr>
    <w:rPr>
      <w:kern w:val="0"/>
      <w:sz w:val="24"/>
      <w:szCs w:val="20"/>
    </w:rPr>
  </w:style>
  <w:style w:type="paragraph" w:styleId="15">
    <w:name w:val="List Number"/>
    <w:basedOn w:val="1"/>
    <w:qFormat/>
    <w:uiPriority w:val="0"/>
    <w:pPr>
      <w:widowControl/>
      <w:tabs>
        <w:tab w:val="left" w:pos="0"/>
        <w:tab w:val="left" w:pos="454"/>
        <w:tab w:val="left" w:pos="720"/>
      </w:tabs>
      <w:spacing w:after="50" w:afterLines="50"/>
      <w:ind w:left="454" w:hanging="284"/>
      <w:jc w:val="left"/>
    </w:pPr>
    <w:rPr>
      <w:kern w:val="0"/>
      <w:sz w:val="24"/>
      <w:szCs w:val="20"/>
    </w:rPr>
  </w:style>
  <w:style w:type="paragraph" w:styleId="16">
    <w:name w:val="Normal Indent"/>
    <w:basedOn w:val="1"/>
    <w:next w:val="3"/>
    <w:link w:val="75"/>
    <w:qFormat/>
    <w:uiPriority w:val="0"/>
    <w:pPr>
      <w:adjustRightInd w:val="0"/>
      <w:spacing w:line="312" w:lineRule="atLeast"/>
      <w:ind w:firstLine="420"/>
      <w:textAlignment w:val="baseline"/>
    </w:pPr>
    <w:rPr>
      <w:kern w:val="0"/>
      <w:szCs w:val="20"/>
    </w:rPr>
  </w:style>
  <w:style w:type="paragraph" w:styleId="17">
    <w:name w:val="caption"/>
    <w:basedOn w:val="1"/>
    <w:next w:val="1"/>
    <w:qFormat/>
    <w:uiPriority w:val="0"/>
    <w:rPr>
      <w:rFonts w:ascii="Calibri Light" w:hAnsi="Calibri Light" w:eastAsia="黑体"/>
      <w:sz w:val="20"/>
      <w:szCs w:val="20"/>
    </w:rPr>
  </w:style>
  <w:style w:type="paragraph" w:styleId="18">
    <w:name w:val="List Bullet"/>
    <w:basedOn w:val="1"/>
    <w:qFormat/>
    <w:uiPriority w:val="0"/>
    <w:pPr>
      <w:numPr>
        <w:ilvl w:val="0"/>
        <w:numId w:val="1"/>
      </w:numPr>
      <w:tabs>
        <w:tab w:val="left" w:pos="960"/>
      </w:tabs>
      <w:spacing w:line="360" w:lineRule="auto"/>
      <w:jc w:val="left"/>
    </w:pPr>
    <w:rPr>
      <w:rFonts w:ascii="宋体"/>
      <w:sz w:val="24"/>
      <w:szCs w:val="20"/>
      <w:lang w:val="en-GB"/>
    </w:rPr>
  </w:style>
  <w:style w:type="paragraph" w:styleId="19">
    <w:name w:val="Document Map"/>
    <w:basedOn w:val="1"/>
    <w:link w:val="76"/>
    <w:qFormat/>
    <w:uiPriority w:val="0"/>
    <w:pPr>
      <w:shd w:val="clear" w:color="auto" w:fill="000080"/>
    </w:pPr>
  </w:style>
  <w:style w:type="paragraph" w:styleId="20">
    <w:name w:val="toa heading"/>
    <w:basedOn w:val="1"/>
    <w:next w:val="1"/>
    <w:qFormat/>
    <w:uiPriority w:val="0"/>
    <w:pPr>
      <w:spacing w:before="120"/>
    </w:pPr>
    <w:rPr>
      <w:rFonts w:ascii="Arial" w:hAnsi="Arial" w:cs="Arial"/>
      <w:sz w:val="24"/>
    </w:rPr>
  </w:style>
  <w:style w:type="paragraph" w:styleId="21">
    <w:name w:val="annotation text"/>
    <w:basedOn w:val="1"/>
    <w:link w:val="77"/>
    <w:qFormat/>
    <w:uiPriority w:val="0"/>
    <w:pPr>
      <w:jc w:val="left"/>
    </w:pPr>
  </w:style>
  <w:style w:type="paragraph" w:styleId="22">
    <w:name w:val="Body Text 3"/>
    <w:basedOn w:val="1"/>
    <w:link w:val="78"/>
    <w:qFormat/>
    <w:uiPriority w:val="0"/>
    <w:pPr>
      <w:spacing w:after="120"/>
    </w:pPr>
    <w:rPr>
      <w:sz w:val="16"/>
      <w:szCs w:val="16"/>
    </w:rPr>
  </w:style>
  <w:style w:type="paragraph" w:styleId="23">
    <w:name w:val="Body Text"/>
    <w:basedOn w:val="1"/>
    <w:next w:val="24"/>
    <w:link w:val="65"/>
    <w:qFormat/>
    <w:uiPriority w:val="0"/>
    <w:pPr>
      <w:spacing w:after="120"/>
    </w:pPr>
  </w:style>
  <w:style w:type="paragraph" w:styleId="24">
    <w:name w:val="Body Text First Indent"/>
    <w:basedOn w:val="23"/>
    <w:next w:val="25"/>
    <w:link w:val="92"/>
    <w:qFormat/>
    <w:uiPriority w:val="0"/>
    <w:pPr>
      <w:ind w:firstLine="420" w:firstLineChars="100"/>
    </w:pPr>
  </w:style>
  <w:style w:type="paragraph" w:styleId="25">
    <w:name w:val="toc 6"/>
    <w:basedOn w:val="1"/>
    <w:next w:val="1"/>
    <w:qFormat/>
    <w:uiPriority w:val="0"/>
    <w:pPr>
      <w:ind w:left="2100" w:leftChars="1000"/>
    </w:pPr>
  </w:style>
  <w:style w:type="paragraph" w:styleId="26">
    <w:name w:val="List Number 3"/>
    <w:basedOn w:val="1"/>
    <w:qFormat/>
    <w:uiPriority w:val="0"/>
    <w:pPr>
      <w:tabs>
        <w:tab w:val="left" w:pos="980"/>
      </w:tabs>
      <w:ind w:left="420" w:hanging="307"/>
    </w:pPr>
  </w:style>
  <w:style w:type="paragraph" w:styleId="27">
    <w:name w:val="List 2"/>
    <w:basedOn w:val="1"/>
    <w:qFormat/>
    <w:uiPriority w:val="0"/>
    <w:pPr>
      <w:ind w:left="100" w:leftChars="200" w:hanging="200" w:hangingChars="200"/>
    </w:pPr>
    <w:rPr>
      <w:sz w:val="28"/>
    </w:rPr>
  </w:style>
  <w:style w:type="paragraph" w:styleId="28">
    <w:name w:val="Block Text"/>
    <w:basedOn w:val="1"/>
    <w:qFormat/>
    <w:uiPriority w:val="99"/>
    <w:pPr>
      <w:spacing w:line="300" w:lineRule="exact"/>
      <w:ind w:left="90" w:leftChars="43" w:right="25" w:rightChars="12" w:firstLine="480" w:firstLineChars="200"/>
    </w:pPr>
    <w:rPr>
      <w:rFonts w:ascii="仿宋_GB2312" w:hAnsi="宋体" w:eastAsia="仿宋_GB2312"/>
      <w:sz w:val="24"/>
    </w:rPr>
  </w:style>
  <w:style w:type="paragraph" w:styleId="29">
    <w:name w:val="List Bullet 2"/>
    <w:basedOn w:val="1"/>
    <w:qFormat/>
    <w:uiPriority w:val="0"/>
    <w:pPr>
      <w:tabs>
        <w:tab w:val="left" w:pos="780"/>
      </w:tabs>
      <w:ind w:left="780" w:leftChars="200" w:hanging="360" w:hangingChars="200"/>
    </w:pPr>
  </w:style>
  <w:style w:type="paragraph" w:styleId="30">
    <w:name w:val="index 4"/>
    <w:basedOn w:val="1"/>
    <w:next w:val="1"/>
    <w:qFormat/>
    <w:uiPriority w:val="0"/>
    <w:pPr>
      <w:ind w:left="600" w:leftChars="600"/>
    </w:pPr>
  </w:style>
  <w:style w:type="paragraph" w:styleId="31">
    <w:name w:val="toc 5"/>
    <w:basedOn w:val="1"/>
    <w:next w:val="1"/>
    <w:qFormat/>
    <w:uiPriority w:val="39"/>
    <w:pPr>
      <w:ind w:left="1680" w:leftChars="800"/>
    </w:pPr>
  </w:style>
  <w:style w:type="paragraph" w:styleId="32">
    <w:name w:val="toc 3"/>
    <w:basedOn w:val="1"/>
    <w:next w:val="1"/>
    <w:qFormat/>
    <w:uiPriority w:val="39"/>
    <w:pPr>
      <w:ind w:left="840" w:leftChars="400"/>
    </w:pPr>
  </w:style>
  <w:style w:type="paragraph" w:styleId="33">
    <w:name w:val="Plain Text"/>
    <w:basedOn w:val="1"/>
    <w:link w:val="80"/>
    <w:qFormat/>
    <w:uiPriority w:val="0"/>
    <w:pPr>
      <w:widowControl/>
      <w:overflowPunct w:val="0"/>
      <w:autoSpaceDE w:val="0"/>
      <w:autoSpaceDN w:val="0"/>
      <w:adjustRightInd w:val="0"/>
      <w:jc w:val="left"/>
      <w:textAlignment w:val="baseline"/>
    </w:pPr>
    <w:rPr>
      <w:rFonts w:ascii="宋体" w:hAnsi="Courier New"/>
      <w:kern w:val="0"/>
      <w:szCs w:val="21"/>
    </w:rPr>
  </w:style>
  <w:style w:type="paragraph" w:styleId="34">
    <w:name w:val="toc 8"/>
    <w:basedOn w:val="1"/>
    <w:next w:val="1"/>
    <w:qFormat/>
    <w:uiPriority w:val="39"/>
    <w:pPr>
      <w:adjustRightInd w:val="0"/>
      <w:ind w:left="1680"/>
      <w:jc w:val="left"/>
      <w:textAlignment w:val="baseline"/>
    </w:pPr>
    <w:rPr>
      <w:rFonts w:ascii="Calibri" w:hAnsi="Calibri" w:cs="Calibri"/>
      <w:kern w:val="0"/>
      <w:sz w:val="18"/>
      <w:szCs w:val="18"/>
    </w:rPr>
  </w:style>
  <w:style w:type="paragraph" w:styleId="35">
    <w:name w:val="Date"/>
    <w:basedOn w:val="1"/>
    <w:next w:val="1"/>
    <w:link w:val="81"/>
    <w:qFormat/>
    <w:uiPriority w:val="0"/>
    <w:pPr>
      <w:ind w:left="100" w:leftChars="2500"/>
    </w:pPr>
  </w:style>
  <w:style w:type="paragraph" w:styleId="36">
    <w:name w:val="Body Text Indent 2"/>
    <w:basedOn w:val="1"/>
    <w:link w:val="82"/>
    <w:qFormat/>
    <w:uiPriority w:val="0"/>
    <w:pPr>
      <w:spacing w:line="500" w:lineRule="exact"/>
      <w:ind w:firstLine="511" w:firstLineChars="213"/>
    </w:pPr>
    <w:rPr>
      <w:sz w:val="24"/>
    </w:rPr>
  </w:style>
  <w:style w:type="paragraph" w:styleId="37">
    <w:name w:val="Balloon Text"/>
    <w:basedOn w:val="1"/>
    <w:link w:val="83"/>
    <w:qFormat/>
    <w:uiPriority w:val="99"/>
    <w:rPr>
      <w:sz w:val="18"/>
      <w:szCs w:val="18"/>
    </w:rPr>
  </w:style>
  <w:style w:type="paragraph" w:styleId="38">
    <w:name w:val="footer"/>
    <w:basedOn w:val="1"/>
    <w:link w:val="84"/>
    <w:qFormat/>
    <w:uiPriority w:val="99"/>
    <w:pPr>
      <w:tabs>
        <w:tab w:val="center" w:pos="4153"/>
        <w:tab w:val="right" w:pos="8306"/>
      </w:tabs>
      <w:snapToGrid w:val="0"/>
      <w:jc w:val="left"/>
    </w:pPr>
    <w:rPr>
      <w:sz w:val="18"/>
      <w:szCs w:val="18"/>
    </w:rPr>
  </w:style>
  <w:style w:type="paragraph" w:styleId="39">
    <w:name w:val="header"/>
    <w:basedOn w:val="1"/>
    <w:link w:val="85"/>
    <w:qFormat/>
    <w:uiPriority w:val="99"/>
    <w:pPr>
      <w:pBdr>
        <w:bottom w:val="single" w:color="auto" w:sz="6" w:space="1"/>
      </w:pBdr>
      <w:tabs>
        <w:tab w:val="center" w:pos="4153"/>
        <w:tab w:val="right" w:pos="8306"/>
      </w:tabs>
      <w:snapToGrid w:val="0"/>
      <w:jc w:val="center"/>
    </w:pPr>
    <w:rPr>
      <w:sz w:val="18"/>
      <w:szCs w:val="18"/>
    </w:rPr>
  </w:style>
  <w:style w:type="paragraph" w:styleId="40">
    <w:name w:val="toc 1"/>
    <w:basedOn w:val="1"/>
    <w:next w:val="1"/>
    <w:qFormat/>
    <w:uiPriority w:val="39"/>
    <w:pPr>
      <w:tabs>
        <w:tab w:val="right" w:leader="dot" w:pos="9628"/>
      </w:tabs>
      <w:spacing w:line="480" w:lineRule="auto"/>
    </w:pPr>
    <w:rPr>
      <w:rFonts w:ascii="Arial" w:hAnsi="Arial" w:eastAsia="新宋体" w:cs="Arial"/>
      <w:bCs/>
      <w:sz w:val="24"/>
    </w:rPr>
  </w:style>
  <w:style w:type="paragraph" w:styleId="41">
    <w:name w:val="toc 4"/>
    <w:basedOn w:val="1"/>
    <w:next w:val="1"/>
    <w:qFormat/>
    <w:uiPriority w:val="39"/>
    <w:pPr>
      <w:ind w:left="1260" w:leftChars="600"/>
    </w:pPr>
  </w:style>
  <w:style w:type="paragraph" w:styleId="42">
    <w:name w:val="Subtitle"/>
    <w:basedOn w:val="1"/>
    <w:next w:val="1"/>
    <w:link w:val="86"/>
    <w:qFormat/>
    <w:uiPriority w:val="0"/>
    <w:pPr>
      <w:spacing w:before="240" w:after="60" w:line="312" w:lineRule="auto"/>
      <w:jc w:val="center"/>
      <w:outlineLvl w:val="1"/>
    </w:pPr>
    <w:rPr>
      <w:rFonts w:ascii="Cambria" w:hAnsi="Cambria"/>
      <w:b/>
      <w:bCs/>
      <w:kern w:val="28"/>
      <w:sz w:val="32"/>
      <w:szCs w:val="32"/>
    </w:rPr>
  </w:style>
  <w:style w:type="paragraph" w:styleId="43">
    <w:name w:val="List"/>
    <w:basedOn w:val="1"/>
    <w:qFormat/>
    <w:uiPriority w:val="0"/>
    <w:pPr>
      <w:ind w:left="200" w:hanging="200" w:hangingChars="200"/>
    </w:pPr>
    <w:rPr>
      <w:sz w:val="28"/>
    </w:rPr>
  </w:style>
  <w:style w:type="paragraph" w:styleId="44">
    <w:name w:val="Body Text Indent 3"/>
    <w:basedOn w:val="1"/>
    <w:link w:val="87"/>
    <w:qFormat/>
    <w:uiPriority w:val="0"/>
    <w:pPr>
      <w:spacing w:line="500" w:lineRule="exact"/>
      <w:ind w:left="511" w:hanging="511" w:hangingChars="213"/>
    </w:pPr>
    <w:rPr>
      <w:sz w:val="24"/>
    </w:rPr>
  </w:style>
  <w:style w:type="paragraph" w:styleId="45">
    <w:name w:val="toc 2"/>
    <w:basedOn w:val="1"/>
    <w:next w:val="1"/>
    <w:qFormat/>
    <w:uiPriority w:val="39"/>
    <w:pPr>
      <w:ind w:left="420" w:leftChars="200"/>
    </w:pPr>
  </w:style>
  <w:style w:type="paragraph" w:styleId="46">
    <w:name w:val="toc 9"/>
    <w:basedOn w:val="1"/>
    <w:next w:val="1"/>
    <w:qFormat/>
    <w:uiPriority w:val="39"/>
    <w:pPr>
      <w:adjustRightInd w:val="0"/>
      <w:ind w:left="1920"/>
      <w:jc w:val="left"/>
      <w:textAlignment w:val="baseline"/>
    </w:pPr>
    <w:rPr>
      <w:rFonts w:ascii="Calibri" w:hAnsi="Calibri" w:cs="Calibri"/>
      <w:kern w:val="0"/>
      <w:sz w:val="18"/>
      <w:szCs w:val="18"/>
    </w:rPr>
  </w:style>
  <w:style w:type="paragraph" w:styleId="47">
    <w:name w:val="Body Text 2"/>
    <w:basedOn w:val="1"/>
    <w:link w:val="88"/>
    <w:qFormat/>
    <w:uiPriority w:val="0"/>
    <w:pPr>
      <w:widowControl/>
      <w:snapToGrid w:val="0"/>
      <w:spacing w:before="50" w:after="156" w:afterLines="50" w:line="400" w:lineRule="exact"/>
      <w:jc w:val="left"/>
    </w:pPr>
    <w:rPr>
      <w:rFonts w:ascii="宋体" w:hAnsi="宋体"/>
      <w:color w:val="000000"/>
      <w:sz w:val="24"/>
    </w:rPr>
  </w:style>
  <w:style w:type="paragraph" w:styleId="48">
    <w:name w:val="HTML Preformatted"/>
    <w:basedOn w:val="1"/>
    <w:link w:val="89"/>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w:hAnsi="Arial"/>
      <w:kern w:val="0"/>
      <w:sz w:val="24"/>
    </w:rPr>
  </w:style>
  <w:style w:type="paragraph" w:styleId="49">
    <w:name w:val="Normal (Web)"/>
    <w:basedOn w:val="1"/>
    <w:qFormat/>
    <w:uiPriority w:val="0"/>
    <w:pPr>
      <w:widowControl/>
      <w:spacing w:before="100" w:beforeAutospacing="1" w:after="100" w:afterAutospacing="1"/>
      <w:jc w:val="left"/>
    </w:pPr>
    <w:rPr>
      <w:rFonts w:ascii="宋体" w:hAnsi="宋体" w:cs="宋体"/>
      <w:kern w:val="0"/>
      <w:sz w:val="24"/>
    </w:rPr>
  </w:style>
  <w:style w:type="paragraph" w:styleId="50">
    <w:name w:val="index 1"/>
    <w:basedOn w:val="1"/>
    <w:next w:val="1"/>
    <w:qFormat/>
    <w:uiPriority w:val="0"/>
    <w:pPr>
      <w:spacing w:line="220" w:lineRule="exact"/>
      <w:jc w:val="center"/>
    </w:pPr>
    <w:rPr>
      <w:rFonts w:ascii="仿宋_GB2312" w:eastAsia="仿宋_GB2312"/>
      <w:szCs w:val="21"/>
    </w:rPr>
  </w:style>
  <w:style w:type="paragraph" w:styleId="51">
    <w:name w:val="Title"/>
    <w:basedOn w:val="1"/>
    <w:link w:val="90"/>
    <w:qFormat/>
    <w:uiPriority w:val="99"/>
    <w:pPr>
      <w:spacing w:before="240" w:after="60"/>
      <w:jc w:val="center"/>
      <w:outlineLvl w:val="0"/>
    </w:pPr>
    <w:rPr>
      <w:rFonts w:ascii="Arial" w:hAnsi="Arial"/>
      <w:b/>
      <w:bCs/>
      <w:sz w:val="32"/>
      <w:szCs w:val="32"/>
    </w:rPr>
  </w:style>
  <w:style w:type="paragraph" w:styleId="52">
    <w:name w:val="annotation subject"/>
    <w:basedOn w:val="21"/>
    <w:next w:val="21"/>
    <w:link w:val="91"/>
    <w:qFormat/>
    <w:uiPriority w:val="0"/>
    <w:rPr>
      <w:b/>
      <w:bCs/>
    </w:rPr>
  </w:style>
  <w:style w:type="table" w:styleId="54">
    <w:name w:val="Table Grid"/>
    <w:basedOn w:val="53"/>
    <w:unhideWhenUsed/>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55">
    <w:name w:val="Table Professional"/>
    <w:basedOn w:val="5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57">
    <w:name w:val="Strong"/>
    <w:qFormat/>
    <w:uiPriority w:val="22"/>
    <w:rPr>
      <w:b/>
      <w:bCs/>
    </w:rPr>
  </w:style>
  <w:style w:type="character" w:styleId="58">
    <w:name w:val="page number"/>
    <w:qFormat/>
    <w:uiPriority w:val="0"/>
  </w:style>
  <w:style w:type="character" w:styleId="59">
    <w:name w:val="FollowedHyperlink"/>
    <w:unhideWhenUsed/>
    <w:qFormat/>
    <w:uiPriority w:val="99"/>
    <w:rPr>
      <w:color w:val="800080"/>
      <w:u w:val="single"/>
    </w:rPr>
  </w:style>
  <w:style w:type="character" w:styleId="60">
    <w:name w:val="Emphasis"/>
    <w:qFormat/>
    <w:uiPriority w:val="20"/>
    <w:rPr>
      <w:i/>
      <w:iCs/>
    </w:rPr>
  </w:style>
  <w:style w:type="character" w:styleId="61">
    <w:name w:val="Hyperlink"/>
    <w:qFormat/>
    <w:uiPriority w:val="99"/>
    <w:rPr>
      <w:color w:val="000000"/>
      <w:sz w:val="20"/>
      <w:szCs w:val="20"/>
      <w:u w:val="none"/>
    </w:rPr>
  </w:style>
  <w:style w:type="character" w:styleId="62">
    <w:name w:val="HTML Code"/>
    <w:qFormat/>
    <w:uiPriority w:val="0"/>
    <w:rPr>
      <w:rFonts w:ascii="Courier New" w:hAnsi="Courier New"/>
      <w:sz w:val="20"/>
    </w:rPr>
  </w:style>
  <w:style w:type="character" w:styleId="63">
    <w:name w:val="annotation reference"/>
    <w:qFormat/>
    <w:uiPriority w:val="0"/>
    <w:rPr>
      <w:sz w:val="21"/>
      <w:szCs w:val="21"/>
    </w:rPr>
  </w:style>
  <w:style w:type="character" w:styleId="64">
    <w:name w:val="HTML Cite"/>
    <w:qFormat/>
    <w:uiPriority w:val="0"/>
  </w:style>
  <w:style w:type="character" w:customStyle="1" w:styleId="65">
    <w:name w:val="正文文本 字符"/>
    <w:link w:val="23"/>
    <w:qFormat/>
    <w:uiPriority w:val="0"/>
    <w:rPr>
      <w:kern w:val="2"/>
      <w:sz w:val="21"/>
      <w:szCs w:val="24"/>
    </w:rPr>
  </w:style>
  <w:style w:type="character" w:customStyle="1" w:styleId="66">
    <w:name w:val="标题 1 字符"/>
    <w:link w:val="4"/>
    <w:qFormat/>
    <w:uiPriority w:val="0"/>
    <w:rPr>
      <w:rFonts w:ascii="楷体_GB2312" w:eastAsia="楷体_GB2312"/>
      <w:b/>
      <w:bCs/>
      <w:kern w:val="2"/>
      <w:sz w:val="21"/>
      <w:szCs w:val="24"/>
    </w:rPr>
  </w:style>
  <w:style w:type="character" w:customStyle="1" w:styleId="67">
    <w:name w:val="标题 2 字符"/>
    <w:link w:val="5"/>
    <w:qFormat/>
    <w:uiPriority w:val="0"/>
    <w:rPr>
      <w:rFonts w:ascii="Arial" w:hAnsi="Arial" w:eastAsia="黑体"/>
      <w:b/>
      <w:bCs/>
      <w:kern w:val="2"/>
      <w:sz w:val="32"/>
      <w:szCs w:val="32"/>
    </w:rPr>
  </w:style>
  <w:style w:type="character" w:customStyle="1" w:styleId="68">
    <w:name w:val="标题 3 字符"/>
    <w:link w:val="6"/>
    <w:qFormat/>
    <w:uiPriority w:val="9"/>
    <w:rPr>
      <w:b/>
      <w:bCs/>
      <w:kern w:val="2"/>
      <w:sz w:val="22"/>
      <w:szCs w:val="22"/>
    </w:rPr>
  </w:style>
  <w:style w:type="character" w:customStyle="1" w:styleId="69">
    <w:name w:val="标题 4 字符"/>
    <w:link w:val="7"/>
    <w:qFormat/>
    <w:uiPriority w:val="9"/>
    <w:rPr>
      <w:rFonts w:ascii="Cambria" w:hAnsi="Cambria" w:eastAsia="宋体"/>
      <w:b/>
      <w:bCs/>
      <w:kern w:val="2"/>
      <w:sz w:val="28"/>
      <w:szCs w:val="28"/>
      <w:lang w:bidi="ar-SA"/>
    </w:rPr>
  </w:style>
  <w:style w:type="character" w:customStyle="1" w:styleId="70">
    <w:name w:val="标题 5 字符"/>
    <w:link w:val="8"/>
    <w:qFormat/>
    <w:uiPriority w:val="0"/>
    <w:rPr>
      <w:rFonts w:ascii="Arial Unicode MS" w:hAnsi="Arial Unicode MS" w:eastAsia="黑体"/>
      <w:b/>
      <w:bCs/>
      <w:kern w:val="2"/>
      <w:sz w:val="28"/>
      <w:szCs w:val="28"/>
    </w:rPr>
  </w:style>
  <w:style w:type="character" w:customStyle="1" w:styleId="71">
    <w:name w:val="标题 6 字符"/>
    <w:link w:val="9"/>
    <w:qFormat/>
    <w:uiPriority w:val="0"/>
    <w:rPr>
      <w:rFonts w:ascii="Arial" w:hAnsi="Arial" w:eastAsia="黑体"/>
      <w:b/>
      <w:bCs/>
      <w:kern w:val="2"/>
      <w:sz w:val="24"/>
      <w:szCs w:val="24"/>
    </w:rPr>
  </w:style>
  <w:style w:type="character" w:customStyle="1" w:styleId="72">
    <w:name w:val="标题 7 字符"/>
    <w:link w:val="10"/>
    <w:qFormat/>
    <w:uiPriority w:val="0"/>
    <w:rPr>
      <w:b/>
      <w:bCs/>
      <w:sz w:val="24"/>
      <w:szCs w:val="24"/>
    </w:rPr>
  </w:style>
  <w:style w:type="character" w:customStyle="1" w:styleId="73">
    <w:name w:val="标题 8 字符"/>
    <w:link w:val="11"/>
    <w:qFormat/>
    <w:uiPriority w:val="0"/>
    <w:rPr>
      <w:rFonts w:ascii="Arial" w:hAnsi="Arial" w:eastAsia="黑体"/>
      <w:sz w:val="24"/>
      <w:szCs w:val="24"/>
    </w:rPr>
  </w:style>
  <w:style w:type="character" w:customStyle="1" w:styleId="74">
    <w:name w:val="标题 9 字符"/>
    <w:link w:val="12"/>
    <w:qFormat/>
    <w:uiPriority w:val="0"/>
    <w:rPr>
      <w:rFonts w:ascii="Arial" w:hAnsi="Arial" w:eastAsia="黑体"/>
      <w:sz w:val="21"/>
      <w:szCs w:val="21"/>
    </w:rPr>
  </w:style>
  <w:style w:type="character" w:customStyle="1" w:styleId="75">
    <w:name w:val="正文缩进 字符"/>
    <w:link w:val="16"/>
    <w:qFormat/>
    <w:uiPriority w:val="0"/>
    <w:rPr>
      <w:rFonts w:eastAsia="宋体"/>
      <w:sz w:val="21"/>
      <w:lang w:val="en-US" w:eastAsia="zh-CN" w:bidi="ar-SA"/>
    </w:rPr>
  </w:style>
  <w:style w:type="character" w:customStyle="1" w:styleId="76">
    <w:name w:val="文档结构图 字符"/>
    <w:link w:val="19"/>
    <w:qFormat/>
    <w:uiPriority w:val="0"/>
    <w:rPr>
      <w:kern w:val="2"/>
      <w:sz w:val="21"/>
      <w:szCs w:val="24"/>
      <w:shd w:val="clear" w:color="auto" w:fill="000080"/>
    </w:rPr>
  </w:style>
  <w:style w:type="character" w:customStyle="1" w:styleId="77">
    <w:name w:val="批注文字 字符"/>
    <w:link w:val="21"/>
    <w:qFormat/>
    <w:uiPriority w:val="0"/>
    <w:rPr>
      <w:kern w:val="2"/>
      <w:sz w:val="21"/>
      <w:szCs w:val="24"/>
    </w:rPr>
  </w:style>
  <w:style w:type="character" w:customStyle="1" w:styleId="78">
    <w:name w:val="正文文本 3 字符"/>
    <w:link w:val="22"/>
    <w:qFormat/>
    <w:uiPriority w:val="0"/>
    <w:rPr>
      <w:kern w:val="2"/>
      <w:sz w:val="16"/>
      <w:szCs w:val="16"/>
    </w:rPr>
  </w:style>
  <w:style w:type="character" w:customStyle="1" w:styleId="79">
    <w:name w:val="正文文本缩进 字符"/>
    <w:link w:val="3"/>
    <w:qFormat/>
    <w:uiPriority w:val="99"/>
    <w:rPr>
      <w:kern w:val="2"/>
      <w:sz w:val="24"/>
      <w:szCs w:val="24"/>
    </w:rPr>
  </w:style>
  <w:style w:type="character" w:customStyle="1" w:styleId="80">
    <w:name w:val="纯文本 字符"/>
    <w:link w:val="33"/>
    <w:qFormat/>
    <w:uiPriority w:val="0"/>
    <w:rPr>
      <w:rFonts w:ascii="宋体" w:hAnsi="Courier New" w:eastAsia="宋体"/>
      <w:sz w:val="21"/>
      <w:szCs w:val="21"/>
      <w:lang w:val="en-US" w:eastAsia="zh-CN" w:bidi="ar-SA"/>
    </w:rPr>
  </w:style>
  <w:style w:type="character" w:customStyle="1" w:styleId="81">
    <w:name w:val="日期 字符"/>
    <w:link w:val="35"/>
    <w:qFormat/>
    <w:uiPriority w:val="0"/>
    <w:rPr>
      <w:kern w:val="2"/>
      <w:sz w:val="21"/>
      <w:szCs w:val="24"/>
    </w:rPr>
  </w:style>
  <w:style w:type="character" w:customStyle="1" w:styleId="82">
    <w:name w:val="正文文本缩进 2 字符"/>
    <w:link w:val="36"/>
    <w:qFormat/>
    <w:uiPriority w:val="0"/>
    <w:rPr>
      <w:kern w:val="2"/>
      <w:sz w:val="24"/>
      <w:szCs w:val="24"/>
    </w:rPr>
  </w:style>
  <w:style w:type="character" w:customStyle="1" w:styleId="83">
    <w:name w:val="批注框文本 字符"/>
    <w:link w:val="37"/>
    <w:qFormat/>
    <w:uiPriority w:val="99"/>
    <w:rPr>
      <w:kern w:val="2"/>
      <w:sz w:val="18"/>
      <w:szCs w:val="18"/>
    </w:rPr>
  </w:style>
  <w:style w:type="character" w:customStyle="1" w:styleId="84">
    <w:name w:val="页脚 字符"/>
    <w:link w:val="38"/>
    <w:qFormat/>
    <w:uiPriority w:val="99"/>
    <w:rPr>
      <w:kern w:val="2"/>
      <w:sz w:val="18"/>
      <w:szCs w:val="18"/>
    </w:rPr>
  </w:style>
  <w:style w:type="character" w:customStyle="1" w:styleId="85">
    <w:name w:val="页眉 字符"/>
    <w:link w:val="39"/>
    <w:qFormat/>
    <w:uiPriority w:val="99"/>
    <w:rPr>
      <w:kern w:val="2"/>
      <w:sz w:val="18"/>
      <w:szCs w:val="18"/>
    </w:rPr>
  </w:style>
  <w:style w:type="character" w:customStyle="1" w:styleId="86">
    <w:name w:val="副标题 字符"/>
    <w:link w:val="42"/>
    <w:qFormat/>
    <w:uiPriority w:val="0"/>
    <w:rPr>
      <w:rFonts w:ascii="Cambria" w:hAnsi="Cambria"/>
      <w:b/>
      <w:bCs/>
      <w:kern w:val="28"/>
      <w:sz w:val="32"/>
      <w:szCs w:val="32"/>
    </w:rPr>
  </w:style>
  <w:style w:type="character" w:customStyle="1" w:styleId="87">
    <w:name w:val="正文文本缩进 3 字符"/>
    <w:link w:val="44"/>
    <w:qFormat/>
    <w:uiPriority w:val="0"/>
    <w:rPr>
      <w:kern w:val="2"/>
      <w:sz w:val="24"/>
      <w:szCs w:val="24"/>
    </w:rPr>
  </w:style>
  <w:style w:type="character" w:customStyle="1" w:styleId="88">
    <w:name w:val="正文文本 2 字符"/>
    <w:link w:val="47"/>
    <w:qFormat/>
    <w:uiPriority w:val="0"/>
    <w:rPr>
      <w:rFonts w:ascii="宋体" w:hAnsi="宋体"/>
      <w:color w:val="000000"/>
      <w:kern w:val="2"/>
      <w:sz w:val="24"/>
      <w:szCs w:val="24"/>
    </w:rPr>
  </w:style>
  <w:style w:type="character" w:customStyle="1" w:styleId="89">
    <w:name w:val="HTML 预设格式 字符"/>
    <w:link w:val="48"/>
    <w:qFormat/>
    <w:uiPriority w:val="0"/>
    <w:rPr>
      <w:rFonts w:ascii="Arial" w:hAnsi="Arial" w:cs="Arial"/>
      <w:sz w:val="24"/>
      <w:szCs w:val="24"/>
    </w:rPr>
  </w:style>
  <w:style w:type="character" w:customStyle="1" w:styleId="90">
    <w:name w:val="标题 字符"/>
    <w:link w:val="51"/>
    <w:qFormat/>
    <w:uiPriority w:val="0"/>
    <w:rPr>
      <w:rFonts w:ascii="Arial" w:hAnsi="Arial" w:cs="Arial"/>
      <w:b/>
      <w:bCs/>
      <w:kern w:val="2"/>
      <w:sz w:val="32"/>
      <w:szCs w:val="32"/>
    </w:rPr>
  </w:style>
  <w:style w:type="character" w:customStyle="1" w:styleId="91">
    <w:name w:val="批注主题 字符"/>
    <w:link w:val="52"/>
    <w:qFormat/>
    <w:uiPriority w:val="0"/>
    <w:rPr>
      <w:b/>
      <w:bCs/>
      <w:kern w:val="2"/>
      <w:sz w:val="21"/>
      <w:szCs w:val="24"/>
    </w:rPr>
  </w:style>
  <w:style w:type="character" w:customStyle="1" w:styleId="92">
    <w:name w:val="正文文本首行缩进 字符"/>
    <w:link w:val="24"/>
    <w:qFormat/>
    <w:uiPriority w:val="0"/>
    <w:rPr>
      <w:kern w:val="2"/>
      <w:sz w:val="21"/>
      <w:szCs w:val="24"/>
    </w:rPr>
  </w:style>
  <w:style w:type="character" w:customStyle="1" w:styleId="93">
    <w:name w:val="正文文本首行缩进 2 字符"/>
    <w:link w:val="2"/>
    <w:qFormat/>
    <w:uiPriority w:val="0"/>
    <w:rPr>
      <w:kern w:val="2"/>
      <w:sz w:val="21"/>
      <w:szCs w:val="24"/>
    </w:rPr>
  </w:style>
  <w:style w:type="character" w:customStyle="1" w:styleId="94">
    <w:name w:val="纯文本 Char3"/>
    <w:qFormat/>
    <w:uiPriority w:val="0"/>
    <w:rPr>
      <w:rFonts w:ascii="宋体" w:hAnsi="Courier New" w:eastAsia="宋体"/>
      <w:sz w:val="21"/>
      <w:szCs w:val="21"/>
      <w:lang w:val="en-US" w:eastAsia="zh-CN" w:bidi="ar-SA"/>
    </w:rPr>
  </w:style>
  <w:style w:type="character" w:customStyle="1" w:styleId="95">
    <w:name w:val="正文文本缩进 2 Char1"/>
    <w:semiHidden/>
    <w:qFormat/>
    <w:uiPriority w:val="99"/>
    <w:rPr>
      <w:rFonts w:ascii="宋体" w:hAnsi="宋体" w:eastAsia="宋体" w:cs="Times New Roman"/>
      <w:szCs w:val="24"/>
    </w:rPr>
  </w:style>
  <w:style w:type="character" w:customStyle="1" w:styleId="96">
    <w:name w:val="正文文本 3 Char1"/>
    <w:semiHidden/>
    <w:qFormat/>
    <w:uiPriority w:val="99"/>
    <w:rPr>
      <w:rFonts w:ascii="宋体" w:hAnsi="宋体" w:eastAsia="宋体" w:cs="Times New Roman"/>
      <w:sz w:val="16"/>
      <w:szCs w:val="16"/>
    </w:rPr>
  </w:style>
  <w:style w:type="character" w:customStyle="1" w:styleId="97">
    <w:name w:val="列出段落 Char"/>
    <w:link w:val="98"/>
    <w:qFormat/>
    <w:uiPriority w:val="0"/>
    <w:rPr>
      <w:kern w:val="2"/>
      <w:sz w:val="21"/>
      <w:szCs w:val="24"/>
    </w:rPr>
  </w:style>
  <w:style w:type="paragraph" w:customStyle="1" w:styleId="98">
    <w:name w:val="列出段落2"/>
    <w:basedOn w:val="1"/>
    <w:link w:val="97"/>
    <w:qFormat/>
    <w:uiPriority w:val="99"/>
    <w:pPr>
      <w:ind w:firstLine="420" w:firstLineChars="200"/>
    </w:pPr>
  </w:style>
  <w:style w:type="character" w:customStyle="1" w:styleId="99">
    <w:name w:val="_Style 89"/>
    <w:qFormat/>
    <w:uiPriority w:val="0"/>
    <w:rPr>
      <w:b/>
      <w:bCs/>
      <w:smallCaps/>
      <w:color w:val="C0504D"/>
      <w:spacing w:val="5"/>
      <w:u w:val="single"/>
    </w:rPr>
  </w:style>
  <w:style w:type="character" w:customStyle="1" w:styleId="100">
    <w:name w:val="+正文 Char1"/>
    <w:link w:val="101"/>
    <w:qFormat/>
    <w:locked/>
    <w:uiPriority w:val="0"/>
    <w:rPr>
      <w:sz w:val="28"/>
    </w:rPr>
  </w:style>
  <w:style w:type="paragraph" w:customStyle="1" w:styleId="101">
    <w:name w:val="+正文"/>
    <w:basedOn w:val="1"/>
    <w:link w:val="100"/>
    <w:qFormat/>
    <w:uiPriority w:val="0"/>
    <w:pPr>
      <w:spacing w:line="360" w:lineRule="auto"/>
      <w:ind w:firstLine="200" w:firstLineChars="200"/>
    </w:pPr>
    <w:rPr>
      <w:kern w:val="0"/>
      <w:sz w:val="28"/>
      <w:szCs w:val="20"/>
    </w:rPr>
  </w:style>
  <w:style w:type="character" w:customStyle="1" w:styleId="102">
    <w:name w:val="_Style 81"/>
    <w:qFormat/>
    <w:uiPriority w:val="0"/>
    <w:rPr>
      <w:smallCaps/>
      <w:color w:val="C0504D"/>
      <w:u w:val="single"/>
    </w:rPr>
  </w:style>
  <w:style w:type="character" w:customStyle="1" w:styleId="103">
    <w:name w:val="批注主题 Char4"/>
    <w:semiHidden/>
    <w:qFormat/>
    <w:uiPriority w:val="99"/>
    <w:rPr>
      <w:rFonts w:ascii="宋体" w:hAnsi="宋体" w:eastAsia="宋体" w:cs="Times New Roman"/>
      <w:b/>
      <w:bCs/>
      <w:szCs w:val="24"/>
    </w:rPr>
  </w:style>
  <w:style w:type="character" w:customStyle="1" w:styleId="104">
    <w:name w:val="标题 Char3"/>
    <w:qFormat/>
    <w:uiPriority w:val="10"/>
    <w:rPr>
      <w:rFonts w:ascii="Cambria" w:hAnsi="Cambria" w:eastAsia="宋体" w:cs="Times New Roman"/>
      <w:b/>
      <w:bCs/>
      <w:sz w:val="32"/>
      <w:szCs w:val="32"/>
    </w:rPr>
  </w:style>
  <w:style w:type="character" w:customStyle="1" w:styleId="105">
    <w:name w:val="正文文本 Char4"/>
    <w:semiHidden/>
    <w:qFormat/>
    <w:uiPriority w:val="99"/>
    <w:rPr>
      <w:rFonts w:ascii="宋体" w:hAnsi="宋体" w:eastAsia="宋体" w:cs="Times New Roman"/>
      <w:szCs w:val="24"/>
    </w:rPr>
  </w:style>
  <w:style w:type="character" w:customStyle="1" w:styleId="106">
    <w:name w:val="文档结构图 Char4"/>
    <w:semiHidden/>
    <w:qFormat/>
    <w:uiPriority w:val="99"/>
    <w:rPr>
      <w:rFonts w:ascii="宋体" w:hAnsi="宋体" w:eastAsia="宋体" w:cs="Times New Roman"/>
      <w:sz w:val="18"/>
      <w:szCs w:val="18"/>
    </w:rPr>
  </w:style>
  <w:style w:type="character" w:customStyle="1" w:styleId="107">
    <w:name w:val="日期 Char4"/>
    <w:semiHidden/>
    <w:qFormat/>
    <w:uiPriority w:val="99"/>
    <w:rPr>
      <w:rFonts w:ascii="宋体" w:hAnsi="宋体" w:eastAsia="宋体" w:cs="Times New Roman"/>
      <w:szCs w:val="24"/>
    </w:rPr>
  </w:style>
  <w:style w:type="character" w:customStyle="1" w:styleId="108">
    <w:name w:val="hover8"/>
    <w:qFormat/>
    <w:uiPriority w:val="0"/>
    <w:rPr>
      <w:shd w:val="clear" w:color="auto" w:fill="177EC6"/>
    </w:rPr>
  </w:style>
  <w:style w:type="character" w:customStyle="1" w:styleId="109">
    <w:name w:val="正文缩进 Char"/>
    <w:qFormat/>
    <w:uiPriority w:val="0"/>
    <w:rPr>
      <w:rFonts w:eastAsia="宋体"/>
      <w:kern w:val="2"/>
      <w:sz w:val="21"/>
      <w:szCs w:val="24"/>
      <w:lang w:val="en-US" w:eastAsia="zh-CN" w:bidi="ar-SA"/>
    </w:rPr>
  </w:style>
  <w:style w:type="character" w:customStyle="1" w:styleId="110">
    <w:name w:val="正文文本 Char"/>
    <w:qFormat/>
    <w:uiPriority w:val="0"/>
    <w:rPr>
      <w:rFonts w:eastAsia="宋体"/>
      <w:kern w:val="2"/>
      <w:sz w:val="21"/>
      <w:szCs w:val="24"/>
      <w:lang w:val="en-US" w:eastAsia="zh-CN" w:bidi="ar-SA"/>
    </w:rPr>
  </w:style>
  <w:style w:type="character" w:customStyle="1" w:styleId="111">
    <w:name w:val="标题 4 Char"/>
    <w:qFormat/>
    <w:uiPriority w:val="0"/>
    <w:rPr>
      <w:rFonts w:ascii="Arial" w:hAnsi="Arial" w:eastAsia="黑体"/>
      <w:b/>
      <w:bCs/>
      <w:kern w:val="2"/>
      <w:sz w:val="28"/>
      <w:szCs w:val="28"/>
      <w:lang w:val="en-US" w:eastAsia="zh-CN" w:bidi="ar-SA"/>
    </w:rPr>
  </w:style>
  <w:style w:type="character" w:customStyle="1" w:styleId="112">
    <w:name w:val="副标题 Char"/>
    <w:qFormat/>
    <w:uiPriority w:val="0"/>
    <w:rPr>
      <w:rFonts w:ascii="Cambria" w:hAnsi="Cambria"/>
      <w:b/>
      <w:bCs/>
      <w:kern w:val="28"/>
      <w:sz w:val="32"/>
      <w:szCs w:val="32"/>
      <w:lang w:bidi="ar-SA"/>
    </w:rPr>
  </w:style>
  <w:style w:type="character" w:customStyle="1" w:styleId="113">
    <w:name w:val="Char Char17"/>
    <w:qFormat/>
    <w:uiPriority w:val="0"/>
    <w:rPr>
      <w:rFonts w:ascii="Cambria" w:hAnsi="Cambria" w:eastAsia="宋体" w:cs="Times New Roman"/>
      <w:b/>
      <w:bCs/>
      <w:kern w:val="2"/>
      <w:sz w:val="32"/>
      <w:szCs w:val="32"/>
    </w:rPr>
  </w:style>
  <w:style w:type="character" w:customStyle="1" w:styleId="114">
    <w:name w:val="日期 Char"/>
    <w:qFormat/>
    <w:uiPriority w:val="0"/>
    <w:rPr>
      <w:rFonts w:eastAsia="宋体"/>
      <w:kern w:val="2"/>
      <w:sz w:val="24"/>
      <w:lang w:val="en-US" w:eastAsia="zh-CN" w:bidi="ar-SA"/>
    </w:rPr>
  </w:style>
  <w:style w:type="character" w:customStyle="1" w:styleId="115">
    <w:name w:val="正文文本 2 Char"/>
    <w:qFormat/>
    <w:uiPriority w:val="0"/>
    <w:rPr>
      <w:rFonts w:ascii="宋体" w:eastAsia="仿宋_GB2312"/>
      <w:sz w:val="21"/>
    </w:rPr>
  </w:style>
  <w:style w:type="character" w:customStyle="1" w:styleId="116">
    <w:name w:val="标题 Char"/>
    <w:qFormat/>
    <w:uiPriority w:val="0"/>
    <w:rPr>
      <w:rFonts w:ascii="Arial" w:hAnsi="Arial" w:eastAsia="宋体"/>
      <w:b/>
      <w:sz w:val="32"/>
      <w:lang w:val="en-US" w:eastAsia="zh-CN" w:bidi="ar-SA"/>
    </w:rPr>
  </w:style>
  <w:style w:type="character" w:customStyle="1" w:styleId="117">
    <w:name w:val="明显引用 Char"/>
    <w:qFormat/>
    <w:uiPriority w:val="0"/>
    <w:rPr>
      <w:b/>
      <w:bCs/>
      <w:i/>
      <w:iCs/>
      <w:color w:val="4F81BD"/>
      <w:kern w:val="2"/>
      <w:sz w:val="21"/>
      <w:szCs w:val="22"/>
      <w:lang w:bidi="ar-SA"/>
    </w:rPr>
  </w:style>
  <w:style w:type="character" w:customStyle="1" w:styleId="118">
    <w:name w:val="标题 6 Char"/>
    <w:qFormat/>
    <w:uiPriority w:val="0"/>
    <w:rPr>
      <w:rFonts w:ascii="Arial" w:hAnsi="Arial" w:eastAsia="黑体"/>
      <w:b/>
      <w:bCs/>
      <w:sz w:val="24"/>
      <w:szCs w:val="24"/>
      <w:lang w:val="en-US" w:eastAsia="zh-CN" w:bidi="ar-SA"/>
    </w:rPr>
  </w:style>
  <w:style w:type="character" w:customStyle="1" w:styleId="119">
    <w:name w:val="标题 9 Char"/>
    <w:qFormat/>
    <w:uiPriority w:val="0"/>
    <w:rPr>
      <w:rFonts w:ascii="Arial" w:hAnsi="Arial" w:eastAsia="黑体"/>
      <w:sz w:val="21"/>
      <w:szCs w:val="21"/>
      <w:lang w:val="en-US" w:eastAsia="zh-CN" w:bidi="ar-SA"/>
    </w:rPr>
  </w:style>
  <w:style w:type="character" w:customStyle="1" w:styleId="120">
    <w:name w:val="批注文字 Char"/>
    <w:qFormat/>
    <w:uiPriority w:val="0"/>
    <w:rPr>
      <w:rFonts w:eastAsia="宋体"/>
      <w:kern w:val="2"/>
      <w:sz w:val="21"/>
      <w:szCs w:val="24"/>
      <w:lang w:val="en-US" w:eastAsia="zh-CN" w:bidi="ar-SA"/>
    </w:rPr>
  </w:style>
  <w:style w:type="character" w:customStyle="1" w:styleId="121">
    <w:name w:val="headline-content2"/>
    <w:qFormat/>
    <w:uiPriority w:val="0"/>
  </w:style>
  <w:style w:type="character" w:customStyle="1" w:styleId="122">
    <w:name w:val="批注主题 Char3"/>
    <w:semiHidden/>
    <w:qFormat/>
    <w:uiPriority w:val="99"/>
    <w:rPr>
      <w:rFonts w:ascii="Times New Roman" w:hAnsi="Times New Roman" w:eastAsia="宋体" w:cs="Times New Roman"/>
      <w:b/>
      <w:bCs/>
      <w:szCs w:val="24"/>
    </w:rPr>
  </w:style>
  <w:style w:type="character" w:customStyle="1" w:styleId="123">
    <w:name w:val="招标文件1.1.1.1 Char Char"/>
    <w:qFormat/>
    <w:uiPriority w:val="0"/>
    <w:rPr>
      <w:rFonts w:ascii="宋体" w:hAnsi="宋体"/>
      <w:b/>
      <w:spacing w:val="10"/>
      <w:w w:val="95"/>
      <w:kern w:val="2"/>
      <w:sz w:val="24"/>
      <w:szCs w:val="24"/>
    </w:rPr>
  </w:style>
  <w:style w:type="character" w:customStyle="1" w:styleId="124">
    <w:name w:val="标题 Char2"/>
    <w:qFormat/>
    <w:uiPriority w:val="10"/>
    <w:rPr>
      <w:rFonts w:ascii="Calibri Light" w:hAnsi="Calibri Light" w:eastAsia="宋体" w:cs="Times New Roman"/>
      <w:b/>
      <w:bCs/>
      <w:sz w:val="32"/>
      <w:szCs w:val="32"/>
    </w:rPr>
  </w:style>
  <w:style w:type="character" w:customStyle="1" w:styleId="125">
    <w:name w:val="手改 Char Char1"/>
    <w:qFormat/>
    <w:uiPriority w:val="0"/>
    <w:rPr>
      <w:rFonts w:eastAsia="宋体"/>
      <w:kern w:val="2"/>
      <w:sz w:val="21"/>
      <w:szCs w:val="24"/>
      <w:lang w:val="en-US" w:eastAsia="zh-CN" w:bidi="ar-SA"/>
    </w:rPr>
  </w:style>
  <w:style w:type="character" w:customStyle="1" w:styleId="126">
    <w:name w:val="标题 41"/>
    <w:qFormat/>
    <w:uiPriority w:val="0"/>
    <w:rPr>
      <w:rFonts w:ascii="Arial" w:hAnsi="Arial" w:eastAsia="宋体"/>
      <w:b/>
      <w:spacing w:val="10"/>
      <w:kern w:val="24"/>
      <w:sz w:val="24"/>
      <w:lang w:val="en-US" w:eastAsia="zh-CN" w:bidi="ar-SA"/>
    </w:rPr>
  </w:style>
  <w:style w:type="character" w:customStyle="1" w:styleId="127">
    <w:name w:val="标题 2 Char Char"/>
    <w:qFormat/>
    <w:uiPriority w:val="0"/>
    <w:rPr>
      <w:rFonts w:ascii="Arial" w:hAnsi="Arial" w:eastAsia="黑体"/>
      <w:b/>
      <w:bCs/>
      <w:kern w:val="2"/>
      <w:sz w:val="32"/>
      <w:szCs w:val="32"/>
      <w:lang w:val="en-US" w:eastAsia="zh-CN" w:bidi="ar-SA"/>
    </w:rPr>
  </w:style>
  <w:style w:type="character" w:customStyle="1" w:styleId="128">
    <w:name w:val="文档结构图 Char3"/>
    <w:semiHidden/>
    <w:qFormat/>
    <w:uiPriority w:val="99"/>
    <w:rPr>
      <w:rFonts w:ascii="Microsoft YaHei UI" w:hAnsi="Times New Roman" w:eastAsia="Microsoft YaHei UI" w:cs="Times New Roman"/>
      <w:sz w:val="18"/>
      <w:szCs w:val="18"/>
    </w:rPr>
  </w:style>
  <w:style w:type="character" w:customStyle="1" w:styleId="129">
    <w:name w:val="Char Char29"/>
    <w:qFormat/>
    <w:uiPriority w:val="0"/>
    <w:rPr>
      <w:rFonts w:ascii="Arial" w:hAnsi="Arial" w:eastAsia="黑体"/>
      <w:b/>
      <w:bCs/>
      <w:kern w:val="2"/>
      <w:sz w:val="28"/>
      <w:szCs w:val="28"/>
    </w:rPr>
  </w:style>
  <w:style w:type="character" w:customStyle="1" w:styleId="130">
    <w:name w:val="ca-0"/>
    <w:qFormat/>
    <w:uiPriority w:val="0"/>
  </w:style>
  <w:style w:type="character" w:customStyle="1" w:styleId="131">
    <w:name w:val="日期 Char3"/>
    <w:semiHidden/>
    <w:qFormat/>
    <w:uiPriority w:val="99"/>
    <w:rPr>
      <w:rFonts w:ascii="Times New Roman" w:hAnsi="Times New Roman" w:eastAsia="宋体" w:cs="Times New Roman"/>
      <w:szCs w:val="24"/>
    </w:rPr>
  </w:style>
  <w:style w:type="character" w:customStyle="1" w:styleId="132">
    <w:name w:val="标题4 Char"/>
    <w:qFormat/>
    <w:uiPriority w:val="0"/>
    <w:rPr>
      <w:rFonts w:ascii="Times New Roman" w:hAnsi="Times New Roman" w:eastAsia="仿宋_GB2312" w:cs="Times New Roman"/>
      <w:sz w:val="32"/>
      <w:szCs w:val="20"/>
    </w:rPr>
  </w:style>
  <w:style w:type="character" w:customStyle="1" w:styleId="133">
    <w:name w:val="正文文本 Char3"/>
    <w:qFormat/>
    <w:uiPriority w:val="99"/>
    <w:rPr>
      <w:rFonts w:eastAsia="宋体"/>
      <w:kern w:val="2"/>
      <w:sz w:val="21"/>
      <w:szCs w:val="24"/>
      <w:lang w:val="en-US" w:eastAsia="zh-CN" w:bidi="ar-SA"/>
    </w:rPr>
  </w:style>
  <w:style w:type="character" w:customStyle="1" w:styleId="134">
    <w:name w:val="z-窗体底端 Char1"/>
    <w:semiHidden/>
    <w:qFormat/>
    <w:uiPriority w:val="99"/>
    <w:rPr>
      <w:rFonts w:ascii="Arial" w:hAnsi="Arial" w:cs="Arial"/>
      <w:vanish/>
      <w:kern w:val="2"/>
      <w:sz w:val="16"/>
      <w:szCs w:val="16"/>
    </w:rPr>
  </w:style>
  <w:style w:type="character" w:customStyle="1" w:styleId="135">
    <w:name w:val="z-窗体底端 字符1"/>
    <w:semiHidden/>
    <w:qFormat/>
    <w:uiPriority w:val="99"/>
    <w:rPr>
      <w:rFonts w:ascii="Arial" w:hAnsi="Arial" w:cs="Arial"/>
      <w:vanish/>
      <w:kern w:val="2"/>
      <w:sz w:val="16"/>
      <w:szCs w:val="16"/>
    </w:rPr>
  </w:style>
  <w:style w:type="character" w:customStyle="1" w:styleId="136">
    <w:name w:val="明显引用 字符1"/>
    <w:qFormat/>
    <w:uiPriority w:val="99"/>
    <w:rPr>
      <w:i/>
      <w:iCs/>
      <w:color w:val="4472C4"/>
      <w:kern w:val="2"/>
      <w:sz w:val="21"/>
      <w:szCs w:val="24"/>
    </w:rPr>
  </w:style>
  <w:style w:type="character" w:customStyle="1" w:styleId="137">
    <w:name w:val="Char Char15"/>
    <w:qFormat/>
    <w:uiPriority w:val="0"/>
    <w:rPr>
      <w:b/>
      <w:bCs/>
      <w:kern w:val="44"/>
      <w:sz w:val="44"/>
      <w:szCs w:val="44"/>
    </w:rPr>
  </w:style>
  <w:style w:type="character" w:customStyle="1" w:styleId="138">
    <w:name w:val="z-窗体顶端 Char1"/>
    <w:semiHidden/>
    <w:qFormat/>
    <w:uiPriority w:val="99"/>
    <w:rPr>
      <w:rFonts w:ascii="Arial" w:hAnsi="Arial" w:cs="Arial"/>
      <w:vanish/>
      <w:kern w:val="2"/>
      <w:sz w:val="16"/>
      <w:szCs w:val="16"/>
    </w:rPr>
  </w:style>
  <w:style w:type="character" w:customStyle="1" w:styleId="139">
    <w:name w:val="引用 字符1"/>
    <w:qFormat/>
    <w:uiPriority w:val="99"/>
    <w:rPr>
      <w:i/>
      <w:iCs/>
      <w:color w:val="404040"/>
      <w:kern w:val="2"/>
      <w:sz w:val="21"/>
      <w:szCs w:val="24"/>
    </w:rPr>
  </w:style>
  <w:style w:type="character" w:customStyle="1" w:styleId="140">
    <w:name w:val="副标题 字符1"/>
    <w:qFormat/>
    <w:uiPriority w:val="0"/>
    <w:rPr>
      <w:rFonts w:ascii="等线 Light" w:hAnsi="等线 Light" w:cs="Times New Roman"/>
      <w:b/>
      <w:bCs/>
      <w:kern w:val="28"/>
      <w:sz w:val="32"/>
      <w:szCs w:val="32"/>
    </w:rPr>
  </w:style>
  <w:style w:type="character" w:customStyle="1" w:styleId="141">
    <w:name w:val="Intense Quote Char1"/>
    <w:qFormat/>
    <w:uiPriority w:val="30"/>
    <w:rPr>
      <w:b/>
      <w:bCs/>
      <w:i/>
      <w:iCs/>
      <w:color w:val="4F81BD"/>
    </w:rPr>
  </w:style>
  <w:style w:type="character" w:customStyle="1" w:styleId="142">
    <w:name w:val="down"/>
    <w:qFormat/>
    <w:uiPriority w:val="0"/>
  </w:style>
  <w:style w:type="character" w:customStyle="1" w:styleId="143">
    <w:name w:val="无间隔 字符"/>
    <w:link w:val="144"/>
    <w:qFormat/>
    <w:uiPriority w:val="0"/>
    <w:rPr>
      <w:rFonts w:ascii="Calibri" w:hAnsi="Calibri"/>
      <w:kern w:val="2"/>
      <w:sz w:val="21"/>
      <w:szCs w:val="22"/>
      <w:lang w:val="en-US" w:eastAsia="zh-CN" w:bidi="ar-SA"/>
    </w:rPr>
  </w:style>
  <w:style w:type="paragraph" w:styleId="144">
    <w:name w:val="No Spacing"/>
    <w:link w:val="143"/>
    <w:qFormat/>
    <w:uiPriority w:val="0"/>
    <w:pPr>
      <w:widowControl w:val="0"/>
      <w:jc w:val="both"/>
    </w:pPr>
    <w:rPr>
      <w:rFonts w:ascii="Calibri" w:hAnsi="Calibri" w:eastAsia="宋体" w:cs="Times New Roman"/>
      <w:kern w:val="2"/>
      <w:sz w:val="21"/>
      <w:szCs w:val="22"/>
      <w:lang w:val="en-US" w:eastAsia="zh-CN" w:bidi="ar-SA"/>
    </w:rPr>
  </w:style>
  <w:style w:type="character" w:customStyle="1" w:styleId="145">
    <w:name w:val="A7"/>
    <w:qFormat/>
    <w:uiPriority w:val="99"/>
    <w:rPr>
      <w:rFonts w:ascii="HelveticaNeueLT Std Lt" w:eastAsia="HelveticaNeueLT Std Lt" w:cs="HelveticaNeueLT Std Lt"/>
      <w:color w:val="000000"/>
      <w:sz w:val="20"/>
      <w:szCs w:val="20"/>
    </w:rPr>
  </w:style>
  <w:style w:type="character" w:customStyle="1" w:styleId="146">
    <w:name w:val="blue_big1"/>
    <w:qFormat/>
    <w:uiPriority w:val="0"/>
    <w:rPr>
      <w:b/>
      <w:bCs/>
      <w:color w:val="0189DD"/>
      <w:sz w:val="21"/>
      <w:szCs w:val="21"/>
    </w:rPr>
  </w:style>
  <w:style w:type="character" w:customStyle="1" w:styleId="147">
    <w:name w:val="正文文本 Char Char"/>
    <w:qFormat/>
    <w:uiPriority w:val="0"/>
    <w:rPr>
      <w:rFonts w:eastAsia="宋体"/>
      <w:kern w:val="2"/>
      <w:sz w:val="21"/>
      <w:lang w:val="en-US" w:eastAsia="zh-CN" w:bidi="ar-SA"/>
    </w:rPr>
  </w:style>
  <w:style w:type="character" w:customStyle="1" w:styleId="148">
    <w:name w:val="Char Char10"/>
    <w:qFormat/>
    <w:uiPriority w:val="0"/>
    <w:rPr>
      <w:rFonts w:eastAsia="宋体"/>
      <w:kern w:val="2"/>
      <w:sz w:val="21"/>
      <w:szCs w:val="24"/>
      <w:lang w:val="en-US" w:eastAsia="zh-CN" w:bidi="ar-SA"/>
    </w:rPr>
  </w:style>
  <w:style w:type="character" w:customStyle="1" w:styleId="149">
    <w:name w:val="_Style 7"/>
    <w:qFormat/>
    <w:uiPriority w:val="0"/>
    <w:rPr>
      <w:i/>
      <w:iCs/>
      <w:color w:val="808080"/>
    </w:rPr>
  </w:style>
  <w:style w:type="character" w:customStyle="1" w:styleId="150">
    <w:name w:val="标题 2 Char1"/>
    <w:qFormat/>
    <w:uiPriority w:val="0"/>
    <w:rPr>
      <w:rFonts w:ascii="Arial" w:hAnsi="Arial" w:eastAsia="黑体"/>
      <w:b/>
      <w:bCs/>
      <w:kern w:val="2"/>
      <w:sz w:val="32"/>
      <w:szCs w:val="32"/>
      <w:lang w:val="en-US" w:eastAsia="zh-CN" w:bidi="ar-SA"/>
    </w:rPr>
  </w:style>
  <w:style w:type="character" w:customStyle="1" w:styleId="151">
    <w:name w:val="页脚 Char1"/>
    <w:qFormat/>
    <w:uiPriority w:val="0"/>
    <w:rPr>
      <w:sz w:val="18"/>
      <w:szCs w:val="18"/>
    </w:rPr>
  </w:style>
  <w:style w:type="character" w:customStyle="1" w:styleId="152">
    <w:name w:val="批注主题 Char1"/>
    <w:qFormat/>
    <w:uiPriority w:val="0"/>
    <w:rPr>
      <w:b/>
      <w:bCs/>
      <w:kern w:val="2"/>
      <w:sz w:val="21"/>
      <w:szCs w:val="22"/>
    </w:rPr>
  </w:style>
  <w:style w:type="character" w:customStyle="1" w:styleId="153">
    <w:name w:val="副标题 Char3"/>
    <w:qFormat/>
    <w:uiPriority w:val="11"/>
    <w:rPr>
      <w:rFonts w:ascii="Calibri Light" w:hAnsi="Calibri Light" w:cs="Times New Roman"/>
      <w:b/>
      <w:bCs/>
      <w:kern w:val="28"/>
      <w:sz w:val="32"/>
      <w:szCs w:val="32"/>
    </w:rPr>
  </w:style>
  <w:style w:type="character" w:customStyle="1" w:styleId="154">
    <w:name w:val="Char Char19"/>
    <w:qFormat/>
    <w:uiPriority w:val="0"/>
    <w:rPr>
      <w:rFonts w:ascii="Arial" w:hAnsi="Arial" w:eastAsia="黑体"/>
      <w:b/>
      <w:bCs/>
      <w:kern w:val="2"/>
      <w:sz w:val="32"/>
      <w:szCs w:val="32"/>
      <w:lang w:val="en-US" w:eastAsia="zh-CN" w:bidi="ar-SA"/>
    </w:rPr>
  </w:style>
  <w:style w:type="character" w:customStyle="1" w:styleId="155">
    <w:name w:val="text1"/>
    <w:qFormat/>
    <w:uiPriority w:val="0"/>
    <w:rPr>
      <w:spacing w:val="144"/>
      <w:sz w:val="18"/>
      <w:szCs w:val="18"/>
    </w:rPr>
  </w:style>
  <w:style w:type="character" w:customStyle="1" w:styleId="156">
    <w:name w:val="副标题 Char2"/>
    <w:qFormat/>
    <w:uiPriority w:val="11"/>
    <w:rPr>
      <w:rFonts w:ascii="Cambria" w:hAnsi="Cambria" w:cs="Times New Roman"/>
      <w:b/>
      <w:bCs/>
      <w:kern w:val="28"/>
      <w:sz w:val="32"/>
      <w:szCs w:val="32"/>
    </w:rPr>
  </w:style>
  <w:style w:type="character" w:customStyle="1" w:styleId="157">
    <w:name w:val="ca-142"/>
    <w:qFormat/>
    <w:uiPriority w:val="0"/>
  </w:style>
  <w:style w:type="character" w:customStyle="1" w:styleId="158">
    <w:name w:val="Comment Text Char1"/>
    <w:semiHidden/>
    <w:qFormat/>
    <w:uiPriority w:val="99"/>
  </w:style>
  <w:style w:type="character" w:customStyle="1" w:styleId="159">
    <w:name w:val="书籍标题1"/>
    <w:qFormat/>
    <w:uiPriority w:val="0"/>
    <w:rPr>
      <w:b/>
      <w:bCs/>
      <w:smallCaps/>
      <w:spacing w:val="5"/>
    </w:rPr>
  </w:style>
  <w:style w:type="character" w:customStyle="1" w:styleId="160">
    <w:name w:val="Title Char1"/>
    <w:qFormat/>
    <w:uiPriority w:val="10"/>
    <w:rPr>
      <w:rFonts w:ascii="Cambria" w:hAnsi="Cambria" w:cs="Times New Roman"/>
      <w:b/>
      <w:bCs/>
      <w:sz w:val="32"/>
      <w:szCs w:val="32"/>
    </w:rPr>
  </w:style>
  <w:style w:type="character" w:customStyle="1" w:styleId="161">
    <w:name w:val="正文文本缩进 Char2"/>
    <w:qFormat/>
    <w:uiPriority w:val="0"/>
    <w:rPr>
      <w:rFonts w:ascii="宋体"/>
      <w:sz w:val="24"/>
    </w:rPr>
  </w:style>
  <w:style w:type="character" w:customStyle="1" w:styleId="162">
    <w:name w:val="样式 正文文本 Char Char"/>
    <w:qFormat/>
    <w:uiPriority w:val="0"/>
    <w:rPr>
      <w:rFonts w:ascii="Arial" w:hAnsi="Arial" w:eastAsia="宋体" w:cs="宋体"/>
      <w:color w:val="000000"/>
      <w:kern w:val="2"/>
      <w:sz w:val="21"/>
      <w:lang w:val="en-US" w:eastAsia="zh-CN" w:bidi="ar-SA"/>
    </w:rPr>
  </w:style>
  <w:style w:type="character" w:customStyle="1" w:styleId="163">
    <w:name w:val="HTML Markup"/>
    <w:qFormat/>
    <w:uiPriority w:val="0"/>
    <w:rPr>
      <w:vanish/>
      <w:color w:val="FF0000"/>
    </w:rPr>
  </w:style>
  <w:style w:type="character" w:customStyle="1" w:styleId="164">
    <w:name w:val="Char Char1711"/>
    <w:qFormat/>
    <w:uiPriority w:val="0"/>
    <w:rPr>
      <w:rFonts w:ascii="Cambria" w:hAnsi="Cambria" w:eastAsia="宋体" w:cs="Times New Roman"/>
      <w:b/>
      <w:bCs/>
      <w:kern w:val="2"/>
      <w:sz w:val="32"/>
      <w:szCs w:val="32"/>
    </w:rPr>
  </w:style>
  <w:style w:type="character" w:customStyle="1" w:styleId="165">
    <w:name w:val="Char Char22"/>
    <w:qFormat/>
    <w:uiPriority w:val="0"/>
    <w:rPr>
      <w:rFonts w:eastAsia="宋体"/>
      <w:b/>
      <w:bCs/>
      <w:kern w:val="44"/>
      <w:sz w:val="44"/>
      <w:szCs w:val="44"/>
      <w:lang w:val="en-US" w:eastAsia="zh-CN" w:bidi="ar-SA"/>
    </w:rPr>
  </w:style>
  <w:style w:type="character" w:customStyle="1" w:styleId="166">
    <w:name w:val="CITE"/>
    <w:qFormat/>
    <w:uiPriority w:val="0"/>
    <w:rPr>
      <w:i/>
    </w:rPr>
  </w:style>
  <w:style w:type="character" w:customStyle="1" w:styleId="167">
    <w:name w:val="text22"/>
    <w:qFormat/>
    <w:uiPriority w:val="0"/>
    <w:rPr>
      <w:rFonts w:hint="default" w:ascii="ˎ̥" w:hAnsi="ˎ̥"/>
      <w:color w:val="FFFFFF"/>
      <w:sz w:val="18"/>
      <w:szCs w:val="18"/>
    </w:rPr>
  </w:style>
  <w:style w:type="character" w:customStyle="1" w:styleId="168">
    <w:name w:val="页眉 Char1"/>
    <w:qFormat/>
    <w:uiPriority w:val="0"/>
    <w:rPr>
      <w:sz w:val="18"/>
      <w:szCs w:val="18"/>
    </w:rPr>
  </w:style>
  <w:style w:type="character" w:customStyle="1" w:styleId="169">
    <w:name w:val="textcontents"/>
    <w:qFormat/>
    <w:uiPriority w:val="0"/>
  </w:style>
  <w:style w:type="character" w:customStyle="1" w:styleId="170">
    <w:name w:val="kt1"/>
    <w:qFormat/>
    <w:uiPriority w:val="0"/>
  </w:style>
  <w:style w:type="character" w:customStyle="1" w:styleId="171">
    <w:name w:val="kt"/>
    <w:qFormat/>
    <w:uiPriority w:val="0"/>
  </w:style>
  <w:style w:type="character" w:customStyle="1" w:styleId="172">
    <w:name w:val="z-窗体顶端 字符"/>
    <w:link w:val="173"/>
    <w:qFormat/>
    <w:uiPriority w:val="99"/>
    <w:rPr>
      <w:rFonts w:ascii="Arial" w:hAnsi="Arial"/>
      <w:vanish/>
      <w:sz w:val="16"/>
      <w:szCs w:val="16"/>
    </w:rPr>
  </w:style>
  <w:style w:type="paragraph" w:customStyle="1" w:styleId="173">
    <w:name w:val="z-窗体顶端1"/>
    <w:basedOn w:val="1"/>
    <w:next w:val="1"/>
    <w:link w:val="172"/>
    <w:unhideWhenUsed/>
    <w:qFormat/>
    <w:uiPriority w:val="99"/>
    <w:pPr>
      <w:widowControl/>
      <w:pBdr>
        <w:bottom w:val="single" w:color="auto" w:sz="6" w:space="1"/>
      </w:pBdr>
      <w:jc w:val="center"/>
    </w:pPr>
    <w:rPr>
      <w:rFonts w:ascii="Arial" w:hAnsi="Arial"/>
      <w:vanish/>
      <w:kern w:val="0"/>
      <w:sz w:val="16"/>
      <w:szCs w:val="16"/>
    </w:rPr>
  </w:style>
  <w:style w:type="character" w:customStyle="1" w:styleId="174">
    <w:name w:val="z-窗体底端 字符"/>
    <w:link w:val="175"/>
    <w:qFormat/>
    <w:uiPriority w:val="99"/>
    <w:rPr>
      <w:rFonts w:ascii="Arial" w:hAnsi="Arial"/>
      <w:vanish/>
      <w:sz w:val="16"/>
      <w:szCs w:val="16"/>
    </w:rPr>
  </w:style>
  <w:style w:type="paragraph" w:customStyle="1" w:styleId="175">
    <w:name w:val="z-窗体底端1"/>
    <w:basedOn w:val="1"/>
    <w:next w:val="1"/>
    <w:link w:val="174"/>
    <w:unhideWhenUsed/>
    <w:qFormat/>
    <w:uiPriority w:val="99"/>
    <w:pPr>
      <w:widowControl/>
      <w:pBdr>
        <w:top w:val="single" w:color="auto" w:sz="6" w:space="1"/>
      </w:pBdr>
      <w:jc w:val="center"/>
    </w:pPr>
    <w:rPr>
      <w:rFonts w:ascii="Arial" w:hAnsi="Arial"/>
      <w:vanish/>
      <w:kern w:val="0"/>
      <w:sz w:val="16"/>
      <w:szCs w:val="16"/>
    </w:rPr>
  </w:style>
  <w:style w:type="character" w:customStyle="1" w:styleId="176">
    <w:name w:val="shover"/>
    <w:qFormat/>
    <w:uiPriority w:val="0"/>
  </w:style>
  <w:style w:type="character" w:customStyle="1" w:styleId="177">
    <w:name w:val="a011"/>
    <w:qFormat/>
    <w:uiPriority w:val="0"/>
    <w:rPr>
      <w:sz w:val="21"/>
      <w:szCs w:val="21"/>
      <w:u w:val="none"/>
    </w:rPr>
  </w:style>
  <w:style w:type="character" w:customStyle="1" w:styleId="178">
    <w:name w:val="Keyboard"/>
    <w:qFormat/>
    <w:uiPriority w:val="0"/>
    <w:rPr>
      <w:rFonts w:ascii="Courier New" w:hAnsi="Courier New"/>
      <w:b/>
      <w:sz w:val="20"/>
    </w:rPr>
  </w:style>
  <w:style w:type="character" w:customStyle="1" w:styleId="179">
    <w:name w:val="Char Char9"/>
    <w:qFormat/>
    <w:uiPriority w:val="0"/>
    <w:rPr>
      <w:kern w:val="2"/>
      <w:sz w:val="21"/>
      <w:szCs w:val="22"/>
    </w:rPr>
  </w:style>
  <w:style w:type="character" w:customStyle="1" w:styleId="180">
    <w:name w:val="明显参考1"/>
    <w:qFormat/>
    <w:uiPriority w:val="0"/>
    <w:rPr>
      <w:b/>
      <w:bCs/>
      <w:smallCaps/>
      <w:color w:val="C0504D"/>
      <w:spacing w:val="5"/>
      <w:u w:val="single"/>
    </w:rPr>
  </w:style>
  <w:style w:type="character" w:customStyle="1" w:styleId="181">
    <w:name w:val="Char Char7"/>
    <w:qFormat/>
    <w:uiPriority w:val="0"/>
    <w:rPr>
      <w:kern w:val="2"/>
      <w:sz w:val="16"/>
      <w:szCs w:val="16"/>
    </w:rPr>
  </w:style>
  <w:style w:type="character" w:customStyle="1" w:styleId="182">
    <w:name w:val="Comment"/>
    <w:qFormat/>
    <w:uiPriority w:val="0"/>
    <w:rPr>
      <w:vanish/>
    </w:rPr>
  </w:style>
  <w:style w:type="character" w:customStyle="1" w:styleId="183">
    <w:name w:val="ca-16"/>
    <w:qFormat/>
    <w:uiPriority w:val="0"/>
  </w:style>
  <w:style w:type="character" w:customStyle="1" w:styleId="184">
    <w:name w:val="引用 Char1"/>
    <w:qFormat/>
    <w:uiPriority w:val="0"/>
    <w:rPr>
      <w:i/>
      <w:iCs/>
      <w:color w:val="000000"/>
    </w:rPr>
  </w:style>
  <w:style w:type="character" w:customStyle="1" w:styleId="185">
    <w:name w:val="明显引用 Char1"/>
    <w:qFormat/>
    <w:uiPriority w:val="0"/>
    <w:rPr>
      <w:b/>
      <w:bCs/>
      <w:i/>
      <w:iCs/>
      <w:color w:val="4F81BD"/>
    </w:rPr>
  </w:style>
  <w:style w:type="character" w:customStyle="1" w:styleId="186">
    <w:name w:val="Body Text Char1"/>
    <w:semiHidden/>
    <w:qFormat/>
    <w:uiPriority w:val="99"/>
  </w:style>
  <w:style w:type="character" w:customStyle="1" w:styleId="187">
    <w:name w:val="Document Map Char1"/>
    <w:semiHidden/>
    <w:qFormat/>
    <w:uiPriority w:val="99"/>
    <w:rPr>
      <w:rFonts w:ascii="Times New Roman" w:hAnsi="Times New Roman"/>
      <w:sz w:val="16"/>
      <w:szCs w:val="0"/>
    </w:rPr>
  </w:style>
  <w:style w:type="character" w:customStyle="1" w:styleId="188">
    <w:name w:val="批注框文本 Char2"/>
    <w:qFormat/>
    <w:uiPriority w:val="0"/>
    <w:rPr>
      <w:sz w:val="18"/>
      <w:szCs w:val="18"/>
    </w:rPr>
  </w:style>
  <w:style w:type="character" w:customStyle="1" w:styleId="189">
    <w:name w:val="正文文本缩进 Char1"/>
    <w:qFormat/>
    <w:uiPriority w:val="99"/>
    <w:rPr>
      <w:rFonts w:ascii="Times New Roman" w:hAnsi="Times New Roman" w:eastAsia="宋体" w:cs="Times New Roman"/>
      <w:szCs w:val="24"/>
    </w:rPr>
  </w:style>
  <w:style w:type="character" w:customStyle="1" w:styleId="190">
    <w:name w:val="up"/>
    <w:qFormat/>
    <w:uiPriority w:val="0"/>
  </w:style>
  <w:style w:type="character" w:customStyle="1" w:styleId="191">
    <w:name w:val="Sample"/>
    <w:qFormat/>
    <w:uiPriority w:val="0"/>
    <w:rPr>
      <w:rFonts w:ascii="Courier New" w:hAnsi="Courier New"/>
    </w:rPr>
  </w:style>
  <w:style w:type="character" w:customStyle="1" w:styleId="192">
    <w:name w:val="批注文字 Char Char"/>
    <w:qFormat/>
    <w:uiPriority w:val="0"/>
    <w:rPr>
      <w:rFonts w:ascii="宋体" w:hAnsi="Times New Roman" w:eastAsia="宋体" w:cs="Times New Roman"/>
      <w:sz w:val="28"/>
      <w:szCs w:val="20"/>
    </w:rPr>
  </w:style>
  <w:style w:type="character" w:customStyle="1" w:styleId="193">
    <w:name w:val="批注主题 Char2"/>
    <w:qFormat/>
    <w:uiPriority w:val="0"/>
    <w:rPr>
      <w:b/>
      <w:bCs/>
    </w:rPr>
  </w:style>
  <w:style w:type="character" w:customStyle="1" w:styleId="194">
    <w:name w:val="明显强调1"/>
    <w:qFormat/>
    <w:uiPriority w:val="0"/>
    <w:rPr>
      <w:b/>
      <w:bCs/>
      <w:i/>
      <w:iCs/>
      <w:color w:val="4F81BD"/>
    </w:rPr>
  </w:style>
  <w:style w:type="character" w:customStyle="1" w:styleId="195">
    <w:name w:val="引用 Char2"/>
    <w:qFormat/>
    <w:uiPriority w:val="29"/>
    <w:rPr>
      <w:i/>
      <w:iCs/>
      <w:color w:val="000000"/>
      <w:sz w:val="24"/>
    </w:rPr>
  </w:style>
  <w:style w:type="character" w:customStyle="1" w:styleId="196">
    <w:name w:val="引用 字符"/>
    <w:link w:val="197"/>
    <w:qFormat/>
    <w:uiPriority w:val="0"/>
    <w:rPr>
      <w:i/>
      <w:iCs/>
      <w:color w:val="000000"/>
      <w:kern w:val="2"/>
      <w:sz w:val="21"/>
      <w:szCs w:val="22"/>
    </w:rPr>
  </w:style>
  <w:style w:type="paragraph" w:styleId="197">
    <w:name w:val="Quote"/>
    <w:basedOn w:val="1"/>
    <w:next w:val="1"/>
    <w:link w:val="196"/>
    <w:qFormat/>
    <w:uiPriority w:val="0"/>
    <w:rPr>
      <w:i/>
      <w:iCs/>
      <w:color w:val="000000"/>
      <w:szCs w:val="22"/>
    </w:rPr>
  </w:style>
  <w:style w:type="character" w:customStyle="1" w:styleId="198">
    <w:name w:val="Definition"/>
    <w:qFormat/>
    <w:uiPriority w:val="0"/>
    <w:rPr>
      <w:i/>
    </w:rPr>
  </w:style>
  <w:style w:type="character" w:customStyle="1" w:styleId="199">
    <w:name w:val="Char Char6"/>
    <w:qFormat/>
    <w:uiPriority w:val="0"/>
    <w:rPr>
      <w:kern w:val="2"/>
      <w:sz w:val="18"/>
      <w:szCs w:val="18"/>
    </w:rPr>
  </w:style>
  <w:style w:type="character" w:customStyle="1" w:styleId="200">
    <w:name w:val="Variable"/>
    <w:qFormat/>
    <w:uiPriority w:val="0"/>
    <w:rPr>
      <w:i/>
    </w:rPr>
  </w:style>
  <w:style w:type="character" w:customStyle="1" w:styleId="201">
    <w:name w:val="Subtitle Char1"/>
    <w:qFormat/>
    <w:uiPriority w:val="11"/>
    <w:rPr>
      <w:rFonts w:ascii="Cambria" w:hAnsi="Cambria" w:cs="Times New Roman"/>
      <w:b/>
      <w:bCs/>
      <w:kern w:val="28"/>
      <w:sz w:val="32"/>
      <w:szCs w:val="32"/>
    </w:rPr>
  </w:style>
  <w:style w:type="character" w:customStyle="1" w:styleId="202">
    <w:name w:val="日期 Char1"/>
    <w:qFormat/>
    <w:uiPriority w:val="0"/>
    <w:rPr>
      <w:kern w:val="2"/>
      <w:sz w:val="21"/>
      <w:szCs w:val="22"/>
    </w:rPr>
  </w:style>
  <w:style w:type="character" w:customStyle="1" w:styleId="203">
    <w:name w:val="正文文本首行缩进 2 字符1"/>
    <w:semiHidden/>
    <w:qFormat/>
    <w:uiPriority w:val="0"/>
    <w:rPr>
      <w:kern w:val="2"/>
      <w:sz w:val="21"/>
      <w:szCs w:val="24"/>
    </w:rPr>
  </w:style>
  <w:style w:type="character" w:customStyle="1" w:styleId="204">
    <w:name w:val="正文文本 2 字符1"/>
    <w:semiHidden/>
    <w:qFormat/>
    <w:uiPriority w:val="0"/>
    <w:rPr>
      <w:kern w:val="2"/>
      <w:sz w:val="21"/>
      <w:szCs w:val="24"/>
    </w:rPr>
  </w:style>
  <w:style w:type="character" w:customStyle="1" w:styleId="205">
    <w:name w:val="正文文本 3 字符1"/>
    <w:semiHidden/>
    <w:qFormat/>
    <w:uiPriority w:val="0"/>
    <w:rPr>
      <w:kern w:val="2"/>
      <w:sz w:val="16"/>
      <w:szCs w:val="16"/>
    </w:rPr>
  </w:style>
  <w:style w:type="character" w:customStyle="1" w:styleId="206">
    <w:name w:val="正文文本缩进 3 Char1"/>
    <w:semiHidden/>
    <w:qFormat/>
    <w:uiPriority w:val="99"/>
    <w:rPr>
      <w:rFonts w:ascii="宋体" w:hAnsi="宋体" w:eastAsia="宋体" w:cs="Times New Roman"/>
      <w:sz w:val="16"/>
      <w:szCs w:val="16"/>
    </w:rPr>
  </w:style>
  <w:style w:type="character" w:customStyle="1" w:styleId="207">
    <w:name w:val="style201"/>
    <w:qFormat/>
    <w:uiPriority w:val="0"/>
    <w:rPr>
      <w:sz w:val="14"/>
      <w:szCs w:val="14"/>
    </w:rPr>
  </w:style>
  <w:style w:type="character" w:customStyle="1" w:styleId="208">
    <w:name w:val="标题 Char1"/>
    <w:qFormat/>
    <w:uiPriority w:val="0"/>
    <w:rPr>
      <w:rFonts w:ascii="Cambria" w:hAnsi="Cambria" w:cs="Times New Roman"/>
      <w:b/>
      <w:bCs/>
      <w:kern w:val="2"/>
      <w:sz w:val="32"/>
      <w:szCs w:val="32"/>
    </w:rPr>
  </w:style>
  <w:style w:type="character" w:customStyle="1" w:styleId="209">
    <w:name w:val="正文格式 Char"/>
    <w:link w:val="210"/>
    <w:qFormat/>
    <w:uiPriority w:val="0"/>
    <w:rPr>
      <w:rFonts w:ascii="仿宋_GB2312" w:eastAsia="仿宋_GB2312"/>
      <w:kern w:val="2"/>
      <w:sz w:val="32"/>
      <w:szCs w:val="32"/>
    </w:rPr>
  </w:style>
  <w:style w:type="paragraph" w:customStyle="1" w:styleId="210">
    <w:name w:val="正文格式"/>
    <w:basedOn w:val="1"/>
    <w:link w:val="209"/>
    <w:qFormat/>
    <w:uiPriority w:val="0"/>
    <w:pPr>
      <w:spacing w:line="560" w:lineRule="exact"/>
      <w:ind w:firstLine="640" w:firstLineChars="200"/>
    </w:pPr>
    <w:rPr>
      <w:rFonts w:ascii="仿宋_GB2312" w:eastAsia="仿宋_GB2312"/>
      <w:sz w:val="32"/>
      <w:szCs w:val="32"/>
    </w:rPr>
  </w:style>
  <w:style w:type="character" w:customStyle="1" w:styleId="211">
    <w:name w:val="paramname3"/>
    <w:qFormat/>
    <w:uiPriority w:val="0"/>
    <w:rPr>
      <w:color w:val="999999"/>
    </w:rPr>
  </w:style>
  <w:style w:type="character" w:customStyle="1" w:styleId="212">
    <w:name w:val="副标题 Char1"/>
    <w:qFormat/>
    <w:uiPriority w:val="0"/>
    <w:rPr>
      <w:rFonts w:ascii="Cambria" w:hAnsi="Cambria" w:eastAsia="宋体" w:cs="Times New Roman"/>
      <w:b/>
      <w:bCs/>
      <w:kern w:val="28"/>
      <w:sz w:val="32"/>
      <w:szCs w:val="32"/>
    </w:rPr>
  </w:style>
  <w:style w:type="character" w:customStyle="1" w:styleId="213">
    <w:name w:val="bookmark-item"/>
    <w:qFormat/>
    <w:uiPriority w:val="0"/>
  </w:style>
  <w:style w:type="character" w:customStyle="1" w:styleId="214">
    <w:name w:val="正文文本 Char1"/>
    <w:qFormat/>
    <w:uiPriority w:val="0"/>
    <w:rPr>
      <w:kern w:val="2"/>
      <w:sz w:val="21"/>
      <w:szCs w:val="24"/>
    </w:rPr>
  </w:style>
  <w:style w:type="character" w:customStyle="1" w:styleId="215">
    <w:name w:val="正文首行缩进 Char1"/>
    <w:semiHidden/>
    <w:qFormat/>
    <w:uiPriority w:val="99"/>
  </w:style>
  <w:style w:type="character" w:customStyle="1" w:styleId="216">
    <w:name w:val="apple-style-span"/>
    <w:qFormat/>
    <w:uiPriority w:val="0"/>
  </w:style>
  <w:style w:type="character" w:customStyle="1" w:styleId="217">
    <w:name w:val="页脚 字符1"/>
    <w:qFormat/>
    <w:uiPriority w:val="99"/>
    <w:rPr>
      <w:kern w:val="2"/>
      <w:sz w:val="18"/>
      <w:szCs w:val="18"/>
    </w:rPr>
  </w:style>
  <w:style w:type="character" w:customStyle="1" w:styleId="218">
    <w:name w:val="正文首行缩进 Char"/>
    <w:link w:val="219"/>
    <w:qFormat/>
    <w:uiPriority w:val="0"/>
    <w:rPr>
      <w:sz w:val="24"/>
    </w:rPr>
  </w:style>
  <w:style w:type="paragraph" w:customStyle="1" w:styleId="219">
    <w:name w:val="Char Char Char Char Char Char Char"/>
    <w:basedOn w:val="1"/>
    <w:link w:val="218"/>
    <w:qFormat/>
    <w:uiPriority w:val="0"/>
    <w:rPr>
      <w:kern w:val="0"/>
      <w:sz w:val="24"/>
      <w:szCs w:val="20"/>
    </w:rPr>
  </w:style>
  <w:style w:type="character" w:customStyle="1" w:styleId="220">
    <w:name w:val="样式6 列表并列 Char"/>
    <w:link w:val="221"/>
    <w:qFormat/>
    <w:locked/>
    <w:uiPriority w:val="0"/>
    <w:rPr>
      <w:rFonts w:ascii="Arial" w:hAnsi="Arial" w:cs="Arial"/>
      <w:kern w:val="21"/>
      <w:sz w:val="21"/>
      <w:szCs w:val="24"/>
    </w:rPr>
  </w:style>
  <w:style w:type="paragraph" w:customStyle="1" w:styleId="221">
    <w:name w:val="样式6 列表并列"/>
    <w:link w:val="220"/>
    <w:qFormat/>
    <w:uiPriority w:val="0"/>
    <w:pPr>
      <w:widowControl w:val="0"/>
      <w:numPr>
        <w:ilvl w:val="0"/>
        <w:numId w:val="2"/>
      </w:numPr>
      <w:spacing w:before="40" w:after="40" w:line="240" w:lineRule="atLeast"/>
      <w:ind w:left="840" w:hanging="420"/>
    </w:pPr>
    <w:rPr>
      <w:rFonts w:ascii="Arial" w:hAnsi="Arial" w:eastAsia="宋体" w:cs="Arial"/>
      <w:kern w:val="21"/>
      <w:sz w:val="21"/>
      <w:szCs w:val="24"/>
      <w:lang w:val="en-US" w:eastAsia="zh-CN" w:bidi="ar-SA"/>
    </w:rPr>
  </w:style>
  <w:style w:type="character" w:customStyle="1" w:styleId="222">
    <w:name w:val="Char Char2"/>
    <w:qFormat/>
    <w:uiPriority w:val="0"/>
    <w:rPr>
      <w:rFonts w:ascii="宋体" w:hAnsi="Courier New" w:eastAsia="宋体"/>
      <w:kern w:val="2"/>
      <w:sz w:val="21"/>
      <w:lang w:val="en-US" w:eastAsia="zh-CN"/>
    </w:rPr>
  </w:style>
  <w:style w:type="character" w:customStyle="1" w:styleId="223">
    <w:name w:val="文档正文 Char"/>
    <w:link w:val="224"/>
    <w:qFormat/>
    <w:uiPriority w:val="0"/>
    <w:rPr>
      <w:rFonts w:ascii="Tahoma" w:hAnsi="Tahoma" w:eastAsia="仿宋_GB2312"/>
      <w:sz w:val="28"/>
      <w:lang w:val="en-US" w:eastAsia="zh-CN" w:bidi="ar-SA"/>
    </w:rPr>
  </w:style>
  <w:style w:type="paragraph" w:customStyle="1" w:styleId="224">
    <w:name w:val="文档正文"/>
    <w:basedOn w:val="1"/>
    <w:link w:val="223"/>
    <w:qFormat/>
    <w:uiPriority w:val="0"/>
    <w:pPr>
      <w:spacing w:line="360" w:lineRule="auto"/>
      <w:ind w:firstLine="480" w:firstLineChars="200"/>
    </w:pPr>
    <w:rPr>
      <w:rFonts w:ascii="Tahoma" w:hAnsi="Tahoma" w:eastAsia="仿宋_GB2312"/>
      <w:kern w:val="0"/>
      <w:sz w:val="28"/>
      <w:szCs w:val="20"/>
    </w:rPr>
  </w:style>
  <w:style w:type="character" w:customStyle="1" w:styleId="225">
    <w:name w:val="ca-45"/>
    <w:qFormat/>
    <w:uiPriority w:val="0"/>
  </w:style>
  <w:style w:type="character" w:customStyle="1" w:styleId="226">
    <w:name w:val="font41"/>
    <w:qFormat/>
    <w:uiPriority w:val="0"/>
    <w:rPr>
      <w:rFonts w:hint="default" w:ascii="Arial" w:hAnsi="Arial" w:cs="Arial"/>
      <w:color w:val="000000"/>
      <w:sz w:val="24"/>
      <w:szCs w:val="24"/>
      <w:u w:val="none"/>
    </w:rPr>
  </w:style>
  <w:style w:type="character" w:customStyle="1" w:styleId="227">
    <w:name w:val="font11"/>
    <w:qFormat/>
    <w:uiPriority w:val="0"/>
    <w:rPr>
      <w:rFonts w:hint="default" w:ascii="Arial" w:hAnsi="Arial" w:cs="Arial"/>
      <w:color w:val="000000"/>
      <w:sz w:val="24"/>
      <w:szCs w:val="24"/>
      <w:u w:val="single"/>
    </w:rPr>
  </w:style>
  <w:style w:type="character" w:customStyle="1" w:styleId="228">
    <w:name w:val="style21"/>
    <w:qFormat/>
    <w:uiPriority w:val="0"/>
    <w:rPr>
      <w:sz w:val="15"/>
      <w:szCs w:val="15"/>
    </w:rPr>
  </w:style>
  <w:style w:type="character" w:customStyle="1" w:styleId="229">
    <w:name w:val="unnamed51"/>
    <w:qFormat/>
    <w:uiPriority w:val="0"/>
    <w:rPr>
      <w:sz w:val="22"/>
      <w:szCs w:val="22"/>
    </w:rPr>
  </w:style>
  <w:style w:type="character" w:customStyle="1" w:styleId="230">
    <w:name w:val="正文缩进 Char1"/>
    <w:qFormat/>
    <w:uiPriority w:val="0"/>
    <w:rPr>
      <w:rFonts w:eastAsia="宋体,Verdana,Arial"/>
      <w:sz w:val="21"/>
      <w:lang w:val="en-US" w:eastAsia="zh-CN" w:bidi="ar-SA"/>
    </w:rPr>
  </w:style>
  <w:style w:type="character" w:customStyle="1" w:styleId="231">
    <w:name w:val="不明显参考1"/>
    <w:qFormat/>
    <w:uiPriority w:val="0"/>
    <w:rPr>
      <w:smallCaps/>
      <w:color w:val="C0504D"/>
      <w:u w:val="single"/>
    </w:rPr>
  </w:style>
  <w:style w:type="character" w:customStyle="1" w:styleId="232">
    <w:name w:val="h Char"/>
    <w:qFormat/>
    <w:uiPriority w:val="0"/>
    <w:rPr>
      <w:sz w:val="18"/>
    </w:rPr>
  </w:style>
  <w:style w:type="character" w:customStyle="1" w:styleId="233">
    <w:name w:val="正文文本缩进 3 Char"/>
    <w:qFormat/>
    <w:uiPriority w:val="0"/>
    <w:rPr>
      <w:kern w:val="2"/>
      <w:sz w:val="16"/>
      <w:szCs w:val="16"/>
    </w:rPr>
  </w:style>
  <w:style w:type="character" w:customStyle="1" w:styleId="234">
    <w:name w:val="Texte Char Char"/>
    <w:qFormat/>
    <w:uiPriority w:val="0"/>
    <w:rPr>
      <w:rFonts w:ascii="宋体" w:hAnsi="Courier New" w:eastAsia="宋体"/>
      <w:sz w:val="21"/>
      <w:szCs w:val="21"/>
      <w:lang w:val="en-US" w:eastAsia="zh-CN" w:bidi="ar-SA"/>
    </w:rPr>
  </w:style>
  <w:style w:type="character" w:customStyle="1" w:styleId="235">
    <w:name w:val="font31"/>
    <w:qFormat/>
    <w:uiPriority w:val="0"/>
    <w:rPr>
      <w:rFonts w:hint="eastAsia" w:ascii="宋体" w:hAnsi="宋体" w:eastAsia="宋体"/>
      <w:color w:val="000000"/>
      <w:sz w:val="24"/>
      <w:szCs w:val="24"/>
      <w:u w:val="none"/>
    </w:rPr>
  </w:style>
  <w:style w:type="character" w:customStyle="1" w:styleId="236">
    <w:name w:val="哈哈正文 Char"/>
    <w:link w:val="237"/>
    <w:qFormat/>
    <w:uiPriority w:val="0"/>
    <w:rPr>
      <w:rFonts w:ascii="宋体" w:hAnsi="宋体" w:eastAsia="宋体" w:cs="宋体"/>
      <w:kern w:val="2"/>
      <w:sz w:val="24"/>
      <w:lang w:val="en-US" w:eastAsia="zh-CN" w:bidi="ar-SA"/>
    </w:rPr>
  </w:style>
  <w:style w:type="paragraph" w:customStyle="1" w:styleId="237">
    <w:name w:val="哈哈正文"/>
    <w:basedOn w:val="1"/>
    <w:link w:val="236"/>
    <w:qFormat/>
    <w:uiPriority w:val="0"/>
    <w:pPr>
      <w:spacing w:line="360" w:lineRule="auto"/>
      <w:ind w:firstLine="200" w:firstLineChars="200"/>
    </w:pPr>
    <w:rPr>
      <w:rFonts w:ascii="宋体" w:hAnsi="宋体" w:cs="宋体"/>
      <w:sz w:val="24"/>
      <w:szCs w:val="20"/>
    </w:rPr>
  </w:style>
  <w:style w:type="character" w:customStyle="1" w:styleId="238">
    <w:name w:val="纯文本 Char1"/>
    <w:qFormat/>
    <w:uiPriority w:val="0"/>
    <w:rPr>
      <w:rFonts w:ascii="宋体" w:hAnsi="Courier New" w:eastAsia="宋体"/>
      <w:sz w:val="21"/>
      <w:szCs w:val="21"/>
      <w:lang w:val="en-US" w:eastAsia="zh-CN" w:bidi="ar-SA"/>
    </w:rPr>
  </w:style>
  <w:style w:type="character" w:customStyle="1" w:styleId="239">
    <w:name w:val="Char Char Char"/>
    <w:qFormat/>
    <w:uiPriority w:val="0"/>
    <w:rPr>
      <w:rFonts w:ascii="宋体" w:hAnsi="Courier New" w:eastAsia="宋体"/>
      <w:sz w:val="21"/>
      <w:szCs w:val="21"/>
      <w:lang w:val="en-US" w:eastAsia="zh-CN" w:bidi="ar-SA"/>
    </w:rPr>
  </w:style>
  <w:style w:type="character" w:customStyle="1" w:styleId="240">
    <w:name w:val="CODE"/>
    <w:qFormat/>
    <w:uiPriority w:val="0"/>
    <w:rPr>
      <w:rFonts w:ascii="Courier New" w:hAnsi="Courier New"/>
      <w:sz w:val="20"/>
    </w:rPr>
  </w:style>
  <w:style w:type="character" w:customStyle="1" w:styleId="241">
    <w:name w:val="itemapproved1"/>
    <w:qFormat/>
    <w:uiPriority w:val="0"/>
    <w:rPr>
      <w:color w:val="008C10"/>
    </w:rPr>
  </w:style>
  <w:style w:type="character" w:customStyle="1" w:styleId="242">
    <w:name w:val="纯文本 Char2"/>
    <w:semiHidden/>
    <w:qFormat/>
    <w:uiPriority w:val="99"/>
    <w:rPr>
      <w:rFonts w:ascii="宋体" w:hAnsi="Courier New" w:cs="Courier New"/>
      <w:kern w:val="2"/>
      <w:sz w:val="21"/>
      <w:szCs w:val="21"/>
    </w:rPr>
  </w:style>
  <w:style w:type="character" w:customStyle="1" w:styleId="243">
    <w:name w:val="Date Char1"/>
    <w:semiHidden/>
    <w:qFormat/>
    <w:uiPriority w:val="99"/>
  </w:style>
  <w:style w:type="character" w:customStyle="1" w:styleId="244">
    <w:name w:val="文档结构图 Char2"/>
    <w:qFormat/>
    <w:uiPriority w:val="0"/>
    <w:rPr>
      <w:rFonts w:ascii="宋体" w:eastAsia="宋体"/>
      <w:sz w:val="18"/>
      <w:szCs w:val="18"/>
    </w:rPr>
  </w:style>
  <w:style w:type="character" w:customStyle="1" w:styleId="245">
    <w:name w:val="页脚 Char"/>
    <w:qFormat/>
    <w:uiPriority w:val="0"/>
    <w:rPr>
      <w:rFonts w:eastAsia="宋体"/>
      <w:kern w:val="2"/>
      <w:sz w:val="18"/>
      <w:szCs w:val="18"/>
      <w:lang w:val="en-US" w:eastAsia="zh-CN" w:bidi="ar-SA"/>
    </w:rPr>
  </w:style>
  <w:style w:type="character" w:customStyle="1" w:styleId="246">
    <w:name w:val="标题 1 Char"/>
    <w:qFormat/>
    <w:uiPriority w:val="0"/>
    <w:rPr>
      <w:rFonts w:eastAsia="宋体"/>
      <w:b/>
      <w:bCs/>
      <w:kern w:val="44"/>
      <w:sz w:val="44"/>
      <w:szCs w:val="44"/>
      <w:lang w:val="en-US" w:eastAsia="zh-CN" w:bidi="ar-SA"/>
    </w:rPr>
  </w:style>
  <w:style w:type="character" w:customStyle="1" w:styleId="247">
    <w:name w:val="批注框文本 Char3"/>
    <w:semiHidden/>
    <w:qFormat/>
    <w:uiPriority w:val="99"/>
    <w:rPr>
      <w:rFonts w:ascii="宋体" w:hAnsi="宋体" w:eastAsia="宋体" w:cs="Times New Roman"/>
      <w:sz w:val="18"/>
      <w:szCs w:val="18"/>
    </w:rPr>
  </w:style>
  <w:style w:type="character" w:customStyle="1" w:styleId="248">
    <w:name w:val="Plain Text Char Char"/>
    <w:link w:val="249"/>
    <w:qFormat/>
    <w:uiPriority w:val="0"/>
    <w:rPr>
      <w:rFonts w:ascii="宋体" w:hAnsi="Courier New"/>
      <w:kern w:val="2"/>
      <w:sz w:val="21"/>
    </w:rPr>
  </w:style>
  <w:style w:type="paragraph" w:customStyle="1" w:styleId="249">
    <w:name w:val="纯文本1"/>
    <w:basedOn w:val="250"/>
    <w:link w:val="248"/>
    <w:qFormat/>
    <w:uiPriority w:val="99"/>
    <w:pPr>
      <w:adjustRightInd w:val="0"/>
      <w:snapToGrid w:val="0"/>
      <w:spacing w:line="288" w:lineRule="auto"/>
      <w:ind w:firstLine="200" w:firstLineChars="200"/>
      <w:textAlignment w:val="baseline"/>
    </w:pPr>
    <w:rPr>
      <w:rFonts w:ascii="宋体" w:hAnsi="Courier New"/>
      <w:szCs w:val="20"/>
    </w:rPr>
  </w:style>
  <w:style w:type="paragraph" w:customStyle="1" w:styleId="250">
    <w:name w:val="正文1"/>
    <w:basedOn w:val="1"/>
    <w:qFormat/>
    <w:uiPriority w:val="99"/>
    <w:pPr>
      <w:widowControl/>
      <w:overflowPunct w:val="0"/>
      <w:autoSpaceDE w:val="0"/>
      <w:autoSpaceDN w:val="0"/>
      <w:adjustRightInd w:val="0"/>
      <w:spacing w:line="312" w:lineRule="exact"/>
      <w:textAlignment w:val="baseline"/>
    </w:pPr>
    <w:rPr>
      <w:rFonts w:ascii="宋体"/>
      <w:kern w:val="0"/>
      <w:szCs w:val="20"/>
    </w:rPr>
  </w:style>
  <w:style w:type="character" w:customStyle="1" w:styleId="251">
    <w:name w:val="sect1.2.3 Char"/>
    <w:qFormat/>
    <w:uiPriority w:val="0"/>
    <w:rPr>
      <w:rFonts w:eastAsia="宋体"/>
      <w:b/>
      <w:sz w:val="32"/>
      <w:lang w:val="en-US" w:eastAsia="zh-CN" w:bidi="ar-SA"/>
    </w:rPr>
  </w:style>
  <w:style w:type="character" w:customStyle="1" w:styleId="252">
    <w:name w:val="页脚 Char2"/>
    <w:semiHidden/>
    <w:qFormat/>
    <w:uiPriority w:val="99"/>
    <w:rPr>
      <w:rFonts w:ascii="Times New Roman" w:hAnsi="Times New Roman" w:eastAsia="宋体" w:cs="Times New Roman"/>
      <w:sz w:val="18"/>
      <w:szCs w:val="18"/>
    </w:rPr>
  </w:style>
  <w:style w:type="character" w:customStyle="1" w:styleId="253">
    <w:name w:val="标题 5 Char"/>
    <w:qFormat/>
    <w:uiPriority w:val="0"/>
    <w:rPr>
      <w:rFonts w:eastAsia="宋体"/>
      <w:b/>
      <w:bCs/>
      <w:kern w:val="2"/>
      <w:sz w:val="28"/>
      <w:szCs w:val="28"/>
      <w:lang w:val="en-US" w:eastAsia="zh-CN" w:bidi="ar-SA"/>
    </w:rPr>
  </w:style>
  <w:style w:type="character" w:customStyle="1" w:styleId="254">
    <w:name w:val="明显引用 Char2"/>
    <w:qFormat/>
    <w:uiPriority w:val="30"/>
    <w:rPr>
      <w:b/>
      <w:bCs/>
      <w:i/>
      <w:iCs/>
      <w:color w:val="4F81BD"/>
      <w:sz w:val="24"/>
    </w:rPr>
  </w:style>
  <w:style w:type="character" w:customStyle="1" w:styleId="255">
    <w:name w:val="标题 8 Char"/>
    <w:qFormat/>
    <w:uiPriority w:val="0"/>
    <w:rPr>
      <w:rFonts w:ascii="Arial" w:hAnsi="Arial" w:eastAsia="黑体"/>
      <w:sz w:val="24"/>
      <w:szCs w:val="24"/>
      <w:lang w:val="en-US" w:eastAsia="zh-CN" w:bidi="ar-SA"/>
    </w:rPr>
  </w:style>
  <w:style w:type="character" w:customStyle="1" w:styleId="256">
    <w:name w:val="fontstyle01"/>
    <w:qFormat/>
    <w:uiPriority w:val="0"/>
    <w:rPr>
      <w:rFonts w:hint="eastAsia" w:ascii="宋体" w:hAnsi="宋体" w:eastAsia="宋体" w:cs="宋体"/>
      <w:color w:val="000000"/>
      <w:sz w:val="22"/>
      <w:szCs w:val="22"/>
    </w:rPr>
  </w:style>
  <w:style w:type="character" w:customStyle="1" w:styleId="257">
    <w:name w:val="纯文本 Char"/>
    <w:qFormat/>
    <w:uiPriority w:val="0"/>
    <w:rPr>
      <w:rFonts w:ascii="宋体,Verdana,Arial" w:hAnsi="Tahoma" w:eastAsia="宋体,Verdana,Arial"/>
      <w:sz w:val="21"/>
      <w:szCs w:val="21"/>
      <w:lang w:val="en-US" w:eastAsia="zh-CN" w:bidi="ar-SA"/>
    </w:rPr>
  </w:style>
  <w:style w:type="character" w:customStyle="1" w:styleId="258">
    <w:name w:val="question-title2"/>
    <w:qFormat/>
    <w:uiPriority w:val="0"/>
  </w:style>
  <w:style w:type="character" w:customStyle="1" w:styleId="259">
    <w:name w:val="批注文字 Char1"/>
    <w:qFormat/>
    <w:uiPriority w:val="0"/>
  </w:style>
  <w:style w:type="character" w:customStyle="1" w:styleId="260">
    <w:name w:val="批注框文本 Char1"/>
    <w:qFormat/>
    <w:uiPriority w:val="0"/>
    <w:rPr>
      <w:kern w:val="2"/>
      <w:sz w:val="18"/>
      <w:szCs w:val="18"/>
    </w:rPr>
  </w:style>
  <w:style w:type="character" w:customStyle="1" w:styleId="261">
    <w:name w:val="标题4 Char Char"/>
    <w:link w:val="262"/>
    <w:qFormat/>
    <w:uiPriority w:val="0"/>
    <w:rPr>
      <w:rFonts w:ascii="Arial" w:hAnsi="Arial"/>
      <w:b/>
      <w:bCs/>
      <w:sz w:val="24"/>
      <w:szCs w:val="32"/>
    </w:rPr>
  </w:style>
  <w:style w:type="paragraph" w:customStyle="1" w:styleId="262">
    <w:name w:val="标题4"/>
    <w:basedOn w:val="5"/>
    <w:next w:val="30"/>
    <w:link w:val="261"/>
    <w:qFormat/>
    <w:uiPriority w:val="0"/>
    <w:pPr>
      <w:spacing w:line="413" w:lineRule="auto"/>
    </w:pPr>
    <w:rPr>
      <w:rFonts w:eastAsia="宋体"/>
      <w:kern w:val="0"/>
      <w:sz w:val="24"/>
    </w:rPr>
  </w:style>
  <w:style w:type="character" w:customStyle="1" w:styleId="263">
    <w:name w:val="不明显强调1"/>
    <w:qFormat/>
    <w:uiPriority w:val="0"/>
    <w:rPr>
      <w:i/>
      <w:iCs/>
      <w:color w:val="808080"/>
    </w:rPr>
  </w:style>
  <w:style w:type="character" w:customStyle="1" w:styleId="264">
    <w:name w:val="正文文本 Char2"/>
    <w:qFormat/>
    <w:uiPriority w:val="0"/>
  </w:style>
  <w:style w:type="character" w:customStyle="1" w:styleId="265">
    <w:name w:val="样式 正文文本 + 首行缩进:  2 字符 Char Char"/>
    <w:qFormat/>
    <w:uiPriority w:val="0"/>
    <w:rPr>
      <w:rFonts w:ascii="Arial" w:hAnsi="Arial" w:eastAsia="宋体" w:cs="宋体"/>
      <w:kern w:val="2"/>
      <w:sz w:val="21"/>
      <w:lang w:val="en-US" w:eastAsia="zh-CN" w:bidi="ar-SA"/>
    </w:rPr>
  </w:style>
  <w:style w:type="character" w:customStyle="1" w:styleId="266">
    <w:name w:val="ca-15"/>
    <w:qFormat/>
    <w:uiPriority w:val="0"/>
  </w:style>
  <w:style w:type="character" w:customStyle="1" w:styleId="267">
    <w:name w:val="引用 Char"/>
    <w:qFormat/>
    <w:uiPriority w:val="0"/>
    <w:rPr>
      <w:i/>
      <w:iCs/>
      <w:color w:val="000000"/>
      <w:kern w:val="2"/>
      <w:sz w:val="21"/>
      <w:szCs w:val="22"/>
      <w:lang w:bidi="ar-SA"/>
    </w:rPr>
  </w:style>
  <w:style w:type="character" w:customStyle="1" w:styleId="268">
    <w:name w:val="明显引用 字符"/>
    <w:link w:val="269"/>
    <w:qFormat/>
    <w:uiPriority w:val="0"/>
    <w:rPr>
      <w:b/>
      <w:bCs/>
      <w:i/>
      <w:iCs/>
      <w:color w:val="4F81BD"/>
      <w:kern w:val="2"/>
      <w:sz w:val="21"/>
      <w:szCs w:val="22"/>
    </w:rPr>
  </w:style>
  <w:style w:type="paragraph" w:styleId="269">
    <w:name w:val="Intense Quote"/>
    <w:basedOn w:val="1"/>
    <w:next w:val="1"/>
    <w:link w:val="268"/>
    <w:qFormat/>
    <w:uiPriority w:val="0"/>
    <w:pPr>
      <w:pBdr>
        <w:bottom w:val="single" w:color="4F81BD" w:sz="4" w:space="4"/>
      </w:pBdr>
      <w:spacing w:before="200" w:after="280"/>
      <w:ind w:left="936" w:right="936"/>
    </w:pPr>
    <w:rPr>
      <w:b/>
      <w:bCs/>
      <w:i/>
      <w:iCs/>
      <w:color w:val="4F81BD"/>
      <w:szCs w:val="22"/>
    </w:rPr>
  </w:style>
  <w:style w:type="character" w:customStyle="1" w:styleId="270">
    <w:name w:val="h Char1"/>
    <w:qFormat/>
    <w:uiPriority w:val="0"/>
    <w:rPr>
      <w:rFonts w:eastAsia="宋体"/>
      <w:kern w:val="2"/>
      <w:sz w:val="18"/>
      <w:szCs w:val="18"/>
      <w:lang w:val="en-US" w:eastAsia="zh-CN" w:bidi="ar-SA"/>
    </w:rPr>
  </w:style>
  <w:style w:type="character" w:customStyle="1" w:styleId="271">
    <w:name w:val="apple-converted-space"/>
    <w:qFormat/>
    <w:uiPriority w:val="0"/>
  </w:style>
  <w:style w:type="character" w:customStyle="1" w:styleId="272">
    <w:name w:val="zbggmain style9"/>
    <w:qFormat/>
    <w:uiPriority w:val="0"/>
  </w:style>
  <w:style w:type="character" w:customStyle="1" w:styleId="273">
    <w:name w:val="页眉 Char2"/>
    <w:semiHidden/>
    <w:qFormat/>
    <w:uiPriority w:val="99"/>
    <w:rPr>
      <w:rFonts w:ascii="Times New Roman" w:hAnsi="Times New Roman" w:eastAsia="宋体" w:cs="Times New Roman"/>
      <w:sz w:val="18"/>
      <w:szCs w:val="18"/>
    </w:rPr>
  </w:style>
  <w:style w:type="character" w:customStyle="1" w:styleId="274">
    <w:name w:val="15"/>
    <w:qFormat/>
    <w:uiPriority w:val="0"/>
    <w:rPr>
      <w:rFonts w:hint="default" w:ascii="Times New Roman" w:hAnsi="Times New Roman" w:cs="Times New Roman"/>
      <w:color w:val="0000FF"/>
      <w:u w:val="single"/>
    </w:rPr>
  </w:style>
  <w:style w:type="character" w:customStyle="1" w:styleId="275">
    <w:name w:val="itemmodifedcheck1"/>
    <w:qFormat/>
    <w:uiPriority w:val="0"/>
    <w:rPr>
      <w:color w:val="2493D1"/>
    </w:rPr>
  </w:style>
  <w:style w:type="character" w:customStyle="1" w:styleId="276">
    <w:name w:val="标题 3 Char"/>
    <w:qFormat/>
    <w:uiPriority w:val="0"/>
    <w:rPr>
      <w:rFonts w:eastAsia="宋体"/>
      <w:b/>
      <w:bCs/>
      <w:kern w:val="2"/>
      <w:sz w:val="32"/>
      <w:szCs w:val="32"/>
      <w:lang w:val="en-US" w:eastAsia="zh-CN" w:bidi="ar-SA"/>
    </w:rPr>
  </w:style>
  <w:style w:type="character" w:customStyle="1" w:styleId="277">
    <w:name w:val="Quote Char1"/>
    <w:qFormat/>
    <w:uiPriority w:val="29"/>
    <w:rPr>
      <w:i/>
      <w:iCs/>
      <w:color w:val="000000"/>
    </w:rPr>
  </w:style>
  <w:style w:type="character" w:customStyle="1" w:styleId="278">
    <w:name w:val="样式1 Char Char"/>
    <w:qFormat/>
    <w:uiPriority w:val="0"/>
    <w:rPr>
      <w:rFonts w:ascii="宋体" w:eastAsia="宋体"/>
      <w:kern w:val="2"/>
      <w:sz w:val="24"/>
      <w:szCs w:val="24"/>
      <w:lang w:val="en-US" w:eastAsia="zh-CN" w:bidi="ar-SA"/>
    </w:rPr>
  </w:style>
  <w:style w:type="character" w:customStyle="1" w:styleId="279">
    <w:name w:val="Heading 2 Char"/>
    <w:qFormat/>
    <w:locked/>
    <w:uiPriority w:val="0"/>
    <w:rPr>
      <w:rFonts w:ascii="Arial" w:hAnsi="Arial" w:eastAsia="黑体" w:cs="Times New Roman"/>
      <w:b/>
      <w:bCs/>
      <w:kern w:val="2"/>
      <w:sz w:val="32"/>
      <w:szCs w:val="32"/>
      <w:lang w:val="en-US" w:eastAsia="zh-CN" w:bidi="ar-SA"/>
    </w:rPr>
  </w:style>
  <w:style w:type="character" w:customStyle="1" w:styleId="280">
    <w:name w:val="_Style 51"/>
    <w:qFormat/>
    <w:uiPriority w:val="0"/>
    <w:rPr>
      <w:b/>
      <w:bCs/>
      <w:smallCaps/>
      <w:spacing w:val="5"/>
    </w:rPr>
  </w:style>
  <w:style w:type="character" w:customStyle="1" w:styleId="281">
    <w:name w:val="批注框文本 Char"/>
    <w:qFormat/>
    <w:uiPriority w:val="0"/>
    <w:rPr>
      <w:kern w:val="2"/>
      <w:sz w:val="18"/>
      <w:szCs w:val="18"/>
    </w:rPr>
  </w:style>
  <w:style w:type="character" w:customStyle="1" w:styleId="282">
    <w:name w:val="日期 Char2"/>
    <w:qFormat/>
    <w:uiPriority w:val="0"/>
  </w:style>
  <w:style w:type="character" w:customStyle="1" w:styleId="283">
    <w:name w:val="正文文本缩进 2 Char"/>
    <w:qFormat/>
    <w:uiPriority w:val="0"/>
    <w:rPr>
      <w:rFonts w:eastAsia="仿宋_GB2312"/>
      <w:sz w:val="21"/>
    </w:rPr>
  </w:style>
  <w:style w:type="character" w:customStyle="1" w:styleId="284">
    <w:name w:val="批注文字 Char2"/>
    <w:qFormat/>
    <w:uiPriority w:val="99"/>
    <w:rPr>
      <w:rFonts w:ascii="Times New Roman" w:hAnsi="Times New Roman" w:eastAsia="宋体" w:cs="Times New Roman"/>
      <w:szCs w:val="24"/>
    </w:rPr>
  </w:style>
  <w:style w:type="character" w:customStyle="1" w:styleId="285">
    <w:name w:val="明显引用 Char3"/>
    <w:qFormat/>
    <w:uiPriority w:val="30"/>
    <w:rPr>
      <w:i/>
      <w:iCs/>
      <w:color w:val="5B9BD5"/>
      <w:kern w:val="2"/>
      <w:sz w:val="21"/>
      <w:szCs w:val="24"/>
    </w:rPr>
  </w:style>
  <w:style w:type="character" w:customStyle="1" w:styleId="286">
    <w:name w:val="bsharetext"/>
    <w:qFormat/>
    <w:uiPriority w:val="0"/>
  </w:style>
  <w:style w:type="character" w:customStyle="1" w:styleId="287">
    <w:name w:val="标题5 Char Char"/>
    <w:link w:val="288"/>
    <w:qFormat/>
    <w:uiPriority w:val="0"/>
    <w:rPr>
      <w:rFonts w:ascii="Arial" w:hAnsi="Arial"/>
      <w:b/>
      <w:bCs/>
      <w:sz w:val="24"/>
      <w:szCs w:val="32"/>
    </w:rPr>
  </w:style>
  <w:style w:type="paragraph" w:customStyle="1" w:styleId="288">
    <w:name w:val="标题5"/>
    <w:basedOn w:val="6"/>
    <w:link w:val="287"/>
    <w:qFormat/>
    <w:uiPriority w:val="0"/>
    <w:pPr>
      <w:spacing w:line="413" w:lineRule="auto"/>
    </w:pPr>
    <w:rPr>
      <w:rFonts w:ascii="Arial" w:hAnsi="Arial"/>
      <w:kern w:val="0"/>
      <w:sz w:val="24"/>
    </w:rPr>
  </w:style>
  <w:style w:type="character" w:customStyle="1" w:styleId="289">
    <w:name w:val="正文文本 3 Char"/>
    <w:qFormat/>
    <w:uiPriority w:val="0"/>
    <w:rPr>
      <w:rFonts w:ascii="宋体"/>
      <w:kern w:val="2"/>
      <w:sz w:val="24"/>
    </w:rPr>
  </w:style>
  <w:style w:type="character" w:customStyle="1" w:styleId="290">
    <w:name w:val="标题 2 Char"/>
    <w:qFormat/>
    <w:uiPriority w:val="0"/>
    <w:rPr>
      <w:rFonts w:ascii="Arial" w:hAnsi="Arial" w:eastAsia="黑体"/>
      <w:b/>
      <w:bCs/>
      <w:kern w:val="2"/>
      <w:sz w:val="32"/>
      <w:szCs w:val="32"/>
      <w:lang w:val="en-US" w:eastAsia="zh-CN" w:bidi="ar-SA"/>
    </w:rPr>
  </w:style>
  <w:style w:type="character" w:customStyle="1" w:styleId="291">
    <w:name w:val="z-窗体顶端 字符1"/>
    <w:semiHidden/>
    <w:qFormat/>
    <w:uiPriority w:val="99"/>
    <w:rPr>
      <w:rFonts w:ascii="Arial" w:hAnsi="Arial" w:cs="Arial"/>
      <w:vanish/>
      <w:kern w:val="2"/>
      <w:sz w:val="16"/>
      <w:szCs w:val="16"/>
    </w:rPr>
  </w:style>
  <w:style w:type="character" w:customStyle="1" w:styleId="292">
    <w:name w:val="Char Char21"/>
    <w:qFormat/>
    <w:uiPriority w:val="0"/>
    <w:rPr>
      <w:rFonts w:ascii="Arial" w:hAnsi="Arial" w:eastAsia="黑体"/>
      <w:b/>
      <w:bCs/>
      <w:kern w:val="2"/>
      <w:sz w:val="32"/>
      <w:szCs w:val="32"/>
    </w:rPr>
  </w:style>
  <w:style w:type="character" w:customStyle="1" w:styleId="293">
    <w:name w:val="正文首行缩进 2 Char1"/>
    <w:qFormat/>
    <w:uiPriority w:val="99"/>
  </w:style>
  <w:style w:type="character" w:customStyle="1" w:styleId="294">
    <w:name w:val="Char Char16"/>
    <w:qFormat/>
    <w:uiPriority w:val="0"/>
    <w:rPr>
      <w:rFonts w:ascii="Arial" w:hAnsi="Arial" w:eastAsia="黑体"/>
      <w:sz w:val="32"/>
      <w:lang w:val="en-US" w:eastAsia="zh-CN" w:bidi="ar-SA"/>
    </w:rPr>
  </w:style>
  <w:style w:type="character" w:customStyle="1" w:styleId="295">
    <w:name w:val="ca-132"/>
    <w:qFormat/>
    <w:uiPriority w:val="0"/>
  </w:style>
  <w:style w:type="character" w:customStyle="1" w:styleId="296">
    <w:name w:val="文档结构图 Char1"/>
    <w:qFormat/>
    <w:uiPriority w:val="0"/>
    <w:rPr>
      <w:rFonts w:ascii="宋体"/>
      <w:kern w:val="2"/>
      <w:sz w:val="18"/>
      <w:szCs w:val="18"/>
    </w:rPr>
  </w:style>
  <w:style w:type="character" w:customStyle="1" w:styleId="297">
    <w:name w:val="正文文本缩进 Char3"/>
    <w:qFormat/>
    <w:uiPriority w:val="0"/>
    <w:rPr>
      <w:rFonts w:ascii="宋体"/>
      <w:sz w:val="24"/>
    </w:rPr>
  </w:style>
  <w:style w:type="character" w:customStyle="1" w:styleId="298">
    <w:name w:val="ca-01"/>
    <w:qFormat/>
    <w:uiPriority w:val="0"/>
    <w:rPr>
      <w:rFonts w:hint="eastAsia" w:ascii="宋体" w:hAnsi="宋体" w:eastAsia="宋体"/>
      <w:b/>
      <w:bCs/>
      <w:spacing w:val="-20"/>
      <w:sz w:val="44"/>
      <w:szCs w:val="44"/>
    </w:rPr>
  </w:style>
  <w:style w:type="character" w:customStyle="1" w:styleId="299">
    <w:name w:val="Char Char171"/>
    <w:qFormat/>
    <w:uiPriority w:val="0"/>
    <w:rPr>
      <w:rFonts w:ascii="Cambria" w:hAnsi="Cambria" w:eastAsia="宋体" w:cs="Times New Roman"/>
      <w:b/>
      <w:bCs/>
      <w:kern w:val="2"/>
      <w:sz w:val="32"/>
      <w:szCs w:val="32"/>
    </w:rPr>
  </w:style>
  <w:style w:type="character" w:customStyle="1" w:styleId="300">
    <w:name w:val="font161"/>
    <w:qFormat/>
    <w:uiPriority w:val="0"/>
    <w:rPr>
      <w:b/>
      <w:bCs/>
      <w:sz w:val="32"/>
      <w:szCs w:val="32"/>
    </w:rPr>
  </w:style>
  <w:style w:type="character" w:customStyle="1" w:styleId="301">
    <w:name w:val="文档结构图 Char"/>
    <w:qFormat/>
    <w:uiPriority w:val="0"/>
    <w:rPr>
      <w:rFonts w:eastAsia="宋体"/>
      <w:kern w:val="2"/>
      <w:sz w:val="21"/>
      <w:szCs w:val="24"/>
      <w:lang w:val="en-US" w:eastAsia="zh-CN" w:bidi="ar-SA"/>
    </w:rPr>
  </w:style>
  <w:style w:type="character" w:customStyle="1" w:styleId="302">
    <w:name w:val="列出段落 Char1"/>
    <w:qFormat/>
    <w:uiPriority w:val="0"/>
    <w:rPr>
      <w:kern w:val="2"/>
      <w:sz w:val="21"/>
      <w:szCs w:val="24"/>
    </w:rPr>
  </w:style>
  <w:style w:type="character" w:customStyle="1" w:styleId="303">
    <w:name w:val="页眉 Char"/>
    <w:qFormat/>
    <w:uiPriority w:val="0"/>
    <w:rPr>
      <w:rFonts w:eastAsia="宋体"/>
      <w:kern w:val="2"/>
      <w:sz w:val="18"/>
      <w:szCs w:val="18"/>
      <w:lang w:val="en-US" w:eastAsia="zh-CN" w:bidi="ar-SA"/>
    </w:rPr>
  </w:style>
  <w:style w:type="character" w:customStyle="1" w:styleId="304">
    <w:name w:val="标题 7 Char"/>
    <w:qFormat/>
    <w:uiPriority w:val="0"/>
    <w:rPr>
      <w:rFonts w:eastAsia="宋体"/>
      <w:b/>
      <w:bCs/>
      <w:sz w:val="24"/>
      <w:szCs w:val="24"/>
      <w:lang w:val="en-US" w:eastAsia="zh-CN" w:bidi="ar-SA"/>
    </w:rPr>
  </w:style>
  <w:style w:type="character" w:customStyle="1" w:styleId="305">
    <w:name w:val="正文文本缩进 Char"/>
    <w:qFormat/>
    <w:uiPriority w:val="0"/>
    <w:rPr>
      <w:kern w:val="2"/>
      <w:sz w:val="21"/>
      <w:szCs w:val="24"/>
    </w:rPr>
  </w:style>
  <w:style w:type="character" w:customStyle="1" w:styleId="306">
    <w:name w:val="招标文件1.1.1.1 Char"/>
    <w:link w:val="307"/>
    <w:qFormat/>
    <w:locked/>
    <w:uiPriority w:val="0"/>
    <w:rPr>
      <w:rFonts w:ascii="宋体" w:hAnsi="宋体"/>
      <w:b/>
      <w:spacing w:val="10"/>
      <w:w w:val="95"/>
      <w:kern w:val="2"/>
      <w:sz w:val="24"/>
      <w:szCs w:val="24"/>
    </w:rPr>
  </w:style>
  <w:style w:type="paragraph" w:customStyle="1" w:styleId="307">
    <w:name w:val="招标文件1.1.1.1"/>
    <w:basedOn w:val="1"/>
    <w:link w:val="306"/>
    <w:qFormat/>
    <w:uiPriority w:val="0"/>
    <w:pPr>
      <w:spacing w:before="120" w:after="120" w:line="480" w:lineRule="exact"/>
      <w:ind w:left="284"/>
      <w:jc w:val="left"/>
      <w:outlineLvl w:val="4"/>
    </w:pPr>
    <w:rPr>
      <w:rFonts w:ascii="宋体" w:hAnsi="宋体"/>
      <w:b/>
      <w:spacing w:val="10"/>
      <w:w w:val="95"/>
      <w:sz w:val="24"/>
    </w:rPr>
  </w:style>
  <w:style w:type="character" w:customStyle="1" w:styleId="308">
    <w:name w:val="手改 Char Char"/>
    <w:qFormat/>
    <w:uiPriority w:val="0"/>
    <w:rPr>
      <w:sz w:val="24"/>
    </w:rPr>
  </w:style>
  <w:style w:type="character" w:customStyle="1" w:styleId="309">
    <w:name w:val="正文首行缩进 字符"/>
    <w:link w:val="310"/>
    <w:qFormat/>
    <w:uiPriority w:val="0"/>
    <w:rPr>
      <w:sz w:val="24"/>
    </w:rPr>
  </w:style>
  <w:style w:type="paragraph" w:customStyle="1" w:styleId="310">
    <w:name w:val="_Style 710"/>
    <w:basedOn w:val="1"/>
    <w:next w:val="1"/>
    <w:link w:val="309"/>
    <w:qFormat/>
    <w:uiPriority w:val="0"/>
    <w:pPr>
      <w:ind w:left="3360" w:leftChars="1600"/>
    </w:pPr>
    <w:rPr>
      <w:kern w:val="0"/>
      <w:sz w:val="24"/>
      <w:szCs w:val="20"/>
    </w:rPr>
  </w:style>
  <w:style w:type="character" w:customStyle="1" w:styleId="311">
    <w:name w:val="List Paragraph Char"/>
    <w:link w:val="312"/>
    <w:qFormat/>
    <w:uiPriority w:val="0"/>
    <w:rPr>
      <w:rFonts w:ascii="Calibri" w:hAnsi="Calibri" w:eastAsia="宋体"/>
      <w:kern w:val="2"/>
      <w:sz w:val="21"/>
      <w:szCs w:val="22"/>
      <w:lang w:val="en-US" w:eastAsia="zh-CN" w:bidi="ar-SA"/>
    </w:rPr>
  </w:style>
  <w:style w:type="paragraph" w:customStyle="1" w:styleId="312">
    <w:name w:val="列出段落1"/>
    <w:basedOn w:val="1"/>
    <w:link w:val="311"/>
    <w:qFormat/>
    <w:uiPriority w:val="34"/>
    <w:pPr>
      <w:ind w:firstLine="420" w:firstLineChars="200"/>
    </w:pPr>
    <w:rPr>
      <w:rFonts w:ascii="Calibri" w:hAnsi="Calibri"/>
      <w:szCs w:val="22"/>
    </w:rPr>
  </w:style>
  <w:style w:type="character" w:customStyle="1" w:styleId="313">
    <w:name w:val="shover1"/>
    <w:qFormat/>
    <w:uiPriority w:val="0"/>
  </w:style>
  <w:style w:type="character" w:customStyle="1" w:styleId="314">
    <w:name w:val="正文文本 2 Char1"/>
    <w:semiHidden/>
    <w:qFormat/>
    <w:uiPriority w:val="99"/>
    <w:rPr>
      <w:rFonts w:ascii="宋体" w:hAnsi="宋体" w:eastAsia="宋体" w:cs="Times New Roman"/>
      <w:szCs w:val="24"/>
    </w:rPr>
  </w:style>
  <w:style w:type="character" w:customStyle="1" w:styleId="315">
    <w:name w:val="font51"/>
    <w:qFormat/>
    <w:uiPriority w:val="0"/>
    <w:rPr>
      <w:rFonts w:hint="default" w:ascii="Calibri" w:hAnsi="Calibri" w:cs="Calibri"/>
      <w:color w:val="000000"/>
      <w:sz w:val="21"/>
      <w:szCs w:val="21"/>
      <w:u w:val="none"/>
    </w:rPr>
  </w:style>
  <w:style w:type="character" w:customStyle="1" w:styleId="316">
    <w:name w:val="font21"/>
    <w:qFormat/>
    <w:uiPriority w:val="0"/>
    <w:rPr>
      <w:rFonts w:hint="eastAsia" w:ascii="宋体" w:hAnsi="宋体" w:eastAsia="宋体"/>
      <w:color w:val="000000"/>
      <w:sz w:val="24"/>
      <w:szCs w:val="24"/>
      <w:u w:val="single"/>
    </w:rPr>
  </w:style>
  <w:style w:type="character" w:customStyle="1" w:styleId="317">
    <w:name w:val="引用 Char3"/>
    <w:qFormat/>
    <w:uiPriority w:val="29"/>
    <w:rPr>
      <w:i/>
      <w:iCs/>
      <w:color w:val="404040"/>
      <w:kern w:val="2"/>
      <w:sz w:val="21"/>
      <w:szCs w:val="24"/>
    </w:rPr>
  </w:style>
  <w:style w:type="character" w:customStyle="1" w:styleId="318">
    <w:name w:val="Char Char Char Char Char Char Char Char"/>
    <w:link w:val="319"/>
    <w:qFormat/>
    <w:uiPriority w:val="0"/>
    <w:rPr>
      <w:rFonts w:ascii="仿宋_GB2312" w:eastAsia="仿宋_GB2312"/>
      <w:b/>
      <w:kern w:val="2"/>
      <w:sz w:val="32"/>
      <w:szCs w:val="32"/>
    </w:rPr>
  </w:style>
  <w:style w:type="paragraph" w:customStyle="1" w:styleId="319">
    <w:name w:val="Char Char Char Char Char Char Char111"/>
    <w:basedOn w:val="1"/>
    <w:link w:val="318"/>
    <w:qFormat/>
    <w:uiPriority w:val="0"/>
    <w:rPr>
      <w:rFonts w:ascii="仿宋_GB2312" w:eastAsia="仿宋_GB2312"/>
      <w:b/>
      <w:sz w:val="32"/>
      <w:szCs w:val="32"/>
    </w:rPr>
  </w:style>
  <w:style w:type="character" w:customStyle="1" w:styleId="320">
    <w:name w:val="caxafont"/>
    <w:qFormat/>
    <w:uiPriority w:val="0"/>
  </w:style>
  <w:style w:type="character" w:customStyle="1" w:styleId="321">
    <w:name w:val="列表段落 字符"/>
    <w:link w:val="322"/>
    <w:qFormat/>
    <w:uiPriority w:val="34"/>
    <w:rPr>
      <w:kern w:val="2"/>
      <w:sz w:val="21"/>
      <w:szCs w:val="24"/>
    </w:rPr>
  </w:style>
  <w:style w:type="paragraph" w:styleId="322">
    <w:name w:val="List Paragraph"/>
    <w:basedOn w:val="1"/>
    <w:link w:val="321"/>
    <w:qFormat/>
    <w:uiPriority w:val="34"/>
    <w:pPr>
      <w:ind w:firstLine="420" w:firstLineChars="200"/>
    </w:pPr>
  </w:style>
  <w:style w:type="character" w:customStyle="1" w:styleId="323">
    <w:name w:val="Typewriter"/>
    <w:qFormat/>
    <w:uiPriority w:val="0"/>
    <w:rPr>
      <w:rFonts w:ascii="Courier New" w:hAnsi="Courier New"/>
      <w:sz w:val="20"/>
    </w:rPr>
  </w:style>
  <w:style w:type="character" w:customStyle="1" w:styleId="324">
    <w:name w:val="批注主题 Char"/>
    <w:qFormat/>
    <w:uiPriority w:val="0"/>
    <w:rPr>
      <w:rFonts w:ascii="宋体"/>
      <w:b/>
      <w:bCs/>
      <w:sz w:val="28"/>
      <w:lang w:bidi="ar-SA"/>
    </w:rPr>
  </w:style>
  <w:style w:type="character" w:customStyle="1" w:styleId="325">
    <w:name w:val="style191"/>
    <w:qFormat/>
    <w:uiPriority w:val="0"/>
    <w:rPr>
      <w:color w:val="F08200"/>
    </w:rPr>
  </w:style>
  <w:style w:type="character" w:customStyle="1" w:styleId="326">
    <w:name w:val="p141"/>
    <w:qFormat/>
    <w:uiPriority w:val="0"/>
    <w:rPr>
      <w:sz w:val="21"/>
      <w:szCs w:val="21"/>
    </w:rPr>
  </w:style>
  <w:style w:type="character" w:customStyle="1" w:styleId="327">
    <w:name w:val="HTML 预设格式 Char"/>
    <w:qFormat/>
    <w:uiPriority w:val="0"/>
    <w:rPr>
      <w:rFonts w:ascii="宋体" w:hAnsi="宋体" w:cs="宋体"/>
      <w:kern w:val="2"/>
      <w:sz w:val="24"/>
      <w:szCs w:val="24"/>
    </w:rPr>
  </w:style>
  <w:style w:type="character" w:customStyle="1" w:styleId="328">
    <w:name w:val="Char Char26"/>
    <w:qFormat/>
    <w:uiPriority w:val="0"/>
    <w:rPr>
      <w:rFonts w:eastAsia="宋体"/>
      <w:b/>
      <w:bCs/>
      <w:kern w:val="44"/>
      <w:sz w:val="44"/>
      <w:szCs w:val="44"/>
      <w:lang w:val="en-US" w:eastAsia="zh-CN" w:bidi="ar-SA"/>
    </w:rPr>
  </w:style>
  <w:style w:type="character" w:customStyle="1" w:styleId="329">
    <w:name w:val="_Style 68"/>
    <w:qFormat/>
    <w:uiPriority w:val="0"/>
    <w:rPr>
      <w:b/>
      <w:bCs/>
      <w:i/>
      <w:iCs/>
      <w:color w:val="4F81BD"/>
    </w:rPr>
  </w:style>
  <w:style w:type="character" w:customStyle="1" w:styleId="330">
    <w:name w:val="Comment Subject Char1"/>
    <w:semiHidden/>
    <w:qFormat/>
    <w:uiPriority w:val="99"/>
    <w:rPr>
      <w:b/>
      <w:bCs/>
    </w:rPr>
  </w:style>
  <w:style w:type="paragraph" w:customStyle="1" w:styleId="331">
    <w:name w:val="xl4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Arial Unicode MS" w:hAnsi="Arial Unicode MS" w:eastAsia="Arial Unicode MS"/>
      <w:kern w:val="0"/>
      <w:sz w:val="24"/>
    </w:rPr>
  </w:style>
  <w:style w:type="paragraph" w:customStyle="1" w:styleId="332">
    <w:name w:val="table_list"/>
    <w:basedOn w:val="1"/>
    <w:qFormat/>
    <w:uiPriority w:val="0"/>
    <w:pPr>
      <w:widowControl/>
      <w:shd w:val="clear" w:color="auto" w:fill="FFFFFF"/>
      <w:spacing w:before="100" w:beforeAutospacing="1" w:after="100" w:afterAutospacing="1"/>
      <w:jc w:val="left"/>
    </w:pPr>
    <w:rPr>
      <w:rFonts w:ascii="宋体" w:hAnsi="宋体" w:cs="宋体"/>
      <w:kern w:val="0"/>
      <w:sz w:val="24"/>
    </w:rPr>
  </w:style>
  <w:style w:type="paragraph" w:customStyle="1" w:styleId="333">
    <w:name w:val="uploadifyprogress"/>
    <w:basedOn w:val="1"/>
    <w:qFormat/>
    <w:uiPriority w:val="0"/>
    <w:pPr>
      <w:widowControl/>
      <w:shd w:val="clear" w:color="auto" w:fill="E5E5E5"/>
      <w:spacing w:before="150" w:after="100" w:afterAutospacing="1"/>
      <w:jc w:val="left"/>
    </w:pPr>
    <w:rPr>
      <w:rFonts w:ascii="宋体" w:hAnsi="宋体" w:cs="宋体"/>
      <w:kern w:val="0"/>
      <w:sz w:val="24"/>
    </w:rPr>
  </w:style>
  <w:style w:type="paragraph" w:customStyle="1" w:styleId="334">
    <w:name w:val="xl212"/>
    <w:basedOn w:val="1"/>
    <w:qFormat/>
    <w:uiPriority w:val="0"/>
    <w:pPr>
      <w:widowControl/>
      <w:pBdr>
        <w:top w:val="single" w:color="auto" w:sz="4" w:space="0"/>
        <w:left w:val="single" w:color="auto" w:sz="4" w:space="0"/>
        <w:bottom w:val="single" w:color="auto" w:sz="4" w:space="0"/>
        <w:right w:val="single" w:color="auto" w:sz="4" w:space="0"/>
      </w:pBdr>
      <w:shd w:val="clear" w:color="000000" w:fill="00CCFF"/>
      <w:spacing w:before="100" w:beforeAutospacing="1" w:after="100" w:afterAutospacing="1"/>
      <w:jc w:val="left"/>
      <w:textAlignment w:val="center"/>
    </w:pPr>
    <w:rPr>
      <w:rFonts w:ascii="宋体" w:hAnsi="宋体" w:cs="宋体"/>
      <w:b/>
      <w:bCs/>
      <w:color w:val="000000"/>
      <w:kern w:val="0"/>
      <w:sz w:val="18"/>
      <w:szCs w:val="18"/>
    </w:rPr>
  </w:style>
  <w:style w:type="paragraph" w:customStyle="1" w:styleId="335">
    <w:name w:val="aui_nocontent"/>
    <w:basedOn w:val="1"/>
    <w:qFormat/>
    <w:uiPriority w:val="0"/>
    <w:pPr>
      <w:widowControl/>
      <w:spacing w:before="100" w:beforeAutospacing="1" w:after="100" w:afterAutospacing="1"/>
      <w:jc w:val="left"/>
    </w:pPr>
    <w:rPr>
      <w:rFonts w:ascii="宋体" w:hAnsi="宋体" w:cs="宋体"/>
      <w:kern w:val="0"/>
      <w:sz w:val="24"/>
    </w:rPr>
  </w:style>
  <w:style w:type="paragraph" w:customStyle="1" w:styleId="336">
    <w:name w:val="p25"/>
    <w:basedOn w:val="1"/>
    <w:qFormat/>
    <w:uiPriority w:val="0"/>
    <w:pPr>
      <w:widowControl/>
      <w:spacing w:before="100" w:beforeAutospacing="1" w:after="100" w:afterAutospacing="1"/>
      <w:jc w:val="left"/>
    </w:pPr>
    <w:rPr>
      <w:rFonts w:ascii="宋体" w:hAnsi="宋体" w:cs="宋体"/>
      <w:kern w:val="0"/>
      <w:sz w:val="24"/>
    </w:rPr>
  </w:style>
  <w:style w:type="paragraph" w:customStyle="1" w:styleId="337">
    <w:name w:val="divaddgroup"/>
    <w:basedOn w:val="1"/>
    <w:qFormat/>
    <w:uiPriority w:val="0"/>
    <w:pPr>
      <w:widowControl/>
      <w:pBdr>
        <w:top w:val="single" w:color="6693CF" w:sz="6" w:space="8"/>
        <w:left w:val="single" w:color="6693CF" w:sz="6" w:space="8"/>
        <w:bottom w:val="single" w:color="6693CF" w:sz="6" w:space="8"/>
        <w:right w:val="single" w:color="6693CF" w:sz="6" w:space="8"/>
      </w:pBdr>
      <w:spacing w:before="100" w:beforeAutospacing="1" w:after="75" w:line="480" w:lineRule="auto"/>
      <w:ind w:right="75"/>
      <w:jc w:val="left"/>
    </w:pPr>
    <w:rPr>
      <w:rFonts w:ascii="宋体" w:hAnsi="宋体" w:cs="宋体"/>
      <w:kern w:val="0"/>
      <w:sz w:val="24"/>
    </w:rPr>
  </w:style>
  <w:style w:type="paragraph" w:customStyle="1" w:styleId="338">
    <w:name w:val="xl12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18"/>
      <w:szCs w:val="18"/>
    </w:rPr>
  </w:style>
  <w:style w:type="paragraph" w:customStyle="1" w:styleId="339">
    <w:name w:val="aui_content_wrap"/>
    <w:basedOn w:val="1"/>
    <w:qFormat/>
    <w:uiPriority w:val="0"/>
    <w:pPr>
      <w:widowControl/>
      <w:jc w:val="left"/>
    </w:pPr>
    <w:rPr>
      <w:rFonts w:ascii="宋体" w:hAnsi="宋体" w:cs="宋体"/>
      <w:kern w:val="0"/>
      <w:sz w:val="24"/>
    </w:rPr>
  </w:style>
  <w:style w:type="paragraph" w:customStyle="1" w:styleId="340">
    <w:name w:val="sy"/>
    <w:basedOn w:val="1"/>
    <w:qFormat/>
    <w:uiPriority w:val="0"/>
    <w:pPr>
      <w:widowControl/>
      <w:spacing w:before="100" w:beforeAutospacing="1" w:after="100" w:afterAutospacing="1"/>
      <w:jc w:val="left"/>
    </w:pPr>
    <w:rPr>
      <w:rFonts w:ascii="宋体" w:hAnsi="宋体" w:cs="宋体"/>
      <w:kern w:val="0"/>
      <w:sz w:val="24"/>
    </w:rPr>
  </w:style>
  <w:style w:type="paragraph" w:customStyle="1" w:styleId="341">
    <w:name w:val="pl0"/>
    <w:basedOn w:val="1"/>
    <w:qFormat/>
    <w:uiPriority w:val="0"/>
    <w:pPr>
      <w:widowControl/>
      <w:spacing w:before="100" w:beforeAutospacing="1" w:after="100" w:afterAutospacing="1"/>
      <w:jc w:val="left"/>
    </w:pPr>
    <w:rPr>
      <w:rFonts w:ascii="宋体" w:hAnsi="宋体" w:cs="宋体"/>
      <w:kern w:val="0"/>
      <w:sz w:val="24"/>
    </w:rPr>
  </w:style>
  <w:style w:type="paragraph" w:customStyle="1" w:styleId="342">
    <w:name w:val="divapprove_l"/>
    <w:basedOn w:val="1"/>
    <w:qFormat/>
    <w:uiPriority w:val="0"/>
    <w:pPr>
      <w:widowControl/>
      <w:spacing w:before="100" w:beforeAutospacing="1" w:after="100" w:afterAutospacing="1"/>
      <w:jc w:val="left"/>
    </w:pPr>
    <w:rPr>
      <w:rFonts w:ascii="宋体" w:hAnsi="宋体" w:cs="宋体"/>
      <w:kern w:val="0"/>
      <w:sz w:val="24"/>
    </w:rPr>
  </w:style>
  <w:style w:type="paragraph" w:customStyle="1" w:styleId="343">
    <w:name w:val="Char Char Char Char Char Char Char Char Char Char Char"/>
    <w:basedOn w:val="1"/>
    <w:qFormat/>
    <w:uiPriority w:val="0"/>
    <w:rPr>
      <w:rFonts w:ascii="Tahoma" w:hAnsi="Tahoma"/>
      <w:sz w:val="24"/>
      <w:szCs w:val="20"/>
    </w:rPr>
  </w:style>
  <w:style w:type="paragraph" w:customStyle="1" w:styleId="344">
    <w:name w:val="xl225"/>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textAlignment w:val="center"/>
    </w:pPr>
    <w:rPr>
      <w:rFonts w:ascii="宋体" w:hAnsi="宋体" w:cs="宋体"/>
      <w:color w:val="000000"/>
      <w:kern w:val="0"/>
      <w:sz w:val="18"/>
      <w:szCs w:val="18"/>
    </w:rPr>
  </w:style>
  <w:style w:type="paragraph" w:customStyle="1" w:styleId="345">
    <w:name w:val="xl95"/>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346">
    <w:name w:val="tar1"/>
    <w:basedOn w:val="1"/>
    <w:qFormat/>
    <w:uiPriority w:val="0"/>
    <w:pPr>
      <w:widowControl/>
      <w:spacing w:before="100" w:beforeAutospacing="1" w:after="100" w:afterAutospacing="1"/>
      <w:jc w:val="left"/>
    </w:pPr>
    <w:rPr>
      <w:rFonts w:ascii="宋体" w:hAnsi="宋体" w:cs="宋体"/>
      <w:kern w:val="0"/>
      <w:sz w:val="24"/>
    </w:rPr>
  </w:style>
  <w:style w:type="paragraph" w:customStyle="1" w:styleId="347">
    <w:name w:val="xl239"/>
    <w:basedOn w:val="1"/>
    <w:qFormat/>
    <w:uiPriority w:val="0"/>
    <w:pPr>
      <w:widowControl/>
      <w:pBdr>
        <w:top w:val="single" w:color="auto" w:sz="4" w:space="0"/>
        <w:bottom w:val="single" w:color="auto" w:sz="4" w:space="0"/>
      </w:pBdr>
      <w:spacing w:before="100" w:beforeAutospacing="1" w:after="100" w:afterAutospacing="1"/>
      <w:jc w:val="left"/>
      <w:textAlignment w:val="top"/>
    </w:pPr>
    <w:rPr>
      <w:rFonts w:ascii="宋体" w:hAnsi="宋体" w:cs="宋体"/>
      <w:b/>
      <w:bCs/>
      <w:kern w:val="0"/>
      <w:sz w:val="18"/>
      <w:szCs w:val="18"/>
    </w:rPr>
  </w:style>
  <w:style w:type="paragraph" w:customStyle="1" w:styleId="348">
    <w:name w:val="样式 标题 2 + (西文) Times New Roman"/>
    <w:basedOn w:val="5"/>
    <w:qFormat/>
    <w:uiPriority w:val="0"/>
    <w:pPr>
      <w:spacing w:line="240" w:lineRule="auto"/>
    </w:pPr>
    <w:rPr>
      <w:rFonts w:ascii="宋体" w:hAnsi="Times New Roman" w:eastAsia="宋体"/>
      <w:sz w:val="30"/>
      <w:szCs w:val="28"/>
    </w:rPr>
  </w:style>
  <w:style w:type="paragraph" w:customStyle="1" w:styleId="349">
    <w:name w:val="f14"/>
    <w:basedOn w:val="1"/>
    <w:qFormat/>
    <w:uiPriority w:val="0"/>
    <w:pPr>
      <w:widowControl/>
      <w:spacing w:before="100" w:beforeAutospacing="1" w:after="100" w:afterAutospacing="1"/>
      <w:jc w:val="left"/>
    </w:pPr>
    <w:rPr>
      <w:rFonts w:ascii="宋体" w:hAnsi="宋体" w:cs="宋体"/>
      <w:kern w:val="0"/>
      <w:szCs w:val="21"/>
    </w:rPr>
  </w:style>
  <w:style w:type="paragraph" w:customStyle="1" w:styleId="350">
    <w:name w:val="封面标准文稿编辑信息"/>
    <w:qFormat/>
    <w:uiPriority w:val="0"/>
    <w:pPr>
      <w:spacing w:before="180" w:line="180" w:lineRule="exact"/>
      <w:jc w:val="center"/>
    </w:pPr>
    <w:rPr>
      <w:rFonts w:ascii="宋体" w:hAnsi="Times New Roman" w:eastAsia="宋体" w:cs="Times New Roman"/>
      <w:sz w:val="21"/>
      <w:lang w:val="en-US" w:eastAsia="zh-CN" w:bidi="ar-SA"/>
    </w:rPr>
  </w:style>
  <w:style w:type="paragraph" w:customStyle="1" w:styleId="351">
    <w:name w:val="Char1"/>
    <w:basedOn w:val="1"/>
    <w:qFormat/>
    <w:uiPriority w:val="0"/>
    <w:pPr>
      <w:jc w:val="center"/>
    </w:pPr>
    <w:rPr>
      <w:rFonts w:ascii="Arial" w:hAnsi="Arial" w:eastAsia="楷体_GB2312"/>
      <w:kern w:val="0"/>
      <w:sz w:val="24"/>
      <w:szCs w:val="20"/>
    </w:rPr>
  </w:style>
  <w:style w:type="paragraph" w:customStyle="1" w:styleId="352">
    <w:name w:val="正文文本缩进 21"/>
    <w:basedOn w:val="1"/>
    <w:qFormat/>
    <w:uiPriority w:val="0"/>
    <w:pPr>
      <w:tabs>
        <w:tab w:val="left" w:pos="0"/>
      </w:tabs>
      <w:adjustRightInd w:val="0"/>
      <w:snapToGrid w:val="0"/>
      <w:spacing w:line="360" w:lineRule="auto"/>
      <w:ind w:left="180" w:firstLine="540" w:firstLineChars="200"/>
      <w:textAlignment w:val="baseline"/>
    </w:pPr>
    <w:rPr>
      <w:rFonts w:ascii="宋体" w:hAnsi="宋体"/>
      <w:kern w:val="0"/>
      <w:sz w:val="28"/>
      <w:szCs w:val="20"/>
    </w:rPr>
  </w:style>
  <w:style w:type="paragraph" w:customStyle="1" w:styleId="353">
    <w:name w:val="form_l"/>
    <w:basedOn w:val="1"/>
    <w:qFormat/>
    <w:uiPriority w:val="0"/>
    <w:pPr>
      <w:widowControl/>
      <w:pBdr>
        <w:top w:val="single" w:color="6693CF" w:sz="6" w:space="0"/>
        <w:right w:val="single" w:color="6693CF" w:sz="6" w:space="0"/>
      </w:pBdr>
      <w:shd w:val="clear" w:color="auto" w:fill="D6E8FF"/>
      <w:spacing w:before="100" w:beforeAutospacing="1" w:after="100" w:afterAutospacing="1"/>
      <w:jc w:val="left"/>
    </w:pPr>
    <w:rPr>
      <w:rFonts w:ascii="宋体" w:hAnsi="宋体" w:cs="宋体"/>
      <w:kern w:val="0"/>
      <w:sz w:val="24"/>
    </w:rPr>
  </w:style>
  <w:style w:type="paragraph" w:customStyle="1" w:styleId="354">
    <w:name w:val="pr5"/>
    <w:basedOn w:val="1"/>
    <w:qFormat/>
    <w:uiPriority w:val="0"/>
    <w:pPr>
      <w:widowControl/>
      <w:spacing w:before="100" w:beforeAutospacing="1" w:after="100" w:afterAutospacing="1"/>
      <w:jc w:val="left"/>
    </w:pPr>
    <w:rPr>
      <w:rFonts w:ascii="宋体" w:hAnsi="宋体" w:cs="宋体"/>
      <w:kern w:val="0"/>
      <w:sz w:val="24"/>
    </w:rPr>
  </w:style>
  <w:style w:type="paragraph" w:customStyle="1" w:styleId="355">
    <w:name w:val="xl246"/>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18"/>
      <w:szCs w:val="18"/>
    </w:rPr>
  </w:style>
  <w:style w:type="paragraph" w:customStyle="1" w:styleId="356">
    <w:name w:val="目录"/>
    <w:basedOn w:val="1"/>
    <w:qFormat/>
    <w:uiPriority w:val="0"/>
    <w:pPr>
      <w:widowControl/>
      <w:jc w:val="center"/>
    </w:pPr>
    <w:rPr>
      <w:rFonts w:ascii="宋体" w:cs="宋体"/>
      <w:b/>
      <w:bCs/>
      <w:kern w:val="0"/>
      <w:sz w:val="36"/>
      <w:szCs w:val="36"/>
    </w:rPr>
  </w:style>
  <w:style w:type="paragraph" w:customStyle="1" w:styleId="357">
    <w:name w:val="xl20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b/>
      <w:bCs/>
      <w:color w:val="000000"/>
      <w:kern w:val="0"/>
      <w:sz w:val="18"/>
      <w:szCs w:val="18"/>
    </w:rPr>
  </w:style>
  <w:style w:type="paragraph" w:customStyle="1" w:styleId="358">
    <w:name w:val="xl60"/>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center"/>
      <w:textAlignment w:val="center"/>
    </w:pPr>
    <w:rPr>
      <w:rFonts w:ascii="Arial Unicode MS" w:hAnsi="Arial Unicode MS" w:eastAsia="Arial Unicode MS"/>
      <w:kern w:val="0"/>
      <w:sz w:val="20"/>
      <w:szCs w:val="20"/>
    </w:rPr>
  </w:style>
  <w:style w:type="paragraph" w:customStyle="1" w:styleId="359">
    <w:name w:val="uploadifyerror"/>
    <w:basedOn w:val="1"/>
    <w:qFormat/>
    <w:uiPriority w:val="0"/>
    <w:pPr>
      <w:widowControl/>
      <w:pBdr>
        <w:top w:val="single" w:color="FBCBBC" w:sz="12" w:space="0"/>
        <w:left w:val="single" w:color="FBCBBC" w:sz="12" w:space="0"/>
        <w:bottom w:val="single" w:color="FBCBBC" w:sz="12" w:space="0"/>
        <w:right w:val="single" w:color="FBCBBC" w:sz="12" w:space="0"/>
      </w:pBdr>
      <w:shd w:val="clear" w:color="auto" w:fill="FDE5DD"/>
      <w:spacing w:before="100" w:beforeAutospacing="1" w:after="100" w:afterAutospacing="1"/>
      <w:jc w:val="left"/>
    </w:pPr>
    <w:rPr>
      <w:rFonts w:ascii="宋体" w:hAnsi="宋体" w:cs="宋体"/>
      <w:kern w:val="0"/>
      <w:sz w:val="24"/>
    </w:rPr>
  </w:style>
  <w:style w:type="paragraph" w:customStyle="1" w:styleId="360">
    <w:name w:val="tr1"/>
    <w:basedOn w:val="1"/>
    <w:qFormat/>
    <w:uiPriority w:val="0"/>
    <w:pPr>
      <w:widowControl/>
      <w:spacing w:before="100" w:beforeAutospacing="1" w:after="100" w:afterAutospacing="1"/>
      <w:jc w:val="left"/>
    </w:pPr>
    <w:rPr>
      <w:rFonts w:ascii="宋体" w:hAnsi="宋体" w:cs="宋体"/>
      <w:kern w:val="0"/>
      <w:sz w:val="24"/>
    </w:rPr>
  </w:style>
  <w:style w:type="paragraph" w:customStyle="1" w:styleId="361">
    <w:name w:val="c0"/>
    <w:basedOn w:val="1"/>
    <w:qFormat/>
    <w:uiPriority w:val="0"/>
    <w:pPr>
      <w:widowControl/>
      <w:spacing w:before="100" w:beforeAutospacing="1" w:after="100" w:afterAutospacing="1"/>
      <w:jc w:val="left"/>
    </w:pPr>
    <w:rPr>
      <w:rFonts w:ascii="宋体" w:hAnsi="宋体" w:cs="宋体"/>
      <w:color w:val="0066CC"/>
      <w:kern w:val="0"/>
      <w:sz w:val="24"/>
    </w:rPr>
  </w:style>
  <w:style w:type="paragraph" w:customStyle="1" w:styleId="362">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63">
    <w:name w:val="xl21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18"/>
      <w:szCs w:val="18"/>
    </w:rPr>
  </w:style>
  <w:style w:type="paragraph" w:customStyle="1" w:styleId="364">
    <w:name w:val="shaketext"/>
    <w:basedOn w:val="1"/>
    <w:qFormat/>
    <w:uiPriority w:val="0"/>
    <w:pPr>
      <w:widowControl/>
      <w:pBdr>
        <w:top w:val="single" w:color="DD0000" w:sz="6" w:space="0"/>
        <w:left w:val="single" w:color="DD0000" w:sz="6" w:space="0"/>
        <w:bottom w:val="single" w:color="DD0000" w:sz="6" w:space="0"/>
        <w:right w:val="single" w:color="DD0000" w:sz="6" w:space="0"/>
      </w:pBdr>
      <w:spacing w:before="100" w:beforeAutospacing="1" w:after="100" w:afterAutospacing="1"/>
      <w:jc w:val="left"/>
    </w:pPr>
    <w:rPr>
      <w:rFonts w:ascii="宋体" w:hAnsi="宋体" w:cs="宋体"/>
      <w:color w:val="DD0000"/>
      <w:kern w:val="0"/>
      <w:sz w:val="24"/>
    </w:rPr>
  </w:style>
  <w:style w:type="paragraph" w:customStyle="1" w:styleId="365">
    <w:name w:val="Char Char Char Char Char Char Char Char Char Char Char Char Char Char"/>
    <w:basedOn w:val="1"/>
    <w:qFormat/>
    <w:uiPriority w:val="0"/>
    <w:pPr>
      <w:widowControl/>
      <w:spacing w:after="160" w:line="240" w:lineRule="exact"/>
      <w:jc w:val="left"/>
    </w:pPr>
    <w:rPr>
      <w:b/>
      <w:bCs/>
    </w:rPr>
  </w:style>
  <w:style w:type="paragraph" w:customStyle="1" w:styleId="366">
    <w:name w:val="Char Char5"/>
    <w:basedOn w:val="1"/>
    <w:qFormat/>
    <w:uiPriority w:val="0"/>
    <w:pPr>
      <w:spacing w:line="360" w:lineRule="auto"/>
      <w:ind w:left="420" w:firstLine="420"/>
    </w:pPr>
  </w:style>
  <w:style w:type="paragraph" w:customStyle="1" w:styleId="367">
    <w:name w:val="text"/>
    <w:basedOn w:val="1"/>
    <w:qFormat/>
    <w:uiPriority w:val="0"/>
    <w:pPr>
      <w:widowControl/>
      <w:spacing w:line="360" w:lineRule="atLeast"/>
      <w:jc w:val="left"/>
    </w:pPr>
    <w:rPr>
      <w:rFonts w:ascii="宋体" w:hAnsi="宋体" w:cs="宋体"/>
      <w:color w:val="000000"/>
      <w:spacing w:val="144"/>
      <w:kern w:val="0"/>
      <w:sz w:val="18"/>
      <w:szCs w:val="18"/>
    </w:rPr>
  </w:style>
  <w:style w:type="paragraph" w:customStyle="1" w:styleId="368">
    <w:name w:val="mt30"/>
    <w:basedOn w:val="1"/>
    <w:qFormat/>
    <w:uiPriority w:val="0"/>
    <w:pPr>
      <w:widowControl/>
      <w:spacing w:before="450" w:after="100" w:afterAutospacing="1"/>
      <w:jc w:val="left"/>
    </w:pPr>
    <w:rPr>
      <w:rFonts w:ascii="宋体" w:hAnsi="宋体" w:cs="宋体"/>
      <w:kern w:val="0"/>
      <w:sz w:val="24"/>
    </w:rPr>
  </w:style>
  <w:style w:type="paragraph" w:customStyle="1" w:styleId="369">
    <w:name w:val="m0"/>
    <w:basedOn w:val="1"/>
    <w:qFormat/>
    <w:uiPriority w:val="0"/>
    <w:pPr>
      <w:widowControl/>
      <w:jc w:val="left"/>
    </w:pPr>
    <w:rPr>
      <w:rFonts w:ascii="宋体" w:hAnsi="宋体" w:cs="宋体"/>
      <w:kern w:val="0"/>
      <w:sz w:val="24"/>
    </w:rPr>
  </w:style>
  <w:style w:type="paragraph" w:customStyle="1" w:styleId="370">
    <w:name w:val="xl1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18"/>
      <w:szCs w:val="18"/>
    </w:rPr>
  </w:style>
  <w:style w:type="paragraph" w:customStyle="1" w:styleId="371">
    <w:name w:val="xl57"/>
    <w:basedOn w:val="1"/>
    <w:qFormat/>
    <w:uiPriority w:val="0"/>
    <w:pPr>
      <w:widowControl/>
      <w:pBdr>
        <w:top w:val="single" w:color="auto" w:sz="4" w:space="0"/>
        <w:left w:val="single" w:color="auto" w:sz="4" w:space="0"/>
        <w:bottom w:val="single" w:color="auto" w:sz="8" w:space="0"/>
        <w:right w:val="single" w:color="auto" w:sz="4" w:space="0"/>
      </w:pBdr>
      <w:spacing w:before="100" w:beforeAutospacing="1" w:after="100" w:afterAutospacing="1"/>
      <w:jc w:val="left"/>
    </w:pPr>
    <w:rPr>
      <w:rFonts w:ascii="Arial Unicode MS" w:hAnsi="Arial Unicode MS" w:eastAsia="Arial Unicode MS"/>
      <w:kern w:val="0"/>
      <w:sz w:val="24"/>
    </w:rPr>
  </w:style>
  <w:style w:type="paragraph" w:customStyle="1" w:styleId="372">
    <w:name w:val="xl50"/>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rFonts w:ascii="Arial Unicode MS" w:hAnsi="Arial Unicode MS" w:eastAsia="Arial Unicode MS"/>
      <w:kern w:val="0"/>
      <w:sz w:val="24"/>
    </w:rPr>
  </w:style>
  <w:style w:type="paragraph" w:customStyle="1" w:styleId="373">
    <w:name w:val="xl178"/>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textAlignment w:val="center"/>
    </w:pPr>
    <w:rPr>
      <w:rFonts w:ascii="宋体" w:hAnsi="宋体" w:cs="宋体"/>
      <w:b/>
      <w:bCs/>
      <w:kern w:val="0"/>
      <w:sz w:val="18"/>
      <w:szCs w:val="18"/>
    </w:rPr>
  </w:style>
  <w:style w:type="paragraph" w:customStyle="1" w:styleId="374">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75">
    <w:name w:val="xl16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18"/>
      <w:szCs w:val="18"/>
    </w:rPr>
  </w:style>
  <w:style w:type="paragraph" w:customStyle="1" w:styleId="376">
    <w:name w:val="uploadifyprogressbar"/>
    <w:basedOn w:val="1"/>
    <w:qFormat/>
    <w:uiPriority w:val="0"/>
    <w:pPr>
      <w:widowControl/>
      <w:shd w:val="clear" w:color="auto" w:fill="0099FF"/>
      <w:spacing w:before="100" w:beforeAutospacing="1" w:after="100" w:afterAutospacing="1"/>
      <w:jc w:val="left"/>
    </w:pPr>
    <w:rPr>
      <w:rFonts w:ascii="宋体" w:hAnsi="宋体" w:cs="宋体"/>
      <w:kern w:val="0"/>
      <w:sz w:val="24"/>
    </w:rPr>
  </w:style>
  <w:style w:type="paragraph" w:customStyle="1" w:styleId="377">
    <w:name w:val="aui_loading_tip"/>
    <w:basedOn w:val="1"/>
    <w:qFormat/>
    <w:uiPriority w:val="0"/>
    <w:pPr>
      <w:widowControl/>
      <w:spacing w:line="288" w:lineRule="atLeast"/>
      <w:ind w:left="-600"/>
      <w:jc w:val="center"/>
    </w:pPr>
    <w:rPr>
      <w:rFonts w:ascii="宋体" w:hAnsi="宋体" w:cs="宋体"/>
      <w:kern w:val="0"/>
      <w:sz w:val="24"/>
    </w:rPr>
  </w:style>
  <w:style w:type="paragraph" w:customStyle="1" w:styleId="378">
    <w:name w:val="uploadifyqueueitem"/>
    <w:basedOn w:val="1"/>
    <w:qFormat/>
    <w:uiPriority w:val="0"/>
    <w:pPr>
      <w:widowControl/>
      <w:pBdr>
        <w:top w:val="single" w:color="E5E5E5" w:sz="12" w:space="8"/>
        <w:left w:val="single" w:color="E5E5E5" w:sz="12" w:space="8"/>
        <w:bottom w:val="single" w:color="E5E5E5" w:sz="12" w:space="8"/>
        <w:right w:val="single" w:color="E5E5E5" w:sz="12" w:space="8"/>
      </w:pBdr>
      <w:shd w:val="clear" w:color="auto" w:fill="F5F5F5"/>
      <w:spacing w:before="75" w:after="100" w:afterAutospacing="1"/>
      <w:jc w:val="left"/>
    </w:pPr>
    <w:rPr>
      <w:rFonts w:ascii="Verdana" w:hAnsi="Verdana" w:cs="宋体"/>
      <w:kern w:val="0"/>
      <w:sz w:val="17"/>
      <w:szCs w:val="17"/>
    </w:rPr>
  </w:style>
  <w:style w:type="paragraph" w:customStyle="1" w:styleId="379">
    <w:name w:val="Char1 Char Char Char Char"/>
    <w:basedOn w:val="19"/>
    <w:semiHidden/>
    <w:qFormat/>
    <w:uiPriority w:val="0"/>
    <w:rPr>
      <w:rFonts w:ascii="Tahoma" w:hAnsi="Tahoma" w:cs="Tahoma"/>
      <w:kern w:val="0"/>
      <w:sz w:val="18"/>
    </w:rPr>
  </w:style>
  <w:style w:type="paragraph" w:customStyle="1" w:styleId="380">
    <w:name w:val="xl18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Arial" w:hAnsi="Arial" w:cs="Arial"/>
      <w:color w:val="000000"/>
      <w:kern w:val="0"/>
      <w:sz w:val="18"/>
      <w:szCs w:val="18"/>
    </w:rPr>
  </w:style>
  <w:style w:type="paragraph" w:customStyle="1" w:styleId="381">
    <w:name w:val="tk_tab"/>
    <w:basedOn w:val="1"/>
    <w:qFormat/>
    <w:uiPriority w:val="0"/>
    <w:pPr>
      <w:widowControl/>
      <w:spacing w:before="75"/>
      <w:jc w:val="left"/>
    </w:pPr>
    <w:rPr>
      <w:rFonts w:ascii="宋体" w:hAnsi="宋体" w:cs="宋体"/>
      <w:kern w:val="0"/>
      <w:sz w:val="24"/>
    </w:rPr>
  </w:style>
  <w:style w:type="paragraph" w:customStyle="1" w:styleId="382">
    <w:name w:val="itemreturnedlstr"/>
    <w:basedOn w:val="1"/>
    <w:qFormat/>
    <w:uiPriority w:val="0"/>
    <w:pPr>
      <w:widowControl/>
      <w:spacing w:before="100" w:beforeAutospacing="1" w:after="100" w:afterAutospacing="1"/>
      <w:jc w:val="left"/>
    </w:pPr>
    <w:rPr>
      <w:rFonts w:ascii="宋体" w:hAnsi="宋体" w:cs="宋体"/>
      <w:color w:val="FF0000"/>
      <w:kern w:val="0"/>
      <w:sz w:val="24"/>
    </w:rPr>
  </w:style>
  <w:style w:type="paragraph" w:customStyle="1" w:styleId="383">
    <w:name w:val="dxinfo"/>
    <w:basedOn w:val="1"/>
    <w:qFormat/>
    <w:uiPriority w:val="0"/>
    <w:pPr>
      <w:widowControl/>
      <w:spacing w:before="100" w:beforeAutospacing="1" w:after="100" w:afterAutospacing="1" w:line="360" w:lineRule="atLeast"/>
      <w:jc w:val="left"/>
    </w:pPr>
    <w:rPr>
      <w:rFonts w:ascii="宋体" w:hAnsi="宋体" w:cs="宋体"/>
      <w:vanish/>
      <w:kern w:val="0"/>
      <w:sz w:val="24"/>
    </w:rPr>
  </w:style>
  <w:style w:type="paragraph" w:customStyle="1" w:styleId="384">
    <w:name w:val="w45"/>
    <w:basedOn w:val="1"/>
    <w:qFormat/>
    <w:uiPriority w:val="0"/>
    <w:pPr>
      <w:widowControl/>
      <w:spacing w:before="100" w:beforeAutospacing="1" w:after="100" w:afterAutospacing="1"/>
      <w:jc w:val="left"/>
    </w:pPr>
    <w:rPr>
      <w:rFonts w:ascii="宋体" w:hAnsi="宋体" w:cs="宋体"/>
      <w:kern w:val="0"/>
      <w:sz w:val="24"/>
    </w:rPr>
  </w:style>
  <w:style w:type="paragraph" w:customStyle="1" w:styleId="385">
    <w:name w:val="mt20"/>
    <w:basedOn w:val="1"/>
    <w:qFormat/>
    <w:uiPriority w:val="0"/>
    <w:pPr>
      <w:widowControl/>
      <w:spacing w:before="300" w:after="100" w:afterAutospacing="1"/>
      <w:jc w:val="left"/>
    </w:pPr>
    <w:rPr>
      <w:rFonts w:ascii="宋体" w:hAnsi="宋体" w:cs="宋体"/>
      <w:kern w:val="0"/>
      <w:sz w:val="24"/>
    </w:rPr>
  </w:style>
  <w:style w:type="paragraph" w:customStyle="1" w:styleId="386">
    <w:name w:val="vm"/>
    <w:basedOn w:val="1"/>
    <w:qFormat/>
    <w:uiPriority w:val="0"/>
    <w:pPr>
      <w:widowControl/>
      <w:spacing w:before="100" w:beforeAutospacing="1" w:after="100" w:afterAutospacing="1"/>
      <w:jc w:val="left"/>
      <w:textAlignment w:val="center"/>
    </w:pPr>
    <w:rPr>
      <w:rFonts w:ascii="宋体" w:hAnsi="宋体" w:cs="宋体"/>
      <w:kern w:val="0"/>
      <w:sz w:val="24"/>
    </w:rPr>
  </w:style>
  <w:style w:type="paragraph" w:customStyle="1" w:styleId="387">
    <w:name w:val="样式 正文（首行缩进两字） + 首行缩进:  2 字符"/>
    <w:basedOn w:val="16"/>
    <w:qFormat/>
    <w:uiPriority w:val="0"/>
    <w:pPr>
      <w:tabs>
        <w:tab w:val="left" w:pos="482"/>
        <w:tab w:val="left" w:pos="2183"/>
        <w:tab w:val="left" w:pos="3884"/>
        <w:tab w:val="left" w:pos="5585"/>
      </w:tabs>
      <w:adjustRightInd/>
      <w:spacing w:line="460" w:lineRule="exact"/>
      <w:ind w:firstLine="536"/>
      <w:textAlignment w:val="auto"/>
    </w:pPr>
    <w:rPr>
      <w:rFonts w:cs="宋体"/>
      <w:spacing w:val="6"/>
      <w:kern w:val="24"/>
      <w:sz w:val="24"/>
      <w:szCs w:val="24"/>
    </w:rPr>
  </w:style>
  <w:style w:type="paragraph" w:customStyle="1" w:styleId="388">
    <w:name w:val="aui_close2"/>
    <w:basedOn w:val="1"/>
    <w:qFormat/>
    <w:uiPriority w:val="0"/>
    <w:pPr>
      <w:widowControl/>
      <w:pBdr>
        <w:top w:val="single" w:color="214FA3" w:sz="6" w:space="0"/>
        <w:left w:val="single" w:color="214FA3" w:sz="6" w:space="0"/>
        <w:bottom w:val="single" w:color="214FA3" w:sz="6" w:space="0"/>
        <w:right w:val="single" w:color="214FA3" w:sz="6" w:space="0"/>
      </w:pBdr>
      <w:spacing w:before="100" w:beforeAutospacing="1" w:after="100" w:afterAutospacing="1" w:line="195" w:lineRule="atLeast"/>
      <w:jc w:val="center"/>
    </w:pPr>
    <w:rPr>
      <w:rFonts w:ascii="宋体" w:hAnsi="宋体" w:cs="宋体"/>
      <w:kern w:val="0"/>
      <w:sz w:val="24"/>
    </w:rPr>
  </w:style>
  <w:style w:type="paragraph" w:customStyle="1" w:styleId="389">
    <w:name w:val="xl8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仿宋" w:hAnsi="仿宋" w:eastAsia="仿宋" w:cs="宋体"/>
      <w:kern w:val="0"/>
      <w:szCs w:val="21"/>
    </w:rPr>
  </w:style>
  <w:style w:type="paragraph" w:customStyle="1" w:styleId="390">
    <w:name w:val="样式 宋体 首行缩进:  0.87 厘米"/>
    <w:basedOn w:val="1"/>
    <w:qFormat/>
    <w:uiPriority w:val="0"/>
    <w:pPr>
      <w:spacing w:line="480" w:lineRule="exact"/>
      <w:ind w:firstLine="493"/>
    </w:pPr>
    <w:rPr>
      <w:rFonts w:ascii="宋体" w:hAnsi="宋体"/>
      <w:spacing w:val="6"/>
      <w:sz w:val="24"/>
    </w:rPr>
  </w:style>
  <w:style w:type="paragraph" w:customStyle="1" w:styleId="391">
    <w:name w:val="tr11"/>
    <w:basedOn w:val="1"/>
    <w:qFormat/>
    <w:uiPriority w:val="0"/>
    <w:pPr>
      <w:widowControl/>
      <w:shd w:val="clear" w:color="auto" w:fill="F0F0F0"/>
      <w:spacing w:before="100" w:beforeAutospacing="1" w:after="100" w:afterAutospacing="1"/>
      <w:jc w:val="left"/>
    </w:pPr>
    <w:rPr>
      <w:rFonts w:ascii="宋体" w:hAnsi="宋体" w:cs="宋体"/>
      <w:kern w:val="0"/>
      <w:sz w:val="24"/>
    </w:rPr>
  </w:style>
  <w:style w:type="paragraph" w:customStyle="1" w:styleId="392">
    <w:name w:val="cright1"/>
    <w:basedOn w:val="1"/>
    <w:qFormat/>
    <w:uiPriority w:val="0"/>
    <w:pPr>
      <w:widowControl/>
      <w:wordWrap w:val="0"/>
      <w:jc w:val="left"/>
    </w:pPr>
    <w:rPr>
      <w:rFonts w:ascii="宋体" w:hAnsi="宋体" w:cs="宋体"/>
      <w:color w:val="383838"/>
      <w:kern w:val="0"/>
      <w:sz w:val="24"/>
    </w:rPr>
  </w:style>
  <w:style w:type="paragraph" w:customStyle="1" w:styleId="393">
    <w:name w:val="普通 (Web)"/>
    <w:basedOn w:val="1"/>
    <w:qFormat/>
    <w:uiPriority w:val="0"/>
    <w:pPr>
      <w:widowControl/>
      <w:spacing w:after="156" w:afterLines="50" w:line="384" w:lineRule="auto"/>
      <w:ind w:left="359" w:leftChars="171" w:right="34" w:firstLine="540" w:firstLineChars="225"/>
      <w:jc w:val="left"/>
    </w:pPr>
    <w:rPr>
      <w:rFonts w:ascii="Arial" w:hAnsi="Arial" w:cs="Arial"/>
      <w:kern w:val="0"/>
      <w:sz w:val="24"/>
    </w:rPr>
  </w:style>
  <w:style w:type="paragraph" w:customStyle="1" w:styleId="394">
    <w:name w:val="pl10"/>
    <w:basedOn w:val="1"/>
    <w:qFormat/>
    <w:uiPriority w:val="0"/>
    <w:pPr>
      <w:widowControl/>
      <w:spacing w:before="100" w:beforeAutospacing="1" w:after="100" w:afterAutospacing="1"/>
      <w:jc w:val="left"/>
    </w:pPr>
    <w:rPr>
      <w:rFonts w:ascii="宋体" w:hAnsi="宋体" w:cs="宋体"/>
      <w:kern w:val="0"/>
      <w:sz w:val="24"/>
    </w:rPr>
  </w:style>
  <w:style w:type="paragraph" w:customStyle="1" w:styleId="395">
    <w:name w:val="xl199"/>
    <w:basedOn w:val="1"/>
    <w:qFormat/>
    <w:uiPriority w:val="0"/>
    <w:pPr>
      <w:widowControl/>
      <w:pBdr>
        <w:top w:val="single" w:color="auto" w:sz="4" w:space="0"/>
        <w:left w:val="single" w:color="auto" w:sz="4" w:space="0"/>
        <w:bottom w:val="single" w:color="auto" w:sz="4" w:space="0"/>
        <w:right w:val="single" w:color="auto" w:sz="4" w:space="0"/>
      </w:pBdr>
      <w:shd w:val="clear" w:color="000000" w:fill="FF0000"/>
      <w:spacing w:before="100" w:beforeAutospacing="1" w:after="100" w:afterAutospacing="1"/>
      <w:jc w:val="left"/>
      <w:textAlignment w:val="center"/>
    </w:pPr>
    <w:rPr>
      <w:rFonts w:ascii="宋体" w:hAnsi="宋体" w:cs="宋体"/>
      <w:b/>
      <w:bCs/>
      <w:kern w:val="0"/>
      <w:sz w:val="18"/>
      <w:szCs w:val="18"/>
    </w:rPr>
  </w:style>
  <w:style w:type="paragraph" w:customStyle="1" w:styleId="396">
    <w:name w:val="xl20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kern w:val="0"/>
      <w:sz w:val="18"/>
      <w:szCs w:val="18"/>
    </w:rPr>
  </w:style>
  <w:style w:type="paragraph" w:customStyle="1" w:styleId="397">
    <w:name w:val="xl5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kern w:val="0"/>
      <w:sz w:val="20"/>
      <w:szCs w:val="20"/>
    </w:rPr>
  </w:style>
  <w:style w:type="paragraph" w:customStyle="1" w:styleId="398">
    <w:name w:val="aui_td_content"/>
    <w:basedOn w:val="1"/>
    <w:qFormat/>
    <w:uiPriority w:val="0"/>
    <w:pPr>
      <w:widowControl/>
      <w:spacing w:before="100" w:beforeAutospacing="1" w:after="100" w:afterAutospacing="1"/>
      <w:jc w:val="center"/>
    </w:pPr>
    <w:rPr>
      <w:rFonts w:ascii="宋体" w:hAnsi="宋体" w:cs="宋体"/>
      <w:kern w:val="0"/>
      <w:sz w:val="24"/>
    </w:rPr>
  </w:style>
  <w:style w:type="paragraph" w:customStyle="1" w:styleId="399">
    <w:name w:val="正文首行缩进2字"/>
    <w:basedOn w:val="1"/>
    <w:qFormat/>
    <w:uiPriority w:val="0"/>
    <w:pPr>
      <w:spacing w:before="100" w:beforeAutospacing="1" w:after="100" w:afterAutospacing="1"/>
      <w:ind w:firstLine="560" w:firstLineChars="200"/>
    </w:pPr>
    <w:rPr>
      <w:rFonts w:eastAsia="楷体_GB2312"/>
      <w:kern w:val="0"/>
      <w:sz w:val="28"/>
    </w:rPr>
  </w:style>
  <w:style w:type="paragraph" w:customStyle="1" w:styleId="400">
    <w:name w:val="xl15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color w:val="000000"/>
      <w:kern w:val="0"/>
      <w:sz w:val="18"/>
      <w:szCs w:val="18"/>
    </w:rPr>
  </w:style>
  <w:style w:type="paragraph" w:customStyle="1" w:styleId="401">
    <w:name w:val="ml0"/>
    <w:basedOn w:val="1"/>
    <w:qFormat/>
    <w:uiPriority w:val="0"/>
    <w:pPr>
      <w:widowControl/>
      <w:spacing w:before="100" w:beforeAutospacing="1" w:after="100" w:afterAutospacing="1"/>
      <w:jc w:val="left"/>
    </w:pPr>
    <w:rPr>
      <w:rFonts w:ascii="宋体" w:hAnsi="宋体" w:cs="宋体"/>
      <w:kern w:val="0"/>
      <w:sz w:val="24"/>
    </w:rPr>
  </w:style>
  <w:style w:type="paragraph" w:customStyle="1" w:styleId="402">
    <w:name w:val="listparagraph"/>
    <w:basedOn w:val="1"/>
    <w:qFormat/>
    <w:uiPriority w:val="0"/>
    <w:pPr>
      <w:widowControl/>
      <w:spacing w:before="100" w:beforeAutospacing="1" w:after="100" w:afterAutospacing="1"/>
      <w:jc w:val="left"/>
    </w:pPr>
    <w:rPr>
      <w:rFonts w:ascii="宋体" w:hAnsi="宋体" w:cs="宋体"/>
      <w:kern w:val="0"/>
      <w:sz w:val="24"/>
    </w:rPr>
  </w:style>
  <w:style w:type="paragraph" w:customStyle="1" w:styleId="403">
    <w:name w:val="right_info"/>
    <w:basedOn w:val="1"/>
    <w:qFormat/>
    <w:uiPriority w:val="0"/>
    <w:pPr>
      <w:widowControl/>
      <w:pBdr>
        <w:left w:val="single" w:color="C1C1C1" w:sz="6" w:space="15"/>
        <w:bottom w:val="single" w:color="C1C1C1" w:sz="6" w:space="8"/>
        <w:right w:val="single" w:color="C1C1C1" w:sz="6" w:space="15"/>
      </w:pBdr>
      <w:shd w:val="clear" w:color="auto" w:fill="ECF4FF"/>
      <w:spacing w:before="100" w:beforeAutospacing="1" w:after="100" w:afterAutospacing="1" w:line="360" w:lineRule="atLeast"/>
      <w:jc w:val="left"/>
    </w:pPr>
    <w:rPr>
      <w:rFonts w:ascii="宋体" w:hAnsi="宋体" w:cs="宋体"/>
      <w:kern w:val="0"/>
      <w:sz w:val="24"/>
    </w:rPr>
  </w:style>
  <w:style w:type="paragraph" w:customStyle="1" w:styleId="404">
    <w:name w:val="pb0"/>
    <w:basedOn w:val="1"/>
    <w:qFormat/>
    <w:uiPriority w:val="0"/>
    <w:pPr>
      <w:widowControl/>
      <w:spacing w:before="100" w:beforeAutospacing="1" w:after="100" w:afterAutospacing="1"/>
      <w:jc w:val="left"/>
    </w:pPr>
    <w:rPr>
      <w:rFonts w:ascii="宋体" w:hAnsi="宋体" w:cs="宋体"/>
      <w:kern w:val="0"/>
      <w:sz w:val="24"/>
    </w:rPr>
  </w:style>
  <w:style w:type="paragraph" w:customStyle="1" w:styleId="405">
    <w:name w:val="表正文"/>
    <w:basedOn w:val="1"/>
    <w:next w:val="16"/>
    <w:qFormat/>
    <w:uiPriority w:val="0"/>
    <w:pPr>
      <w:ind w:firstLine="420"/>
    </w:pPr>
    <w:rPr>
      <w:szCs w:val="20"/>
    </w:rPr>
  </w:style>
  <w:style w:type="paragraph" w:customStyle="1" w:styleId="406">
    <w:name w:val="button12"/>
    <w:basedOn w:val="1"/>
    <w:qFormat/>
    <w:uiPriority w:val="0"/>
    <w:pPr>
      <w:widowControl/>
      <w:spacing w:before="100" w:beforeAutospacing="1" w:after="100" w:afterAutospacing="1" w:line="300" w:lineRule="atLeast"/>
      <w:jc w:val="left"/>
    </w:pPr>
    <w:rPr>
      <w:rFonts w:ascii="宋体" w:hAnsi="宋体" w:cs="宋体"/>
      <w:kern w:val="0"/>
      <w:sz w:val="24"/>
    </w:rPr>
  </w:style>
  <w:style w:type="paragraph" w:customStyle="1" w:styleId="407">
    <w:name w:val="xl41"/>
    <w:basedOn w:val="1"/>
    <w:qFormat/>
    <w:uiPriority w:val="0"/>
    <w:pPr>
      <w:widowControl/>
      <w:pBdr>
        <w:top w:val="single" w:color="auto" w:sz="4" w:space="0"/>
        <w:left w:val="single" w:color="auto" w:sz="4" w:space="0"/>
        <w:bottom w:val="single" w:color="auto" w:sz="8" w:space="0"/>
        <w:right w:val="single" w:color="auto" w:sz="4" w:space="0"/>
      </w:pBdr>
      <w:spacing w:before="100" w:beforeAutospacing="1" w:after="100" w:afterAutospacing="1"/>
      <w:jc w:val="right"/>
    </w:pPr>
    <w:rPr>
      <w:rFonts w:ascii="Arial Unicode MS" w:hAnsi="Arial Unicode MS" w:eastAsia="Arial Unicode MS"/>
      <w:b/>
      <w:bCs/>
      <w:kern w:val="0"/>
      <w:sz w:val="24"/>
    </w:rPr>
  </w:style>
  <w:style w:type="paragraph" w:customStyle="1" w:styleId="408">
    <w:name w:val="p5"/>
    <w:basedOn w:val="1"/>
    <w:qFormat/>
    <w:uiPriority w:val="0"/>
    <w:pPr>
      <w:widowControl/>
      <w:spacing w:before="100" w:beforeAutospacing="1" w:after="100" w:afterAutospacing="1"/>
      <w:jc w:val="left"/>
    </w:pPr>
    <w:rPr>
      <w:rFonts w:ascii="宋体" w:hAnsi="宋体" w:cs="宋体"/>
      <w:kern w:val="0"/>
      <w:sz w:val="24"/>
    </w:rPr>
  </w:style>
  <w:style w:type="paragraph" w:customStyle="1" w:styleId="409">
    <w:name w:val="mb10"/>
    <w:basedOn w:val="1"/>
    <w:qFormat/>
    <w:uiPriority w:val="0"/>
    <w:pPr>
      <w:widowControl/>
      <w:spacing w:before="100" w:beforeAutospacing="1" w:after="150"/>
      <w:jc w:val="left"/>
    </w:pPr>
    <w:rPr>
      <w:rFonts w:ascii="宋体" w:hAnsi="宋体" w:cs="宋体"/>
      <w:kern w:val="0"/>
      <w:sz w:val="24"/>
    </w:rPr>
  </w:style>
  <w:style w:type="paragraph" w:customStyle="1" w:styleId="410">
    <w:name w:val="add"/>
    <w:basedOn w:val="1"/>
    <w:qFormat/>
    <w:uiPriority w:val="0"/>
    <w:pPr>
      <w:widowControl/>
      <w:spacing w:before="30" w:after="30" w:line="315" w:lineRule="atLeast"/>
      <w:ind w:right="150"/>
      <w:jc w:val="left"/>
    </w:pPr>
    <w:rPr>
      <w:rFonts w:ascii="宋体" w:hAnsi="宋体" w:cs="宋体"/>
      <w:kern w:val="0"/>
      <w:sz w:val="24"/>
    </w:rPr>
  </w:style>
  <w:style w:type="paragraph" w:customStyle="1" w:styleId="411">
    <w:name w:val="xl9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412">
    <w:name w:val="f18"/>
    <w:basedOn w:val="1"/>
    <w:qFormat/>
    <w:uiPriority w:val="0"/>
    <w:pPr>
      <w:widowControl/>
      <w:spacing w:before="100" w:beforeAutospacing="1" w:after="100" w:afterAutospacing="1"/>
      <w:jc w:val="left"/>
    </w:pPr>
    <w:rPr>
      <w:rFonts w:ascii="宋体" w:hAnsi="宋体" w:cs="宋体"/>
      <w:kern w:val="0"/>
      <w:sz w:val="27"/>
      <w:szCs w:val="27"/>
    </w:rPr>
  </w:style>
  <w:style w:type="paragraph" w:customStyle="1" w:styleId="413">
    <w:name w:val="表格文字1"/>
    <w:basedOn w:val="1"/>
    <w:qFormat/>
    <w:uiPriority w:val="0"/>
    <w:pPr>
      <w:spacing w:line="360" w:lineRule="auto"/>
      <w:jc w:val="center"/>
    </w:pPr>
    <w:rPr>
      <w:rFonts w:ascii="宋体"/>
      <w:b/>
      <w:bCs/>
      <w:sz w:val="24"/>
    </w:rPr>
  </w:style>
  <w:style w:type="paragraph" w:customStyle="1" w:styleId="414">
    <w:name w:val="xl21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18"/>
      <w:szCs w:val="18"/>
    </w:rPr>
  </w:style>
  <w:style w:type="paragraph" w:customStyle="1" w:styleId="415">
    <w:name w:val="样式 标题 1 + 黑体 三号 非加粗 居中 段前: 6 磅 段后: 6 磅 行距: 固定值 20 磅"/>
    <w:basedOn w:val="4"/>
    <w:qFormat/>
    <w:uiPriority w:val="0"/>
    <w:pPr>
      <w:keepLines/>
      <w:spacing w:before="120" w:after="120" w:line="400" w:lineRule="exact"/>
    </w:pPr>
    <w:rPr>
      <w:rFonts w:ascii="黑体" w:hAnsi="黑体" w:eastAsia="黑体" w:cs="宋体"/>
      <w:b w:val="0"/>
      <w:bCs w:val="0"/>
      <w:kern w:val="44"/>
      <w:sz w:val="32"/>
      <w:szCs w:val="20"/>
    </w:rPr>
  </w:style>
  <w:style w:type="paragraph" w:customStyle="1" w:styleId="416">
    <w:name w:val="纯文本2"/>
    <w:basedOn w:val="1"/>
    <w:qFormat/>
    <w:uiPriority w:val="0"/>
    <w:rPr>
      <w:rFonts w:ascii="宋体" w:hAnsi="Courier New" w:eastAsia="Times New Roman"/>
      <w:kern w:val="0"/>
      <w:szCs w:val="21"/>
    </w:rPr>
  </w:style>
  <w:style w:type="paragraph" w:customStyle="1" w:styleId="417">
    <w:name w:val="lh200"/>
    <w:basedOn w:val="1"/>
    <w:qFormat/>
    <w:uiPriority w:val="0"/>
    <w:pPr>
      <w:widowControl/>
      <w:spacing w:before="100" w:beforeAutospacing="1" w:after="100" w:afterAutospacing="1" w:line="480" w:lineRule="auto"/>
      <w:jc w:val="left"/>
    </w:pPr>
    <w:rPr>
      <w:rFonts w:ascii="宋体" w:hAnsi="宋体" w:cs="宋体"/>
      <w:kern w:val="0"/>
      <w:sz w:val="24"/>
    </w:rPr>
  </w:style>
  <w:style w:type="paragraph" w:customStyle="1" w:styleId="418">
    <w:name w:val="tkxq"/>
    <w:basedOn w:val="1"/>
    <w:qFormat/>
    <w:uiPriority w:val="0"/>
    <w:pPr>
      <w:widowControl/>
      <w:pBdr>
        <w:bottom w:val="dashed" w:color="CCCCCC" w:sz="6" w:space="8"/>
      </w:pBdr>
      <w:shd w:val="clear" w:color="auto" w:fill="FFFFFF"/>
      <w:spacing w:before="100" w:beforeAutospacing="1" w:after="100" w:afterAutospacing="1" w:line="480" w:lineRule="auto"/>
      <w:jc w:val="left"/>
    </w:pPr>
    <w:rPr>
      <w:rFonts w:ascii="宋体" w:hAnsi="宋体" w:cs="宋体"/>
      <w:kern w:val="0"/>
      <w:sz w:val="24"/>
    </w:rPr>
  </w:style>
  <w:style w:type="paragraph" w:customStyle="1" w:styleId="419">
    <w:name w:val="xl17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宋体" w:hAnsi="宋体" w:cs="宋体"/>
      <w:kern w:val="0"/>
      <w:sz w:val="18"/>
      <w:szCs w:val="18"/>
    </w:rPr>
  </w:style>
  <w:style w:type="paragraph" w:customStyle="1" w:styleId="420">
    <w:name w:val="xl159"/>
    <w:basedOn w:val="1"/>
    <w:qFormat/>
    <w:uiPriority w:val="0"/>
    <w:pPr>
      <w:widowControl/>
      <w:pBdr>
        <w:top w:val="single" w:color="auto" w:sz="4" w:space="0"/>
        <w:left w:val="single" w:color="auto" w:sz="4" w:space="0"/>
        <w:bottom w:val="single" w:color="auto" w:sz="4" w:space="0"/>
        <w:right w:val="single" w:color="auto" w:sz="4" w:space="0"/>
      </w:pBdr>
      <w:shd w:val="clear" w:color="000000" w:fill="FF0000"/>
      <w:spacing w:before="100" w:beforeAutospacing="1" w:after="100" w:afterAutospacing="1"/>
      <w:jc w:val="left"/>
      <w:textAlignment w:val="center"/>
    </w:pPr>
    <w:rPr>
      <w:rFonts w:ascii="宋体" w:hAnsi="宋体" w:cs="宋体"/>
      <w:kern w:val="0"/>
      <w:sz w:val="18"/>
      <w:szCs w:val="18"/>
    </w:rPr>
  </w:style>
  <w:style w:type="paragraph" w:customStyle="1" w:styleId="421">
    <w:name w:val="aui_table"/>
    <w:basedOn w:val="1"/>
    <w:qFormat/>
    <w:uiPriority w:val="0"/>
    <w:pPr>
      <w:widowControl/>
      <w:jc w:val="left"/>
    </w:pPr>
    <w:rPr>
      <w:rFonts w:ascii="宋体" w:hAnsi="宋体" w:cs="宋体"/>
      <w:kern w:val="0"/>
      <w:sz w:val="24"/>
    </w:rPr>
  </w:style>
  <w:style w:type="paragraph" w:customStyle="1" w:styleId="422">
    <w:name w:val="Char1 Char Char Char"/>
    <w:basedOn w:val="1"/>
    <w:qFormat/>
    <w:uiPriority w:val="0"/>
  </w:style>
  <w:style w:type="paragraph" w:customStyle="1" w:styleId="423">
    <w:name w:val="样式 Arial 小四 首行缩进:  0.85 厘米"/>
    <w:basedOn w:val="1"/>
    <w:qFormat/>
    <w:uiPriority w:val="0"/>
    <w:pPr>
      <w:spacing w:line="360" w:lineRule="auto"/>
      <w:ind w:firstLine="482"/>
    </w:pPr>
    <w:rPr>
      <w:rFonts w:ascii="Arial" w:hAnsi="Arial" w:cs="宋体"/>
      <w:sz w:val="24"/>
      <w:szCs w:val="20"/>
    </w:rPr>
  </w:style>
  <w:style w:type="paragraph" w:customStyle="1" w:styleId="424">
    <w:name w:val="mt15"/>
    <w:basedOn w:val="1"/>
    <w:qFormat/>
    <w:uiPriority w:val="0"/>
    <w:pPr>
      <w:widowControl/>
      <w:spacing w:before="225" w:after="100" w:afterAutospacing="1"/>
      <w:jc w:val="left"/>
    </w:pPr>
    <w:rPr>
      <w:rFonts w:ascii="宋体" w:hAnsi="宋体" w:cs="宋体"/>
      <w:kern w:val="0"/>
      <w:sz w:val="24"/>
    </w:rPr>
  </w:style>
  <w:style w:type="paragraph" w:customStyle="1" w:styleId="425">
    <w:name w:val="itemvalue"/>
    <w:basedOn w:val="1"/>
    <w:qFormat/>
    <w:uiPriority w:val="0"/>
    <w:pPr>
      <w:widowControl/>
      <w:pBdr>
        <w:bottom w:val="single" w:color="000000" w:sz="6" w:space="0"/>
      </w:pBdr>
      <w:spacing w:before="100" w:beforeAutospacing="1" w:after="100" w:afterAutospacing="1"/>
      <w:jc w:val="left"/>
    </w:pPr>
    <w:rPr>
      <w:rFonts w:ascii="宋体" w:hAnsi="宋体" w:cs="宋体"/>
      <w:color w:val="000000"/>
      <w:kern w:val="0"/>
      <w:sz w:val="24"/>
    </w:rPr>
  </w:style>
  <w:style w:type="paragraph" w:customStyle="1" w:styleId="426">
    <w:name w:val="tab3_box"/>
    <w:basedOn w:val="1"/>
    <w:qFormat/>
    <w:uiPriority w:val="0"/>
    <w:pPr>
      <w:widowControl/>
      <w:pBdr>
        <w:top w:val="single" w:color="CCCCCC" w:sz="6" w:space="8"/>
        <w:left w:val="single" w:color="CCCCCC" w:sz="6" w:space="8"/>
        <w:bottom w:val="single" w:color="CCCCCC" w:sz="6" w:space="8"/>
        <w:right w:val="single" w:color="CCCCCC" w:sz="6" w:space="8"/>
      </w:pBdr>
      <w:shd w:val="clear" w:color="auto" w:fill="FFFFFF"/>
      <w:spacing w:before="150" w:after="150"/>
      <w:ind w:right="150"/>
      <w:jc w:val="left"/>
    </w:pPr>
    <w:rPr>
      <w:rFonts w:ascii="宋体" w:hAnsi="宋体" w:cs="宋体"/>
      <w:kern w:val="0"/>
      <w:sz w:val="24"/>
    </w:rPr>
  </w:style>
  <w:style w:type="paragraph" w:customStyle="1" w:styleId="427">
    <w:name w:val="正文样式"/>
    <w:basedOn w:val="1"/>
    <w:qFormat/>
    <w:uiPriority w:val="0"/>
    <w:pPr>
      <w:spacing w:line="360" w:lineRule="auto"/>
      <w:ind w:firstLine="560" w:firstLineChars="200"/>
    </w:pPr>
    <w:rPr>
      <w:rFonts w:eastAsia="仿宋_GB2312"/>
      <w:sz w:val="28"/>
    </w:rPr>
  </w:style>
  <w:style w:type="paragraph" w:customStyle="1" w:styleId="428">
    <w:name w:val="Char Char Char Char"/>
    <w:basedOn w:val="1"/>
    <w:qFormat/>
    <w:uiPriority w:val="0"/>
    <w:rPr>
      <w:rFonts w:ascii="Tahoma" w:hAnsi="Tahoma"/>
      <w:sz w:val="24"/>
      <w:szCs w:val="20"/>
    </w:rPr>
  </w:style>
  <w:style w:type="paragraph" w:customStyle="1" w:styleId="429">
    <w:name w:val="xl14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color w:val="000000"/>
      <w:kern w:val="0"/>
      <w:sz w:val="18"/>
      <w:szCs w:val="18"/>
    </w:rPr>
  </w:style>
  <w:style w:type="paragraph" w:customStyle="1" w:styleId="430">
    <w:name w:val="样式 列表编号 + 段后: 0.5 行"/>
    <w:basedOn w:val="15"/>
    <w:qFormat/>
    <w:uiPriority w:val="0"/>
    <w:pPr>
      <w:tabs>
        <w:tab w:val="left" w:pos="482"/>
        <w:tab w:val="left" w:pos="2183"/>
        <w:tab w:val="left" w:pos="3884"/>
        <w:tab w:val="left" w:pos="5585"/>
        <w:tab w:val="clear" w:pos="0"/>
        <w:tab w:val="clear" w:pos="454"/>
        <w:tab w:val="clear" w:pos="720"/>
      </w:tabs>
      <w:spacing w:after="156"/>
      <w:ind w:left="1680" w:hanging="420"/>
    </w:pPr>
  </w:style>
  <w:style w:type="paragraph" w:customStyle="1" w:styleId="431">
    <w:name w:val="aui_content_mask"/>
    <w:basedOn w:val="1"/>
    <w:qFormat/>
    <w:uiPriority w:val="0"/>
    <w:pPr>
      <w:widowControl/>
      <w:spacing w:before="100" w:beforeAutospacing="1" w:after="100" w:afterAutospacing="1"/>
      <w:jc w:val="left"/>
    </w:pPr>
    <w:rPr>
      <w:rFonts w:ascii="宋体" w:hAnsi="宋体" w:cs="宋体"/>
      <w:kern w:val="0"/>
      <w:sz w:val="24"/>
    </w:rPr>
  </w:style>
  <w:style w:type="paragraph" w:customStyle="1" w:styleId="432">
    <w:name w:val="m20"/>
    <w:basedOn w:val="1"/>
    <w:qFormat/>
    <w:uiPriority w:val="0"/>
    <w:pPr>
      <w:widowControl/>
      <w:spacing w:before="300" w:after="300"/>
      <w:ind w:left="300" w:right="300"/>
      <w:jc w:val="left"/>
    </w:pPr>
    <w:rPr>
      <w:rFonts w:ascii="宋体" w:hAnsi="宋体" w:cs="宋体"/>
      <w:kern w:val="0"/>
      <w:sz w:val="24"/>
    </w:rPr>
  </w:style>
  <w:style w:type="paragraph" w:customStyle="1" w:styleId="433">
    <w:name w:val="正文文本缩进 31"/>
    <w:basedOn w:val="1"/>
    <w:qFormat/>
    <w:uiPriority w:val="0"/>
    <w:pPr>
      <w:tabs>
        <w:tab w:val="left" w:pos="0"/>
      </w:tabs>
      <w:adjustRightInd w:val="0"/>
      <w:snapToGrid w:val="0"/>
      <w:spacing w:line="360" w:lineRule="auto"/>
      <w:ind w:firstLine="734" w:firstLineChars="200"/>
      <w:textAlignment w:val="baseline"/>
    </w:pPr>
    <w:rPr>
      <w:rFonts w:ascii="宋体" w:hAnsi="宋体"/>
      <w:kern w:val="0"/>
      <w:sz w:val="28"/>
      <w:szCs w:val="20"/>
    </w:rPr>
  </w:style>
  <w:style w:type="paragraph" w:customStyle="1" w:styleId="434">
    <w:name w:val="ssxq"/>
    <w:basedOn w:val="1"/>
    <w:qFormat/>
    <w:uiPriority w:val="0"/>
    <w:pPr>
      <w:widowControl/>
      <w:shd w:val="clear" w:color="auto" w:fill="ECF4FF"/>
      <w:spacing w:before="75"/>
      <w:jc w:val="left"/>
    </w:pPr>
    <w:rPr>
      <w:rFonts w:ascii="宋体" w:hAnsi="宋体" w:cs="宋体"/>
      <w:kern w:val="0"/>
      <w:sz w:val="24"/>
    </w:rPr>
  </w:style>
  <w:style w:type="paragraph" w:customStyle="1" w:styleId="435">
    <w:name w:val="main_bottom"/>
    <w:basedOn w:val="1"/>
    <w:qFormat/>
    <w:uiPriority w:val="0"/>
    <w:pPr>
      <w:widowControl/>
      <w:pBdr>
        <w:bottom w:val="single" w:color="6693CF" w:sz="6" w:space="0"/>
      </w:pBdr>
      <w:spacing w:before="100" w:beforeAutospacing="1" w:after="100" w:afterAutospacing="1" w:line="360" w:lineRule="atLeast"/>
      <w:jc w:val="left"/>
    </w:pPr>
    <w:rPr>
      <w:rFonts w:ascii="宋体" w:hAnsi="宋体" w:cs="宋体"/>
      <w:kern w:val="0"/>
      <w:sz w:val="24"/>
    </w:rPr>
  </w:style>
  <w:style w:type="paragraph" w:customStyle="1" w:styleId="436">
    <w:name w:val="样式 标题 1 + Arial 黑色"/>
    <w:basedOn w:val="4"/>
    <w:qFormat/>
    <w:uiPriority w:val="0"/>
    <w:pPr>
      <w:keepLines/>
      <w:adjustRightInd w:val="0"/>
      <w:snapToGrid w:val="0"/>
      <w:spacing w:before="340" w:after="330" w:line="480" w:lineRule="auto"/>
    </w:pPr>
    <w:rPr>
      <w:rFonts w:ascii="Arial" w:hAnsi="Arial" w:eastAsia="宋体"/>
      <w:color w:val="000000"/>
      <w:kern w:val="44"/>
      <w:sz w:val="36"/>
      <w:szCs w:val="44"/>
    </w:rPr>
  </w:style>
  <w:style w:type="paragraph" w:customStyle="1" w:styleId="437">
    <w:name w:val="H4"/>
    <w:basedOn w:val="1"/>
    <w:next w:val="1"/>
    <w:qFormat/>
    <w:uiPriority w:val="0"/>
    <w:pPr>
      <w:keepNext/>
      <w:autoSpaceDE w:val="0"/>
      <w:autoSpaceDN w:val="0"/>
      <w:adjustRightInd w:val="0"/>
      <w:spacing w:before="100" w:after="100"/>
      <w:jc w:val="left"/>
      <w:outlineLvl w:val="4"/>
    </w:pPr>
    <w:rPr>
      <w:b/>
      <w:kern w:val="0"/>
      <w:sz w:val="24"/>
      <w:szCs w:val="20"/>
    </w:rPr>
  </w:style>
  <w:style w:type="paragraph" w:customStyle="1" w:styleId="438">
    <w:name w:val="Default"/>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paragraph" w:customStyle="1" w:styleId="439">
    <w:name w:val="xl12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宋体" w:hAnsi="宋体" w:cs="宋体"/>
      <w:kern w:val="0"/>
      <w:sz w:val="18"/>
      <w:szCs w:val="18"/>
    </w:rPr>
  </w:style>
  <w:style w:type="paragraph" w:customStyle="1" w:styleId="440">
    <w:name w:val="tc"/>
    <w:basedOn w:val="1"/>
    <w:qFormat/>
    <w:uiPriority w:val="0"/>
    <w:pPr>
      <w:widowControl/>
      <w:spacing w:before="100" w:beforeAutospacing="1" w:after="100" w:afterAutospacing="1"/>
      <w:jc w:val="center"/>
    </w:pPr>
    <w:rPr>
      <w:rFonts w:ascii="宋体" w:hAnsi="宋体" w:cs="宋体"/>
      <w:kern w:val="0"/>
      <w:sz w:val="24"/>
    </w:rPr>
  </w:style>
  <w:style w:type="paragraph" w:customStyle="1" w:styleId="441">
    <w:name w:val="xl234"/>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b/>
      <w:bCs/>
      <w:color w:val="000000"/>
      <w:kern w:val="0"/>
      <w:sz w:val="18"/>
      <w:szCs w:val="18"/>
    </w:rPr>
  </w:style>
  <w:style w:type="paragraph" w:customStyle="1" w:styleId="442">
    <w:name w:val="info_r"/>
    <w:basedOn w:val="1"/>
    <w:qFormat/>
    <w:uiPriority w:val="0"/>
    <w:pPr>
      <w:widowControl/>
      <w:ind w:left="122"/>
      <w:jc w:val="left"/>
    </w:pPr>
    <w:rPr>
      <w:rFonts w:ascii="宋体" w:hAnsi="宋体" w:cs="宋体"/>
      <w:kern w:val="0"/>
      <w:sz w:val="24"/>
    </w:rPr>
  </w:style>
  <w:style w:type="paragraph" w:customStyle="1" w:styleId="443">
    <w:name w:val="itemname"/>
    <w:basedOn w:val="1"/>
    <w:qFormat/>
    <w:uiPriority w:val="0"/>
    <w:pPr>
      <w:widowControl/>
      <w:shd w:val="clear" w:color="auto" w:fill="D0E5FF"/>
      <w:spacing w:before="100" w:beforeAutospacing="1" w:after="100" w:afterAutospacing="1"/>
      <w:jc w:val="left"/>
    </w:pPr>
    <w:rPr>
      <w:rFonts w:ascii="宋体" w:hAnsi="宋体" w:cs="宋体"/>
      <w:kern w:val="0"/>
      <w:sz w:val="24"/>
    </w:rPr>
  </w:style>
  <w:style w:type="paragraph" w:customStyle="1" w:styleId="444">
    <w:name w:val="样式 标题 3h33rd level3H3l3CTsect1.2.3sect1.2.31sect1.2.32...3"/>
    <w:basedOn w:val="6"/>
    <w:qFormat/>
    <w:uiPriority w:val="0"/>
    <w:pPr>
      <w:spacing w:line="240" w:lineRule="auto"/>
      <w:ind w:left="200" w:leftChars="200"/>
    </w:pPr>
    <w:rPr>
      <w:rFonts w:cs="宋体"/>
      <w:sz w:val="24"/>
      <w:szCs w:val="20"/>
    </w:rPr>
  </w:style>
  <w:style w:type="paragraph" w:customStyle="1" w:styleId="445">
    <w:name w:val="xl16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18"/>
      <w:szCs w:val="18"/>
    </w:rPr>
  </w:style>
  <w:style w:type="paragraph" w:customStyle="1" w:styleId="446">
    <w:name w:val="Pa5"/>
    <w:basedOn w:val="1"/>
    <w:next w:val="1"/>
    <w:qFormat/>
    <w:uiPriority w:val="0"/>
    <w:pPr>
      <w:autoSpaceDE w:val="0"/>
      <w:autoSpaceDN w:val="0"/>
      <w:adjustRightInd w:val="0"/>
      <w:spacing w:line="241" w:lineRule="atLeast"/>
      <w:jc w:val="left"/>
    </w:pPr>
    <w:rPr>
      <w:rFonts w:ascii="汉仪中黑简..." w:eastAsia="汉仪中黑简..."/>
      <w:kern w:val="0"/>
      <w:sz w:val="24"/>
    </w:rPr>
  </w:style>
  <w:style w:type="paragraph" w:customStyle="1" w:styleId="447">
    <w:name w:val="pb15"/>
    <w:basedOn w:val="1"/>
    <w:qFormat/>
    <w:uiPriority w:val="0"/>
    <w:pPr>
      <w:widowControl/>
      <w:spacing w:before="100" w:beforeAutospacing="1" w:after="100" w:afterAutospacing="1"/>
      <w:jc w:val="left"/>
    </w:pPr>
    <w:rPr>
      <w:rFonts w:ascii="宋体" w:hAnsi="宋体" w:cs="宋体"/>
      <w:kern w:val="0"/>
      <w:sz w:val="24"/>
    </w:rPr>
  </w:style>
  <w:style w:type="paragraph" w:customStyle="1" w:styleId="448">
    <w:name w:val="xl5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eastAsia="Arial Unicode MS"/>
      <w:kern w:val="0"/>
      <w:sz w:val="20"/>
      <w:szCs w:val="20"/>
    </w:rPr>
  </w:style>
  <w:style w:type="paragraph" w:customStyle="1" w:styleId="449">
    <w:name w:val="xl18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color w:val="FF0000"/>
      <w:kern w:val="0"/>
      <w:sz w:val="18"/>
      <w:szCs w:val="18"/>
    </w:rPr>
  </w:style>
  <w:style w:type="paragraph" w:customStyle="1" w:styleId="450">
    <w:name w:val="表头1"/>
    <w:basedOn w:val="1"/>
    <w:qFormat/>
    <w:uiPriority w:val="0"/>
    <w:pPr>
      <w:spacing w:before="156" w:beforeLines="50"/>
      <w:jc w:val="center"/>
    </w:pPr>
    <w:rPr>
      <w:rFonts w:ascii="仿宋_GB2312" w:hAnsi="宋体"/>
      <w:b/>
      <w:sz w:val="28"/>
      <w:szCs w:val="28"/>
    </w:rPr>
  </w:style>
  <w:style w:type="paragraph" w:customStyle="1" w:styleId="451">
    <w:name w:val="xl134"/>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textAlignment w:val="center"/>
    </w:pPr>
    <w:rPr>
      <w:rFonts w:ascii="宋体" w:hAnsi="宋体" w:cs="宋体"/>
      <w:color w:val="FF0000"/>
      <w:kern w:val="0"/>
      <w:sz w:val="18"/>
      <w:szCs w:val="18"/>
    </w:rPr>
  </w:style>
  <w:style w:type="paragraph" w:customStyle="1" w:styleId="452">
    <w:name w:val="Char Char Char Char Char Char Char Char Char Char Char Char Char Char Char Char Char Char Char Char Char Char Char Char Char Char Char Char Char Char Char Char Char"/>
    <w:basedOn w:val="1"/>
    <w:qFormat/>
    <w:uiPriority w:val="0"/>
    <w:pPr>
      <w:widowControl/>
      <w:spacing w:after="160" w:line="240" w:lineRule="exact"/>
      <w:jc w:val="left"/>
    </w:pPr>
    <w:rPr>
      <w:szCs w:val="20"/>
    </w:rPr>
  </w:style>
  <w:style w:type="paragraph" w:customStyle="1" w:styleId="453">
    <w:name w:val="Address"/>
    <w:basedOn w:val="1"/>
    <w:next w:val="1"/>
    <w:qFormat/>
    <w:uiPriority w:val="0"/>
    <w:pPr>
      <w:autoSpaceDE w:val="0"/>
      <w:autoSpaceDN w:val="0"/>
      <w:adjustRightInd w:val="0"/>
      <w:jc w:val="left"/>
    </w:pPr>
    <w:rPr>
      <w:i/>
      <w:kern w:val="0"/>
      <w:sz w:val="24"/>
      <w:szCs w:val="20"/>
    </w:rPr>
  </w:style>
  <w:style w:type="paragraph" w:customStyle="1" w:styleId="454">
    <w:name w:val="四级目录 Char Char Char Char Char"/>
    <w:next w:val="1"/>
    <w:qFormat/>
    <w:uiPriority w:val="0"/>
    <w:pPr>
      <w:spacing w:line="360" w:lineRule="auto"/>
      <w:ind w:left="200" w:leftChars="200"/>
    </w:pPr>
    <w:rPr>
      <w:rFonts w:ascii="Times New Roman" w:hAnsi="Times New Roman" w:eastAsia="宋体" w:cs="Times New Roman"/>
      <w:lang w:val="en-US" w:eastAsia="zh-CN" w:bidi="ar-SA"/>
    </w:rPr>
  </w:style>
  <w:style w:type="paragraph" w:customStyle="1" w:styleId="455">
    <w:name w:val="bc"/>
    <w:basedOn w:val="1"/>
    <w:qFormat/>
    <w:uiPriority w:val="0"/>
    <w:pPr>
      <w:widowControl/>
      <w:spacing w:before="100" w:beforeAutospacing="1" w:after="100" w:afterAutospacing="1"/>
      <w:jc w:val="left"/>
    </w:pPr>
    <w:rPr>
      <w:rFonts w:ascii="宋体" w:hAnsi="宋体" w:cs="宋体"/>
      <w:kern w:val="0"/>
      <w:sz w:val="24"/>
    </w:rPr>
  </w:style>
  <w:style w:type="paragraph" w:customStyle="1" w:styleId="456">
    <w:name w:val="Char2"/>
    <w:basedOn w:val="1"/>
    <w:qFormat/>
    <w:uiPriority w:val="0"/>
    <w:rPr>
      <w:rFonts w:ascii="仿宋_GB2312" w:eastAsia="仿宋_GB2312"/>
      <w:b/>
      <w:sz w:val="32"/>
      <w:szCs w:val="32"/>
    </w:rPr>
  </w:style>
  <w:style w:type="paragraph" w:customStyle="1" w:styleId="457">
    <w:name w:val="1"/>
    <w:basedOn w:val="1"/>
    <w:next w:val="1"/>
    <w:qFormat/>
    <w:uiPriority w:val="0"/>
  </w:style>
  <w:style w:type="paragraph" w:customStyle="1" w:styleId="458">
    <w:name w:val="cleft"/>
    <w:basedOn w:val="1"/>
    <w:qFormat/>
    <w:uiPriority w:val="0"/>
    <w:pPr>
      <w:widowControl/>
      <w:jc w:val="left"/>
    </w:pPr>
    <w:rPr>
      <w:rFonts w:ascii="宋体" w:hAnsi="宋体" w:cs="宋体"/>
      <w:b/>
      <w:bCs/>
      <w:kern w:val="0"/>
      <w:sz w:val="24"/>
    </w:rPr>
  </w:style>
  <w:style w:type="paragraph" w:customStyle="1" w:styleId="459">
    <w:name w:val="正文 + 仿宋_GB2312"/>
    <w:basedOn w:val="1"/>
    <w:qFormat/>
    <w:uiPriority w:val="0"/>
    <w:pPr>
      <w:widowControl/>
      <w:adjustRightInd w:val="0"/>
      <w:snapToGrid w:val="0"/>
      <w:spacing w:line="360" w:lineRule="exact"/>
      <w:ind w:left="480"/>
      <w:textAlignment w:val="baseline"/>
    </w:pPr>
    <w:rPr>
      <w:rFonts w:ascii="仿宋_GB2312" w:eastAsia="仿宋_GB2312" w:cs="仿宋_GB2312"/>
      <w:kern w:val="0"/>
      <w:szCs w:val="21"/>
    </w:rPr>
  </w:style>
  <w:style w:type="paragraph" w:customStyle="1" w:styleId="460">
    <w:name w:val="xl63"/>
    <w:basedOn w:val="1"/>
    <w:qFormat/>
    <w:uiPriority w:val="0"/>
    <w:pPr>
      <w:widowControl/>
      <w:spacing w:before="100" w:beforeAutospacing="1" w:after="100" w:afterAutospacing="1"/>
      <w:jc w:val="center"/>
    </w:pPr>
    <w:rPr>
      <w:rFonts w:ascii="宋体" w:hAnsi="宋体" w:cs="宋体"/>
      <w:kern w:val="0"/>
      <w:sz w:val="24"/>
    </w:rPr>
  </w:style>
  <w:style w:type="paragraph" w:customStyle="1" w:styleId="461">
    <w:name w:val="box"/>
    <w:basedOn w:val="1"/>
    <w:qFormat/>
    <w:uiPriority w:val="0"/>
    <w:pPr>
      <w:widowControl/>
      <w:spacing w:before="100" w:beforeAutospacing="1" w:after="100" w:afterAutospacing="1"/>
      <w:jc w:val="left"/>
    </w:pPr>
    <w:rPr>
      <w:rFonts w:ascii="宋体" w:hAnsi="宋体" w:cs="宋体"/>
      <w:kern w:val="0"/>
      <w:sz w:val="24"/>
    </w:rPr>
  </w:style>
  <w:style w:type="paragraph" w:customStyle="1" w:styleId="462">
    <w:name w:val="pl20"/>
    <w:basedOn w:val="1"/>
    <w:qFormat/>
    <w:uiPriority w:val="0"/>
    <w:pPr>
      <w:widowControl/>
      <w:spacing w:before="100" w:beforeAutospacing="1" w:after="100" w:afterAutospacing="1"/>
      <w:jc w:val="left"/>
    </w:pPr>
    <w:rPr>
      <w:rFonts w:ascii="宋体" w:hAnsi="宋体" w:cs="宋体"/>
      <w:kern w:val="0"/>
      <w:sz w:val="24"/>
    </w:rPr>
  </w:style>
  <w:style w:type="paragraph" w:customStyle="1" w:styleId="463">
    <w:name w:val="xl205"/>
    <w:basedOn w:val="1"/>
    <w:qFormat/>
    <w:uiPriority w:val="0"/>
    <w:pPr>
      <w:widowControl/>
      <w:pBdr>
        <w:top w:val="single" w:color="auto" w:sz="4" w:space="0"/>
        <w:left w:val="single" w:color="auto" w:sz="4" w:space="0"/>
        <w:bottom w:val="single" w:color="auto" w:sz="4" w:space="0"/>
        <w:right w:val="single" w:color="auto" w:sz="4" w:space="0"/>
      </w:pBdr>
      <w:shd w:val="clear" w:color="000000" w:fill="969696"/>
      <w:spacing w:before="100" w:beforeAutospacing="1" w:after="100" w:afterAutospacing="1"/>
      <w:jc w:val="left"/>
      <w:textAlignment w:val="center"/>
    </w:pPr>
    <w:rPr>
      <w:rFonts w:ascii="宋体" w:hAnsi="宋体" w:cs="宋体"/>
      <w:b/>
      <w:bCs/>
      <w:kern w:val="0"/>
      <w:sz w:val="18"/>
      <w:szCs w:val="18"/>
    </w:rPr>
  </w:style>
  <w:style w:type="paragraph" w:customStyle="1" w:styleId="464">
    <w:name w:val="mt10"/>
    <w:basedOn w:val="1"/>
    <w:qFormat/>
    <w:uiPriority w:val="0"/>
    <w:pPr>
      <w:widowControl/>
      <w:spacing w:before="150" w:after="100" w:afterAutospacing="1"/>
      <w:jc w:val="left"/>
    </w:pPr>
    <w:rPr>
      <w:rFonts w:ascii="宋体" w:hAnsi="宋体" w:cs="宋体"/>
      <w:kern w:val="0"/>
      <w:sz w:val="24"/>
    </w:rPr>
  </w:style>
  <w:style w:type="paragraph" w:customStyle="1" w:styleId="465">
    <w:name w:val="xl4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kern w:val="0"/>
      <w:sz w:val="24"/>
    </w:rPr>
  </w:style>
  <w:style w:type="paragraph" w:customStyle="1" w:styleId="466">
    <w:name w:val="box1"/>
    <w:basedOn w:val="1"/>
    <w:qFormat/>
    <w:uiPriority w:val="0"/>
    <w:pPr>
      <w:widowControl/>
      <w:spacing w:before="100" w:beforeAutospacing="1" w:after="100" w:afterAutospacing="1" w:line="480" w:lineRule="auto"/>
      <w:jc w:val="left"/>
    </w:pPr>
    <w:rPr>
      <w:rFonts w:ascii="宋体" w:hAnsi="宋体" w:cs="宋体"/>
      <w:kern w:val="0"/>
      <w:sz w:val="24"/>
    </w:rPr>
  </w:style>
  <w:style w:type="paragraph" w:customStyle="1" w:styleId="467">
    <w:name w:val="Blockquote"/>
    <w:basedOn w:val="1"/>
    <w:qFormat/>
    <w:uiPriority w:val="0"/>
    <w:pPr>
      <w:autoSpaceDE w:val="0"/>
      <w:autoSpaceDN w:val="0"/>
      <w:adjustRightInd w:val="0"/>
      <w:spacing w:before="100" w:after="100"/>
      <w:ind w:left="360" w:right="360"/>
      <w:jc w:val="left"/>
    </w:pPr>
    <w:rPr>
      <w:kern w:val="0"/>
      <w:sz w:val="24"/>
      <w:szCs w:val="20"/>
    </w:rPr>
  </w:style>
  <w:style w:type="paragraph" w:customStyle="1" w:styleId="468">
    <w:name w:val="xl13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宋体" w:hAnsi="宋体" w:cs="宋体"/>
      <w:kern w:val="0"/>
      <w:sz w:val="18"/>
      <w:szCs w:val="18"/>
    </w:rPr>
  </w:style>
  <w:style w:type="paragraph" w:customStyle="1" w:styleId="469">
    <w:name w:val="样式 样式 标题 3section:33l3Level 3 HeadH3heading 3h3Bold Headbh... + ... Char"/>
    <w:basedOn w:val="1"/>
    <w:qFormat/>
    <w:uiPriority w:val="0"/>
    <w:pPr>
      <w:keepNext/>
      <w:keepLines/>
      <w:spacing w:before="156" w:beforeLines="50" w:after="156" w:afterLines="50" w:line="360" w:lineRule="auto"/>
      <w:ind w:left="800" w:leftChars="400"/>
      <w:outlineLvl w:val="2"/>
    </w:pPr>
    <w:rPr>
      <w:rFonts w:ascii="宋体" w:hAnsi="宋体" w:cs="宋体"/>
      <w:b/>
      <w:bCs/>
      <w:color w:val="FF0000"/>
      <w:sz w:val="24"/>
    </w:rPr>
  </w:style>
  <w:style w:type="paragraph" w:customStyle="1" w:styleId="470">
    <w:name w:val="xl193"/>
    <w:basedOn w:val="1"/>
    <w:qFormat/>
    <w:uiPriority w:val="0"/>
    <w:pPr>
      <w:widowControl/>
      <w:pBdr>
        <w:top w:val="single" w:color="auto" w:sz="4" w:space="0"/>
        <w:left w:val="single" w:color="auto" w:sz="4" w:space="0"/>
        <w:bottom w:val="single" w:color="auto" w:sz="4" w:space="0"/>
        <w:right w:val="single" w:color="auto" w:sz="4" w:space="0"/>
      </w:pBdr>
      <w:shd w:val="clear" w:color="000000" w:fill="FF0000"/>
      <w:spacing w:before="100" w:beforeAutospacing="1" w:after="100" w:afterAutospacing="1"/>
      <w:jc w:val="left"/>
      <w:textAlignment w:val="center"/>
    </w:pPr>
    <w:rPr>
      <w:rFonts w:ascii="Arial" w:hAnsi="Arial" w:cs="Arial"/>
      <w:color w:val="000000"/>
      <w:kern w:val="0"/>
      <w:sz w:val="18"/>
      <w:szCs w:val="18"/>
    </w:rPr>
  </w:style>
  <w:style w:type="paragraph" w:customStyle="1" w:styleId="471">
    <w:name w:val="search"/>
    <w:basedOn w:val="1"/>
    <w:qFormat/>
    <w:uiPriority w:val="0"/>
    <w:pPr>
      <w:widowControl/>
      <w:spacing w:before="75"/>
      <w:ind w:left="375"/>
      <w:jc w:val="left"/>
    </w:pPr>
    <w:rPr>
      <w:rFonts w:ascii="宋体" w:hAnsi="宋体" w:cs="宋体"/>
      <w:kern w:val="0"/>
      <w:sz w:val="24"/>
    </w:rPr>
  </w:style>
  <w:style w:type="paragraph" w:customStyle="1" w:styleId="472">
    <w:name w:val="put"/>
    <w:basedOn w:val="1"/>
    <w:qFormat/>
    <w:uiPriority w:val="0"/>
    <w:pPr>
      <w:widowControl/>
      <w:spacing w:before="100" w:beforeAutospacing="1" w:after="100" w:afterAutospacing="1"/>
      <w:jc w:val="left"/>
    </w:pPr>
    <w:rPr>
      <w:rFonts w:ascii="宋体" w:hAnsi="宋体" w:cs="宋体"/>
      <w:kern w:val="0"/>
      <w:sz w:val="24"/>
    </w:rPr>
  </w:style>
  <w:style w:type="paragraph" w:customStyle="1" w:styleId="473">
    <w:name w:val="xl12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18"/>
      <w:szCs w:val="18"/>
    </w:rPr>
  </w:style>
  <w:style w:type="paragraph" w:customStyle="1" w:styleId="474">
    <w:name w:val="none"/>
    <w:basedOn w:val="1"/>
    <w:qFormat/>
    <w:uiPriority w:val="0"/>
    <w:pPr>
      <w:widowControl/>
      <w:spacing w:before="100" w:beforeAutospacing="1" w:after="100" w:afterAutospacing="1"/>
      <w:jc w:val="left"/>
    </w:pPr>
    <w:rPr>
      <w:rFonts w:ascii="宋体" w:hAnsi="宋体" w:cs="宋体"/>
      <w:vanish/>
      <w:kern w:val="0"/>
      <w:sz w:val="24"/>
    </w:rPr>
  </w:style>
  <w:style w:type="paragraph" w:customStyle="1" w:styleId="475">
    <w:name w:val="pa-42"/>
    <w:basedOn w:val="1"/>
    <w:qFormat/>
    <w:uiPriority w:val="0"/>
    <w:pPr>
      <w:widowControl/>
      <w:spacing w:before="150" w:after="150"/>
      <w:jc w:val="left"/>
    </w:pPr>
    <w:rPr>
      <w:rFonts w:ascii="宋体" w:hAnsi="宋体" w:cs="宋体"/>
      <w:kern w:val="0"/>
      <w:sz w:val="24"/>
    </w:rPr>
  </w:style>
  <w:style w:type="paragraph" w:customStyle="1" w:styleId="476">
    <w:name w:val="xl21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b/>
      <w:bCs/>
      <w:kern w:val="0"/>
      <w:sz w:val="18"/>
      <w:szCs w:val="18"/>
    </w:rPr>
  </w:style>
  <w:style w:type="paragraph" w:customStyle="1" w:styleId="477">
    <w:name w:val="lh28"/>
    <w:basedOn w:val="1"/>
    <w:qFormat/>
    <w:uiPriority w:val="0"/>
    <w:pPr>
      <w:widowControl/>
      <w:spacing w:before="100" w:beforeAutospacing="1" w:after="100" w:afterAutospacing="1" w:line="420" w:lineRule="atLeast"/>
      <w:jc w:val="left"/>
    </w:pPr>
    <w:rPr>
      <w:rFonts w:ascii="宋体" w:hAnsi="宋体" w:cs="宋体"/>
      <w:kern w:val="0"/>
      <w:sz w:val="24"/>
    </w:rPr>
  </w:style>
  <w:style w:type="paragraph" w:customStyle="1" w:styleId="478">
    <w:name w:val="xl15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b/>
      <w:bCs/>
      <w:kern w:val="0"/>
      <w:sz w:val="18"/>
      <w:szCs w:val="18"/>
    </w:rPr>
  </w:style>
  <w:style w:type="paragraph" w:customStyle="1" w:styleId="479">
    <w:name w:val="xl17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宋体" w:hAnsi="宋体" w:cs="宋体"/>
      <w:kern w:val="0"/>
      <w:sz w:val="18"/>
      <w:szCs w:val="18"/>
    </w:rPr>
  </w:style>
  <w:style w:type="paragraph" w:customStyle="1" w:styleId="480">
    <w:name w:val="xl18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Arial" w:hAnsi="Arial" w:cs="Arial"/>
      <w:color w:val="000000"/>
      <w:kern w:val="0"/>
      <w:sz w:val="18"/>
      <w:szCs w:val="18"/>
    </w:rPr>
  </w:style>
  <w:style w:type="paragraph" w:customStyle="1" w:styleId="481">
    <w:name w:val="表内正文"/>
    <w:basedOn w:val="1"/>
    <w:qFormat/>
    <w:uiPriority w:val="0"/>
    <w:pPr>
      <w:adjustRightInd w:val="0"/>
      <w:snapToGrid w:val="0"/>
      <w:spacing w:line="288" w:lineRule="auto"/>
      <w:ind w:firstLine="200" w:firstLineChars="200"/>
    </w:pPr>
    <w:rPr>
      <w:rFonts w:ascii="宋体"/>
      <w:sz w:val="20"/>
      <w:szCs w:val="20"/>
    </w:rPr>
  </w:style>
  <w:style w:type="paragraph" w:customStyle="1" w:styleId="482">
    <w:name w:val="Body Text(ch)"/>
    <w:basedOn w:val="1"/>
    <w:next w:val="23"/>
    <w:qFormat/>
    <w:uiPriority w:val="0"/>
    <w:pPr>
      <w:spacing w:line="500" w:lineRule="exact"/>
      <w:jc w:val="center"/>
    </w:pPr>
  </w:style>
  <w:style w:type="paragraph" w:customStyle="1" w:styleId="483">
    <w:name w:val="H5"/>
    <w:basedOn w:val="1"/>
    <w:next w:val="1"/>
    <w:qFormat/>
    <w:uiPriority w:val="0"/>
    <w:pPr>
      <w:keepNext/>
      <w:autoSpaceDE w:val="0"/>
      <w:autoSpaceDN w:val="0"/>
      <w:adjustRightInd w:val="0"/>
      <w:spacing w:before="100" w:after="100"/>
      <w:jc w:val="left"/>
      <w:outlineLvl w:val="5"/>
    </w:pPr>
    <w:rPr>
      <w:b/>
      <w:kern w:val="0"/>
      <w:sz w:val="20"/>
      <w:szCs w:val="20"/>
    </w:rPr>
  </w:style>
  <w:style w:type="paragraph" w:customStyle="1" w:styleId="484">
    <w:name w:val="p0"/>
    <w:basedOn w:val="1"/>
    <w:qFormat/>
    <w:uiPriority w:val="0"/>
    <w:pPr>
      <w:widowControl/>
    </w:pPr>
    <w:rPr>
      <w:kern w:val="0"/>
      <w:szCs w:val="21"/>
    </w:rPr>
  </w:style>
  <w:style w:type="paragraph" w:customStyle="1" w:styleId="485">
    <w:name w:val="xl1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18"/>
      <w:szCs w:val="18"/>
    </w:rPr>
  </w:style>
  <w:style w:type="paragraph" w:customStyle="1" w:styleId="486">
    <w:name w:val="font0"/>
    <w:basedOn w:val="1"/>
    <w:qFormat/>
    <w:uiPriority w:val="0"/>
    <w:pPr>
      <w:widowControl/>
      <w:spacing w:before="100" w:beforeAutospacing="1" w:after="100" w:afterAutospacing="1"/>
      <w:jc w:val="left"/>
    </w:pPr>
    <w:rPr>
      <w:rFonts w:hint="eastAsia" w:ascii="宋体" w:hAnsi="宋体"/>
      <w:kern w:val="0"/>
      <w:sz w:val="24"/>
    </w:rPr>
  </w:style>
  <w:style w:type="paragraph" w:customStyle="1" w:styleId="487">
    <w:name w:val="clearfix"/>
    <w:basedOn w:val="1"/>
    <w:qFormat/>
    <w:uiPriority w:val="0"/>
    <w:pPr>
      <w:widowControl/>
      <w:spacing w:before="100" w:beforeAutospacing="1" w:after="100" w:afterAutospacing="1"/>
      <w:jc w:val="left"/>
    </w:pPr>
    <w:rPr>
      <w:rFonts w:ascii="宋体" w:hAnsi="宋体" w:cs="宋体"/>
      <w:kern w:val="0"/>
      <w:sz w:val="24"/>
    </w:rPr>
  </w:style>
  <w:style w:type="paragraph" w:customStyle="1" w:styleId="488">
    <w:name w:val="xl11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宋体" w:hAnsi="宋体" w:cs="宋体"/>
      <w:kern w:val="0"/>
      <w:sz w:val="18"/>
      <w:szCs w:val="18"/>
    </w:rPr>
  </w:style>
  <w:style w:type="paragraph" w:customStyle="1" w:styleId="489">
    <w:name w:val="ml15"/>
    <w:basedOn w:val="1"/>
    <w:qFormat/>
    <w:uiPriority w:val="0"/>
    <w:pPr>
      <w:widowControl/>
      <w:spacing w:before="100" w:beforeAutospacing="1" w:after="100" w:afterAutospacing="1"/>
      <w:ind w:left="225"/>
      <w:jc w:val="left"/>
    </w:pPr>
    <w:rPr>
      <w:rFonts w:ascii="宋体" w:hAnsi="宋体" w:cs="宋体"/>
      <w:kern w:val="0"/>
      <w:sz w:val="24"/>
    </w:rPr>
  </w:style>
  <w:style w:type="paragraph" w:customStyle="1" w:styleId="490">
    <w:name w:val="c3"/>
    <w:basedOn w:val="1"/>
    <w:qFormat/>
    <w:uiPriority w:val="0"/>
    <w:pPr>
      <w:widowControl/>
      <w:spacing w:before="100" w:beforeAutospacing="1" w:after="100" w:afterAutospacing="1"/>
      <w:jc w:val="left"/>
    </w:pPr>
    <w:rPr>
      <w:rFonts w:ascii="宋体" w:hAnsi="宋体" w:cs="宋体"/>
      <w:color w:val="333333"/>
      <w:kern w:val="0"/>
      <w:sz w:val="24"/>
    </w:rPr>
  </w:style>
  <w:style w:type="paragraph" w:customStyle="1" w:styleId="491">
    <w:name w:val="form_rr"/>
    <w:basedOn w:val="1"/>
    <w:qFormat/>
    <w:uiPriority w:val="0"/>
    <w:pPr>
      <w:widowControl/>
      <w:pBdr>
        <w:top w:val="single" w:color="C1C1C1" w:sz="6" w:space="0"/>
        <w:left w:val="single" w:color="C1C1C1" w:sz="6" w:space="0"/>
        <w:bottom w:val="single" w:color="C1C1C1" w:sz="6" w:space="0"/>
        <w:right w:val="single" w:color="C1C1C1" w:sz="6" w:space="0"/>
      </w:pBdr>
      <w:shd w:val="clear" w:color="auto" w:fill="ECF4FF"/>
      <w:ind w:right="150"/>
      <w:jc w:val="left"/>
    </w:pPr>
    <w:rPr>
      <w:rFonts w:ascii="宋体" w:hAnsi="宋体" w:cs="宋体"/>
      <w:kern w:val="0"/>
      <w:sz w:val="24"/>
    </w:rPr>
  </w:style>
  <w:style w:type="paragraph" w:customStyle="1" w:styleId="492">
    <w:name w:val="xl216"/>
    <w:basedOn w:val="1"/>
    <w:qFormat/>
    <w:uiPriority w:val="0"/>
    <w:pPr>
      <w:widowControl/>
      <w:pBdr>
        <w:top w:val="single" w:color="auto" w:sz="4" w:space="0"/>
        <w:bottom w:val="single" w:color="auto" w:sz="4" w:space="0"/>
      </w:pBdr>
      <w:spacing w:before="100" w:beforeAutospacing="1" w:after="100" w:afterAutospacing="1"/>
      <w:jc w:val="left"/>
      <w:textAlignment w:val="center"/>
    </w:pPr>
    <w:rPr>
      <w:rFonts w:ascii="宋体" w:hAnsi="宋体" w:cs="宋体"/>
      <w:b/>
      <w:bCs/>
      <w:kern w:val="0"/>
      <w:sz w:val="18"/>
      <w:szCs w:val="18"/>
    </w:rPr>
  </w:style>
  <w:style w:type="paragraph" w:customStyle="1" w:styleId="493">
    <w:name w:val="aui_content_table"/>
    <w:basedOn w:val="1"/>
    <w:qFormat/>
    <w:uiPriority w:val="0"/>
    <w:pPr>
      <w:widowControl/>
      <w:spacing w:before="100" w:beforeAutospacing="1" w:after="100" w:afterAutospacing="1"/>
      <w:jc w:val="left"/>
    </w:pPr>
    <w:rPr>
      <w:rFonts w:ascii="宋体" w:hAnsi="宋体" w:cs="宋体"/>
      <w:kern w:val="0"/>
      <w:sz w:val="24"/>
    </w:rPr>
  </w:style>
  <w:style w:type="paragraph" w:customStyle="1" w:styleId="494">
    <w:name w:val="ml10"/>
    <w:basedOn w:val="1"/>
    <w:qFormat/>
    <w:uiPriority w:val="0"/>
    <w:pPr>
      <w:widowControl/>
      <w:spacing w:before="100" w:beforeAutospacing="1" w:after="100" w:afterAutospacing="1"/>
      <w:ind w:left="150"/>
      <w:jc w:val="left"/>
    </w:pPr>
    <w:rPr>
      <w:rFonts w:ascii="宋体" w:hAnsi="宋体" w:cs="宋体"/>
      <w:kern w:val="0"/>
      <w:sz w:val="24"/>
    </w:rPr>
  </w:style>
  <w:style w:type="paragraph" w:customStyle="1" w:styleId="495">
    <w:name w:val="xl227"/>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color w:val="000000"/>
      <w:kern w:val="0"/>
      <w:sz w:val="18"/>
      <w:szCs w:val="18"/>
    </w:rPr>
  </w:style>
  <w:style w:type="paragraph" w:customStyle="1" w:styleId="496">
    <w:name w:val="mb30"/>
    <w:basedOn w:val="1"/>
    <w:qFormat/>
    <w:uiPriority w:val="0"/>
    <w:pPr>
      <w:widowControl/>
      <w:spacing w:before="100" w:beforeAutospacing="1" w:after="450"/>
      <w:jc w:val="left"/>
    </w:pPr>
    <w:rPr>
      <w:rFonts w:ascii="宋体" w:hAnsi="宋体" w:cs="宋体"/>
      <w:kern w:val="0"/>
      <w:sz w:val="24"/>
    </w:rPr>
  </w:style>
  <w:style w:type="paragraph" w:customStyle="1" w:styleId="497">
    <w:name w:val="正文文本 21"/>
    <w:basedOn w:val="1"/>
    <w:qFormat/>
    <w:uiPriority w:val="0"/>
    <w:pPr>
      <w:adjustRightInd w:val="0"/>
      <w:spacing w:line="300" w:lineRule="auto"/>
      <w:jc w:val="center"/>
      <w:textAlignment w:val="baseline"/>
    </w:pPr>
    <w:rPr>
      <w:rFonts w:ascii="宋体" w:hAnsi="宋体"/>
      <w:sz w:val="24"/>
      <w:szCs w:val="20"/>
    </w:rPr>
  </w:style>
  <w:style w:type="paragraph" w:customStyle="1" w:styleId="498">
    <w:name w:val="aui_td_icon1"/>
    <w:basedOn w:val="1"/>
    <w:qFormat/>
    <w:uiPriority w:val="0"/>
    <w:pPr>
      <w:widowControl/>
      <w:spacing w:before="100" w:beforeAutospacing="1" w:after="100" w:afterAutospacing="1"/>
      <w:jc w:val="left"/>
      <w:textAlignment w:val="top"/>
    </w:pPr>
    <w:rPr>
      <w:rFonts w:ascii="宋体" w:hAnsi="宋体" w:cs="宋体"/>
      <w:vanish/>
      <w:kern w:val="0"/>
      <w:sz w:val="24"/>
    </w:rPr>
  </w:style>
  <w:style w:type="paragraph" w:customStyle="1" w:styleId="499">
    <w:name w:val="w7"/>
    <w:basedOn w:val="1"/>
    <w:qFormat/>
    <w:uiPriority w:val="0"/>
    <w:pPr>
      <w:widowControl/>
      <w:spacing w:before="100" w:beforeAutospacing="1" w:after="100" w:afterAutospacing="1"/>
      <w:jc w:val="left"/>
    </w:pPr>
    <w:rPr>
      <w:rFonts w:ascii="宋体" w:hAnsi="宋体" w:cs="宋体"/>
      <w:kern w:val="0"/>
      <w:sz w:val="24"/>
    </w:rPr>
  </w:style>
  <w:style w:type="paragraph" w:customStyle="1" w:styleId="500">
    <w:name w:val="xl39"/>
    <w:basedOn w:val="1"/>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jc w:val="center"/>
    </w:pPr>
    <w:rPr>
      <w:rFonts w:ascii="Arial Unicode MS" w:hAnsi="Arial Unicode MS" w:eastAsia="Arial Unicode MS"/>
      <w:b/>
      <w:bCs/>
      <w:kern w:val="0"/>
      <w:sz w:val="24"/>
    </w:rPr>
  </w:style>
  <w:style w:type="paragraph" w:customStyle="1" w:styleId="501">
    <w:name w:val="biaoge"/>
    <w:basedOn w:val="1"/>
    <w:qFormat/>
    <w:uiPriority w:val="0"/>
    <w:pPr>
      <w:jc w:val="center"/>
    </w:pPr>
    <w:rPr>
      <w:rFonts w:ascii="Calibri" w:hAnsi="Calibri"/>
      <w:b/>
      <w:sz w:val="18"/>
      <w:szCs w:val="22"/>
    </w:rPr>
  </w:style>
  <w:style w:type="paragraph" w:customStyle="1" w:styleId="502">
    <w:name w:val="flNote"/>
    <w:basedOn w:val="1"/>
    <w:qFormat/>
    <w:uiPriority w:val="0"/>
    <w:pPr>
      <w:adjustRightInd w:val="0"/>
      <w:spacing w:before="320" w:after="160" w:line="360" w:lineRule="atLeast"/>
      <w:jc w:val="center"/>
      <w:textAlignment w:val="baseline"/>
    </w:pPr>
    <w:rPr>
      <w:rFonts w:ascii="Arial" w:eastAsia="黑体"/>
      <w:kern w:val="0"/>
      <w:sz w:val="30"/>
      <w:szCs w:val="20"/>
    </w:rPr>
  </w:style>
  <w:style w:type="paragraph" w:customStyle="1" w:styleId="503">
    <w:name w:val="w180"/>
    <w:basedOn w:val="1"/>
    <w:qFormat/>
    <w:uiPriority w:val="0"/>
    <w:pPr>
      <w:widowControl/>
      <w:spacing w:before="100" w:beforeAutospacing="1" w:after="100" w:afterAutospacing="1"/>
      <w:jc w:val="left"/>
    </w:pPr>
    <w:rPr>
      <w:rFonts w:ascii="宋体" w:hAnsi="宋体" w:cs="宋体"/>
      <w:kern w:val="0"/>
      <w:sz w:val="24"/>
    </w:rPr>
  </w:style>
  <w:style w:type="paragraph" w:customStyle="1" w:styleId="504">
    <w:name w:val="divapprove_tool"/>
    <w:basedOn w:val="1"/>
    <w:qFormat/>
    <w:uiPriority w:val="0"/>
    <w:pPr>
      <w:widowControl/>
      <w:spacing w:before="100" w:beforeAutospacing="1" w:after="100" w:afterAutospacing="1" w:line="330" w:lineRule="atLeast"/>
      <w:jc w:val="left"/>
    </w:pPr>
    <w:rPr>
      <w:rFonts w:ascii="宋体" w:hAnsi="宋体" w:cs="宋体"/>
      <w:color w:val="273E74"/>
      <w:kern w:val="0"/>
      <w:sz w:val="24"/>
    </w:rPr>
  </w:style>
  <w:style w:type="paragraph" w:customStyle="1" w:styleId="505">
    <w:name w:val="xl120"/>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textAlignment w:val="center"/>
    </w:pPr>
    <w:rPr>
      <w:rFonts w:ascii="宋体" w:hAnsi="宋体" w:cs="宋体"/>
      <w:kern w:val="0"/>
      <w:sz w:val="18"/>
      <w:szCs w:val="18"/>
    </w:rPr>
  </w:style>
  <w:style w:type="paragraph" w:customStyle="1" w:styleId="506">
    <w:name w:val="form_r"/>
    <w:basedOn w:val="1"/>
    <w:qFormat/>
    <w:uiPriority w:val="0"/>
    <w:pPr>
      <w:widowControl/>
      <w:pBdr>
        <w:top w:val="single" w:color="C1C1C1" w:sz="6" w:space="0"/>
        <w:left w:val="single" w:color="C1C1C1" w:sz="6" w:space="0"/>
        <w:bottom w:val="single" w:color="C1C1C1" w:sz="6" w:space="0"/>
        <w:right w:val="single" w:color="C1C1C1" w:sz="6" w:space="0"/>
      </w:pBdr>
      <w:shd w:val="clear" w:color="auto" w:fill="ECF4FF"/>
      <w:ind w:left="150" w:right="150"/>
      <w:jc w:val="left"/>
    </w:pPr>
    <w:rPr>
      <w:rFonts w:ascii="宋体" w:hAnsi="宋体" w:cs="宋体"/>
      <w:kern w:val="0"/>
      <w:sz w:val="24"/>
    </w:rPr>
  </w:style>
  <w:style w:type="paragraph" w:customStyle="1" w:styleId="507">
    <w:name w:val="ec"/>
    <w:basedOn w:val="1"/>
    <w:qFormat/>
    <w:uiPriority w:val="0"/>
    <w:pPr>
      <w:widowControl/>
      <w:shd w:val="clear" w:color="auto" w:fill="EFEFEF"/>
      <w:spacing w:before="100" w:beforeAutospacing="1" w:after="100" w:afterAutospacing="1"/>
      <w:jc w:val="left"/>
    </w:pPr>
    <w:rPr>
      <w:rFonts w:ascii="宋体" w:hAnsi="宋体" w:cs="宋体"/>
      <w:kern w:val="0"/>
      <w:sz w:val="24"/>
    </w:rPr>
  </w:style>
  <w:style w:type="paragraph" w:customStyle="1" w:styleId="508">
    <w:name w:val="xl80"/>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509">
    <w:name w:val="xl4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Arial Unicode MS" w:hAnsi="Arial Unicode MS" w:eastAsia="Arial Unicode MS"/>
      <w:b/>
      <w:bCs/>
      <w:kern w:val="0"/>
      <w:sz w:val="24"/>
    </w:rPr>
  </w:style>
  <w:style w:type="paragraph" w:customStyle="1" w:styleId="510">
    <w:name w:val="文档结构图1"/>
    <w:basedOn w:val="1"/>
    <w:qFormat/>
    <w:uiPriority w:val="0"/>
    <w:pPr>
      <w:shd w:val="clear" w:color="auto" w:fill="000080"/>
      <w:adjustRightInd w:val="0"/>
      <w:jc w:val="left"/>
      <w:textAlignment w:val="baseline"/>
    </w:pPr>
    <w:rPr>
      <w:sz w:val="24"/>
      <w:szCs w:val="20"/>
    </w:rPr>
  </w:style>
  <w:style w:type="paragraph" w:customStyle="1" w:styleId="511">
    <w:name w:val="aui_right_bottom1"/>
    <w:basedOn w:val="1"/>
    <w:qFormat/>
    <w:uiPriority w:val="0"/>
    <w:pPr>
      <w:widowControl/>
      <w:spacing w:before="100" w:beforeAutospacing="1" w:after="100" w:afterAutospacing="1"/>
      <w:jc w:val="left"/>
    </w:pPr>
    <w:rPr>
      <w:rFonts w:ascii="宋体" w:hAnsi="宋体" w:cs="宋体"/>
      <w:kern w:val="0"/>
      <w:sz w:val="24"/>
    </w:rPr>
  </w:style>
  <w:style w:type="paragraph" w:customStyle="1" w:styleId="512">
    <w:name w:val="aui_icon"/>
    <w:basedOn w:val="1"/>
    <w:qFormat/>
    <w:uiPriority w:val="0"/>
    <w:pPr>
      <w:widowControl/>
      <w:spacing w:before="100" w:beforeAutospacing="1" w:after="100" w:afterAutospacing="1"/>
      <w:jc w:val="left"/>
    </w:pPr>
    <w:rPr>
      <w:rFonts w:ascii="宋体" w:hAnsi="宋体" w:cs="宋体"/>
      <w:kern w:val="0"/>
      <w:sz w:val="24"/>
    </w:rPr>
  </w:style>
  <w:style w:type="paragraph" w:customStyle="1" w:styleId="513">
    <w:name w:val="xl15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新宋体" w:hAnsi="新宋体" w:eastAsia="新宋体" w:cs="宋体"/>
      <w:kern w:val="0"/>
      <w:sz w:val="18"/>
      <w:szCs w:val="18"/>
    </w:rPr>
  </w:style>
  <w:style w:type="paragraph" w:customStyle="1" w:styleId="514">
    <w:name w:val="xl1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color w:val="000000"/>
      <w:kern w:val="0"/>
      <w:sz w:val="18"/>
      <w:szCs w:val="18"/>
    </w:rPr>
  </w:style>
  <w:style w:type="paragraph" w:customStyle="1" w:styleId="515">
    <w:name w:val="xl233"/>
    <w:basedOn w:val="1"/>
    <w:qFormat/>
    <w:uiPriority w:val="0"/>
    <w:pPr>
      <w:widowControl/>
      <w:pBdr>
        <w:top w:val="single" w:color="auto" w:sz="4" w:space="0"/>
        <w:bottom w:val="single" w:color="auto" w:sz="4" w:space="0"/>
      </w:pBdr>
      <w:spacing w:before="100" w:beforeAutospacing="1" w:after="100" w:afterAutospacing="1"/>
      <w:jc w:val="left"/>
      <w:textAlignment w:val="center"/>
    </w:pPr>
    <w:rPr>
      <w:rFonts w:ascii="宋体" w:hAnsi="宋体" w:cs="宋体"/>
      <w:b/>
      <w:bCs/>
      <w:color w:val="000000"/>
      <w:kern w:val="0"/>
      <w:sz w:val="18"/>
      <w:szCs w:val="18"/>
    </w:rPr>
  </w:style>
  <w:style w:type="paragraph" w:customStyle="1" w:styleId="516">
    <w:name w:val="aui_dialog"/>
    <w:basedOn w:val="1"/>
    <w:qFormat/>
    <w:uiPriority w:val="0"/>
    <w:pPr>
      <w:widowControl/>
      <w:spacing w:before="100" w:beforeAutospacing="1" w:after="100" w:afterAutospacing="1"/>
      <w:jc w:val="left"/>
    </w:pPr>
    <w:rPr>
      <w:rFonts w:ascii="宋体" w:hAnsi="宋体" w:cs="宋体"/>
      <w:kern w:val="0"/>
      <w:sz w:val="24"/>
    </w:rPr>
  </w:style>
  <w:style w:type="paragraph" w:customStyle="1" w:styleId="517">
    <w:name w:val="pl15"/>
    <w:basedOn w:val="1"/>
    <w:qFormat/>
    <w:uiPriority w:val="0"/>
    <w:pPr>
      <w:widowControl/>
      <w:spacing w:before="100" w:beforeAutospacing="1" w:after="100" w:afterAutospacing="1"/>
      <w:jc w:val="left"/>
    </w:pPr>
    <w:rPr>
      <w:rFonts w:ascii="宋体" w:hAnsi="宋体" w:cs="宋体"/>
      <w:kern w:val="0"/>
      <w:sz w:val="24"/>
    </w:rPr>
  </w:style>
  <w:style w:type="paragraph" w:customStyle="1" w:styleId="518">
    <w:name w:val="mr10"/>
    <w:basedOn w:val="1"/>
    <w:qFormat/>
    <w:uiPriority w:val="0"/>
    <w:pPr>
      <w:widowControl/>
      <w:spacing w:before="100" w:beforeAutospacing="1" w:after="100" w:afterAutospacing="1"/>
      <w:ind w:right="150"/>
      <w:jc w:val="left"/>
    </w:pPr>
    <w:rPr>
      <w:rFonts w:ascii="宋体" w:hAnsi="宋体" w:cs="宋体"/>
      <w:kern w:val="0"/>
      <w:sz w:val="24"/>
    </w:rPr>
  </w:style>
  <w:style w:type="paragraph" w:customStyle="1" w:styleId="519">
    <w:name w:val="w8"/>
    <w:basedOn w:val="1"/>
    <w:qFormat/>
    <w:uiPriority w:val="0"/>
    <w:pPr>
      <w:widowControl/>
      <w:spacing w:before="100" w:beforeAutospacing="1" w:after="100" w:afterAutospacing="1"/>
      <w:jc w:val="left"/>
    </w:pPr>
    <w:rPr>
      <w:rFonts w:ascii="宋体" w:hAnsi="宋体" w:cs="宋体"/>
      <w:kern w:val="0"/>
      <w:sz w:val="24"/>
    </w:rPr>
  </w:style>
  <w:style w:type="paragraph" w:customStyle="1" w:styleId="520">
    <w:name w:val="xl131"/>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textAlignment w:val="center"/>
    </w:pPr>
    <w:rPr>
      <w:rFonts w:ascii="宋体" w:hAnsi="宋体" w:cs="宋体"/>
      <w:color w:val="000000"/>
      <w:kern w:val="0"/>
      <w:sz w:val="18"/>
      <w:szCs w:val="18"/>
    </w:rPr>
  </w:style>
  <w:style w:type="paragraph" w:customStyle="1" w:styleId="521">
    <w:name w:val="样式 标题 3 + (中文) 黑体 小四 非加粗 段前: 7.8 磅 段后: 0 磅 行距: 固定值 20 磅"/>
    <w:basedOn w:val="6"/>
    <w:qFormat/>
    <w:uiPriority w:val="0"/>
    <w:pPr>
      <w:spacing w:line="400" w:lineRule="exact"/>
    </w:pPr>
    <w:rPr>
      <w:rFonts w:eastAsia="黑体" w:cs="宋体"/>
      <w:b w:val="0"/>
      <w:bCs w:val="0"/>
      <w:sz w:val="24"/>
      <w:szCs w:val="20"/>
    </w:rPr>
  </w:style>
  <w:style w:type="paragraph" w:customStyle="1" w:styleId="522">
    <w:name w:val="w10"/>
    <w:basedOn w:val="1"/>
    <w:qFormat/>
    <w:uiPriority w:val="0"/>
    <w:pPr>
      <w:widowControl/>
      <w:spacing w:before="100" w:beforeAutospacing="1" w:after="100" w:afterAutospacing="1"/>
      <w:jc w:val="left"/>
    </w:pPr>
    <w:rPr>
      <w:rFonts w:ascii="宋体" w:hAnsi="宋体" w:cs="宋体"/>
      <w:kern w:val="0"/>
      <w:sz w:val="24"/>
    </w:rPr>
  </w:style>
  <w:style w:type="paragraph" w:customStyle="1" w:styleId="523">
    <w:name w:val="xl13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宋体" w:hAnsi="宋体" w:cs="宋体"/>
      <w:color w:val="000000"/>
      <w:kern w:val="0"/>
      <w:sz w:val="18"/>
      <w:szCs w:val="18"/>
    </w:rPr>
  </w:style>
  <w:style w:type="paragraph" w:customStyle="1" w:styleId="524">
    <w:name w:val="bl1"/>
    <w:basedOn w:val="1"/>
    <w:qFormat/>
    <w:uiPriority w:val="0"/>
    <w:pPr>
      <w:widowControl/>
      <w:pBdr>
        <w:left w:val="single" w:color="D9D9D9" w:sz="6" w:space="0"/>
      </w:pBdr>
      <w:spacing w:before="100" w:beforeAutospacing="1" w:after="100" w:afterAutospacing="1"/>
      <w:jc w:val="left"/>
    </w:pPr>
    <w:rPr>
      <w:rFonts w:ascii="宋体" w:hAnsi="宋体" w:cs="宋体"/>
      <w:kern w:val="0"/>
      <w:sz w:val="24"/>
    </w:rPr>
  </w:style>
  <w:style w:type="paragraph" w:customStyle="1" w:styleId="525">
    <w:name w:val="xzwj"/>
    <w:basedOn w:val="1"/>
    <w:qFormat/>
    <w:uiPriority w:val="0"/>
    <w:pPr>
      <w:widowControl/>
      <w:spacing w:before="100" w:beforeAutospacing="1" w:after="100" w:afterAutospacing="1"/>
      <w:jc w:val="left"/>
    </w:pPr>
    <w:rPr>
      <w:rFonts w:ascii="宋体" w:hAnsi="宋体" w:cs="宋体"/>
      <w:kern w:val="0"/>
      <w:sz w:val="24"/>
    </w:rPr>
  </w:style>
  <w:style w:type="paragraph" w:customStyle="1" w:styleId="526">
    <w:name w:val="xl226"/>
    <w:basedOn w:val="1"/>
    <w:qFormat/>
    <w:uiPriority w:val="0"/>
    <w:pPr>
      <w:widowControl/>
      <w:pBdr>
        <w:top w:val="single" w:color="auto" w:sz="4" w:space="0"/>
        <w:bottom w:val="single" w:color="auto" w:sz="4" w:space="0"/>
      </w:pBdr>
      <w:spacing w:before="100" w:beforeAutospacing="1" w:after="100" w:afterAutospacing="1"/>
      <w:jc w:val="left"/>
      <w:textAlignment w:val="center"/>
    </w:pPr>
    <w:rPr>
      <w:rFonts w:ascii="宋体" w:hAnsi="宋体" w:cs="宋体"/>
      <w:color w:val="000000"/>
      <w:kern w:val="0"/>
      <w:sz w:val="18"/>
      <w:szCs w:val="18"/>
    </w:rPr>
  </w:style>
  <w:style w:type="paragraph" w:customStyle="1" w:styleId="527">
    <w:name w:val="H3"/>
    <w:basedOn w:val="1"/>
    <w:next w:val="1"/>
    <w:qFormat/>
    <w:uiPriority w:val="0"/>
    <w:pPr>
      <w:keepNext/>
      <w:autoSpaceDE w:val="0"/>
      <w:autoSpaceDN w:val="0"/>
      <w:adjustRightInd w:val="0"/>
      <w:spacing w:before="100" w:after="100"/>
      <w:jc w:val="left"/>
      <w:outlineLvl w:val="3"/>
    </w:pPr>
    <w:rPr>
      <w:b/>
      <w:kern w:val="0"/>
      <w:sz w:val="28"/>
      <w:szCs w:val="20"/>
    </w:rPr>
  </w:style>
  <w:style w:type="paragraph" w:customStyle="1" w:styleId="528">
    <w:name w:val="table_info"/>
    <w:basedOn w:val="1"/>
    <w:qFormat/>
    <w:uiPriority w:val="0"/>
    <w:pPr>
      <w:widowControl/>
      <w:pBdr>
        <w:top w:val="single" w:color="6693CF" w:sz="6" w:space="8"/>
        <w:left w:val="single" w:color="6693CF" w:sz="6" w:space="8"/>
        <w:bottom w:val="single" w:color="6693CF" w:sz="6" w:space="8"/>
        <w:right w:val="single" w:color="6693CF" w:sz="6" w:space="8"/>
      </w:pBdr>
      <w:shd w:val="clear" w:color="auto" w:fill="FFFFFF"/>
      <w:spacing w:before="100" w:beforeAutospacing="1" w:after="100" w:afterAutospacing="1"/>
      <w:jc w:val="left"/>
    </w:pPr>
    <w:rPr>
      <w:rFonts w:ascii="宋体" w:hAnsi="宋体" w:cs="宋体"/>
      <w:kern w:val="0"/>
      <w:sz w:val="24"/>
    </w:rPr>
  </w:style>
  <w:style w:type="paragraph" w:customStyle="1" w:styleId="529">
    <w:name w:val="close11"/>
    <w:basedOn w:val="1"/>
    <w:qFormat/>
    <w:uiPriority w:val="0"/>
    <w:pPr>
      <w:widowControl/>
      <w:spacing w:before="100" w:beforeAutospacing="1" w:after="100" w:afterAutospacing="1"/>
      <w:jc w:val="left"/>
    </w:pPr>
    <w:rPr>
      <w:rFonts w:ascii="宋体" w:hAnsi="宋体" w:cs="宋体"/>
      <w:kern w:val="0"/>
      <w:sz w:val="24"/>
    </w:rPr>
  </w:style>
  <w:style w:type="paragraph" w:customStyle="1" w:styleId="530">
    <w:name w:val="art_confirm1"/>
    <w:basedOn w:val="1"/>
    <w:qFormat/>
    <w:uiPriority w:val="0"/>
    <w:pPr>
      <w:widowControl/>
      <w:spacing w:before="100" w:beforeAutospacing="1" w:after="100" w:afterAutospacing="1"/>
      <w:ind w:right="150"/>
      <w:jc w:val="left"/>
    </w:pPr>
    <w:rPr>
      <w:rFonts w:ascii="宋体" w:hAnsi="宋体" w:cs="宋体"/>
      <w:kern w:val="0"/>
      <w:sz w:val="24"/>
    </w:rPr>
  </w:style>
  <w:style w:type="paragraph" w:customStyle="1" w:styleId="531">
    <w:name w:val="样式 正文文本 + 首行缩进:  2 字符1"/>
    <w:basedOn w:val="23"/>
    <w:qFormat/>
    <w:uiPriority w:val="0"/>
    <w:pPr>
      <w:adjustRightInd w:val="0"/>
      <w:snapToGrid w:val="0"/>
      <w:spacing w:after="0" w:line="400" w:lineRule="exact"/>
      <w:ind w:firstLine="200" w:firstLineChars="200"/>
    </w:pPr>
    <w:rPr>
      <w:rFonts w:ascii="Arial" w:hAnsi="Arial" w:cs="宋体"/>
      <w:szCs w:val="20"/>
    </w:rPr>
  </w:style>
  <w:style w:type="paragraph" w:customStyle="1" w:styleId="532">
    <w:name w:val="aui_title_icon"/>
    <w:basedOn w:val="1"/>
    <w:qFormat/>
    <w:uiPriority w:val="0"/>
    <w:pPr>
      <w:widowControl/>
      <w:spacing w:before="100" w:beforeAutospacing="1" w:after="100" w:afterAutospacing="1"/>
      <w:jc w:val="left"/>
      <w:textAlignment w:val="center"/>
    </w:pPr>
    <w:rPr>
      <w:rFonts w:ascii="宋体" w:hAnsi="宋体" w:cs="宋体"/>
      <w:kern w:val="0"/>
      <w:sz w:val="24"/>
    </w:rPr>
  </w:style>
  <w:style w:type="paragraph" w:customStyle="1" w:styleId="533">
    <w:name w:val="xl88"/>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534">
    <w:name w:val="w85"/>
    <w:basedOn w:val="1"/>
    <w:qFormat/>
    <w:uiPriority w:val="0"/>
    <w:pPr>
      <w:widowControl/>
      <w:spacing w:before="100" w:beforeAutospacing="1" w:after="100" w:afterAutospacing="1"/>
      <w:jc w:val="left"/>
    </w:pPr>
    <w:rPr>
      <w:rFonts w:ascii="宋体" w:hAnsi="宋体" w:cs="宋体"/>
      <w:kern w:val="0"/>
      <w:sz w:val="24"/>
    </w:rPr>
  </w:style>
  <w:style w:type="paragraph" w:customStyle="1" w:styleId="535">
    <w:name w:val="Definition List"/>
    <w:basedOn w:val="1"/>
    <w:next w:val="536"/>
    <w:qFormat/>
    <w:uiPriority w:val="0"/>
    <w:pPr>
      <w:autoSpaceDE w:val="0"/>
      <w:autoSpaceDN w:val="0"/>
      <w:adjustRightInd w:val="0"/>
      <w:ind w:left="360"/>
      <w:jc w:val="left"/>
    </w:pPr>
    <w:rPr>
      <w:kern w:val="0"/>
      <w:sz w:val="24"/>
      <w:szCs w:val="20"/>
    </w:rPr>
  </w:style>
  <w:style w:type="paragraph" w:customStyle="1" w:styleId="536">
    <w:name w:val="Definition Term"/>
    <w:basedOn w:val="1"/>
    <w:next w:val="535"/>
    <w:qFormat/>
    <w:uiPriority w:val="0"/>
    <w:pPr>
      <w:autoSpaceDE w:val="0"/>
      <w:autoSpaceDN w:val="0"/>
      <w:adjustRightInd w:val="0"/>
      <w:jc w:val="left"/>
    </w:pPr>
    <w:rPr>
      <w:kern w:val="0"/>
      <w:sz w:val="24"/>
      <w:szCs w:val="20"/>
    </w:rPr>
  </w:style>
  <w:style w:type="paragraph" w:customStyle="1" w:styleId="537">
    <w:name w:val="xl16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宋体" w:hAnsi="宋体" w:cs="宋体"/>
      <w:b/>
      <w:bCs/>
      <w:kern w:val="0"/>
      <w:sz w:val="18"/>
      <w:szCs w:val="18"/>
    </w:rPr>
  </w:style>
  <w:style w:type="paragraph" w:customStyle="1" w:styleId="538">
    <w:name w:val="but"/>
    <w:basedOn w:val="1"/>
    <w:qFormat/>
    <w:uiPriority w:val="0"/>
    <w:pPr>
      <w:widowControl/>
      <w:pBdr>
        <w:top w:val="single" w:color="2A6DC8" w:sz="6" w:space="0"/>
        <w:left w:val="single" w:color="2A6DC8" w:sz="6" w:space="8"/>
        <w:bottom w:val="single" w:color="2A6DC8" w:sz="6" w:space="0"/>
        <w:right w:val="single" w:color="2A6DC8" w:sz="6" w:space="8"/>
      </w:pBdr>
      <w:spacing w:line="300" w:lineRule="atLeast"/>
      <w:ind w:right="150"/>
      <w:jc w:val="left"/>
    </w:pPr>
    <w:rPr>
      <w:rFonts w:ascii="宋体" w:hAnsi="宋体" w:cs="宋体"/>
      <w:color w:val="000000"/>
      <w:kern w:val="0"/>
      <w:sz w:val="24"/>
    </w:rPr>
  </w:style>
  <w:style w:type="paragraph" w:customStyle="1" w:styleId="539">
    <w:name w:val="completed1"/>
    <w:basedOn w:val="1"/>
    <w:qFormat/>
    <w:uiPriority w:val="0"/>
    <w:pPr>
      <w:widowControl/>
      <w:shd w:val="clear" w:color="auto" w:fill="E5E5E5"/>
      <w:spacing w:before="100" w:beforeAutospacing="1" w:after="100" w:afterAutospacing="1"/>
      <w:jc w:val="left"/>
    </w:pPr>
    <w:rPr>
      <w:rFonts w:ascii="宋体" w:hAnsi="宋体" w:cs="宋体"/>
      <w:kern w:val="0"/>
      <w:sz w:val="24"/>
    </w:rPr>
  </w:style>
  <w:style w:type="paragraph" w:customStyle="1" w:styleId="540">
    <w:name w:val="Char Char Char Char Char Char Char Char Char Char Char Char Char Char Char Char Char Char Char"/>
    <w:basedOn w:val="1"/>
    <w:qFormat/>
    <w:uiPriority w:val="0"/>
    <w:pPr>
      <w:numPr>
        <w:ilvl w:val="0"/>
        <w:numId w:val="3"/>
      </w:numPr>
      <w:ind w:left="0" w:firstLine="0"/>
    </w:pPr>
  </w:style>
  <w:style w:type="paragraph" w:customStyle="1" w:styleId="541">
    <w:name w:val="xl172"/>
    <w:basedOn w:val="1"/>
    <w:qFormat/>
    <w:uiPriority w:val="0"/>
    <w:pPr>
      <w:widowControl/>
      <w:pBdr>
        <w:top w:val="single" w:color="auto" w:sz="4" w:space="0"/>
        <w:left w:val="single" w:color="auto" w:sz="4" w:space="0"/>
        <w:bottom w:val="single" w:color="auto" w:sz="4" w:space="0"/>
        <w:right w:val="single" w:color="auto" w:sz="4" w:space="0"/>
      </w:pBdr>
      <w:shd w:val="clear" w:color="000000" w:fill="FF0000"/>
      <w:spacing w:before="100" w:beforeAutospacing="1" w:after="100" w:afterAutospacing="1"/>
      <w:jc w:val="left"/>
      <w:textAlignment w:val="center"/>
    </w:pPr>
    <w:rPr>
      <w:rFonts w:ascii="宋体" w:hAnsi="宋体" w:cs="宋体"/>
      <w:kern w:val="0"/>
      <w:sz w:val="18"/>
      <w:szCs w:val="18"/>
    </w:rPr>
  </w:style>
  <w:style w:type="paragraph" w:customStyle="1" w:styleId="542">
    <w:name w:val="a1"/>
    <w:basedOn w:val="1"/>
    <w:qFormat/>
    <w:uiPriority w:val="0"/>
    <w:pPr>
      <w:widowControl/>
      <w:spacing w:before="100" w:beforeAutospacing="1" w:after="100" w:afterAutospacing="1"/>
      <w:jc w:val="left"/>
    </w:pPr>
    <w:rPr>
      <w:rFonts w:ascii="宋体" w:hAnsi="宋体" w:cs="宋体"/>
      <w:kern w:val="0"/>
      <w:sz w:val="24"/>
    </w:rPr>
  </w:style>
  <w:style w:type="paragraph" w:customStyle="1" w:styleId="543">
    <w:name w:val="正文文本缩进 New"/>
    <w:basedOn w:val="1"/>
    <w:qFormat/>
    <w:uiPriority w:val="0"/>
    <w:pPr>
      <w:widowControl/>
      <w:overflowPunct w:val="0"/>
      <w:autoSpaceDE w:val="0"/>
      <w:autoSpaceDN w:val="0"/>
      <w:adjustRightInd w:val="0"/>
      <w:spacing w:line="360" w:lineRule="auto"/>
      <w:ind w:firstLine="540"/>
      <w:textAlignment w:val="baseline"/>
    </w:pPr>
    <w:rPr>
      <w:rFonts w:ascii="宋体" w:hAnsi="MS Sans Serif"/>
      <w:spacing w:val="12"/>
      <w:kern w:val="0"/>
      <w:sz w:val="24"/>
      <w:szCs w:val="20"/>
    </w:rPr>
  </w:style>
  <w:style w:type="paragraph" w:customStyle="1" w:styleId="544">
    <w:name w:val="h28"/>
    <w:basedOn w:val="1"/>
    <w:qFormat/>
    <w:uiPriority w:val="0"/>
    <w:pPr>
      <w:widowControl/>
      <w:spacing w:before="100" w:beforeAutospacing="1" w:after="100" w:afterAutospacing="1"/>
      <w:jc w:val="left"/>
    </w:pPr>
    <w:rPr>
      <w:rFonts w:ascii="宋体" w:hAnsi="宋体" w:cs="宋体"/>
      <w:kern w:val="0"/>
      <w:sz w:val="24"/>
    </w:rPr>
  </w:style>
  <w:style w:type="paragraph" w:customStyle="1" w:styleId="545">
    <w:name w:val="xl14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18"/>
      <w:szCs w:val="18"/>
    </w:rPr>
  </w:style>
  <w:style w:type="paragraph" w:customStyle="1" w:styleId="546">
    <w:name w:val="cr"/>
    <w:basedOn w:val="1"/>
    <w:qFormat/>
    <w:uiPriority w:val="0"/>
    <w:pPr>
      <w:widowControl/>
      <w:spacing w:before="100" w:beforeAutospacing="1" w:after="100" w:afterAutospacing="1"/>
      <w:jc w:val="left"/>
    </w:pPr>
    <w:rPr>
      <w:rFonts w:ascii="宋体" w:hAnsi="宋体" w:cs="宋体"/>
      <w:kern w:val="0"/>
      <w:sz w:val="24"/>
    </w:rPr>
  </w:style>
  <w:style w:type="paragraph" w:customStyle="1" w:styleId="547">
    <w:name w:val="pt0"/>
    <w:basedOn w:val="1"/>
    <w:qFormat/>
    <w:uiPriority w:val="0"/>
    <w:pPr>
      <w:widowControl/>
      <w:spacing w:before="100" w:beforeAutospacing="1" w:after="100" w:afterAutospacing="1"/>
      <w:jc w:val="left"/>
    </w:pPr>
    <w:rPr>
      <w:rFonts w:ascii="宋体" w:hAnsi="宋体" w:cs="宋体"/>
      <w:kern w:val="0"/>
      <w:sz w:val="24"/>
    </w:rPr>
  </w:style>
  <w:style w:type="paragraph" w:customStyle="1" w:styleId="548">
    <w:name w:val="Char Char Char Char Char Char Char1"/>
    <w:basedOn w:val="1"/>
    <w:qFormat/>
    <w:uiPriority w:val="0"/>
    <w:rPr>
      <w:rFonts w:ascii="仿宋_GB2312" w:eastAsia="仿宋_GB2312"/>
      <w:b/>
      <w:sz w:val="32"/>
      <w:szCs w:val="32"/>
    </w:rPr>
  </w:style>
  <w:style w:type="paragraph" w:customStyle="1" w:styleId="549">
    <w:name w:val="xl244"/>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textAlignment w:val="center"/>
    </w:pPr>
    <w:rPr>
      <w:rFonts w:ascii="宋体" w:hAnsi="宋体" w:cs="宋体"/>
      <w:kern w:val="0"/>
      <w:sz w:val="18"/>
      <w:szCs w:val="18"/>
    </w:rPr>
  </w:style>
  <w:style w:type="paragraph" w:customStyle="1" w:styleId="550">
    <w:name w:val="lh150"/>
    <w:basedOn w:val="1"/>
    <w:qFormat/>
    <w:uiPriority w:val="0"/>
    <w:pPr>
      <w:widowControl/>
      <w:spacing w:before="100" w:beforeAutospacing="1" w:after="100" w:afterAutospacing="1" w:line="360" w:lineRule="auto"/>
      <w:jc w:val="left"/>
    </w:pPr>
    <w:rPr>
      <w:rFonts w:ascii="宋体" w:hAnsi="宋体" w:cs="宋体"/>
      <w:kern w:val="0"/>
      <w:sz w:val="24"/>
    </w:rPr>
  </w:style>
  <w:style w:type="paragraph" w:customStyle="1" w:styleId="551">
    <w:name w:val="aui_border1"/>
    <w:basedOn w:val="1"/>
    <w:qFormat/>
    <w:uiPriority w:val="0"/>
    <w:pPr>
      <w:widowControl/>
      <w:shd w:val="clear" w:color="auto" w:fill="000000"/>
      <w:spacing w:before="100" w:beforeAutospacing="1" w:after="100" w:afterAutospacing="1"/>
      <w:jc w:val="left"/>
    </w:pPr>
    <w:rPr>
      <w:rFonts w:ascii="宋体" w:hAnsi="宋体" w:cs="宋体"/>
      <w:kern w:val="0"/>
      <w:sz w:val="24"/>
    </w:rPr>
  </w:style>
  <w:style w:type="paragraph" w:customStyle="1" w:styleId="552">
    <w:name w:val="aui_right_top"/>
    <w:basedOn w:val="1"/>
    <w:qFormat/>
    <w:uiPriority w:val="0"/>
    <w:pPr>
      <w:widowControl/>
      <w:spacing w:before="100" w:beforeAutospacing="1" w:after="100" w:afterAutospacing="1"/>
      <w:jc w:val="left"/>
    </w:pPr>
    <w:rPr>
      <w:rFonts w:ascii="宋体" w:hAnsi="宋体" w:cs="宋体"/>
      <w:kern w:val="0"/>
      <w:sz w:val="24"/>
    </w:rPr>
  </w:style>
  <w:style w:type="paragraph" w:customStyle="1" w:styleId="553">
    <w:name w:val="xl11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宋体" w:hAnsi="宋体" w:cs="宋体"/>
      <w:kern w:val="0"/>
      <w:sz w:val="18"/>
      <w:szCs w:val="18"/>
    </w:rPr>
  </w:style>
  <w:style w:type="paragraph" w:customStyle="1" w:styleId="554">
    <w:name w:val="pb30"/>
    <w:basedOn w:val="1"/>
    <w:qFormat/>
    <w:uiPriority w:val="0"/>
    <w:pPr>
      <w:widowControl/>
      <w:spacing w:before="100" w:beforeAutospacing="1" w:after="100" w:afterAutospacing="1"/>
      <w:jc w:val="left"/>
    </w:pPr>
    <w:rPr>
      <w:rFonts w:ascii="宋体" w:hAnsi="宋体" w:cs="宋体"/>
      <w:kern w:val="0"/>
      <w:sz w:val="24"/>
    </w:rPr>
  </w:style>
  <w:style w:type="paragraph" w:customStyle="1" w:styleId="555">
    <w:name w:val="Char Char Char Char1"/>
    <w:basedOn w:val="1"/>
    <w:qFormat/>
    <w:uiPriority w:val="0"/>
    <w:rPr>
      <w:rFonts w:ascii="Tahoma" w:hAnsi="Tahoma"/>
      <w:sz w:val="24"/>
      <w:szCs w:val="20"/>
    </w:rPr>
  </w:style>
  <w:style w:type="paragraph" w:customStyle="1" w:styleId="556">
    <w:name w:val="tab3"/>
    <w:basedOn w:val="1"/>
    <w:qFormat/>
    <w:uiPriority w:val="0"/>
    <w:pPr>
      <w:widowControl/>
      <w:pBdr>
        <w:top w:val="single" w:color="7F9DB9" w:sz="6" w:space="0"/>
        <w:left w:val="single" w:color="7F9DB9" w:sz="6" w:space="0"/>
        <w:bottom w:val="single" w:color="7F9DB9" w:sz="6" w:space="0"/>
        <w:right w:val="single" w:color="7F9DB9" w:sz="6" w:space="0"/>
      </w:pBdr>
      <w:shd w:val="clear" w:color="auto" w:fill="F1F8FF"/>
      <w:spacing w:before="150" w:after="150"/>
      <w:jc w:val="left"/>
    </w:pPr>
    <w:rPr>
      <w:rFonts w:ascii="宋体" w:hAnsi="宋体" w:cs="宋体"/>
      <w:kern w:val="0"/>
      <w:sz w:val="24"/>
    </w:rPr>
  </w:style>
  <w:style w:type="paragraph" w:customStyle="1" w:styleId="557">
    <w:name w:val="xl221"/>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textAlignment w:val="center"/>
    </w:pPr>
    <w:rPr>
      <w:rFonts w:ascii="宋体" w:hAnsi="宋体" w:cs="宋体"/>
      <w:kern w:val="0"/>
      <w:sz w:val="18"/>
      <w:szCs w:val="18"/>
    </w:rPr>
  </w:style>
  <w:style w:type="paragraph" w:customStyle="1" w:styleId="558">
    <w:name w:val="z-Top of Form1"/>
    <w:next w:val="1"/>
    <w:qFormat/>
    <w:uiPriority w:val="0"/>
    <w:pPr>
      <w:widowControl w:val="0"/>
      <w:pBdr>
        <w:bottom w:val="double" w:color="000000" w:sz="2" w:space="0"/>
      </w:pBdr>
      <w:autoSpaceDE w:val="0"/>
      <w:autoSpaceDN w:val="0"/>
      <w:adjustRightInd w:val="0"/>
      <w:jc w:val="center"/>
    </w:pPr>
    <w:rPr>
      <w:rFonts w:ascii="Arial" w:hAnsi="Arial" w:eastAsia="宋体" w:cs="Times New Roman"/>
      <w:vanish/>
      <w:sz w:val="16"/>
      <w:lang w:val="en-US" w:eastAsia="zh-CN" w:bidi="ar-SA"/>
    </w:rPr>
  </w:style>
  <w:style w:type="paragraph" w:customStyle="1" w:styleId="559">
    <w:name w:val="Char Char7 Char"/>
    <w:basedOn w:val="1"/>
    <w:qFormat/>
    <w:uiPriority w:val="0"/>
    <w:pPr>
      <w:tabs>
        <w:tab w:val="left" w:pos="425"/>
      </w:tabs>
      <w:ind w:left="420" w:leftChars="200" w:firstLine="270" w:firstLineChars="150"/>
    </w:pPr>
  </w:style>
  <w:style w:type="paragraph" w:customStyle="1" w:styleId="560">
    <w:name w:val="xl13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宋体" w:hAnsi="宋体" w:cs="宋体"/>
      <w:kern w:val="0"/>
      <w:sz w:val="18"/>
      <w:szCs w:val="18"/>
    </w:rPr>
  </w:style>
  <w:style w:type="paragraph" w:customStyle="1" w:styleId="561">
    <w:name w:val="aui_right_top1"/>
    <w:basedOn w:val="1"/>
    <w:qFormat/>
    <w:uiPriority w:val="0"/>
    <w:pPr>
      <w:widowControl/>
      <w:spacing w:before="100" w:beforeAutospacing="1" w:after="100" w:afterAutospacing="1"/>
      <w:jc w:val="left"/>
    </w:pPr>
    <w:rPr>
      <w:rFonts w:ascii="宋体" w:hAnsi="宋体" w:cs="宋体"/>
      <w:kern w:val="0"/>
      <w:sz w:val="24"/>
    </w:rPr>
  </w:style>
  <w:style w:type="paragraph" w:customStyle="1" w:styleId="562">
    <w:name w:val="xl22"/>
    <w:basedOn w:val="1"/>
    <w:qFormat/>
    <w:uiPriority w:val="0"/>
    <w:pPr>
      <w:widowControl/>
      <w:pBdr>
        <w:left w:val="single" w:color="auto" w:sz="4" w:space="0"/>
        <w:bottom w:val="single" w:color="auto" w:sz="4" w:space="0"/>
      </w:pBdr>
      <w:spacing w:before="100" w:beforeAutospacing="1" w:after="100" w:afterAutospacing="1"/>
      <w:jc w:val="center"/>
    </w:pPr>
    <w:rPr>
      <w:rFonts w:ascii="Arial Unicode MS" w:hAnsi="Arial Unicode MS"/>
      <w:kern w:val="0"/>
      <w:sz w:val="20"/>
      <w:szCs w:val="20"/>
    </w:rPr>
  </w:style>
  <w:style w:type="paragraph" w:customStyle="1" w:styleId="563">
    <w:name w:val="fn"/>
    <w:basedOn w:val="1"/>
    <w:qFormat/>
    <w:uiPriority w:val="0"/>
    <w:pPr>
      <w:widowControl/>
      <w:spacing w:before="100" w:beforeAutospacing="1" w:after="100" w:afterAutospacing="1"/>
      <w:jc w:val="left"/>
    </w:pPr>
    <w:rPr>
      <w:rFonts w:ascii="宋体" w:hAnsi="宋体" w:cs="宋体"/>
      <w:kern w:val="0"/>
      <w:sz w:val="24"/>
    </w:rPr>
  </w:style>
  <w:style w:type="paragraph" w:customStyle="1" w:styleId="564">
    <w:name w:val="pt5"/>
    <w:basedOn w:val="1"/>
    <w:qFormat/>
    <w:uiPriority w:val="0"/>
    <w:pPr>
      <w:widowControl/>
      <w:spacing w:before="100" w:beforeAutospacing="1" w:after="100" w:afterAutospacing="1"/>
      <w:jc w:val="left"/>
    </w:pPr>
    <w:rPr>
      <w:rFonts w:ascii="宋体" w:hAnsi="宋体" w:cs="宋体"/>
      <w:kern w:val="0"/>
      <w:sz w:val="24"/>
    </w:rPr>
  </w:style>
  <w:style w:type="paragraph" w:customStyle="1" w:styleId="565">
    <w:name w:val="图表标题"/>
    <w:basedOn w:val="1"/>
    <w:qFormat/>
    <w:uiPriority w:val="0"/>
    <w:pPr>
      <w:spacing w:line="360" w:lineRule="auto"/>
      <w:jc w:val="center"/>
    </w:pPr>
    <w:rPr>
      <w:rFonts w:eastAsia="黑体"/>
      <w:sz w:val="28"/>
      <w:szCs w:val="28"/>
    </w:rPr>
  </w:style>
  <w:style w:type="paragraph" w:customStyle="1" w:styleId="566">
    <w:name w:val="aui_td_icon"/>
    <w:basedOn w:val="1"/>
    <w:qFormat/>
    <w:uiPriority w:val="0"/>
    <w:pPr>
      <w:widowControl/>
      <w:spacing w:before="100" w:beforeAutospacing="1" w:after="100" w:afterAutospacing="1"/>
      <w:jc w:val="left"/>
      <w:textAlignment w:val="top"/>
    </w:pPr>
    <w:rPr>
      <w:rFonts w:ascii="宋体" w:hAnsi="宋体" w:cs="宋体"/>
      <w:kern w:val="0"/>
      <w:sz w:val="24"/>
    </w:rPr>
  </w:style>
  <w:style w:type="paragraph" w:customStyle="1" w:styleId="567">
    <w:name w:val="xl130"/>
    <w:basedOn w:val="1"/>
    <w:qFormat/>
    <w:uiPriority w:val="0"/>
    <w:pPr>
      <w:widowControl/>
      <w:pBdr>
        <w:top w:val="single" w:color="auto" w:sz="4" w:space="0"/>
        <w:left w:val="single" w:color="auto" w:sz="4" w:space="0"/>
        <w:bottom w:val="single" w:color="auto" w:sz="4" w:space="0"/>
        <w:right w:val="single" w:color="auto" w:sz="4" w:space="0"/>
      </w:pBdr>
      <w:shd w:val="clear" w:color="000000" w:fill="FF0000"/>
      <w:spacing w:before="100" w:beforeAutospacing="1" w:after="100" w:afterAutospacing="1"/>
      <w:jc w:val="left"/>
      <w:textAlignment w:val="center"/>
    </w:pPr>
    <w:rPr>
      <w:rFonts w:ascii="宋体" w:hAnsi="宋体" w:cs="宋体"/>
      <w:kern w:val="0"/>
      <w:sz w:val="18"/>
      <w:szCs w:val="18"/>
    </w:rPr>
  </w:style>
  <w:style w:type="paragraph" w:customStyle="1" w:styleId="568">
    <w:name w:val="mr5"/>
    <w:basedOn w:val="1"/>
    <w:qFormat/>
    <w:uiPriority w:val="0"/>
    <w:pPr>
      <w:widowControl/>
      <w:spacing w:before="100" w:beforeAutospacing="1" w:after="100" w:afterAutospacing="1"/>
      <w:ind w:right="75"/>
      <w:jc w:val="left"/>
    </w:pPr>
    <w:rPr>
      <w:rFonts w:ascii="宋体" w:hAnsi="宋体" w:cs="宋体"/>
      <w:kern w:val="0"/>
      <w:sz w:val="24"/>
    </w:rPr>
  </w:style>
  <w:style w:type="paragraph" w:customStyle="1" w:styleId="569">
    <w:name w:val="tit"/>
    <w:basedOn w:val="1"/>
    <w:qFormat/>
    <w:uiPriority w:val="0"/>
    <w:pPr>
      <w:widowControl/>
      <w:spacing w:before="100" w:beforeAutospacing="1" w:after="100" w:afterAutospacing="1"/>
      <w:jc w:val="left"/>
    </w:pPr>
    <w:rPr>
      <w:rFonts w:ascii="宋体" w:hAnsi="宋体" w:cs="宋体"/>
      <w:kern w:val="0"/>
      <w:sz w:val="24"/>
    </w:rPr>
  </w:style>
  <w:style w:type="paragraph" w:customStyle="1" w:styleId="570">
    <w:name w:val="目次、标准名称标题"/>
    <w:basedOn w:val="1"/>
    <w:next w:val="362"/>
    <w:qFormat/>
    <w:uiPriority w:val="0"/>
    <w:pPr>
      <w:widowControl/>
      <w:shd w:val="clear" w:color="FFFFFF" w:fill="FFFFFF"/>
      <w:spacing w:before="640" w:after="560" w:line="460" w:lineRule="exact"/>
      <w:jc w:val="center"/>
      <w:outlineLvl w:val="0"/>
    </w:pPr>
    <w:rPr>
      <w:rFonts w:ascii="黑体" w:eastAsia="黑体"/>
      <w:kern w:val="0"/>
      <w:sz w:val="32"/>
      <w:szCs w:val="20"/>
    </w:rPr>
  </w:style>
  <w:style w:type="paragraph" w:customStyle="1" w:styleId="571">
    <w:name w:val="ulshow"/>
    <w:basedOn w:val="1"/>
    <w:qFormat/>
    <w:uiPriority w:val="0"/>
    <w:pPr>
      <w:widowControl/>
      <w:spacing w:before="150" w:after="150"/>
      <w:ind w:left="150" w:right="150"/>
      <w:jc w:val="left"/>
    </w:pPr>
    <w:rPr>
      <w:rFonts w:ascii="宋体" w:hAnsi="宋体" w:cs="宋体"/>
      <w:kern w:val="0"/>
      <w:sz w:val="24"/>
    </w:rPr>
  </w:style>
  <w:style w:type="paragraph" w:customStyle="1" w:styleId="572">
    <w:name w:val="xl179"/>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textAlignment w:val="center"/>
    </w:pPr>
    <w:rPr>
      <w:rFonts w:ascii="Arial" w:hAnsi="Arial" w:cs="Arial"/>
      <w:b/>
      <w:bCs/>
      <w:kern w:val="0"/>
      <w:sz w:val="18"/>
      <w:szCs w:val="18"/>
    </w:rPr>
  </w:style>
  <w:style w:type="paragraph" w:customStyle="1" w:styleId="573">
    <w:name w:val="xl150"/>
    <w:basedOn w:val="1"/>
    <w:qFormat/>
    <w:uiPriority w:val="0"/>
    <w:pPr>
      <w:widowControl/>
      <w:pBdr>
        <w:top w:val="single" w:color="auto" w:sz="4" w:space="0"/>
        <w:left w:val="single" w:color="auto" w:sz="4" w:space="0"/>
        <w:bottom w:val="single" w:color="auto" w:sz="4" w:space="0"/>
        <w:right w:val="single" w:color="auto" w:sz="4" w:space="0"/>
      </w:pBdr>
      <w:shd w:val="clear" w:color="000000" w:fill="00CCFF"/>
      <w:spacing w:before="100" w:beforeAutospacing="1" w:after="100" w:afterAutospacing="1"/>
      <w:jc w:val="left"/>
      <w:textAlignment w:val="center"/>
    </w:pPr>
    <w:rPr>
      <w:rFonts w:ascii="宋体" w:hAnsi="宋体" w:cs="宋体"/>
      <w:kern w:val="0"/>
      <w:sz w:val="18"/>
      <w:szCs w:val="18"/>
    </w:rPr>
  </w:style>
  <w:style w:type="paragraph" w:customStyle="1" w:styleId="574">
    <w:name w:val="blockquote"/>
    <w:basedOn w:val="1"/>
    <w:qFormat/>
    <w:uiPriority w:val="0"/>
    <w:pPr>
      <w:widowControl/>
      <w:spacing w:before="100" w:beforeAutospacing="1" w:after="100" w:afterAutospacing="1"/>
      <w:jc w:val="left"/>
    </w:pPr>
    <w:rPr>
      <w:rFonts w:ascii="宋体" w:hAnsi="宋体" w:cs="宋体"/>
      <w:kern w:val="0"/>
      <w:sz w:val="24"/>
    </w:rPr>
  </w:style>
  <w:style w:type="paragraph" w:customStyle="1" w:styleId="575">
    <w:name w:val="font1"/>
    <w:basedOn w:val="1"/>
    <w:qFormat/>
    <w:uiPriority w:val="0"/>
    <w:pPr>
      <w:widowControl/>
      <w:spacing w:before="100" w:beforeAutospacing="1" w:after="100" w:afterAutospacing="1"/>
      <w:jc w:val="left"/>
    </w:pPr>
    <w:rPr>
      <w:rFonts w:ascii="宋体" w:hAnsi="宋体" w:cs="宋体"/>
      <w:color w:val="FF0000"/>
      <w:kern w:val="0"/>
      <w:sz w:val="24"/>
    </w:rPr>
  </w:style>
  <w:style w:type="paragraph" w:customStyle="1" w:styleId="576">
    <w:name w:val="pb10"/>
    <w:basedOn w:val="1"/>
    <w:qFormat/>
    <w:uiPriority w:val="0"/>
    <w:pPr>
      <w:widowControl/>
      <w:spacing w:before="100" w:beforeAutospacing="1" w:after="100" w:afterAutospacing="1"/>
      <w:jc w:val="left"/>
    </w:pPr>
    <w:rPr>
      <w:rFonts w:ascii="宋体" w:hAnsi="宋体" w:cs="宋体"/>
      <w:kern w:val="0"/>
      <w:sz w:val="24"/>
    </w:rPr>
  </w:style>
  <w:style w:type="paragraph" w:customStyle="1" w:styleId="577">
    <w:name w:val="Char Char8"/>
    <w:basedOn w:val="1"/>
    <w:qFormat/>
    <w:uiPriority w:val="0"/>
    <w:rPr>
      <w:rFonts w:ascii="Tahoma" w:hAnsi="Tahoma"/>
      <w:sz w:val="24"/>
      <w:szCs w:val="20"/>
    </w:rPr>
  </w:style>
  <w:style w:type="paragraph" w:customStyle="1" w:styleId="578">
    <w:name w:val="样式 正文文本"/>
    <w:basedOn w:val="1"/>
    <w:qFormat/>
    <w:uiPriority w:val="0"/>
    <w:pPr>
      <w:adjustRightInd w:val="0"/>
      <w:snapToGrid w:val="0"/>
      <w:spacing w:line="400" w:lineRule="exact"/>
      <w:ind w:firstLine="200" w:firstLineChars="200"/>
    </w:pPr>
    <w:rPr>
      <w:rFonts w:ascii="Arial" w:hAnsi="Arial" w:cs="宋体"/>
      <w:color w:val="000000"/>
      <w:szCs w:val="20"/>
    </w:rPr>
  </w:style>
  <w:style w:type="paragraph" w:customStyle="1" w:styleId="579">
    <w:name w:val="xl107"/>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仿宋" w:hAnsi="仿宋" w:eastAsia="仿宋" w:cs="宋体"/>
      <w:kern w:val="0"/>
      <w:szCs w:val="21"/>
    </w:rPr>
  </w:style>
  <w:style w:type="paragraph" w:customStyle="1" w:styleId="580">
    <w:name w:val="aui_right_bottom"/>
    <w:basedOn w:val="1"/>
    <w:qFormat/>
    <w:uiPriority w:val="0"/>
    <w:pPr>
      <w:widowControl/>
      <w:spacing w:before="100" w:beforeAutospacing="1" w:after="100" w:afterAutospacing="1"/>
      <w:jc w:val="left"/>
    </w:pPr>
    <w:rPr>
      <w:rFonts w:ascii="宋体" w:hAnsi="宋体" w:cs="宋体"/>
      <w:kern w:val="0"/>
      <w:sz w:val="24"/>
    </w:rPr>
  </w:style>
  <w:style w:type="paragraph" w:customStyle="1" w:styleId="581">
    <w:name w:val="p30"/>
    <w:basedOn w:val="1"/>
    <w:qFormat/>
    <w:uiPriority w:val="0"/>
    <w:pPr>
      <w:widowControl/>
      <w:spacing w:before="100" w:beforeAutospacing="1" w:after="100" w:afterAutospacing="1"/>
      <w:jc w:val="left"/>
    </w:pPr>
    <w:rPr>
      <w:rFonts w:ascii="宋体" w:hAnsi="宋体" w:cs="宋体"/>
      <w:kern w:val="0"/>
      <w:sz w:val="24"/>
    </w:rPr>
  </w:style>
  <w:style w:type="paragraph" w:customStyle="1" w:styleId="582">
    <w:name w:val="样式 四号 首行缩进:  1 厘米"/>
    <w:basedOn w:val="1"/>
    <w:qFormat/>
    <w:uiPriority w:val="0"/>
    <w:pPr>
      <w:spacing w:line="440" w:lineRule="exact"/>
      <w:ind w:firstLine="567"/>
    </w:pPr>
    <w:rPr>
      <w:rFonts w:cs="宋体"/>
      <w:sz w:val="28"/>
      <w:szCs w:val="20"/>
    </w:rPr>
  </w:style>
  <w:style w:type="paragraph" w:customStyle="1" w:styleId="583">
    <w:name w:val="w15"/>
    <w:basedOn w:val="1"/>
    <w:qFormat/>
    <w:uiPriority w:val="0"/>
    <w:pPr>
      <w:widowControl/>
      <w:spacing w:before="100" w:beforeAutospacing="1" w:after="100" w:afterAutospacing="1"/>
      <w:jc w:val="left"/>
    </w:pPr>
    <w:rPr>
      <w:rFonts w:ascii="宋体" w:hAnsi="宋体" w:cs="宋体"/>
      <w:kern w:val="0"/>
      <w:sz w:val="24"/>
    </w:rPr>
  </w:style>
  <w:style w:type="paragraph" w:customStyle="1" w:styleId="584">
    <w:name w:val="Char Char Char Char11"/>
    <w:basedOn w:val="1"/>
    <w:qFormat/>
    <w:uiPriority w:val="0"/>
  </w:style>
  <w:style w:type="paragraph" w:customStyle="1" w:styleId="585">
    <w:name w:val="xl1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color w:val="000000"/>
      <w:kern w:val="0"/>
      <w:sz w:val="18"/>
      <w:szCs w:val="18"/>
    </w:rPr>
  </w:style>
  <w:style w:type="paragraph" w:customStyle="1" w:styleId="586">
    <w:name w:val="xl240"/>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textAlignment w:val="top"/>
    </w:pPr>
    <w:rPr>
      <w:rFonts w:ascii="宋体" w:hAnsi="宋体" w:cs="宋体"/>
      <w:b/>
      <w:bCs/>
      <w:kern w:val="0"/>
      <w:sz w:val="18"/>
      <w:szCs w:val="18"/>
    </w:rPr>
  </w:style>
  <w:style w:type="paragraph" w:customStyle="1" w:styleId="587">
    <w:name w:val="xl20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top"/>
    </w:pPr>
    <w:rPr>
      <w:rFonts w:ascii="宋体" w:hAnsi="宋体" w:cs="宋体"/>
      <w:color w:val="000000"/>
      <w:kern w:val="0"/>
      <w:sz w:val="18"/>
      <w:szCs w:val="18"/>
    </w:rPr>
  </w:style>
  <w:style w:type="paragraph" w:customStyle="1" w:styleId="588">
    <w:name w:val="Char Char Char Char12"/>
    <w:basedOn w:val="19"/>
    <w:qFormat/>
    <w:uiPriority w:val="0"/>
    <w:pPr>
      <w:adjustRightInd w:val="0"/>
      <w:snapToGrid w:val="0"/>
      <w:spacing w:line="360" w:lineRule="auto"/>
    </w:pPr>
    <w:rPr>
      <w:rFonts w:ascii="Tahoma" w:hAnsi="Tahoma"/>
      <w:sz w:val="24"/>
    </w:rPr>
  </w:style>
  <w:style w:type="paragraph" w:customStyle="1" w:styleId="589">
    <w:name w:val="xl111"/>
    <w:basedOn w:val="1"/>
    <w:qFormat/>
    <w:uiPriority w:val="0"/>
    <w:pPr>
      <w:widowControl/>
      <w:shd w:val="clear" w:color="000000" w:fill="FFFFFF"/>
      <w:spacing w:before="100" w:beforeAutospacing="1" w:after="100" w:afterAutospacing="1"/>
      <w:jc w:val="center"/>
    </w:pPr>
    <w:rPr>
      <w:rFonts w:ascii="宋体" w:hAnsi="宋体" w:cs="宋体"/>
      <w:b/>
      <w:bCs/>
      <w:color w:val="000000"/>
      <w:kern w:val="0"/>
      <w:sz w:val="40"/>
      <w:szCs w:val="40"/>
    </w:rPr>
  </w:style>
  <w:style w:type="paragraph" w:customStyle="1" w:styleId="590">
    <w:name w:val="列出段落3"/>
    <w:basedOn w:val="1"/>
    <w:qFormat/>
    <w:uiPriority w:val="99"/>
    <w:pPr>
      <w:widowControl/>
      <w:ind w:firstLine="420" w:firstLineChars="200"/>
      <w:jc w:val="left"/>
    </w:pPr>
    <w:rPr>
      <w:rFonts w:ascii="宋体" w:hAnsi="宋体" w:cs="宋体"/>
      <w:kern w:val="0"/>
      <w:sz w:val="24"/>
    </w:rPr>
  </w:style>
  <w:style w:type="paragraph" w:customStyle="1" w:styleId="591">
    <w:name w:val="xl213"/>
    <w:basedOn w:val="1"/>
    <w:qFormat/>
    <w:uiPriority w:val="0"/>
    <w:pPr>
      <w:widowControl/>
      <w:pBdr>
        <w:top w:val="single" w:color="auto" w:sz="4" w:space="0"/>
        <w:left w:val="single" w:color="auto" w:sz="4" w:space="0"/>
        <w:bottom w:val="single" w:color="auto" w:sz="4" w:space="0"/>
        <w:right w:val="single" w:color="auto" w:sz="4" w:space="0"/>
      </w:pBdr>
      <w:shd w:val="clear" w:color="000000" w:fill="00CCFF"/>
      <w:spacing w:before="100" w:beforeAutospacing="1" w:after="100" w:afterAutospacing="1"/>
      <w:jc w:val="left"/>
      <w:textAlignment w:val="center"/>
    </w:pPr>
    <w:rPr>
      <w:rFonts w:ascii="宋体" w:hAnsi="宋体" w:cs="宋体"/>
      <w:color w:val="000000"/>
      <w:kern w:val="0"/>
      <w:sz w:val="18"/>
      <w:szCs w:val="18"/>
    </w:rPr>
  </w:style>
  <w:style w:type="paragraph" w:customStyle="1" w:styleId="592">
    <w:name w:val="Table 1 Tab"/>
    <w:next w:val="23"/>
    <w:qFormat/>
    <w:uiPriority w:val="0"/>
    <w:pPr>
      <w:tabs>
        <w:tab w:val="center" w:pos="567"/>
        <w:tab w:val="center" w:pos="1757"/>
        <w:tab w:val="center" w:pos="3005"/>
        <w:tab w:val="center" w:pos="4195"/>
        <w:tab w:val="center" w:pos="5443"/>
        <w:tab w:val="center" w:pos="6690"/>
        <w:tab w:val="center" w:pos="7880"/>
      </w:tabs>
    </w:pPr>
    <w:rPr>
      <w:rFonts w:ascii="Optima" w:hAnsi="Optima" w:eastAsia="宋体" w:cs="Times New Roman"/>
      <w:sz w:val="17"/>
      <w:szCs w:val="22"/>
      <w:lang w:val="en-US" w:eastAsia="zh-CN" w:bidi="ar-SA"/>
    </w:rPr>
  </w:style>
  <w:style w:type="paragraph" w:customStyle="1" w:styleId="593">
    <w:name w:val="xl1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18"/>
      <w:szCs w:val="18"/>
    </w:rPr>
  </w:style>
  <w:style w:type="paragraph" w:customStyle="1" w:styleId="594">
    <w:name w:val="正文缩进1"/>
    <w:basedOn w:val="1"/>
    <w:qFormat/>
    <w:uiPriority w:val="0"/>
    <w:pPr>
      <w:spacing w:line="360" w:lineRule="auto"/>
      <w:ind w:firstLine="454"/>
      <w:jc w:val="left"/>
    </w:pPr>
    <w:rPr>
      <w:sz w:val="24"/>
    </w:rPr>
  </w:style>
  <w:style w:type="paragraph" w:customStyle="1" w:styleId="595">
    <w:name w:val="xl189"/>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textAlignment w:val="center"/>
    </w:pPr>
    <w:rPr>
      <w:rFonts w:ascii="宋体" w:hAnsi="宋体" w:cs="宋体"/>
      <w:color w:val="000000"/>
      <w:kern w:val="0"/>
      <w:sz w:val="18"/>
      <w:szCs w:val="18"/>
    </w:rPr>
  </w:style>
  <w:style w:type="paragraph" w:customStyle="1" w:styleId="596">
    <w:name w:val="xl114"/>
    <w:basedOn w:val="1"/>
    <w:qFormat/>
    <w:uiPriority w:val="0"/>
    <w:pPr>
      <w:widowControl/>
      <w:pBdr>
        <w:top w:val="single" w:color="000000" w:sz="4" w:space="0"/>
        <w:right w:val="single" w:color="000000" w:sz="4" w:space="0"/>
      </w:pBdr>
      <w:spacing w:before="100" w:beforeAutospacing="1" w:after="100" w:afterAutospacing="1"/>
      <w:jc w:val="left"/>
    </w:pPr>
    <w:rPr>
      <w:rFonts w:ascii="宋体" w:hAnsi="宋体" w:cs="宋体"/>
      <w:kern w:val="0"/>
      <w:sz w:val="24"/>
    </w:rPr>
  </w:style>
  <w:style w:type="paragraph" w:customStyle="1" w:styleId="597">
    <w:name w:val="msonormal"/>
    <w:basedOn w:val="1"/>
    <w:qFormat/>
    <w:uiPriority w:val="0"/>
    <w:pPr>
      <w:widowControl/>
      <w:spacing w:before="100" w:beforeAutospacing="1" w:after="100" w:afterAutospacing="1"/>
      <w:jc w:val="left"/>
    </w:pPr>
    <w:rPr>
      <w:rFonts w:ascii="宋体" w:hAnsi="宋体" w:cs="宋体"/>
      <w:kern w:val="0"/>
      <w:sz w:val="24"/>
    </w:rPr>
  </w:style>
  <w:style w:type="paragraph" w:customStyle="1" w:styleId="598">
    <w:name w:val="xl16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18"/>
      <w:szCs w:val="18"/>
    </w:rPr>
  </w:style>
  <w:style w:type="paragraph" w:customStyle="1" w:styleId="599">
    <w:name w:val="Normal_9"/>
    <w:qFormat/>
    <w:uiPriority w:val="0"/>
    <w:pPr>
      <w:spacing w:before="120" w:after="240"/>
      <w:jc w:val="both"/>
    </w:pPr>
    <w:rPr>
      <w:rFonts w:ascii="Calibri" w:hAnsi="Calibri" w:eastAsia="Calibri" w:cs="Times New Roman"/>
      <w:sz w:val="22"/>
      <w:szCs w:val="22"/>
      <w:lang w:val="ru-RU" w:eastAsia="en-US" w:bidi="ar-SA"/>
    </w:rPr>
  </w:style>
  <w:style w:type="paragraph" w:customStyle="1" w:styleId="600">
    <w:name w:val="Char Char Char Char13"/>
    <w:basedOn w:val="1"/>
    <w:qFormat/>
    <w:uiPriority w:val="0"/>
  </w:style>
  <w:style w:type="paragraph" w:customStyle="1" w:styleId="601">
    <w:name w:val="Char21"/>
    <w:basedOn w:val="1"/>
    <w:qFormat/>
    <w:uiPriority w:val="0"/>
    <w:pPr>
      <w:widowControl/>
      <w:spacing w:after="120"/>
      <w:jc w:val="left"/>
    </w:pPr>
    <w:rPr>
      <w:rFonts w:ascii="Verdana" w:hAnsi="Verdana" w:eastAsia="仿宋_GB2312"/>
      <w:kern w:val="0"/>
      <w:sz w:val="24"/>
      <w:szCs w:val="20"/>
      <w:lang w:eastAsia="en-US"/>
    </w:rPr>
  </w:style>
  <w:style w:type="paragraph" w:customStyle="1" w:styleId="602">
    <w:name w:val="xl223"/>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18"/>
      <w:szCs w:val="18"/>
    </w:rPr>
  </w:style>
  <w:style w:type="paragraph" w:customStyle="1" w:styleId="603">
    <w:name w:val="_Style 79"/>
    <w:qFormat/>
    <w:uiPriority w:val="0"/>
    <w:rPr>
      <w:rFonts w:ascii="Times New Roman" w:hAnsi="Times New Roman" w:eastAsia="宋体" w:cs="Times New Roman"/>
      <w:kern w:val="2"/>
      <w:sz w:val="21"/>
      <w:szCs w:val="24"/>
      <w:lang w:val="en-US" w:eastAsia="zh-CN" w:bidi="ar-SA"/>
    </w:rPr>
  </w:style>
  <w:style w:type="paragraph" w:customStyle="1" w:styleId="604">
    <w:name w:val="xl1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18"/>
      <w:szCs w:val="18"/>
    </w:rPr>
  </w:style>
  <w:style w:type="paragraph" w:customStyle="1" w:styleId="605">
    <w:name w:val="xl243"/>
    <w:basedOn w:val="1"/>
    <w:qFormat/>
    <w:uiPriority w:val="0"/>
    <w:pPr>
      <w:widowControl/>
      <w:pBdr>
        <w:top w:val="single" w:color="auto" w:sz="4" w:space="0"/>
        <w:bottom w:val="single" w:color="auto" w:sz="4" w:space="0"/>
        <w:right w:val="single" w:color="auto" w:sz="4" w:space="0"/>
      </w:pBdr>
      <w:shd w:val="clear" w:color="000000" w:fill="FF0000"/>
      <w:spacing w:before="100" w:beforeAutospacing="1" w:after="100" w:afterAutospacing="1"/>
      <w:jc w:val="left"/>
      <w:textAlignment w:val="center"/>
    </w:pPr>
    <w:rPr>
      <w:rFonts w:ascii="宋体" w:hAnsi="宋体" w:cs="宋体"/>
      <w:b/>
      <w:bCs/>
      <w:kern w:val="0"/>
      <w:sz w:val="18"/>
      <w:szCs w:val="18"/>
    </w:rPr>
  </w:style>
  <w:style w:type="paragraph" w:customStyle="1" w:styleId="606">
    <w:name w:val="Char Char Char Char Char Char Char11"/>
    <w:basedOn w:val="1"/>
    <w:qFormat/>
    <w:uiPriority w:val="0"/>
    <w:rPr>
      <w:kern w:val="0"/>
      <w:sz w:val="24"/>
      <w:szCs w:val="20"/>
    </w:rPr>
  </w:style>
  <w:style w:type="paragraph" w:customStyle="1" w:styleId="607">
    <w:name w:val="公文正文"/>
    <w:basedOn w:val="1"/>
    <w:qFormat/>
    <w:uiPriority w:val="0"/>
    <w:pPr>
      <w:ind w:firstLine="640"/>
    </w:pPr>
    <w:rPr>
      <w:rFonts w:eastAsia="仿宋_GB2312"/>
      <w:sz w:val="32"/>
      <w:szCs w:val="20"/>
    </w:rPr>
  </w:style>
  <w:style w:type="paragraph" w:customStyle="1" w:styleId="608">
    <w:name w:val="style2"/>
    <w:basedOn w:val="1"/>
    <w:qFormat/>
    <w:uiPriority w:val="0"/>
    <w:pPr>
      <w:widowControl/>
      <w:spacing w:before="100" w:beforeAutospacing="1" w:after="100" w:afterAutospacing="1"/>
      <w:jc w:val="left"/>
    </w:pPr>
    <w:rPr>
      <w:rFonts w:ascii="宋体" w:hAnsi="宋体" w:cs="宋体"/>
      <w:kern w:val="0"/>
      <w:sz w:val="24"/>
    </w:rPr>
  </w:style>
  <w:style w:type="paragraph" w:customStyle="1" w:styleId="609">
    <w:name w:val="Char Char Char Char2"/>
    <w:basedOn w:val="1"/>
    <w:qFormat/>
    <w:uiPriority w:val="0"/>
    <w:pPr>
      <w:tabs>
        <w:tab w:val="left" w:pos="360"/>
      </w:tabs>
    </w:pPr>
    <w:rPr>
      <w:sz w:val="24"/>
      <w:szCs w:val="22"/>
    </w:rPr>
  </w:style>
  <w:style w:type="paragraph" w:customStyle="1" w:styleId="610">
    <w:name w:val="pa-1"/>
    <w:basedOn w:val="1"/>
    <w:qFormat/>
    <w:uiPriority w:val="0"/>
    <w:pPr>
      <w:widowControl/>
      <w:spacing w:before="150" w:after="150"/>
      <w:jc w:val="left"/>
    </w:pPr>
    <w:rPr>
      <w:rFonts w:ascii="宋体" w:hAnsi="宋体" w:cs="宋体"/>
      <w:kern w:val="0"/>
      <w:sz w:val="24"/>
    </w:rPr>
  </w:style>
  <w:style w:type="paragraph" w:customStyle="1" w:styleId="611">
    <w:name w:val="Char1 Char Char Char Char Char"/>
    <w:basedOn w:val="1"/>
    <w:qFormat/>
    <w:uiPriority w:val="0"/>
    <w:rPr>
      <w:rFonts w:ascii="Tahoma" w:hAnsi="Tahoma"/>
      <w:sz w:val="24"/>
      <w:szCs w:val="20"/>
    </w:rPr>
  </w:style>
  <w:style w:type="paragraph" w:customStyle="1" w:styleId="612">
    <w:name w:val="xl230"/>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b/>
      <w:bCs/>
      <w:color w:val="000000"/>
      <w:kern w:val="0"/>
      <w:sz w:val="18"/>
      <w:szCs w:val="18"/>
    </w:rPr>
  </w:style>
  <w:style w:type="paragraph" w:customStyle="1" w:styleId="613">
    <w:name w:val="Char"/>
    <w:basedOn w:val="1"/>
    <w:qFormat/>
    <w:uiPriority w:val="0"/>
    <w:pPr>
      <w:widowControl/>
      <w:spacing w:after="120"/>
      <w:jc w:val="left"/>
    </w:pPr>
    <w:rPr>
      <w:rFonts w:ascii="Verdana" w:hAnsi="Verdana" w:eastAsia="仿宋_GB2312"/>
      <w:kern w:val="0"/>
      <w:sz w:val="24"/>
      <w:szCs w:val="20"/>
      <w:lang w:eastAsia="en-US"/>
    </w:rPr>
  </w:style>
  <w:style w:type="paragraph" w:customStyle="1" w:styleId="614">
    <w:name w:val="xl177"/>
    <w:basedOn w:val="1"/>
    <w:qFormat/>
    <w:uiPriority w:val="0"/>
    <w:pPr>
      <w:widowControl/>
      <w:pBdr>
        <w:top w:val="single" w:color="auto" w:sz="4" w:space="0"/>
        <w:left w:val="single" w:color="auto" w:sz="4" w:space="0"/>
        <w:bottom w:val="single" w:color="auto" w:sz="4" w:space="0"/>
        <w:right w:val="single" w:color="auto" w:sz="4" w:space="0"/>
      </w:pBdr>
      <w:shd w:val="clear" w:color="000000" w:fill="FF0000"/>
      <w:spacing w:before="100" w:beforeAutospacing="1" w:after="100" w:afterAutospacing="1"/>
      <w:jc w:val="left"/>
      <w:textAlignment w:val="center"/>
    </w:pPr>
    <w:rPr>
      <w:rFonts w:ascii="宋体" w:hAnsi="宋体" w:cs="宋体"/>
      <w:kern w:val="0"/>
      <w:sz w:val="18"/>
      <w:szCs w:val="18"/>
    </w:rPr>
  </w:style>
  <w:style w:type="paragraph" w:customStyle="1" w:styleId="615">
    <w:name w:val="Normal_1"/>
    <w:qFormat/>
    <w:uiPriority w:val="0"/>
    <w:pPr>
      <w:spacing w:before="120" w:after="240"/>
      <w:jc w:val="both"/>
    </w:pPr>
    <w:rPr>
      <w:rFonts w:ascii="Calibri" w:hAnsi="Calibri" w:eastAsia="Calibri" w:cs="Times New Roman"/>
      <w:sz w:val="22"/>
      <w:szCs w:val="22"/>
      <w:lang w:val="ru-RU" w:eastAsia="en-US" w:bidi="ar-SA"/>
    </w:rPr>
  </w:style>
  <w:style w:type="paragraph" w:customStyle="1" w:styleId="616">
    <w:name w:val="xl1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color w:val="000000"/>
      <w:kern w:val="0"/>
      <w:sz w:val="18"/>
      <w:szCs w:val="18"/>
    </w:rPr>
  </w:style>
  <w:style w:type="paragraph" w:customStyle="1" w:styleId="617">
    <w:name w:val="Normal_99"/>
    <w:qFormat/>
    <w:uiPriority w:val="0"/>
    <w:pPr>
      <w:spacing w:before="120" w:after="240"/>
      <w:jc w:val="both"/>
    </w:pPr>
    <w:rPr>
      <w:rFonts w:ascii="Calibri" w:hAnsi="Calibri" w:eastAsia="Calibri" w:cs="Times New Roman"/>
      <w:sz w:val="22"/>
      <w:szCs w:val="22"/>
      <w:lang w:val="ru-RU" w:eastAsia="en-US" w:bidi="ar-SA"/>
    </w:rPr>
  </w:style>
  <w:style w:type="paragraph" w:customStyle="1" w:styleId="618">
    <w:name w:val="Char Char1 Char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619">
    <w:name w:val="xl1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宋体" w:hAnsi="宋体" w:cs="宋体"/>
      <w:b/>
      <w:bCs/>
      <w:kern w:val="0"/>
      <w:sz w:val="18"/>
      <w:szCs w:val="18"/>
    </w:rPr>
  </w:style>
  <w:style w:type="paragraph" w:customStyle="1" w:styleId="620">
    <w:name w:val="P2"/>
    <w:qFormat/>
    <w:uiPriority w:val="0"/>
    <w:pPr>
      <w:widowControl w:val="0"/>
      <w:adjustRightInd w:val="0"/>
      <w:spacing w:after="240" w:line="0" w:lineRule="atLeast"/>
      <w:ind w:left="1728"/>
      <w:jc w:val="both"/>
      <w:textAlignment w:val="baseline"/>
    </w:pPr>
    <w:rPr>
      <w:rFonts w:ascii="Times New Roman" w:hAnsi="Times New Roman" w:eastAsia="全真中明體" w:cs="Times New Roman"/>
      <w:spacing w:val="30"/>
      <w:sz w:val="24"/>
      <w:lang w:val="en-GB" w:eastAsia="zh-TW" w:bidi="ar-SA"/>
    </w:rPr>
  </w:style>
  <w:style w:type="paragraph" w:customStyle="1" w:styleId="621">
    <w:name w:val="xl20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宋体" w:hAnsi="宋体" w:cs="宋体"/>
      <w:b/>
      <w:bCs/>
      <w:kern w:val="0"/>
      <w:sz w:val="18"/>
      <w:szCs w:val="18"/>
    </w:rPr>
  </w:style>
  <w:style w:type="paragraph" w:customStyle="1" w:styleId="622">
    <w:name w:val="xl232"/>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textAlignment w:val="center"/>
    </w:pPr>
    <w:rPr>
      <w:rFonts w:ascii="宋体" w:hAnsi="宋体" w:cs="宋体"/>
      <w:b/>
      <w:bCs/>
      <w:color w:val="000000"/>
      <w:kern w:val="0"/>
      <w:sz w:val="18"/>
      <w:szCs w:val="18"/>
    </w:rPr>
  </w:style>
  <w:style w:type="paragraph" w:customStyle="1" w:styleId="623">
    <w:name w:val="xl18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微软雅黑" w:hAnsi="微软雅黑" w:eastAsia="微软雅黑" w:cs="宋体"/>
      <w:color w:val="000000"/>
      <w:kern w:val="0"/>
      <w:sz w:val="18"/>
      <w:szCs w:val="18"/>
    </w:rPr>
  </w:style>
  <w:style w:type="paragraph" w:customStyle="1" w:styleId="624">
    <w:name w:val="xl23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top"/>
    </w:pPr>
    <w:rPr>
      <w:rFonts w:ascii="宋体" w:hAnsi="宋体" w:cs="宋体"/>
      <w:b/>
      <w:bCs/>
      <w:color w:val="000000"/>
      <w:kern w:val="0"/>
      <w:sz w:val="18"/>
      <w:szCs w:val="18"/>
    </w:rPr>
  </w:style>
  <w:style w:type="paragraph" w:customStyle="1" w:styleId="625">
    <w:name w:val="Char1 Char Char Char Char Char1"/>
    <w:basedOn w:val="1"/>
    <w:qFormat/>
    <w:uiPriority w:val="0"/>
    <w:rPr>
      <w:rFonts w:ascii="Tahoma" w:hAnsi="Tahoma"/>
      <w:sz w:val="24"/>
      <w:szCs w:val="20"/>
    </w:rPr>
  </w:style>
  <w:style w:type="paragraph" w:customStyle="1" w:styleId="626">
    <w:name w:val="xl14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color w:val="000000"/>
      <w:kern w:val="0"/>
      <w:sz w:val="18"/>
      <w:szCs w:val="18"/>
    </w:rPr>
  </w:style>
  <w:style w:type="paragraph" w:customStyle="1" w:styleId="627">
    <w:name w:val="style1"/>
    <w:basedOn w:val="1"/>
    <w:qFormat/>
    <w:uiPriority w:val="0"/>
    <w:pPr>
      <w:widowControl/>
      <w:spacing w:before="100" w:beforeAutospacing="1" w:after="100" w:afterAutospacing="1"/>
      <w:jc w:val="left"/>
    </w:pPr>
    <w:rPr>
      <w:rFonts w:ascii="宋体" w:hAnsi="宋体" w:cs="宋体"/>
      <w:kern w:val="0"/>
      <w:sz w:val="24"/>
    </w:rPr>
  </w:style>
  <w:style w:type="paragraph" w:customStyle="1" w:styleId="628">
    <w:name w:val="xl211"/>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textAlignment w:val="top"/>
    </w:pPr>
    <w:rPr>
      <w:rFonts w:ascii="宋体" w:hAnsi="宋体" w:cs="宋体"/>
      <w:color w:val="000000"/>
      <w:kern w:val="0"/>
      <w:sz w:val="18"/>
      <w:szCs w:val="18"/>
    </w:rPr>
  </w:style>
  <w:style w:type="paragraph" w:customStyle="1" w:styleId="629">
    <w:name w:val="xl195"/>
    <w:basedOn w:val="1"/>
    <w:qFormat/>
    <w:uiPriority w:val="0"/>
    <w:pPr>
      <w:widowControl/>
      <w:pBdr>
        <w:top w:val="single" w:color="auto" w:sz="4" w:space="0"/>
        <w:left w:val="single" w:color="auto" w:sz="4" w:space="0"/>
        <w:bottom w:val="single" w:color="auto" w:sz="4" w:space="0"/>
        <w:right w:val="single" w:color="auto" w:sz="4" w:space="0"/>
      </w:pBdr>
      <w:shd w:val="clear" w:color="000000" w:fill="FF0000"/>
      <w:spacing w:before="100" w:beforeAutospacing="1" w:after="100" w:afterAutospacing="1"/>
      <w:jc w:val="left"/>
      <w:textAlignment w:val="center"/>
    </w:pPr>
    <w:rPr>
      <w:rFonts w:ascii="宋体" w:hAnsi="宋体" w:cs="宋体"/>
      <w:kern w:val="0"/>
      <w:sz w:val="18"/>
      <w:szCs w:val="18"/>
    </w:rPr>
  </w:style>
  <w:style w:type="paragraph" w:customStyle="1" w:styleId="630">
    <w:name w:val="xl190"/>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textAlignment w:val="center"/>
    </w:pPr>
    <w:rPr>
      <w:rFonts w:ascii="宋体" w:hAnsi="宋体" w:cs="宋体"/>
      <w:color w:val="000000"/>
      <w:kern w:val="0"/>
      <w:sz w:val="18"/>
      <w:szCs w:val="18"/>
    </w:rPr>
  </w:style>
  <w:style w:type="paragraph" w:customStyle="1" w:styleId="631">
    <w:name w:val="xl204"/>
    <w:basedOn w:val="1"/>
    <w:qFormat/>
    <w:uiPriority w:val="0"/>
    <w:pPr>
      <w:widowControl/>
      <w:pBdr>
        <w:top w:val="single" w:color="auto" w:sz="4" w:space="0"/>
        <w:left w:val="single" w:color="auto" w:sz="4" w:space="0"/>
        <w:bottom w:val="single" w:color="auto" w:sz="4" w:space="0"/>
        <w:right w:val="single" w:color="auto" w:sz="4" w:space="0"/>
      </w:pBdr>
      <w:shd w:val="clear" w:color="000000" w:fill="969696"/>
      <w:spacing w:before="100" w:beforeAutospacing="1" w:after="100" w:afterAutospacing="1"/>
      <w:jc w:val="left"/>
      <w:textAlignment w:val="center"/>
    </w:pPr>
    <w:rPr>
      <w:rFonts w:ascii="宋体" w:hAnsi="宋体" w:cs="宋体"/>
      <w:b/>
      <w:bCs/>
      <w:kern w:val="0"/>
      <w:sz w:val="18"/>
      <w:szCs w:val="18"/>
    </w:rPr>
  </w:style>
  <w:style w:type="paragraph" w:customStyle="1" w:styleId="632">
    <w:name w:val="xl22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宋体" w:hAnsi="宋体" w:cs="宋体"/>
      <w:b/>
      <w:bCs/>
      <w:kern w:val="0"/>
      <w:sz w:val="18"/>
      <w:szCs w:val="18"/>
    </w:rPr>
  </w:style>
  <w:style w:type="paragraph" w:customStyle="1" w:styleId="633">
    <w:name w:val="xl206"/>
    <w:basedOn w:val="1"/>
    <w:qFormat/>
    <w:uiPriority w:val="0"/>
    <w:pPr>
      <w:widowControl/>
      <w:pBdr>
        <w:top w:val="single" w:color="auto" w:sz="4" w:space="0"/>
        <w:left w:val="single" w:color="auto" w:sz="4" w:space="0"/>
        <w:bottom w:val="single" w:color="auto" w:sz="4" w:space="0"/>
        <w:right w:val="single" w:color="auto" w:sz="4" w:space="0"/>
      </w:pBdr>
      <w:shd w:val="clear" w:color="000000" w:fill="969696"/>
      <w:spacing w:before="100" w:beforeAutospacing="1" w:after="100" w:afterAutospacing="1"/>
      <w:jc w:val="left"/>
    </w:pPr>
    <w:rPr>
      <w:rFonts w:ascii="宋体" w:hAnsi="宋体" w:cs="宋体"/>
      <w:b/>
      <w:bCs/>
      <w:kern w:val="0"/>
      <w:sz w:val="18"/>
      <w:szCs w:val="18"/>
    </w:rPr>
  </w:style>
  <w:style w:type="paragraph" w:customStyle="1" w:styleId="634">
    <w:name w:val="xl21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宋体" w:hAnsi="宋体" w:cs="宋体"/>
      <w:b/>
      <w:bCs/>
      <w:kern w:val="0"/>
      <w:sz w:val="18"/>
      <w:szCs w:val="18"/>
    </w:rPr>
  </w:style>
  <w:style w:type="paragraph" w:customStyle="1" w:styleId="635">
    <w:name w:val="xl15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18"/>
      <w:szCs w:val="18"/>
    </w:rPr>
  </w:style>
  <w:style w:type="paragraph" w:customStyle="1" w:styleId="636">
    <w:name w:val="xl235"/>
    <w:basedOn w:val="1"/>
    <w:qFormat/>
    <w:uiPriority w:val="0"/>
    <w:pPr>
      <w:widowControl/>
      <w:pBdr>
        <w:top w:val="single" w:color="auto" w:sz="4" w:space="0"/>
        <w:left w:val="single" w:color="auto" w:sz="4" w:space="0"/>
        <w:bottom w:val="single" w:color="auto" w:sz="4" w:space="0"/>
      </w:pBdr>
      <w:shd w:val="clear" w:color="000000" w:fill="00CCFF"/>
      <w:spacing w:before="100" w:beforeAutospacing="1" w:after="100" w:afterAutospacing="1"/>
      <w:jc w:val="left"/>
      <w:textAlignment w:val="center"/>
    </w:pPr>
    <w:rPr>
      <w:rFonts w:ascii="宋体" w:hAnsi="宋体" w:cs="宋体"/>
      <w:b/>
      <w:bCs/>
      <w:color w:val="000000"/>
      <w:kern w:val="0"/>
      <w:sz w:val="18"/>
      <w:szCs w:val="18"/>
    </w:rPr>
  </w:style>
  <w:style w:type="paragraph" w:customStyle="1" w:styleId="637">
    <w:name w:val="_Style 102"/>
    <w:next w:val="1"/>
    <w:qFormat/>
    <w:uiPriority w:val="99"/>
    <w:pPr>
      <w:widowControl w:val="0"/>
      <w:tabs>
        <w:tab w:val="left" w:pos="482"/>
        <w:tab w:val="left" w:pos="2183"/>
        <w:tab w:val="left" w:pos="3884"/>
        <w:tab w:val="left" w:pos="5585"/>
      </w:tabs>
      <w:adjustRightInd w:val="0"/>
      <w:jc w:val="both"/>
      <w:textAlignment w:val="baseline"/>
    </w:pPr>
    <w:rPr>
      <w:rFonts w:ascii="Times New Roman" w:hAnsi="Times New Roman" w:eastAsia="宋体" w:cs="Times New Roman"/>
      <w:sz w:val="24"/>
      <w:lang w:val="en-US" w:eastAsia="zh-CN" w:bidi="ar-SA"/>
    </w:rPr>
  </w:style>
  <w:style w:type="paragraph" w:customStyle="1" w:styleId="638">
    <w:name w:val="aui_content2"/>
    <w:basedOn w:val="1"/>
    <w:qFormat/>
    <w:uiPriority w:val="0"/>
    <w:pPr>
      <w:widowControl/>
      <w:spacing w:before="150" w:after="150"/>
      <w:ind w:left="150" w:right="150"/>
      <w:jc w:val="left"/>
    </w:pPr>
    <w:rPr>
      <w:rFonts w:ascii="宋体" w:hAnsi="宋体" w:cs="宋体"/>
      <w:color w:val="000000"/>
      <w:kern w:val="0"/>
      <w:sz w:val="24"/>
    </w:rPr>
  </w:style>
  <w:style w:type="paragraph" w:customStyle="1" w:styleId="639">
    <w:name w:val="c9"/>
    <w:basedOn w:val="1"/>
    <w:qFormat/>
    <w:uiPriority w:val="0"/>
    <w:pPr>
      <w:widowControl/>
      <w:spacing w:before="100" w:beforeAutospacing="1" w:after="100" w:afterAutospacing="1"/>
      <w:jc w:val="left"/>
    </w:pPr>
    <w:rPr>
      <w:rFonts w:ascii="宋体" w:hAnsi="宋体" w:cs="宋体"/>
      <w:color w:val="999999"/>
      <w:kern w:val="0"/>
      <w:sz w:val="24"/>
    </w:rPr>
  </w:style>
  <w:style w:type="paragraph" w:customStyle="1" w:styleId="640">
    <w:name w:val="tk_add"/>
    <w:basedOn w:val="1"/>
    <w:qFormat/>
    <w:uiPriority w:val="0"/>
    <w:pPr>
      <w:widowControl/>
      <w:pBdr>
        <w:top w:val="single" w:color="E0E0E0" w:sz="6" w:space="4"/>
        <w:left w:val="single" w:color="E0E0E0" w:sz="6" w:space="4"/>
        <w:bottom w:val="single" w:color="E0E0E0" w:sz="6" w:space="4"/>
        <w:right w:val="single" w:color="E0E0E0" w:sz="6" w:space="4"/>
      </w:pBdr>
      <w:shd w:val="clear" w:color="auto" w:fill="F0F0F0"/>
      <w:spacing w:before="75" w:after="75"/>
      <w:ind w:left="75" w:right="75"/>
      <w:jc w:val="left"/>
    </w:pPr>
    <w:rPr>
      <w:rFonts w:ascii="宋体" w:hAnsi="宋体" w:cs="宋体"/>
      <w:kern w:val="0"/>
      <w:sz w:val="24"/>
    </w:rPr>
  </w:style>
  <w:style w:type="paragraph" w:customStyle="1" w:styleId="641">
    <w:name w:val="c6"/>
    <w:basedOn w:val="1"/>
    <w:qFormat/>
    <w:uiPriority w:val="0"/>
    <w:pPr>
      <w:widowControl/>
      <w:spacing w:before="100" w:beforeAutospacing="1" w:after="100" w:afterAutospacing="1"/>
      <w:jc w:val="left"/>
    </w:pPr>
    <w:rPr>
      <w:rFonts w:ascii="宋体" w:hAnsi="宋体" w:cs="宋体"/>
      <w:color w:val="666666"/>
      <w:kern w:val="0"/>
      <w:sz w:val="24"/>
    </w:rPr>
  </w:style>
  <w:style w:type="paragraph" w:customStyle="1" w:styleId="642">
    <w:name w:val="表格内文"/>
    <w:basedOn w:val="1"/>
    <w:qFormat/>
    <w:uiPriority w:val="0"/>
    <w:pPr>
      <w:widowControl/>
      <w:adjustRightInd w:val="0"/>
      <w:snapToGrid w:val="0"/>
    </w:pPr>
    <w:rPr>
      <w:rFonts w:ascii="Arial" w:hAnsi="Arial"/>
      <w:kern w:val="0"/>
      <w:szCs w:val="20"/>
    </w:rPr>
  </w:style>
  <w:style w:type="paragraph" w:customStyle="1" w:styleId="643">
    <w:name w:val="xl129"/>
    <w:basedOn w:val="1"/>
    <w:qFormat/>
    <w:uiPriority w:val="0"/>
    <w:pPr>
      <w:widowControl/>
      <w:pBdr>
        <w:top w:val="single" w:color="auto" w:sz="4" w:space="0"/>
        <w:left w:val="single" w:color="auto" w:sz="4" w:space="0"/>
        <w:bottom w:val="single" w:color="auto" w:sz="4" w:space="0"/>
        <w:right w:val="single" w:color="auto" w:sz="4" w:space="0"/>
      </w:pBdr>
      <w:shd w:val="clear" w:color="000000" w:fill="FF0000"/>
      <w:spacing w:before="100" w:beforeAutospacing="1" w:after="100" w:afterAutospacing="1"/>
      <w:jc w:val="left"/>
      <w:textAlignment w:val="center"/>
    </w:pPr>
    <w:rPr>
      <w:rFonts w:ascii="宋体" w:hAnsi="宋体" w:cs="宋体"/>
      <w:kern w:val="0"/>
      <w:sz w:val="18"/>
      <w:szCs w:val="18"/>
    </w:rPr>
  </w:style>
  <w:style w:type="paragraph" w:customStyle="1" w:styleId="644">
    <w:name w:val="lc"/>
    <w:basedOn w:val="1"/>
    <w:qFormat/>
    <w:uiPriority w:val="0"/>
    <w:pPr>
      <w:widowControl/>
      <w:spacing w:before="100" w:beforeAutospacing="1" w:after="100" w:afterAutospacing="1"/>
      <w:jc w:val="left"/>
    </w:pPr>
    <w:rPr>
      <w:rFonts w:ascii="宋体" w:hAnsi="宋体" w:cs="宋体"/>
      <w:kern w:val="0"/>
      <w:sz w:val="24"/>
    </w:rPr>
  </w:style>
  <w:style w:type="paragraph" w:customStyle="1" w:styleId="645">
    <w:name w:val="xl14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top"/>
    </w:pPr>
    <w:rPr>
      <w:rFonts w:ascii="宋体" w:hAnsi="宋体" w:cs="宋体"/>
      <w:color w:val="000000"/>
      <w:kern w:val="0"/>
      <w:sz w:val="18"/>
      <w:szCs w:val="18"/>
    </w:rPr>
  </w:style>
  <w:style w:type="paragraph" w:customStyle="1" w:styleId="646">
    <w:name w:val="tab1"/>
    <w:basedOn w:val="1"/>
    <w:qFormat/>
    <w:uiPriority w:val="0"/>
    <w:pPr>
      <w:widowControl/>
      <w:ind w:left="150" w:right="150"/>
      <w:jc w:val="left"/>
    </w:pPr>
    <w:rPr>
      <w:rFonts w:ascii="宋体" w:hAnsi="宋体" w:cs="宋体"/>
      <w:kern w:val="0"/>
      <w:sz w:val="24"/>
    </w:rPr>
  </w:style>
  <w:style w:type="paragraph" w:customStyle="1" w:styleId="647">
    <w:name w:val="w25"/>
    <w:basedOn w:val="1"/>
    <w:qFormat/>
    <w:uiPriority w:val="0"/>
    <w:pPr>
      <w:widowControl/>
      <w:spacing w:before="100" w:beforeAutospacing="1" w:after="100" w:afterAutospacing="1"/>
      <w:jc w:val="left"/>
    </w:pPr>
    <w:rPr>
      <w:rFonts w:ascii="宋体" w:hAnsi="宋体" w:cs="宋体"/>
      <w:kern w:val="0"/>
      <w:sz w:val="24"/>
    </w:rPr>
  </w:style>
  <w:style w:type="paragraph" w:customStyle="1" w:styleId="648">
    <w:name w:val="xl203"/>
    <w:basedOn w:val="1"/>
    <w:qFormat/>
    <w:uiPriority w:val="0"/>
    <w:pPr>
      <w:widowControl/>
      <w:pBdr>
        <w:top w:val="single" w:color="auto" w:sz="4" w:space="0"/>
        <w:left w:val="single" w:color="auto" w:sz="4" w:space="0"/>
        <w:bottom w:val="single" w:color="auto" w:sz="4" w:space="0"/>
        <w:right w:val="single" w:color="auto" w:sz="4" w:space="0"/>
      </w:pBdr>
      <w:shd w:val="clear" w:color="000000" w:fill="FF0000"/>
      <w:spacing w:before="100" w:beforeAutospacing="1" w:after="100" w:afterAutospacing="1"/>
      <w:jc w:val="left"/>
      <w:textAlignment w:val="center"/>
    </w:pPr>
    <w:rPr>
      <w:rFonts w:ascii="宋体" w:hAnsi="宋体" w:cs="宋体"/>
      <w:kern w:val="0"/>
      <w:sz w:val="18"/>
      <w:szCs w:val="18"/>
    </w:rPr>
  </w:style>
  <w:style w:type="paragraph" w:customStyle="1" w:styleId="649">
    <w:name w:val="xl237"/>
    <w:basedOn w:val="1"/>
    <w:qFormat/>
    <w:uiPriority w:val="0"/>
    <w:pPr>
      <w:widowControl/>
      <w:pBdr>
        <w:top w:val="single" w:color="auto" w:sz="4" w:space="0"/>
        <w:bottom w:val="single" w:color="auto" w:sz="4" w:space="0"/>
        <w:right w:val="single" w:color="auto" w:sz="4" w:space="0"/>
      </w:pBdr>
      <w:shd w:val="clear" w:color="000000" w:fill="00CCFF"/>
      <w:spacing w:before="100" w:beforeAutospacing="1" w:after="100" w:afterAutospacing="1"/>
      <w:jc w:val="left"/>
      <w:textAlignment w:val="center"/>
    </w:pPr>
    <w:rPr>
      <w:rFonts w:ascii="宋体" w:hAnsi="宋体" w:cs="宋体"/>
      <w:b/>
      <w:bCs/>
      <w:color w:val="000000"/>
      <w:kern w:val="0"/>
      <w:sz w:val="18"/>
      <w:szCs w:val="18"/>
    </w:rPr>
  </w:style>
  <w:style w:type="paragraph" w:customStyle="1" w:styleId="650">
    <w:name w:val="Char Char Char Char Char Char Char Char Char"/>
    <w:basedOn w:val="1"/>
    <w:qFormat/>
    <w:uiPriority w:val="0"/>
    <w:pPr>
      <w:spacing w:after="160" w:line="240" w:lineRule="exact"/>
    </w:pPr>
    <w:rPr>
      <w:rFonts w:ascii="Verdana" w:hAnsi="Verdana" w:cs="Verdana"/>
      <w:sz w:val="20"/>
      <w:szCs w:val="20"/>
      <w:lang w:eastAsia="en-US"/>
    </w:rPr>
  </w:style>
  <w:style w:type="paragraph" w:customStyle="1" w:styleId="651">
    <w:name w:val="pl30"/>
    <w:basedOn w:val="1"/>
    <w:qFormat/>
    <w:uiPriority w:val="0"/>
    <w:pPr>
      <w:widowControl/>
      <w:spacing w:before="100" w:beforeAutospacing="1" w:after="100" w:afterAutospacing="1"/>
      <w:jc w:val="left"/>
    </w:pPr>
    <w:rPr>
      <w:rFonts w:ascii="宋体" w:hAnsi="宋体" w:cs="宋体"/>
      <w:kern w:val="0"/>
      <w:sz w:val="24"/>
    </w:rPr>
  </w:style>
  <w:style w:type="paragraph" w:customStyle="1" w:styleId="652">
    <w:name w:val="xl14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宋体" w:hAnsi="宋体" w:cs="宋体"/>
      <w:b/>
      <w:bCs/>
      <w:kern w:val="0"/>
      <w:sz w:val="18"/>
      <w:szCs w:val="18"/>
    </w:rPr>
  </w:style>
  <w:style w:type="paragraph" w:customStyle="1" w:styleId="653">
    <w:name w:val="info"/>
    <w:basedOn w:val="1"/>
    <w:qFormat/>
    <w:uiPriority w:val="0"/>
    <w:pPr>
      <w:widowControl/>
      <w:spacing w:before="225" w:after="225" w:line="360" w:lineRule="atLeast"/>
      <w:ind w:left="225" w:right="225"/>
      <w:jc w:val="left"/>
    </w:pPr>
    <w:rPr>
      <w:rFonts w:ascii="宋体" w:hAnsi="宋体" w:cs="宋体"/>
      <w:kern w:val="0"/>
      <w:sz w:val="24"/>
    </w:rPr>
  </w:style>
  <w:style w:type="paragraph" w:customStyle="1" w:styleId="654">
    <w:name w:val="itemmodifedcheck"/>
    <w:basedOn w:val="1"/>
    <w:qFormat/>
    <w:uiPriority w:val="0"/>
    <w:pPr>
      <w:widowControl/>
      <w:pBdr>
        <w:bottom w:val="single" w:color="000000" w:sz="6" w:space="0"/>
      </w:pBdr>
      <w:spacing w:before="100" w:beforeAutospacing="1" w:after="100" w:afterAutospacing="1"/>
      <w:jc w:val="left"/>
    </w:pPr>
    <w:rPr>
      <w:rFonts w:ascii="宋体" w:hAnsi="宋体" w:cs="宋体"/>
      <w:color w:val="2493D1"/>
      <w:kern w:val="0"/>
      <w:sz w:val="24"/>
    </w:rPr>
  </w:style>
  <w:style w:type="paragraph" w:customStyle="1" w:styleId="655">
    <w:name w:val="xl215"/>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textAlignment w:val="center"/>
    </w:pPr>
    <w:rPr>
      <w:rFonts w:ascii="宋体" w:hAnsi="宋体" w:cs="宋体"/>
      <w:b/>
      <w:bCs/>
      <w:kern w:val="0"/>
      <w:sz w:val="18"/>
      <w:szCs w:val="18"/>
    </w:rPr>
  </w:style>
  <w:style w:type="paragraph" w:customStyle="1" w:styleId="656">
    <w:name w:val="art_page_full&gt;body"/>
    <w:basedOn w:val="1"/>
    <w:qFormat/>
    <w:uiPriority w:val="0"/>
    <w:pPr>
      <w:widowControl/>
      <w:spacing w:before="100" w:beforeAutospacing="1" w:after="100" w:afterAutospacing="1"/>
      <w:jc w:val="left"/>
    </w:pPr>
    <w:rPr>
      <w:rFonts w:ascii="宋体" w:hAnsi="宋体" w:cs="宋体"/>
      <w:kern w:val="0"/>
      <w:sz w:val="24"/>
    </w:rPr>
  </w:style>
  <w:style w:type="paragraph" w:customStyle="1" w:styleId="657">
    <w:name w:val="xl229"/>
    <w:basedOn w:val="1"/>
    <w:qFormat/>
    <w:uiPriority w:val="0"/>
    <w:pPr>
      <w:widowControl/>
      <w:pBdr>
        <w:top w:val="single" w:color="auto" w:sz="4" w:space="0"/>
        <w:bottom w:val="single" w:color="auto" w:sz="4" w:space="0"/>
      </w:pBdr>
      <w:spacing w:before="100" w:beforeAutospacing="1" w:after="100" w:afterAutospacing="1"/>
      <w:jc w:val="left"/>
      <w:textAlignment w:val="center"/>
    </w:pPr>
    <w:rPr>
      <w:rFonts w:ascii="宋体" w:hAnsi="宋体" w:cs="宋体"/>
      <w:b/>
      <w:bCs/>
      <w:color w:val="000000"/>
      <w:kern w:val="0"/>
      <w:sz w:val="18"/>
      <w:szCs w:val="18"/>
    </w:rPr>
  </w:style>
  <w:style w:type="paragraph" w:customStyle="1" w:styleId="658">
    <w:name w:val="tab2"/>
    <w:basedOn w:val="1"/>
    <w:qFormat/>
    <w:uiPriority w:val="0"/>
    <w:pPr>
      <w:widowControl/>
      <w:shd w:val="clear" w:color="auto" w:fill="000000"/>
      <w:spacing w:before="100" w:beforeAutospacing="1" w:after="100" w:afterAutospacing="1"/>
      <w:jc w:val="left"/>
    </w:pPr>
    <w:rPr>
      <w:rFonts w:ascii="宋体" w:hAnsi="宋体" w:cs="宋体"/>
      <w:kern w:val="0"/>
      <w:sz w:val="24"/>
    </w:rPr>
  </w:style>
  <w:style w:type="paragraph" w:customStyle="1" w:styleId="659">
    <w:name w:val="H2"/>
    <w:basedOn w:val="1"/>
    <w:next w:val="1"/>
    <w:qFormat/>
    <w:uiPriority w:val="0"/>
    <w:pPr>
      <w:keepNext/>
      <w:autoSpaceDE w:val="0"/>
      <w:autoSpaceDN w:val="0"/>
      <w:adjustRightInd w:val="0"/>
      <w:spacing w:before="100" w:after="100"/>
      <w:jc w:val="left"/>
      <w:outlineLvl w:val="2"/>
    </w:pPr>
    <w:rPr>
      <w:b/>
      <w:kern w:val="0"/>
      <w:sz w:val="36"/>
      <w:szCs w:val="20"/>
    </w:rPr>
  </w:style>
  <w:style w:type="paragraph" w:customStyle="1" w:styleId="660">
    <w:name w:val="aui_loading_tip1"/>
    <w:basedOn w:val="1"/>
    <w:qFormat/>
    <w:uiPriority w:val="0"/>
    <w:pPr>
      <w:widowControl/>
      <w:spacing w:line="288" w:lineRule="atLeast"/>
      <w:ind w:left="-600"/>
      <w:jc w:val="center"/>
    </w:pPr>
    <w:rPr>
      <w:rFonts w:ascii="宋体" w:hAnsi="宋体" w:cs="宋体"/>
      <w:color w:val="808080"/>
      <w:kern w:val="0"/>
      <w:sz w:val="24"/>
    </w:rPr>
  </w:style>
  <w:style w:type="paragraph" w:customStyle="1" w:styleId="661">
    <w:name w:val="tar2"/>
    <w:basedOn w:val="1"/>
    <w:qFormat/>
    <w:uiPriority w:val="0"/>
    <w:pPr>
      <w:widowControl/>
      <w:spacing w:before="100" w:beforeAutospacing="1" w:after="100" w:afterAutospacing="1"/>
      <w:jc w:val="left"/>
    </w:pPr>
    <w:rPr>
      <w:rFonts w:ascii="宋体" w:hAnsi="宋体" w:cs="宋体"/>
      <w:kern w:val="0"/>
      <w:sz w:val="24"/>
    </w:rPr>
  </w:style>
  <w:style w:type="paragraph" w:customStyle="1" w:styleId="662">
    <w:name w:val="unl"/>
    <w:basedOn w:val="1"/>
    <w:qFormat/>
    <w:uiPriority w:val="0"/>
    <w:pPr>
      <w:widowControl/>
      <w:spacing w:before="100" w:beforeAutospacing="1" w:after="100" w:afterAutospacing="1"/>
      <w:jc w:val="left"/>
    </w:pPr>
    <w:rPr>
      <w:rFonts w:ascii="宋体" w:hAnsi="宋体" w:cs="宋体"/>
      <w:kern w:val="0"/>
      <w:sz w:val="24"/>
      <w:u w:val="single"/>
    </w:rPr>
  </w:style>
  <w:style w:type="paragraph" w:customStyle="1" w:styleId="663">
    <w:name w:val="xl228"/>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textAlignment w:val="center"/>
    </w:pPr>
    <w:rPr>
      <w:rFonts w:ascii="宋体" w:hAnsi="宋体" w:cs="宋体"/>
      <w:b/>
      <w:bCs/>
      <w:color w:val="000000"/>
      <w:kern w:val="0"/>
      <w:sz w:val="18"/>
      <w:szCs w:val="18"/>
    </w:rPr>
  </w:style>
  <w:style w:type="paragraph" w:customStyle="1" w:styleId="664">
    <w:name w:val="招标文件－表格用正文"/>
    <w:basedOn w:val="1"/>
    <w:qFormat/>
    <w:uiPriority w:val="0"/>
    <w:pPr>
      <w:tabs>
        <w:tab w:val="left" w:pos="482"/>
        <w:tab w:val="left" w:pos="2183"/>
        <w:tab w:val="left" w:pos="3884"/>
        <w:tab w:val="left" w:pos="5585"/>
      </w:tabs>
      <w:adjustRightInd w:val="0"/>
      <w:spacing w:before="50" w:beforeLines="50" w:after="50" w:afterLines="50"/>
      <w:textAlignment w:val="baseline"/>
    </w:pPr>
    <w:rPr>
      <w:rFonts w:ascii="宋体" w:hAnsi="Courier New" w:cs="宋体"/>
      <w:snapToGrid w:val="0"/>
      <w:color w:val="000000"/>
      <w:kern w:val="0"/>
      <w:sz w:val="24"/>
      <w:szCs w:val="20"/>
    </w:rPr>
  </w:style>
  <w:style w:type="paragraph" w:customStyle="1" w:styleId="665">
    <w:name w:val="xl5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eastAsia="Arial Unicode MS"/>
      <w:kern w:val="0"/>
      <w:sz w:val="20"/>
      <w:szCs w:val="20"/>
    </w:rPr>
  </w:style>
  <w:style w:type="paragraph" w:customStyle="1" w:styleId="666">
    <w:name w:val="pt20"/>
    <w:basedOn w:val="1"/>
    <w:qFormat/>
    <w:uiPriority w:val="0"/>
    <w:pPr>
      <w:widowControl/>
      <w:spacing w:before="100" w:beforeAutospacing="1" w:after="100" w:afterAutospacing="1"/>
      <w:jc w:val="left"/>
    </w:pPr>
    <w:rPr>
      <w:rFonts w:ascii="宋体" w:hAnsi="宋体" w:cs="宋体"/>
      <w:kern w:val="0"/>
      <w:sz w:val="24"/>
    </w:rPr>
  </w:style>
  <w:style w:type="paragraph" w:customStyle="1" w:styleId="667">
    <w:name w:val="xl113"/>
    <w:basedOn w:val="1"/>
    <w:qFormat/>
    <w:uiPriority w:val="0"/>
    <w:pPr>
      <w:widowControl/>
      <w:pBdr>
        <w:top w:val="single" w:color="000000" w:sz="4" w:space="0"/>
        <w:left w:val="single" w:color="000000" w:sz="4" w:space="0"/>
      </w:pBdr>
      <w:shd w:val="clear" w:color="000000" w:fill="FFFFFF"/>
      <w:spacing w:before="100" w:beforeAutospacing="1" w:after="100" w:afterAutospacing="1"/>
      <w:jc w:val="left"/>
      <w:textAlignment w:val="top"/>
    </w:pPr>
    <w:rPr>
      <w:rFonts w:ascii="宋体" w:hAnsi="宋体" w:cs="宋体"/>
      <w:color w:val="000000"/>
      <w:kern w:val="0"/>
      <w:sz w:val="24"/>
    </w:rPr>
  </w:style>
  <w:style w:type="paragraph" w:customStyle="1" w:styleId="668">
    <w:name w:val="pa-30"/>
    <w:basedOn w:val="1"/>
    <w:qFormat/>
    <w:uiPriority w:val="0"/>
    <w:pPr>
      <w:widowControl/>
      <w:spacing w:before="150" w:after="150"/>
      <w:jc w:val="left"/>
    </w:pPr>
    <w:rPr>
      <w:rFonts w:ascii="宋体" w:hAnsi="宋体" w:cs="宋体"/>
      <w:kern w:val="0"/>
      <w:sz w:val="24"/>
    </w:rPr>
  </w:style>
  <w:style w:type="paragraph" w:customStyle="1" w:styleId="669">
    <w:name w:val="xl13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宋体" w:hAnsi="宋体" w:cs="宋体"/>
      <w:kern w:val="0"/>
      <w:sz w:val="18"/>
      <w:szCs w:val="18"/>
    </w:rPr>
  </w:style>
  <w:style w:type="paragraph" w:customStyle="1" w:styleId="670">
    <w:name w:val="pb20"/>
    <w:basedOn w:val="1"/>
    <w:qFormat/>
    <w:uiPriority w:val="0"/>
    <w:pPr>
      <w:widowControl/>
      <w:spacing w:before="100" w:beforeAutospacing="1" w:after="100" w:afterAutospacing="1"/>
      <w:jc w:val="left"/>
    </w:pPr>
    <w:rPr>
      <w:rFonts w:ascii="宋体" w:hAnsi="宋体" w:cs="宋体"/>
      <w:kern w:val="0"/>
      <w:sz w:val="24"/>
    </w:rPr>
  </w:style>
  <w:style w:type="paragraph" w:customStyle="1" w:styleId="671">
    <w:name w:val="xl93"/>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672">
    <w:name w:val="文字"/>
    <w:basedOn w:val="1"/>
    <w:qFormat/>
    <w:uiPriority w:val="0"/>
    <w:pPr>
      <w:tabs>
        <w:tab w:val="left" w:pos="8520"/>
      </w:tabs>
      <w:spacing w:line="312" w:lineRule="auto"/>
      <w:ind w:right="-210" w:firstLine="556"/>
    </w:pPr>
    <w:rPr>
      <w:rFonts w:ascii="楷体_GB2312" w:eastAsia="楷体_GB2312"/>
      <w:sz w:val="28"/>
      <w:szCs w:val="20"/>
    </w:rPr>
  </w:style>
  <w:style w:type="paragraph" w:customStyle="1" w:styleId="673">
    <w:name w:val="pt25"/>
    <w:basedOn w:val="1"/>
    <w:qFormat/>
    <w:uiPriority w:val="0"/>
    <w:pPr>
      <w:widowControl/>
      <w:spacing w:before="100" w:beforeAutospacing="1" w:after="100" w:afterAutospacing="1"/>
      <w:jc w:val="left"/>
    </w:pPr>
    <w:rPr>
      <w:rFonts w:ascii="宋体" w:hAnsi="宋体" w:cs="宋体"/>
      <w:kern w:val="0"/>
      <w:sz w:val="24"/>
    </w:rPr>
  </w:style>
  <w:style w:type="paragraph" w:customStyle="1" w:styleId="674">
    <w:name w:val="w22"/>
    <w:basedOn w:val="1"/>
    <w:qFormat/>
    <w:uiPriority w:val="0"/>
    <w:pPr>
      <w:widowControl/>
      <w:spacing w:before="100" w:beforeAutospacing="1" w:after="100" w:afterAutospacing="1"/>
      <w:jc w:val="left"/>
    </w:pPr>
    <w:rPr>
      <w:rFonts w:ascii="宋体" w:hAnsi="宋体" w:cs="宋体"/>
      <w:kern w:val="0"/>
      <w:sz w:val="24"/>
    </w:rPr>
  </w:style>
  <w:style w:type="paragraph" w:customStyle="1" w:styleId="675">
    <w:name w:val="p15"/>
    <w:basedOn w:val="1"/>
    <w:qFormat/>
    <w:uiPriority w:val="0"/>
    <w:pPr>
      <w:widowControl/>
      <w:snapToGrid w:val="0"/>
      <w:spacing w:before="100" w:after="100"/>
      <w:ind w:left="360" w:right="360"/>
      <w:jc w:val="left"/>
    </w:pPr>
    <w:rPr>
      <w:kern w:val="0"/>
      <w:sz w:val="24"/>
    </w:rPr>
  </w:style>
  <w:style w:type="paragraph" w:customStyle="1" w:styleId="676">
    <w:name w:val="aui_title3"/>
    <w:basedOn w:val="1"/>
    <w:qFormat/>
    <w:uiPriority w:val="0"/>
    <w:pPr>
      <w:widowControl/>
      <w:pBdr>
        <w:top w:val="single" w:color="4E84C0" w:sz="6" w:space="0"/>
        <w:left w:val="single" w:color="4780BE" w:sz="6" w:space="8"/>
        <w:bottom w:val="single" w:color="0D1D3C" w:sz="6" w:space="0"/>
        <w:right w:val="single" w:color="4780BE" w:sz="6" w:space="23"/>
      </w:pBdr>
      <w:shd w:val="clear" w:color="auto" w:fill="214FA3"/>
      <w:spacing w:before="100" w:beforeAutospacing="1" w:after="100" w:afterAutospacing="1" w:line="450" w:lineRule="atLeast"/>
      <w:jc w:val="left"/>
    </w:pPr>
    <w:rPr>
      <w:rFonts w:ascii="宋体" w:hAnsi="宋体" w:cs="宋体"/>
      <w:b/>
      <w:bCs/>
      <w:color w:val="EBEBEB"/>
      <w:kern w:val="0"/>
      <w:sz w:val="24"/>
    </w:rPr>
  </w:style>
  <w:style w:type="paragraph" w:customStyle="1" w:styleId="677">
    <w:name w:val="xl15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color w:val="000000"/>
      <w:kern w:val="0"/>
      <w:sz w:val="18"/>
      <w:szCs w:val="18"/>
    </w:rPr>
  </w:style>
  <w:style w:type="paragraph" w:customStyle="1" w:styleId="678">
    <w:name w:val="xl40"/>
    <w:basedOn w:val="1"/>
    <w:qFormat/>
    <w:uiPriority w:val="0"/>
    <w:pPr>
      <w:widowControl/>
      <w:pBdr>
        <w:top w:val="single" w:color="auto" w:sz="4" w:space="0"/>
        <w:left w:val="single" w:color="auto" w:sz="4" w:space="0"/>
        <w:bottom w:val="single" w:color="auto" w:sz="8" w:space="0"/>
        <w:right w:val="single" w:color="auto" w:sz="4" w:space="0"/>
      </w:pBdr>
      <w:spacing w:before="100" w:beforeAutospacing="1" w:after="100" w:afterAutospacing="1"/>
      <w:jc w:val="center"/>
    </w:pPr>
    <w:rPr>
      <w:rFonts w:ascii="Arial Unicode MS" w:hAnsi="Arial Unicode MS" w:eastAsia="Arial Unicode MS"/>
      <w:b/>
      <w:bCs/>
      <w:kern w:val="0"/>
      <w:sz w:val="24"/>
    </w:rPr>
  </w:style>
  <w:style w:type="paragraph" w:customStyle="1" w:styleId="679">
    <w:name w:val="tg1"/>
    <w:basedOn w:val="1"/>
    <w:qFormat/>
    <w:uiPriority w:val="0"/>
    <w:pPr>
      <w:widowControl/>
      <w:spacing w:before="100" w:beforeAutospacing="1" w:after="100" w:afterAutospacing="1"/>
      <w:jc w:val="left"/>
    </w:pPr>
    <w:rPr>
      <w:rFonts w:ascii="宋体" w:hAnsi="宋体" w:cs="宋体"/>
      <w:color w:val="273E74"/>
      <w:kern w:val="0"/>
      <w:sz w:val="24"/>
    </w:rPr>
  </w:style>
  <w:style w:type="paragraph" w:customStyle="1" w:styleId="680">
    <w:name w:val="内文正文"/>
    <w:basedOn w:val="33"/>
    <w:qFormat/>
    <w:uiPriority w:val="0"/>
    <w:pPr>
      <w:widowControl w:val="0"/>
      <w:overflowPunct/>
      <w:autoSpaceDE/>
      <w:autoSpaceDN/>
      <w:adjustRightInd/>
      <w:snapToGrid w:val="0"/>
      <w:spacing w:line="400" w:lineRule="exact"/>
      <w:ind w:firstLine="200" w:firstLineChars="200"/>
      <w:jc w:val="both"/>
      <w:textAlignment w:val="auto"/>
    </w:pPr>
    <w:rPr>
      <w:rFonts w:ascii="Arial" w:hAnsi="Arial" w:cs="Courier New"/>
      <w:color w:val="000000"/>
      <w:kern w:val="2"/>
      <w:szCs w:val="20"/>
    </w:rPr>
  </w:style>
  <w:style w:type="paragraph" w:customStyle="1" w:styleId="681">
    <w:name w:val="font13"/>
    <w:basedOn w:val="1"/>
    <w:qFormat/>
    <w:uiPriority w:val="0"/>
    <w:pPr>
      <w:widowControl/>
      <w:spacing w:before="100" w:beforeAutospacing="1" w:after="100" w:afterAutospacing="1"/>
      <w:jc w:val="left"/>
    </w:pPr>
    <w:rPr>
      <w:rFonts w:ascii="Arial" w:hAnsi="Arial" w:cs="Arial"/>
      <w:kern w:val="0"/>
      <w:sz w:val="18"/>
      <w:szCs w:val="18"/>
    </w:rPr>
  </w:style>
  <w:style w:type="paragraph" w:customStyle="1" w:styleId="682">
    <w:name w:val="m15"/>
    <w:basedOn w:val="1"/>
    <w:qFormat/>
    <w:uiPriority w:val="0"/>
    <w:pPr>
      <w:widowControl/>
      <w:spacing w:before="225" w:after="225"/>
      <w:ind w:left="225" w:right="225"/>
      <w:jc w:val="left"/>
    </w:pPr>
    <w:rPr>
      <w:rFonts w:ascii="宋体" w:hAnsi="宋体" w:cs="宋体"/>
      <w:kern w:val="0"/>
      <w:sz w:val="24"/>
    </w:rPr>
  </w:style>
  <w:style w:type="paragraph" w:customStyle="1" w:styleId="683">
    <w:name w:val="xl14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18"/>
      <w:szCs w:val="18"/>
    </w:rPr>
  </w:style>
  <w:style w:type="paragraph" w:customStyle="1" w:styleId="684">
    <w:name w:val="z-Bottom of Form"/>
    <w:next w:val="1"/>
    <w:qFormat/>
    <w:uiPriority w:val="0"/>
    <w:pPr>
      <w:widowControl w:val="0"/>
      <w:pBdr>
        <w:top w:val="double" w:color="000000" w:sz="2" w:space="0"/>
      </w:pBdr>
      <w:autoSpaceDE w:val="0"/>
      <w:autoSpaceDN w:val="0"/>
      <w:adjustRightInd w:val="0"/>
      <w:jc w:val="center"/>
    </w:pPr>
    <w:rPr>
      <w:rFonts w:ascii="Arial" w:hAnsi="Arial" w:eastAsia="宋体" w:cs="Times New Roman"/>
      <w:vanish/>
      <w:sz w:val="16"/>
      <w:lang w:val="en-US" w:eastAsia="zh-CN" w:bidi="ar-SA"/>
    </w:rPr>
  </w:style>
  <w:style w:type="paragraph" w:customStyle="1" w:styleId="685">
    <w:name w:val="xl33"/>
    <w:basedOn w:val="1"/>
    <w:qFormat/>
    <w:uiPriority w:val="0"/>
    <w:pPr>
      <w:widowControl/>
      <w:pBdr>
        <w:left w:val="single" w:color="auto" w:sz="8"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kern w:val="0"/>
      <w:sz w:val="24"/>
    </w:rPr>
  </w:style>
  <w:style w:type="paragraph" w:customStyle="1" w:styleId="686">
    <w:name w:val="xl45"/>
    <w:basedOn w:val="1"/>
    <w:qFormat/>
    <w:uiPriority w:val="0"/>
    <w:pPr>
      <w:widowControl/>
      <w:pBdr>
        <w:top w:val="single" w:color="auto" w:sz="8" w:space="0"/>
        <w:left w:val="single" w:color="auto" w:sz="8" w:space="0"/>
        <w:bottom w:val="single" w:color="auto" w:sz="4" w:space="0"/>
        <w:right w:val="single" w:color="auto" w:sz="4" w:space="0"/>
      </w:pBdr>
      <w:spacing w:before="100" w:beforeAutospacing="1" w:after="100" w:afterAutospacing="1"/>
      <w:jc w:val="center"/>
    </w:pPr>
    <w:rPr>
      <w:rFonts w:ascii="Arial Unicode MS" w:hAnsi="Arial Unicode MS" w:eastAsia="Arial Unicode MS"/>
      <w:b/>
      <w:bCs/>
      <w:kern w:val="0"/>
      <w:sz w:val="28"/>
      <w:szCs w:val="28"/>
    </w:rPr>
  </w:style>
  <w:style w:type="paragraph" w:customStyle="1" w:styleId="687">
    <w:name w:val="cen"/>
    <w:basedOn w:val="1"/>
    <w:qFormat/>
    <w:uiPriority w:val="0"/>
    <w:pPr>
      <w:widowControl/>
      <w:spacing w:before="100" w:beforeAutospacing="1" w:after="100" w:afterAutospacing="1"/>
      <w:jc w:val="left"/>
    </w:pPr>
    <w:rPr>
      <w:rFonts w:ascii="宋体" w:hAnsi="宋体" w:cs="宋体"/>
      <w:vanish/>
      <w:kern w:val="0"/>
      <w:sz w:val="24"/>
    </w:rPr>
  </w:style>
  <w:style w:type="paragraph" w:customStyle="1" w:styleId="688">
    <w:name w:val="mr0"/>
    <w:basedOn w:val="1"/>
    <w:qFormat/>
    <w:uiPriority w:val="0"/>
    <w:pPr>
      <w:widowControl/>
      <w:spacing w:before="100" w:beforeAutospacing="1" w:after="100" w:afterAutospacing="1"/>
      <w:jc w:val="left"/>
    </w:pPr>
    <w:rPr>
      <w:rFonts w:ascii="宋体" w:hAnsi="宋体" w:cs="宋体"/>
      <w:kern w:val="0"/>
      <w:sz w:val="24"/>
    </w:rPr>
  </w:style>
  <w:style w:type="paragraph" w:customStyle="1" w:styleId="689">
    <w:name w:val="pb5"/>
    <w:basedOn w:val="1"/>
    <w:qFormat/>
    <w:uiPriority w:val="0"/>
    <w:pPr>
      <w:widowControl/>
      <w:spacing w:before="100" w:beforeAutospacing="1" w:after="100" w:afterAutospacing="1"/>
      <w:jc w:val="left"/>
    </w:pPr>
    <w:rPr>
      <w:rFonts w:ascii="宋体" w:hAnsi="宋体" w:cs="宋体"/>
      <w:kern w:val="0"/>
      <w:sz w:val="24"/>
    </w:rPr>
  </w:style>
  <w:style w:type="paragraph" w:customStyle="1" w:styleId="690">
    <w:name w:val="xl15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宋体" w:hAnsi="宋体" w:cs="宋体"/>
      <w:kern w:val="0"/>
      <w:sz w:val="18"/>
      <w:szCs w:val="18"/>
    </w:rPr>
  </w:style>
  <w:style w:type="paragraph" w:customStyle="1" w:styleId="691">
    <w:name w:val="xl21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18"/>
      <w:szCs w:val="18"/>
    </w:rPr>
  </w:style>
  <w:style w:type="paragraph" w:customStyle="1" w:styleId="692">
    <w:name w:val="pt30"/>
    <w:basedOn w:val="1"/>
    <w:qFormat/>
    <w:uiPriority w:val="0"/>
    <w:pPr>
      <w:widowControl/>
      <w:spacing w:before="100" w:beforeAutospacing="1" w:after="100" w:afterAutospacing="1"/>
      <w:jc w:val="left"/>
    </w:pPr>
    <w:rPr>
      <w:rFonts w:ascii="宋体" w:hAnsi="宋体" w:cs="宋体"/>
      <w:kern w:val="0"/>
      <w:sz w:val="24"/>
    </w:rPr>
  </w:style>
  <w:style w:type="paragraph" w:customStyle="1" w:styleId="693">
    <w:name w:val="mt5"/>
    <w:basedOn w:val="1"/>
    <w:qFormat/>
    <w:uiPriority w:val="0"/>
    <w:pPr>
      <w:widowControl/>
      <w:spacing w:before="75" w:after="100" w:afterAutospacing="1"/>
      <w:jc w:val="left"/>
    </w:pPr>
    <w:rPr>
      <w:rFonts w:ascii="宋体" w:hAnsi="宋体" w:cs="宋体"/>
      <w:kern w:val="0"/>
      <w:sz w:val="24"/>
    </w:rPr>
  </w:style>
  <w:style w:type="paragraph" w:customStyle="1" w:styleId="694">
    <w:name w:val="正文－恩普"/>
    <w:basedOn w:val="16"/>
    <w:qFormat/>
    <w:uiPriority w:val="0"/>
    <w:pPr>
      <w:adjustRightInd/>
      <w:spacing w:line="360" w:lineRule="auto"/>
      <w:ind w:firstLine="200" w:firstLineChars="200"/>
      <w:textAlignment w:val="auto"/>
    </w:pPr>
    <w:rPr>
      <w:kern w:val="2"/>
      <w:sz w:val="24"/>
      <w:szCs w:val="24"/>
    </w:rPr>
  </w:style>
  <w:style w:type="paragraph" w:customStyle="1" w:styleId="695">
    <w:name w:val="aui_close1"/>
    <w:basedOn w:val="1"/>
    <w:qFormat/>
    <w:uiPriority w:val="0"/>
    <w:pPr>
      <w:widowControl/>
      <w:pBdr>
        <w:top w:val="single" w:color="3A6EA5" w:sz="6" w:space="0"/>
        <w:left w:val="single" w:color="3A6EA5" w:sz="6" w:space="0"/>
        <w:bottom w:val="single" w:color="3A6EA5" w:sz="6" w:space="0"/>
        <w:right w:val="single" w:color="3A6EA5" w:sz="6" w:space="0"/>
      </w:pBdr>
      <w:spacing w:before="100" w:beforeAutospacing="1" w:after="100" w:afterAutospacing="1" w:line="195" w:lineRule="atLeast"/>
      <w:jc w:val="center"/>
    </w:pPr>
    <w:rPr>
      <w:rFonts w:ascii="宋体" w:hAnsi="宋体" w:cs="宋体"/>
      <w:kern w:val="0"/>
      <w:sz w:val="24"/>
    </w:rPr>
  </w:style>
  <w:style w:type="paragraph" w:customStyle="1" w:styleId="696">
    <w:name w:val="样式 表内正文 + 五号 行距: 单倍行距"/>
    <w:basedOn w:val="481"/>
    <w:qFormat/>
    <w:uiPriority w:val="0"/>
    <w:pPr>
      <w:tabs>
        <w:tab w:val="left" w:pos="482"/>
        <w:tab w:val="left" w:pos="2183"/>
        <w:tab w:val="left" w:pos="3884"/>
        <w:tab w:val="left" w:pos="5585"/>
      </w:tabs>
      <w:spacing w:line="240" w:lineRule="auto"/>
      <w:ind w:firstLine="0" w:firstLineChars="0"/>
    </w:pPr>
    <w:rPr>
      <w:rFonts w:ascii="Arial" w:hAnsi="Arial" w:cs="宋体"/>
      <w:sz w:val="21"/>
    </w:rPr>
  </w:style>
  <w:style w:type="paragraph" w:customStyle="1" w:styleId="697">
    <w:name w:val="pt10"/>
    <w:basedOn w:val="1"/>
    <w:qFormat/>
    <w:uiPriority w:val="0"/>
    <w:pPr>
      <w:widowControl/>
      <w:spacing w:before="100" w:beforeAutospacing="1" w:after="100" w:afterAutospacing="1"/>
      <w:jc w:val="left"/>
    </w:pPr>
    <w:rPr>
      <w:rFonts w:ascii="宋体" w:hAnsi="宋体" w:cs="宋体"/>
      <w:kern w:val="0"/>
      <w:sz w:val="24"/>
    </w:rPr>
  </w:style>
  <w:style w:type="paragraph" w:customStyle="1" w:styleId="698">
    <w:name w:val="页眉1"/>
    <w:basedOn w:val="1"/>
    <w:qFormat/>
    <w:uiPriority w:val="0"/>
    <w:pPr>
      <w:widowControl/>
      <w:shd w:val="clear" w:color="auto" w:fill="ECF4FF"/>
      <w:jc w:val="left"/>
    </w:pPr>
    <w:rPr>
      <w:rFonts w:ascii="宋体" w:hAnsi="宋体" w:cs="宋体"/>
      <w:kern w:val="0"/>
      <w:sz w:val="24"/>
    </w:rPr>
  </w:style>
  <w:style w:type="paragraph" w:customStyle="1" w:styleId="699">
    <w:name w:val="xl23"/>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Arial Unicode MS" w:hAnsi="Arial Unicode MS"/>
      <w:kern w:val="0"/>
      <w:sz w:val="20"/>
      <w:szCs w:val="20"/>
    </w:rPr>
  </w:style>
  <w:style w:type="paragraph" w:customStyle="1" w:styleId="700">
    <w:name w:val="xl1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18"/>
      <w:szCs w:val="18"/>
    </w:rPr>
  </w:style>
  <w:style w:type="paragraph" w:customStyle="1" w:styleId="701">
    <w:name w:val="table_bd"/>
    <w:basedOn w:val="1"/>
    <w:qFormat/>
    <w:uiPriority w:val="0"/>
    <w:pPr>
      <w:widowControl/>
      <w:shd w:val="clear" w:color="auto" w:fill="FFFFFF"/>
      <w:spacing w:before="100" w:beforeAutospacing="1" w:after="100" w:afterAutospacing="1"/>
      <w:jc w:val="left"/>
    </w:pPr>
    <w:rPr>
      <w:rFonts w:ascii="宋体" w:hAnsi="宋体" w:cs="宋体"/>
      <w:kern w:val="0"/>
      <w:sz w:val="24"/>
    </w:rPr>
  </w:style>
  <w:style w:type="paragraph" w:customStyle="1" w:styleId="702">
    <w:name w:val="ml20"/>
    <w:basedOn w:val="1"/>
    <w:qFormat/>
    <w:uiPriority w:val="0"/>
    <w:pPr>
      <w:widowControl/>
      <w:spacing w:before="100" w:beforeAutospacing="1" w:after="100" w:afterAutospacing="1"/>
      <w:ind w:left="300"/>
      <w:jc w:val="left"/>
    </w:pPr>
    <w:rPr>
      <w:rFonts w:ascii="宋体" w:hAnsi="宋体" w:cs="宋体"/>
      <w:kern w:val="0"/>
      <w:sz w:val="24"/>
    </w:rPr>
  </w:style>
  <w:style w:type="paragraph" w:customStyle="1" w:styleId="703">
    <w:name w:val="aui_left_bottom"/>
    <w:basedOn w:val="1"/>
    <w:qFormat/>
    <w:uiPriority w:val="0"/>
    <w:pPr>
      <w:widowControl/>
      <w:spacing w:before="100" w:beforeAutospacing="1" w:after="100" w:afterAutospacing="1"/>
      <w:jc w:val="left"/>
    </w:pPr>
    <w:rPr>
      <w:rFonts w:ascii="宋体" w:hAnsi="宋体" w:cs="宋体"/>
      <w:kern w:val="0"/>
      <w:sz w:val="24"/>
    </w:rPr>
  </w:style>
  <w:style w:type="paragraph" w:customStyle="1" w:styleId="704">
    <w:name w:val="xl5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Arial Unicode MS" w:hAnsi="Arial Unicode MS" w:eastAsia="Arial Unicode MS"/>
      <w:kern w:val="0"/>
      <w:sz w:val="20"/>
      <w:szCs w:val="20"/>
    </w:rPr>
  </w:style>
  <w:style w:type="paragraph" w:customStyle="1" w:styleId="705">
    <w:name w:val="itemsubmited"/>
    <w:basedOn w:val="1"/>
    <w:qFormat/>
    <w:uiPriority w:val="0"/>
    <w:pPr>
      <w:widowControl/>
      <w:pBdr>
        <w:bottom w:val="single" w:color="000000" w:sz="6" w:space="0"/>
      </w:pBdr>
      <w:spacing w:before="100" w:beforeAutospacing="1" w:after="100" w:afterAutospacing="1"/>
      <w:jc w:val="left"/>
    </w:pPr>
    <w:rPr>
      <w:rFonts w:ascii="宋体" w:hAnsi="宋体" w:cs="宋体"/>
      <w:color w:val="FFA500"/>
      <w:kern w:val="0"/>
      <w:sz w:val="24"/>
    </w:rPr>
  </w:style>
  <w:style w:type="paragraph" w:customStyle="1" w:styleId="706">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left"/>
    </w:pPr>
    <w:rPr>
      <w:rFonts w:ascii="Courier New" w:hAnsi="Courier New"/>
      <w:kern w:val="0"/>
      <w:sz w:val="20"/>
      <w:szCs w:val="20"/>
    </w:rPr>
  </w:style>
  <w:style w:type="paragraph" w:customStyle="1" w:styleId="707">
    <w:name w:val="xl68"/>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仿宋" w:hAnsi="仿宋" w:eastAsia="仿宋" w:cs="宋体"/>
      <w:kern w:val="0"/>
      <w:szCs w:val="21"/>
    </w:rPr>
  </w:style>
  <w:style w:type="paragraph" w:customStyle="1" w:styleId="708">
    <w:name w:val="È±Ê¡ÎÄ±¾"/>
    <w:basedOn w:val="1"/>
    <w:qFormat/>
    <w:uiPriority w:val="0"/>
    <w:pPr>
      <w:widowControl/>
      <w:overflowPunct w:val="0"/>
      <w:autoSpaceDE w:val="0"/>
      <w:autoSpaceDN w:val="0"/>
      <w:adjustRightInd w:val="0"/>
      <w:jc w:val="left"/>
      <w:textAlignment w:val="baseline"/>
    </w:pPr>
    <w:rPr>
      <w:kern w:val="0"/>
      <w:sz w:val="24"/>
      <w:szCs w:val="20"/>
    </w:rPr>
  </w:style>
  <w:style w:type="paragraph" w:customStyle="1" w:styleId="709">
    <w:name w:val="w11"/>
    <w:basedOn w:val="1"/>
    <w:qFormat/>
    <w:uiPriority w:val="0"/>
    <w:pPr>
      <w:widowControl/>
      <w:spacing w:before="100" w:beforeAutospacing="1" w:after="100" w:afterAutospacing="1"/>
      <w:jc w:val="left"/>
    </w:pPr>
    <w:rPr>
      <w:rFonts w:ascii="宋体" w:hAnsi="宋体" w:cs="宋体"/>
      <w:kern w:val="0"/>
      <w:sz w:val="24"/>
    </w:rPr>
  </w:style>
  <w:style w:type="paragraph" w:customStyle="1" w:styleId="710">
    <w:name w:val="xl136"/>
    <w:basedOn w:val="1"/>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Autospacing="1" w:after="100" w:afterAutospacing="1"/>
      <w:jc w:val="left"/>
      <w:textAlignment w:val="center"/>
    </w:pPr>
    <w:rPr>
      <w:rFonts w:ascii="宋体" w:hAnsi="宋体" w:cs="宋体"/>
      <w:color w:val="000000"/>
      <w:kern w:val="0"/>
      <w:sz w:val="18"/>
      <w:szCs w:val="18"/>
    </w:rPr>
  </w:style>
  <w:style w:type="paragraph" w:customStyle="1" w:styleId="711">
    <w:name w:val="block"/>
    <w:basedOn w:val="1"/>
    <w:qFormat/>
    <w:uiPriority w:val="0"/>
    <w:pPr>
      <w:widowControl/>
      <w:spacing w:before="100" w:beforeAutospacing="1" w:after="100" w:afterAutospacing="1"/>
      <w:jc w:val="left"/>
    </w:pPr>
    <w:rPr>
      <w:rFonts w:ascii="宋体" w:hAnsi="宋体" w:cs="宋体"/>
      <w:kern w:val="0"/>
      <w:sz w:val="24"/>
    </w:rPr>
  </w:style>
  <w:style w:type="paragraph" w:customStyle="1" w:styleId="712">
    <w:name w:val="mb5"/>
    <w:basedOn w:val="1"/>
    <w:qFormat/>
    <w:uiPriority w:val="0"/>
    <w:pPr>
      <w:widowControl/>
      <w:spacing w:before="100" w:beforeAutospacing="1" w:after="75"/>
      <w:jc w:val="left"/>
    </w:pPr>
    <w:rPr>
      <w:rFonts w:ascii="宋体" w:hAnsi="宋体" w:cs="宋体"/>
      <w:kern w:val="0"/>
      <w:sz w:val="24"/>
    </w:rPr>
  </w:style>
  <w:style w:type="paragraph" w:customStyle="1" w:styleId="713">
    <w:name w:val="样式 正文段 + 段后: 0.5 行 首行缩进:  0 字符"/>
    <w:basedOn w:val="1"/>
    <w:qFormat/>
    <w:uiPriority w:val="0"/>
    <w:pPr>
      <w:widowControl/>
      <w:snapToGrid w:val="0"/>
    </w:pPr>
    <w:rPr>
      <w:kern w:val="0"/>
      <w:sz w:val="24"/>
      <w:szCs w:val="20"/>
    </w:rPr>
  </w:style>
  <w:style w:type="paragraph" w:customStyle="1" w:styleId="714">
    <w:name w:val="xl1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18"/>
      <w:szCs w:val="18"/>
    </w:rPr>
  </w:style>
  <w:style w:type="paragraph" w:customStyle="1" w:styleId="715">
    <w:name w:val="f12"/>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716">
    <w:name w:val="xl3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Arial Unicode MS" w:hAnsi="Arial Unicode MS" w:eastAsia="Arial Unicode MS"/>
      <w:kern w:val="0"/>
      <w:sz w:val="24"/>
    </w:rPr>
  </w:style>
  <w:style w:type="paragraph" w:customStyle="1" w:styleId="717">
    <w:name w:val="空半行"/>
    <w:basedOn w:val="1"/>
    <w:qFormat/>
    <w:uiPriority w:val="0"/>
    <w:pPr>
      <w:adjustRightInd w:val="0"/>
      <w:spacing w:line="120" w:lineRule="exact"/>
      <w:textAlignment w:val="baseline"/>
    </w:pPr>
    <w:rPr>
      <w:rFonts w:eastAsia="仿宋_GB2312"/>
      <w:color w:val="FFFFFF"/>
      <w:kern w:val="0"/>
      <w:sz w:val="30"/>
      <w:szCs w:val="20"/>
    </w:rPr>
  </w:style>
  <w:style w:type="paragraph" w:customStyle="1" w:styleId="718">
    <w:name w:val="xl14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b/>
      <w:bCs/>
      <w:color w:val="000000"/>
      <w:kern w:val="0"/>
      <w:sz w:val="18"/>
      <w:szCs w:val="18"/>
    </w:rPr>
  </w:style>
  <w:style w:type="paragraph" w:customStyle="1" w:styleId="719">
    <w:name w:val="button1"/>
    <w:basedOn w:val="1"/>
    <w:qFormat/>
    <w:uiPriority w:val="0"/>
    <w:pPr>
      <w:widowControl/>
      <w:spacing w:before="100" w:beforeAutospacing="1" w:after="100" w:afterAutospacing="1"/>
      <w:jc w:val="left"/>
    </w:pPr>
    <w:rPr>
      <w:rFonts w:ascii="宋体" w:hAnsi="宋体" w:cs="宋体"/>
      <w:kern w:val="0"/>
      <w:sz w:val="24"/>
    </w:rPr>
  </w:style>
  <w:style w:type="paragraph" w:customStyle="1" w:styleId="720">
    <w:name w:val="xl14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color w:val="000000"/>
      <w:kern w:val="0"/>
      <w:sz w:val="18"/>
      <w:szCs w:val="18"/>
    </w:rPr>
  </w:style>
  <w:style w:type="paragraph" w:customStyle="1" w:styleId="721">
    <w:name w:val="completed"/>
    <w:basedOn w:val="1"/>
    <w:qFormat/>
    <w:uiPriority w:val="0"/>
    <w:pPr>
      <w:widowControl/>
      <w:spacing w:before="100" w:beforeAutospacing="1" w:after="100" w:afterAutospacing="1"/>
      <w:jc w:val="left"/>
    </w:pPr>
    <w:rPr>
      <w:rFonts w:ascii="宋体" w:hAnsi="宋体" w:cs="宋体"/>
      <w:kern w:val="0"/>
      <w:sz w:val="24"/>
    </w:rPr>
  </w:style>
  <w:style w:type="paragraph" w:customStyle="1" w:styleId="722">
    <w:name w:val="art_full"/>
    <w:basedOn w:val="1"/>
    <w:qFormat/>
    <w:uiPriority w:val="0"/>
    <w:pPr>
      <w:widowControl/>
      <w:jc w:val="left"/>
    </w:pPr>
    <w:rPr>
      <w:rFonts w:ascii="宋体" w:hAnsi="宋体" w:cs="宋体"/>
      <w:kern w:val="0"/>
      <w:sz w:val="24"/>
    </w:rPr>
  </w:style>
  <w:style w:type="paragraph" w:customStyle="1" w:styleId="723">
    <w:name w:val="wj_form"/>
    <w:basedOn w:val="1"/>
    <w:qFormat/>
    <w:uiPriority w:val="0"/>
    <w:pPr>
      <w:widowControl/>
      <w:spacing w:before="225"/>
      <w:jc w:val="left"/>
    </w:pPr>
    <w:rPr>
      <w:rFonts w:ascii="宋体" w:hAnsi="宋体" w:cs="宋体"/>
      <w:kern w:val="0"/>
      <w:sz w:val="24"/>
    </w:rPr>
  </w:style>
  <w:style w:type="paragraph" w:customStyle="1" w:styleId="724">
    <w:name w:val="cb"/>
    <w:basedOn w:val="1"/>
    <w:qFormat/>
    <w:uiPriority w:val="0"/>
    <w:pPr>
      <w:widowControl/>
      <w:spacing w:before="100" w:beforeAutospacing="1" w:after="100" w:afterAutospacing="1"/>
      <w:jc w:val="left"/>
    </w:pPr>
    <w:rPr>
      <w:rFonts w:ascii="宋体" w:hAnsi="宋体" w:cs="宋体"/>
      <w:kern w:val="0"/>
      <w:sz w:val="24"/>
    </w:rPr>
  </w:style>
  <w:style w:type="paragraph" w:customStyle="1" w:styleId="725">
    <w:name w:val="w35"/>
    <w:basedOn w:val="1"/>
    <w:qFormat/>
    <w:uiPriority w:val="0"/>
    <w:pPr>
      <w:widowControl/>
      <w:spacing w:before="100" w:beforeAutospacing="1" w:after="100" w:afterAutospacing="1"/>
      <w:jc w:val="left"/>
    </w:pPr>
    <w:rPr>
      <w:rFonts w:ascii="宋体" w:hAnsi="宋体" w:cs="宋体"/>
      <w:kern w:val="0"/>
      <w:sz w:val="24"/>
    </w:rPr>
  </w:style>
  <w:style w:type="paragraph" w:customStyle="1" w:styleId="726">
    <w:name w:val="font10"/>
    <w:basedOn w:val="1"/>
    <w:qFormat/>
    <w:uiPriority w:val="0"/>
    <w:pPr>
      <w:widowControl/>
      <w:spacing w:before="100" w:beforeAutospacing="1" w:after="100" w:afterAutospacing="1"/>
      <w:jc w:val="left"/>
    </w:pPr>
    <w:rPr>
      <w:rFonts w:ascii="宋体" w:hAnsi="宋体" w:cs="宋体"/>
      <w:b/>
      <w:bCs/>
      <w:color w:val="000000"/>
      <w:kern w:val="0"/>
      <w:sz w:val="18"/>
      <w:szCs w:val="18"/>
    </w:rPr>
  </w:style>
  <w:style w:type="paragraph" w:customStyle="1" w:styleId="727">
    <w:name w:val="tool"/>
    <w:basedOn w:val="1"/>
    <w:qFormat/>
    <w:uiPriority w:val="0"/>
    <w:pPr>
      <w:widowControl/>
      <w:spacing w:before="100" w:beforeAutospacing="1" w:after="100" w:afterAutospacing="1"/>
      <w:jc w:val="left"/>
    </w:pPr>
    <w:rPr>
      <w:rFonts w:ascii="宋体" w:hAnsi="宋体" w:cs="宋体"/>
      <w:kern w:val="0"/>
      <w:sz w:val="24"/>
    </w:rPr>
  </w:style>
  <w:style w:type="paragraph" w:customStyle="1" w:styleId="728">
    <w:name w:val="bt1"/>
    <w:basedOn w:val="1"/>
    <w:qFormat/>
    <w:uiPriority w:val="0"/>
    <w:pPr>
      <w:widowControl/>
      <w:pBdr>
        <w:top w:val="single" w:color="D9D9D9" w:sz="6" w:space="0"/>
      </w:pBdr>
      <w:spacing w:before="100" w:beforeAutospacing="1" w:after="100" w:afterAutospacing="1"/>
      <w:jc w:val="left"/>
    </w:pPr>
    <w:rPr>
      <w:rFonts w:ascii="宋体" w:hAnsi="宋体" w:cs="宋体"/>
      <w:kern w:val="0"/>
      <w:sz w:val="24"/>
    </w:rPr>
  </w:style>
  <w:style w:type="paragraph" w:customStyle="1" w:styleId="729">
    <w:name w:val="mb15"/>
    <w:basedOn w:val="1"/>
    <w:qFormat/>
    <w:uiPriority w:val="0"/>
    <w:pPr>
      <w:widowControl/>
      <w:spacing w:before="100" w:beforeAutospacing="1" w:after="225"/>
      <w:jc w:val="left"/>
    </w:pPr>
    <w:rPr>
      <w:rFonts w:ascii="宋体" w:hAnsi="宋体" w:cs="宋体"/>
      <w:kern w:val="0"/>
      <w:sz w:val="24"/>
    </w:rPr>
  </w:style>
  <w:style w:type="paragraph" w:customStyle="1" w:styleId="730">
    <w:name w:val="lastsavedescription"/>
    <w:basedOn w:val="1"/>
    <w:qFormat/>
    <w:uiPriority w:val="0"/>
    <w:pPr>
      <w:widowControl/>
      <w:spacing w:before="100" w:beforeAutospacing="1" w:after="100" w:afterAutospacing="1" w:line="375" w:lineRule="atLeast"/>
      <w:ind w:right="150"/>
      <w:jc w:val="left"/>
    </w:pPr>
    <w:rPr>
      <w:rFonts w:ascii="宋体" w:hAnsi="宋体" w:cs="宋体"/>
      <w:b/>
      <w:bCs/>
      <w:color w:val="0000FF"/>
      <w:kern w:val="0"/>
      <w:sz w:val="18"/>
      <w:szCs w:val="18"/>
    </w:rPr>
  </w:style>
  <w:style w:type="paragraph" w:customStyle="1" w:styleId="731">
    <w:name w:val="but_del"/>
    <w:basedOn w:val="1"/>
    <w:qFormat/>
    <w:uiPriority w:val="0"/>
    <w:pPr>
      <w:widowControl/>
      <w:ind w:left="375"/>
      <w:jc w:val="left"/>
    </w:pPr>
    <w:rPr>
      <w:rFonts w:ascii="宋体" w:hAnsi="宋体" w:cs="宋体"/>
      <w:kern w:val="0"/>
      <w:sz w:val="24"/>
    </w:rPr>
  </w:style>
  <w:style w:type="paragraph" w:customStyle="1" w:styleId="732">
    <w:name w:val="itemapprovedlstr"/>
    <w:basedOn w:val="1"/>
    <w:qFormat/>
    <w:uiPriority w:val="0"/>
    <w:pPr>
      <w:widowControl/>
      <w:spacing w:before="100" w:beforeAutospacing="1" w:after="100" w:afterAutospacing="1"/>
      <w:jc w:val="left"/>
    </w:pPr>
    <w:rPr>
      <w:rFonts w:ascii="宋体" w:hAnsi="宋体" w:cs="宋体"/>
      <w:color w:val="008C10"/>
      <w:kern w:val="0"/>
      <w:sz w:val="24"/>
    </w:rPr>
  </w:style>
  <w:style w:type="paragraph" w:customStyle="1" w:styleId="733">
    <w:name w:val="xl119"/>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textAlignment w:val="center"/>
    </w:pPr>
    <w:rPr>
      <w:rFonts w:ascii="宋体" w:hAnsi="宋体" w:cs="宋体"/>
      <w:kern w:val="0"/>
      <w:sz w:val="18"/>
      <w:szCs w:val="18"/>
    </w:rPr>
  </w:style>
  <w:style w:type="paragraph" w:customStyle="1" w:styleId="734">
    <w:name w:val="info_l"/>
    <w:basedOn w:val="1"/>
    <w:qFormat/>
    <w:uiPriority w:val="0"/>
    <w:pPr>
      <w:widowControl/>
      <w:ind w:right="122"/>
      <w:jc w:val="left"/>
    </w:pPr>
    <w:rPr>
      <w:rFonts w:ascii="宋体" w:hAnsi="宋体" w:cs="宋体"/>
      <w:kern w:val="0"/>
      <w:sz w:val="24"/>
    </w:rPr>
  </w:style>
  <w:style w:type="paragraph" w:customStyle="1" w:styleId="735">
    <w:name w:val="mb0"/>
    <w:basedOn w:val="1"/>
    <w:qFormat/>
    <w:uiPriority w:val="0"/>
    <w:pPr>
      <w:widowControl/>
      <w:spacing w:before="100" w:beforeAutospacing="1"/>
      <w:jc w:val="left"/>
    </w:pPr>
    <w:rPr>
      <w:rFonts w:ascii="宋体" w:hAnsi="宋体" w:cs="宋体"/>
      <w:kern w:val="0"/>
      <w:sz w:val="24"/>
    </w:rPr>
  </w:style>
  <w:style w:type="paragraph" w:customStyle="1" w:styleId="736">
    <w:name w:val="font8"/>
    <w:basedOn w:val="1"/>
    <w:qFormat/>
    <w:uiPriority w:val="0"/>
    <w:pPr>
      <w:widowControl/>
      <w:spacing w:before="100" w:beforeAutospacing="1" w:after="100" w:afterAutospacing="1"/>
      <w:jc w:val="left"/>
    </w:pPr>
    <w:rPr>
      <w:rFonts w:ascii="微软雅黑" w:hAnsi="微软雅黑" w:eastAsia="微软雅黑" w:cs="宋体"/>
      <w:kern w:val="0"/>
      <w:sz w:val="20"/>
      <w:szCs w:val="20"/>
    </w:rPr>
  </w:style>
  <w:style w:type="paragraph" w:customStyle="1" w:styleId="737">
    <w:name w:val="xl132"/>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textAlignment w:val="center"/>
    </w:pPr>
    <w:rPr>
      <w:rFonts w:ascii="宋体" w:hAnsi="宋体" w:cs="宋体"/>
      <w:color w:val="FF0000"/>
      <w:kern w:val="0"/>
      <w:sz w:val="18"/>
      <w:szCs w:val="18"/>
    </w:rPr>
  </w:style>
  <w:style w:type="paragraph" w:customStyle="1" w:styleId="738">
    <w:name w:val="默认段落字体 Para Char Char Char Char"/>
    <w:basedOn w:val="1"/>
    <w:qFormat/>
    <w:uiPriority w:val="0"/>
  </w:style>
  <w:style w:type="paragraph" w:customStyle="1" w:styleId="739">
    <w:name w:val="xl17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宋体" w:hAnsi="宋体" w:cs="宋体"/>
      <w:color w:val="000000"/>
      <w:kern w:val="0"/>
      <w:sz w:val="18"/>
      <w:szCs w:val="18"/>
    </w:rPr>
  </w:style>
  <w:style w:type="paragraph" w:customStyle="1" w:styleId="740">
    <w:name w:val="tk_gj"/>
    <w:basedOn w:val="1"/>
    <w:qFormat/>
    <w:uiPriority w:val="0"/>
    <w:pPr>
      <w:widowControl/>
      <w:spacing w:before="75"/>
      <w:jc w:val="left"/>
    </w:pPr>
    <w:rPr>
      <w:rFonts w:ascii="宋体" w:hAnsi="宋体" w:cs="宋体"/>
      <w:kern w:val="0"/>
      <w:sz w:val="24"/>
    </w:rPr>
  </w:style>
  <w:style w:type="paragraph" w:customStyle="1" w:styleId="741">
    <w:name w:val="xl2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Arial Unicode MS" w:hAnsi="Arial Unicode MS" w:eastAsia="Arial Unicode MS"/>
      <w:kern w:val="0"/>
      <w:sz w:val="24"/>
    </w:rPr>
  </w:style>
  <w:style w:type="paragraph" w:customStyle="1" w:styleId="742">
    <w:name w:val="xl245"/>
    <w:basedOn w:val="1"/>
    <w:qFormat/>
    <w:uiPriority w:val="0"/>
    <w:pPr>
      <w:widowControl/>
      <w:pBdr>
        <w:top w:val="single" w:color="auto" w:sz="4" w:space="0"/>
        <w:bottom w:val="single" w:color="auto" w:sz="4" w:space="0"/>
      </w:pBdr>
      <w:spacing w:before="100" w:beforeAutospacing="1" w:after="100" w:afterAutospacing="1"/>
      <w:jc w:val="left"/>
      <w:textAlignment w:val="center"/>
    </w:pPr>
    <w:rPr>
      <w:rFonts w:ascii="宋体" w:hAnsi="宋体" w:cs="宋体"/>
      <w:kern w:val="0"/>
      <w:sz w:val="18"/>
      <w:szCs w:val="18"/>
    </w:rPr>
  </w:style>
  <w:style w:type="paragraph" w:customStyle="1" w:styleId="743">
    <w:name w:val="fb"/>
    <w:basedOn w:val="1"/>
    <w:qFormat/>
    <w:uiPriority w:val="0"/>
    <w:pPr>
      <w:widowControl/>
      <w:spacing w:before="100" w:beforeAutospacing="1" w:after="100" w:afterAutospacing="1"/>
      <w:jc w:val="left"/>
    </w:pPr>
    <w:rPr>
      <w:rFonts w:ascii="宋体" w:hAnsi="宋体" w:cs="宋体"/>
      <w:b/>
      <w:bCs/>
      <w:kern w:val="0"/>
      <w:sz w:val="24"/>
    </w:rPr>
  </w:style>
  <w:style w:type="paragraph" w:customStyle="1" w:styleId="744">
    <w:name w:val="xl20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18"/>
      <w:szCs w:val="18"/>
    </w:rPr>
  </w:style>
  <w:style w:type="paragraph" w:customStyle="1" w:styleId="745">
    <w:name w:val="tar"/>
    <w:basedOn w:val="1"/>
    <w:qFormat/>
    <w:uiPriority w:val="0"/>
    <w:pPr>
      <w:widowControl/>
      <w:spacing w:before="100" w:beforeAutospacing="1" w:after="100" w:afterAutospacing="1"/>
      <w:jc w:val="left"/>
    </w:pPr>
    <w:rPr>
      <w:rFonts w:ascii="宋体" w:hAnsi="宋体" w:cs="宋体"/>
      <w:kern w:val="0"/>
      <w:sz w:val="24"/>
    </w:rPr>
  </w:style>
  <w:style w:type="paragraph" w:customStyle="1" w:styleId="746">
    <w:name w:val="pl5"/>
    <w:basedOn w:val="1"/>
    <w:qFormat/>
    <w:uiPriority w:val="0"/>
    <w:pPr>
      <w:widowControl/>
      <w:spacing w:before="100" w:beforeAutospacing="1" w:after="100" w:afterAutospacing="1"/>
      <w:jc w:val="left"/>
    </w:pPr>
    <w:rPr>
      <w:rFonts w:ascii="宋体" w:hAnsi="宋体" w:cs="宋体"/>
      <w:kern w:val="0"/>
      <w:sz w:val="24"/>
    </w:rPr>
  </w:style>
  <w:style w:type="paragraph" w:customStyle="1" w:styleId="747">
    <w:name w:val="lh180"/>
    <w:basedOn w:val="1"/>
    <w:qFormat/>
    <w:uiPriority w:val="0"/>
    <w:pPr>
      <w:widowControl/>
      <w:spacing w:before="100" w:beforeAutospacing="1" w:after="100" w:afterAutospacing="1" w:line="432" w:lineRule="auto"/>
      <w:jc w:val="left"/>
    </w:pPr>
    <w:rPr>
      <w:rFonts w:ascii="宋体" w:hAnsi="宋体" w:cs="宋体"/>
      <w:kern w:val="0"/>
      <w:sz w:val="24"/>
    </w:rPr>
  </w:style>
  <w:style w:type="paragraph" w:customStyle="1" w:styleId="748">
    <w:name w:val="xl18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color w:val="000000"/>
      <w:kern w:val="0"/>
      <w:sz w:val="18"/>
      <w:szCs w:val="18"/>
    </w:rPr>
  </w:style>
  <w:style w:type="paragraph" w:customStyle="1" w:styleId="749">
    <w:name w:val="xl222"/>
    <w:basedOn w:val="1"/>
    <w:qFormat/>
    <w:uiPriority w:val="0"/>
    <w:pPr>
      <w:widowControl/>
      <w:pBdr>
        <w:top w:val="single" w:color="auto" w:sz="4" w:space="0"/>
        <w:bottom w:val="single" w:color="auto" w:sz="4" w:space="0"/>
      </w:pBdr>
      <w:spacing w:before="100" w:beforeAutospacing="1" w:after="100" w:afterAutospacing="1"/>
      <w:jc w:val="left"/>
      <w:textAlignment w:val="center"/>
    </w:pPr>
    <w:rPr>
      <w:rFonts w:ascii="宋体" w:hAnsi="宋体" w:cs="宋体"/>
      <w:kern w:val="0"/>
      <w:sz w:val="18"/>
      <w:szCs w:val="18"/>
    </w:rPr>
  </w:style>
  <w:style w:type="paragraph" w:customStyle="1" w:styleId="750">
    <w:name w:val="tableheading"/>
    <w:basedOn w:val="1"/>
    <w:qFormat/>
    <w:uiPriority w:val="0"/>
    <w:pPr>
      <w:widowControl/>
      <w:spacing w:before="100" w:beforeAutospacing="1" w:after="100" w:afterAutospacing="1"/>
      <w:jc w:val="left"/>
    </w:pPr>
    <w:rPr>
      <w:rFonts w:ascii="宋体" w:hAnsi="宋体" w:cs="宋体"/>
      <w:kern w:val="0"/>
      <w:sz w:val="24"/>
    </w:rPr>
  </w:style>
  <w:style w:type="paragraph" w:customStyle="1" w:styleId="751">
    <w:name w:val="xl24"/>
    <w:basedOn w:val="1"/>
    <w:qFormat/>
    <w:uiPriority w:val="0"/>
    <w:pPr>
      <w:widowControl/>
      <w:pBdr>
        <w:bottom w:val="single" w:color="auto" w:sz="4" w:space="0"/>
      </w:pBdr>
      <w:spacing w:before="100" w:beforeAutospacing="1" w:after="100" w:afterAutospacing="1"/>
      <w:jc w:val="left"/>
    </w:pPr>
    <w:rPr>
      <w:rFonts w:ascii="Arial Unicode MS" w:hAnsi="Arial Unicode MS"/>
      <w:kern w:val="0"/>
      <w:sz w:val="20"/>
      <w:szCs w:val="20"/>
    </w:rPr>
  </w:style>
  <w:style w:type="paragraph" w:customStyle="1" w:styleId="752">
    <w:name w:val="button11"/>
    <w:basedOn w:val="1"/>
    <w:qFormat/>
    <w:uiPriority w:val="0"/>
    <w:pPr>
      <w:widowControl/>
      <w:spacing w:before="100" w:beforeAutospacing="1" w:after="100" w:afterAutospacing="1" w:line="300" w:lineRule="atLeast"/>
      <w:jc w:val="left"/>
    </w:pPr>
    <w:rPr>
      <w:rFonts w:ascii="宋体" w:hAnsi="宋体" w:cs="宋体"/>
      <w:kern w:val="0"/>
      <w:sz w:val="24"/>
    </w:rPr>
  </w:style>
  <w:style w:type="paragraph" w:customStyle="1" w:styleId="753">
    <w:name w:val="注"/>
    <w:basedOn w:val="1"/>
    <w:qFormat/>
    <w:uiPriority w:val="0"/>
    <w:pPr>
      <w:spacing w:line="360" w:lineRule="auto"/>
      <w:ind w:firstLine="560" w:firstLineChars="200"/>
    </w:pPr>
    <w:rPr>
      <w:szCs w:val="21"/>
    </w:rPr>
  </w:style>
  <w:style w:type="paragraph" w:customStyle="1" w:styleId="754">
    <w:name w:val="xl242"/>
    <w:basedOn w:val="1"/>
    <w:qFormat/>
    <w:uiPriority w:val="0"/>
    <w:pPr>
      <w:widowControl/>
      <w:pBdr>
        <w:top w:val="single" w:color="auto" w:sz="4" w:space="0"/>
        <w:bottom w:val="single" w:color="auto" w:sz="4" w:space="0"/>
      </w:pBdr>
      <w:shd w:val="clear" w:color="000000" w:fill="FF0000"/>
      <w:spacing w:before="100" w:beforeAutospacing="1" w:after="100" w:afterAutospacing="1"/>
      <w:jc w:val="left"/>
      <w:textAlignment w:val="center"/>
    </w:pPr>
    <w:rPr>
      <w:rFonts w:ascii="宋体" w:hAnsi="宋体" w:cs="宋体"/>
      <w:b/>
      <w:bCs/>
      <w:kern w:val="0"/>
      <w:sz w:val="18"/>
      <w:szCs w:val="18"/>
    </w:rPr>
  </w:style>
  <w:style w:type="paragraph" w:customStyle="1" w:styleId="755">
    <w:name w:val="样式 正文文本 + 首行缩进:  2 字符"/>
    <w:basedOn w:val="23"/>
    <w:qFormat/>
    <w:uiPriority w:val="0"/>
    <w:pPr>
      <w:adjustRightInd w:val="0"/>
      <w:snapToGrid w:val="0"/>
      <w:spacing w:after="0" w:line="400" w:lineRule="exact"/>
      <w:ind w:firstLine="200" w:firstLineChars="200"/>
    </w:pPr>
    <w:rPr>
      <w:rFonts w:ascii="Arial" w:hAnsi="Arial" w:cs="宋体"/>
      <w:szCs w:val="20"/>
    </w:rPr>
  </w:style>
  <w:style w:type="paragraph" w:customStyle="1" w:styleId="756">
    <w:name w:val="no-unl"/>
    <w:basedOn w:val="1"/>
    <w:qFormat/>
    <w:uiPriority w:val="0"/>
    <w:pPr>
      <w:widowControl/>
      <w:spacing w:before="100" w:beforeAutospacing="1" w:after="100" w:afterAutospacing="1"/>
      <w:jc w:val="left"/>
    </w:pPr>
    <w:rPr>
      <w:rFonts w:ascii="宋体" w:hAnsi="宋体" w:cs="宋体"/>
      <w:kern w:val="0"/>
      <w:sz w:val="24"/>
    </w:rPr>
  </w:style>
  <w:style w:type="paragraph" w:customStyle="1" w:styleId="757">
    <w:name w:val="cl"/>
    <w:basedOn w:val="1"/>
    <w:qFormat/>
    <w:uiPriority w:val="0"/>
    <w:pPr>
      <w:widowControl/>
      <w:spacing w:before="100" w:beforeAutospacing="1" w:after="100" w:afterAutospacing="1"/>
      <w:jc w:val="left"/>
    </w:pPr>
    <w:rPr>
      <w:rFonts w:ascii="宋体" w:hAnsi="宋体" w:cs="宋体"/>
      <w:kern w:val="0"/>
      <w:sz w:val="24"/>
    </w:rPr>
  </w:style>
  <w:style w:type="paragraph" w:customStyle="1" w:styleId="758">
    <w:name w:val="form_l_tit"/>
    <w:basedOn w:val="1"/>
    <w:qFormat/>
    <w:uiPriority w:val="0"/>
    <w:pPr>
      <w:widowControl/>
      <w:spacing w:before="100" w:beforeAutospacing="1" w:after="100" w:afterAutospacing="1" w:line="375" w:lineRule="atLeast"/>
      <w:jc w:val="left"/>
    </w:pPr>
    <w:rPr>
      <w:rFonts w:ascii="宋体" w:hAnsi="宋体" w:cs="宋体"/>
      <w:b/>
      <w:bCs/>
      <w:color w:val="273E74"/>
      <w:kern w:val="0"/>
      <w:sz w:val="24"/>
    </w:rPr>
  </w:style>
  <w:style w:type="paragraph" w:customStyle="1" w:styleId="759">
    <w:name w:val="m30"/>
    <w:basedOn w:val="1"/>
    <w:qFormat/>
    <w:uiPriority w:val="0"/>
    <w:pPr>
      <w:widowControl/>
      <w:spacing w:before="450" w:after="450"/>
      <w:ind w:left="450" w:right="450"/>
      <w:jc w:val="left"/>
    </w:pPr>
    <w:rPr>
      <w:rFonts w:ascii="宋体" w:hAnsi="宋体" w:cs="宋体"/>
      <w:kern w:val="0"/>
      <w:sz w:val="24"/>
    </w:rPr>
  </w:style>
  <w:style w:type="paragraph" w:customStyle="1" w:styleId="760">
    <w:name w:val="divapprove_r"/>
    <w:basedOn w:val="1"/>
    <w:qFormat/>
    <w:uiPriority w:val="0"/>
    <w:pPr>
      <w:widowControl/>
      <w:pBdr>
        <w:top w:val="single" w:color="6693CF" w:sz="6" w:space="0"/>
        <w:left w:val="single" w:color="6693CF" w:sz="6" w:space="0"/>
      </w:pBdr>
      <w:shd w:val="clear" w:color="auto" w:fill="D6E8FF"/>
      <w:ind w:left="135"/>
      <w:jc w:val="left"/>
    </w:pPr>
    <w:rPr>
      <w:rFonts w:ascii="宋体" w:hAnsi="宋体" w:cs="宋体"/>
      <w:kern w:val="0"/>
      <w:sz w:val="24"/>
    </w:rPr>
  </w:style>
  <w:style w:type="paragraph" w:customStyle="1" w:styleId="761">
    <w:name w:val="保留正文"/>
    <w:basedOn w:val="23"/>
    <w:qFormat/>
    <w:uiPriority w:val="0"/>
    <w:pPr>
      <w:keepNext/>
      <w:spacing w:after="160"/>
    </w:pPr>
  </w:style>
  <w:style w:type="paragraph" w:customStyle="1" w:styleId="762">
    <w:name w:val="f1"/>
    <w:basedOn w:val="1"/>
    <w:qFormat/>
    <w:uiPriority w:val="0"/>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763">
    <w:name w:val="xl128"/>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textAlignment w:val="center"/>
    </w:pPr>
    <w:rPr>
      <w:rFonts w:ascii="宋体" w:hAnsi="宋体" w:cs="宋体"/>
      <w:kern w:val="0"/>
      <w:sz w:val="18"/>
      <w:szCs w:val="18"/>
    </w:rPr>
  </w:style>
  <w:style w:type="paragraph" w:customStyle="1" w:styleId="764">
    <w:name w:val="font5"/>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765">
    <w:name w:val="ml30"/>
    <w:basedOn w:val="1"/>
    <w:qFormat/>
    <w:uiPriority w:val="0"/>
    <w:pPr>
      <w:widowControl/>
      <w:spacing w:before="100" w:beforeAutospacing="1" w:after="100" w:afterAutospacing="1"/>
      <w:ind w:left="450"/>
      <w:jc w:val="left"/>
    </w:pPr>
    <w:rPr>
      <w:rFonts w:ascii="宋体" w:hAnsi="宋体" w:cs="宋体"/>
      <w:kern w:val="0"/>
      <w:sz w:val="24"/>
    </w:rPr>
  </w:style>
  <w:style w:type="paragraph" w:customStyle="1" w:styleId="766">
    <w:name w:val="样式2"/>
    <w:basedOn w:val="6"/>
    <w:qFormat/>
    <w:uiPriority w:val="0"/>
    <w:pPr>
      <w:adjustRightInd w:val="0"/>
      <w:snapToGrid w:val="0"/>
      <w:spacing w:line="360" w:lineRule="exact"/>
    </w:pPr>
    <w:rPr>
      <w:rFonts w:ascii="宋体" w:hAnsi="宋体"/>
      <w:bCs w:val="0"/>
      <w:sz w:val="21"/>
      <w:szCs w:val="24"/>
    </w:rPr>
  </w:style>
  <w:style w:type="paragraph" w:customStyle="1" w:styleId="767">
    <w:name w:val="正文段"/>
    <w:basedOn w:val="1"/>
    <w:qFormat/>
    <w:uiPriority w:val="0"/>
    <w:pPr>
      <w:widowControl/>
      <w:snapToGrid w:val="0"/>
      <w:spacing w:after="50" w:afterLines="50"/>
      <w:ind w:firstLine="200" w:firstLineChars="200"/>
    </w:pPr>
    <w:rPr>
      <w:kern w:val="0"/>
      <w:sz w:val="24"/>
      <w:szCs w:val="20"/>
    </w:rPr>
  </w:style>
  <w:style w:type="paragraph" w:customStyle="1" w:styleId="768">
    <w:name w:val="xl135"/>
    <w:basedOn w:val="1"/>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Autospacing="1" w:after="100" w:afterAutospacing="1"/>
      <w:jc w:val="left"/>
      <w:textAlignment w:val="center"/>
    </w:pPr>
    <w:rPr>
      <w:rFonts w:ascii="宋体" w:hAnsi="宋体" w:cs="宋体"/>
      <w:kern w:val="0"/>
      <w:sz w:val="18"/>
      <w:szCs w:val="18"/>
    </w:rPr>
  </w:style>
  <w:style w:type="paragraph" w:customStyle="1" w:styleId="769">
    <w:name w:val="xl16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b/>
      <w:bCs/>
      <w:color w:val="000000"/>
      <w:kern w:val="0"/>
      <w:sz w:val="18"/>
      <w:szCs w:val="18"/>
    </w:rPr>
  </w:style>
  <w:style w:type="paragraph" w:customStyle="1" w:styleId="770">
    <w:name w:val="xl61"/>
    <w:basedOn w:val="1"/>
    <w:qFormat/>
    <w:uiPriority w:val="0"/>
    <w:pPr>
      <w:widowControl/>
      <w:pBdr>
        <w:top w:val="single" w:color="auto" w:sz="4" w:space="0"/>
        <w:left w:val="single" w:color="auto" w:sz="8" w:space="0"/>
      </w:pBdr>
      <w:spacing w:before="100" w:beforeAutospacing="1" w:after="100" w:afterAutospacing="1"/>
      <w:jc w:val="center"/>
      <w:textAlignment w:val="center"/>
    </w:pPr>
    <w:rPr>
      <w:rFonts w:ascii="Arial Unicode MS" w:hAnsi="Arial Unicode MS" w:eastAsia="Arial Unicode MS"/>
      <w:b/>
      <w:bCs/>
      <w:kern w:val="0"/>
      <w:sz w:val="28"/>
      <w:szCs w:val="28"/>
    </w:rPr>
  </w:style>
  <w:style w:type="paragraph" w:customStyle="1" w:styleId="771">
    <w:name w:val="m10"/>
    <w:basedOn w:val="1"/>
    <w:qFormat/>
    <w:uiPriority w:val="0"/>
    <w:pPr>
      <w:widowControl/>
      <w:spacing w:before="150" w:after="150"/>
      <w:ind w:left="150" w:right="150"/>
      <w:jc w:val="left"/>
    </w:pPr>
    <w:rPr>
      <w:rFonts w:ascii="宋体" w:hAnsi="宋体" w:cs="宋体"/>
      <w:kern w:val="0"/>
      <w:sz w:val="24"/>
    </w:rPr>
  </w:style>
  <w:style w:type="paragraph" w:customStyle="1" w:styleId="772">
    <w:name w:val="6'"/>
    <w:basedOn w:val="1"/>
    <w:qFormat/>
    <w:uiPriority w:val="0"/>
    <w:pPr>
      <w:autoSpaceDE w:val="0"/>
      <w:autoSpaceDN w:val="0"/>
      <w:adjustRightInd w:val="0"/>
      <w:snapToGrid w:val="0"/>
      <w:spacing w:line="320" w:lineRule="exact"/>
      <w:jc w:val="center"/>
      <w:textAlignment w:val="baseline"/>
    </w:pPr>
    <w:rPr>
      <w:spacing w:val="20"/>
      <w:kern w:val="28"/>
      <w:szCs w:val="20"/>
    </w:rPr>
  </w:style>
  <w:style w:type="paragraph" w:customStyle="1" w:styleId="773">
    <w:name w:val="xl59"/>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center"/>
      <w:textAlignment w:val="center"/>
    </w:pPr>
    <w:rPr>
      <w:rFonts w:ascii="Arial Unicode MS" w:hAnsi="Arial Unicode MS" w:eastAsia="Arial Unicode MS"/>
      <w:kern w:val="0"/>
      <w:sz w:val="20"/>
      <w:szCs w:val="20"/>
    </w:rPr>
  </w:style>
  <w:style w:type="paragraph" w:customStyle="1" w:styleId="774">
    <w:name w:val="group_list"/>
    <w:basedOn w:val="1"/>
    <w:qFormat/>
    <w:uiPriority w:val="0"/>
    <w:pPr>
      <w:widowControl/>
      <w:pBdr>
        <w:top w:val="single" w:color="A0A0A0" w:sz="6" w:space="4"/>
        <w:left w:val="single" w:color="A0A0A0" w:sz="6" w:space="4"/>
        <w:bottom w:val="single" w:color="A0A0A0" w:sz="6" w:space="4"/>
        <w:right w:val="single" w:color="A0A0A0" w:sz="6" w:space="4"/>
      </w:pBdr>
      <w:spacing w:after="75" w:line="480" w:lineRule="auto"/>
      <w:ind w:right="75"/>
      <w:jc w:val="left"/>
    </w:pPr>
    <w:rPr>
      <w:rFonts w:ascii="宋体" w:hAnsi="宋体" w:cs="宋体"/>
      <w:kern w:val="0"/>
      <w:sz w:val="24"/>
    </w:rPr>
  </w:style>
  <w:style w:type="paragraph" w:customStyle="1" w:styleId="775">
    <w:name w:val="mt0"/>
    <w:basedOn w:val="1"/>
    <w:qFormat/>
    <w:uiPriority w:val="0"/>
    <w:pPr>
      <w:widowControl/>
      <w:spacing w:after="100" w:afterAutospacing="1"/>
      <w:jc w:val="left"/>
    </w:pPr>
    <w:rPr>
      <w:rFonts w:ascii="宋体" w:hAnsi="宋体" w:cs="宋体"/>
      <w:kern w:val="0"/>
      <w:sz w:val="24"/>
    </w:rPr>
  </w:style>
  <w:style w:type="paragraph" w:customStyle="1" w:styleId="776">
    <w:name w:val="w65"/>
    <w:basedOn w:val="1"/>
    <w:qFormat/>
    <w:uiPriority w:val="0"/>
    <w:pPr>
      <w:widowControl/>
      <w:spacing w:before="100" w:beforeAutospacing="1" w:after="100" w:afterAutospacing="1"/>
      <w:jc w:val="left"/>
    </w:pPr>
    <w:rPr>
      <w:rFonts w:ascii="宋体" w:hAnsi="宋体" w:cs="宋体"/>
      <w:kern w:val="0"/>
      <w:sz w:val="24"/>
    </w:rPr>
  </w:style>
  <w:style w:type="paragraph" w:customStyle="1" w:styleId="777">
    <w:name w:val="xl12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宋体" w:hAnsi="宋体" w:cs="宋体"/>
      <w:color w:val="000000"/>
      <w:kern w:val="0"/>
      <w:sz w:val="18"/>
      <w:szCs w:val="18"/>
    </w:rPr>
  </w:style>
  <w:style w:type="paragraph" w:customStyle="1" w:styleId="778">
    <w:name w:val="p10"/>
    <w:basedOn w:val="1"/>
    <w:qFormat/>
    <w:uiPriority w:val="0"/>
    <w:pPr>
      <w:widowControl/>
      <w:spacing w:before="100" w:beforeAutospacing="1" w:after="100" w:afterAutospacing="1"/>
      <w:jc w:val="left"/>
    </w:pPr>
    <w:rPr>
      <w:rFonts w:ascii="宋体" w:hAnsi="宋体" w:cs="宋体"/>
      <w:kern w:val="0"/>
      <w:sz w:val="24"/>
    </w:rPr>
  </w:style>
  <w:style w:type="paragraph" w:customStyle="1" w:styleId="779">
    <w:name w:val="bb1"/>
    <w:basedOn w:val="1"/>
    <w:qFormat/>
    <w:uiPriority w:val="0"/>
    <w:pPr>
      <w:widowControl/>
      <w:pBdr>
        <w:bottom w:val="single" w:color="D9D9D9" w:sz="6" w:space="0"/>
      </w:pBdr>
      <w:spacing w:before="100" w:beforeAutospacing="1" w:after="100" w:afterAutospacing="1"/>
      <w:jc w:val="left"/>
    </w:pPr>
    <w:rPr>
      <w:rFonts w:ascii="宋体" w:hAnsi="宋体" w:cs="宋体"/>
      <w:kern w:val="0"/>
      <w:sz w:val="24"/>
    </w:rPr>
  </w:style>
  <w:style w:type="paragraph" w:customStyle="1" w:styleId="780">
    <w:name w:val="font12"/>
    <w:basedOn w:val="1"/>
    <w:qFormat/>
    <w:uiPriority w:val="0"/>
    <w:pPr>
      <w:widowControl/>
      <w:spacing w:before="100" w:beforeAutospacing="1" w:after="100" w:afterAutospacing="1"/>
      <w:jc w:val="left"/>
    </w:pPr>
    <w:rPr>
      <w:rFonts w:ascii="Arial" w:hAnsi="Arial" w:cs="Arial"/>
      <w:b/>
      <w:bCs/>
      <w:kern w:val="0"/>
      <w:sz w:val="24"/>
    </w:rPr>
  </w:style>
  <w:style w:type="paragraph" w:customStyle="1" w:styleId="781">
    <w:name w:val="aui_content1"/>
    <w:basedOn w:val="1"/>
    <w:qFormat/>
    <w:uiPriority w:val="0"/>
    <w:pPr>
      <w:widowControl/>
      <w:spacing w:before="150" w:after="150"/>
      <w:ind w:left="150" w:right="150"/>
      <w:jc w:val="left"/>
    </w:pPr>
    <w:rPr>
      <w:rFonts w:ascii="宋体" w:hAnsi="宋体" w:cs="宋体"/>
      <w:color w:val="666666"/>
      <w:kern w:val="0"/>
      <w:sz w:val="24"/>
    </w:rPr>
  </w:style>
  <w:style w:type="paragraph" w:customStyle="1" w:styleId="782">
    <w:name w:val="xl36"/>
    <w:basedOn w:val="1"/>
    <w:qFormat/>
    <w:uiPriority w:val="0"/>
    <w:pPr>
      <w:widowControl/>
      <w:pBdr>
        <w:left w:val="single" w:color="auto" w:sz="4" w:space="0"/>
        <w:bottom w:val="single" w:color="auto" w:sz="4" w:space="0"/>
        <w:right w:val="single" w:color="auto" w:sz="4" w:space="0"/>
      </w:pBdr>
      <w:spacing w:before="100" w:beforeAutospacing="1" w:after="100" w:afterAutospacing="1"/>
      <w:textAlignment w:val="center"/>
    </w:pPr>
    <w:rPr>
      <w:rFonts w:ascii="Arial Unicode MS" w:hAnsi="Arial Unicode MS" w:eastAsia="Arial Unicode MS"/>
      <w:kern w:val="0"/>
      <w:sz w:val="24"/>
    </w:rPr>
  </w:style>
  <w:style w:type="paragraph" w:customStyle="1" w:styleId="783">
    <w:name w:val="Char3"/>
    <w:basedOn w:val="39"/>
    <w:next w:val="39"/>
    <w:qFormat/>
    <w:uiPriority w:val="0"/>
    <w:pPr>
      <w:tabs>
        <w:tab w:val="left" w:pos="482"/>
        <w:tab w:val="left" w:pos="2183"/>
        <w:tab w:val="left" w:pos="3884"/>
        <w:tab w:val="left" w:pos="5585"/>
      </w:tabs>
      <w:snapToGrid/>
      <w:jc w:val="right"/>
    </w:pPr>
    <w:rPr>
      <w:rFonts w:ascii="宋体" w:hAnsi="宋体"/>
      <w:b/>
      <w:sz w:val="21"/>
      <w:szCs w:val="21"/>
    </w:rPr>
  </w:style>
  <w:style w:type="paragraph" w:customStyle="1" w:styleId="784">
    <w:name w:val="H1"/>
    <w:basedOn w:val="1"/>
    <w:next w:val="1"/>
    <w:qFormat/>
    <w:uiPriority w:val="0"/>
    <w:pPr>
      <w:keepNext/>
      <w:autoSpaceDE w:val="0"/>
      <w:autoSpaceDN w:val="0"/>
      <w:adjustRightInd w:val="0"/>
      <w:spacing w:before="100" w:after="100"/>
      <w:jc w:val="left"/>
      <w:outlineLvl w:val="1"/>
    </w:pPr>
    <w:rPr>
      <w:b/>
      <w:kern w:val="36"/>
      <w:sz w:val="48"/>
      <w:szCs w:val="20"/>
    </w:rPr>
  </w:style>
  <w:style w:type="paragraph" w:customStyle="1" w:styleId="785">
    <w:name w:val="aui_icon1"/>
    <w:basedOn w:val="1"/>
    <w:qFormat/>
    <w:uiPriority w:val="0"/>
    <w:pPr>
      <w:widowControl/>
      <w:spacing w:before="150" w:after="150"/>
      <w:ind w:left="150"/>
      <w:jc w:val="left"/>
    </w:pPr>
    <w:rPr>
      <w:rFonts w:ascii="宋体" w:hAnsi="宋体" w:cs="宋体"/>
      <w:kern w:val="0"/>
      <w:sz w:val="24"/>
    </w:rPr>
  </w:style>
  <w:style w:type="paragraph" w:customStyle="1" w:styleId="786">
    <w:name w:val="aui_dialog_icon"/>
    <w:basedOn w:val="1"/>
    <w:qFormat/>
    <w:uiPriority w:val="0"/>
    <w:pPr>
      <w:widowControl/>
      <w:spacing w:before="100" w:beforeAutospacing="1" w:after="100" w:afterAutospacing="1"/>
      <w:jc w:val="left"/>
      <w:textAlignment w:val="center"/>
    </w:pPr>
    <w:rPr>
      <w:rFonts w:ascii="宋体" w:hAnsi="宋体" w:cs="宋体"/>
      <w:kern w:val="0"/>
      <w:sz w:val="24"/>
    </w:rPr>
  </w:style>
  <w:style w:type="paragraph" w:customStyle="1" w:styleId="787">
    <w:name w:val="CM23"/>
    <w:basedOn w:val="1"/>
    <w:next w:val="1"/>
    <w:qFormat/>
    <w:uiPriority w:val="0"/>
    <w:pPr>
      <w:autoSpaceDE w:val="0"/>
      <w:autoSpaceDN w:val="0"/>
      <w:adjustRightInd w:val="0"/>
      <w:spacing w:line="468" w:lineRule="atLeast"/>
      <w:jc w:val="left"/>
    </w:pPr>
    <w:rPr>
      <w:rFonts w:ascii="宋体" w:hAnsi="Calibri"/>
      <w:kern w:val="0"/>
      <w:sz w:val="24"/>
    </w:rPr>
  </w:style>
  <w:style w:type="paragraph" w:customStyle="1" w:styleId="788">
    <w:name w:val="fj"/>
    <w:basedOn w:val="1"/>
    <w:qFormat/>
    <w:uiPriority w:val="0"/>
    <w:pPr>
      <w:widowControl/>
      <w:spacing w:before="100" w:beforeAutospacing="1" w:after="100" w:afterAutospacing="1"/>
      <w:jc w:val="left"/>
    </w:pPr>
    <w:rPr>
      <w:rFonts w:ascii="宋体" w:hAnsi="宋体" w:cs="宋体"/>
      <w:kern w:val="0"/>
      <w:sz w:val="24"/>
    </w:rPr>
  </w:style>
  <w:style w:type="paragraph" w:customStyle="1" w:styleId="789">
    <w:name w:val="xl3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Arial Unicode MS" w:hAnsi="Arial Unicode MS" w:eastAsia="Arial Unicode MS"/>
      <w:kern w:val="0"/>
      <w:sz w:val="24"/>
    </w:rPr>
  </w:style>
  <w:style w:type="paragraph" w:customStyle="1" w:styleId="790">
    <w:name w:val="aui_title2"/>
    <w:basedOn w:val="1"/>
    <w:qFormat/>
    <w:uiPriority w:val="0"/>
    <w:pPr>
      <w:widowControl/>
      <w:pBdr>
        <w:top w:val="single" w:color="4E84C0" w:sz="6" w:space="0"/>
        <w:left w:val="single" w:color="4780BE" w:sz="6" w:space="8"/>
        <w:bottom w:val="single" w:color="0D1D3C" w:sz="6" w:space="0"/>
        <w:right w:val="single" w:color="4780BE" w:sz="6" w:space="23"/>
      </w:pBdr>
      <w:shd w:val="clear" w:color="auto" w:fill="3A6EA5"/>
      <w:spacing w:before="100" w:beforeAutospacing="1" w:after="100" w:afterAutospacing="1" w:line="450" w:lineRule="atLeast"/>
      <w:jc w:val="left"/>
    </w:pPr>
    <w:rPr>
      <w:rFonts w:ascii="宋体" w:hAnsi="宋体" w:cs="宋体"/>
      <w:b/>
      <w:bCs/>
      <w:color w:val="FFFFFF"/>
      <w:kern w:val="0"/>
      <w:sz w:val="24"/>
    </w:rPr>
  </w:style>
  <w:style w:type="paragraph" w:customStyle="1" w:styleId="791">
    <w:name w:val="pl25"/>
    <w:basedOn w:val="1"/>
    <w:qFormat/>
    <w:uiPriority w:val="0"/>
    <w:pPr>
      <w:widowControl/>
      <w:spacing w:before="100" w:beforeAutospacing="1" w:after="100" w:afterAutospacing="1"/>
      <w:jc w:val="left"/>
    </w:pPr>
    <w:rPr>
      <w:rFonts w:ascii="宋体" w:hAnsi="宋体" w:cs="宋体"/>
      <w:kern w:val="0"/>
      <w:sz w:val="24"/>
    </w:rPr>
  </w:style>
  <w:style w:type="paragraph" w:customStyle="1" w:styleId="792">
    <w:name w:val="xl62"/>
    <w:basedOn w:val="1"/>
    <w:qFormat/>
    <w:uiPriority w:val="0"/>
    <w:pPr>
      <w:widowControl/>
      <w:pBdr>
        <w:top w:val="single" w:color="auto" w:sz="4" w:space="0"/>
      </w:pBdr>
      <w:spacing w:before="100" w:beforeAutospacing="1" w:after="100" w:afterAutospacing="1"/>
      <w:jc w:val="center"/>
      <w:textAlignment w:val="center"/>
    </w:pPr>
    <w:rPr>
      <w:rFonts w:ascii="Arial Unicode MS" w:hAnsi="Arial Unicode MS" w:eastAsia="Arial Unicode MS"/>
      <w:b/>
      <w:bCs/>
      <w:kern w:val="0"/>
      <w:sz w:val="28"/>
      <w:szCs w:val="28"/>
    </w:rPr>
  </w:style>
  <w:style w:type="paragraph" w:customStyle="1" w:styleId="793">
    <w:name w:val="w75"/>
    <w:basedOn w:val="1"/>
    <w:qFormat/>
    <w:uiPriority w:val="0"/>
    <w:pPr>
      <w:widowControl/>
      <w:spacing w:before="100" w:beforeAutospacing="1" w:after="100" w:afterAutospacing="1"/>
      <w:jc w:val="left"/>
    </w:pPr>
    <w:rPr>
      <w:rFonts w:ascii="宋体" w:hAnsi="宋体" w:cs="宋体"/>
      <w:kern w:val="0"/>
      <w:sz w:val="24"/>
    </w:rPr>
  </w:style>
  <w:style w:type="paragraph" w:customStyle="1" w:styleId="794">
    <w:name w:val="H6"/>
    <w:basedOn w:val="1"/>
    <w:next w:val="1"/>
    <w:qFormat/>
    <w:uiPriority w:val="0"/>
    <w:pPr>
      <w:keepNext/>
      <w:autoSpaceDE w:val="0"/>
      <w:autoSpaceDN w:val="0"/>
      <w:adjustRightInd w:val="0"/>
      <w:spacing w:before="100" w:after="100"/>
      <w:jc w:val="left"/>
      <w:outlineLvl w:val="6"/>
    </w:pPr>
    <w:rPr>
      <w:b/>
      <w:kern w:val="0"/>
      <w:sz w:val="16"/>
      <w:szCs w:val="20"/>
    </w:rPr>
  </w:style>
  <w:style w:type="paragraph" w:customStyle="1" w:styleId="795">
    <w:name w:val="表格标题"/>
    <w:basedOn w:val="1"/>
    <w:qFormat/>
    <w:uiPriority w:val="0"/>
    <w:pPr>
      <w:spacing w:before="60" w:after="60"/>
      <w:jc w:val="center"/>
    </w:pPr>
    <w:rPr>
      <w:rFonts w:eastAsia="黑体"/>
      <w:sz w:val="26"/>
    </w:rPr>
  </w:style>
  <w:style w:type="paragraph" w:customStyle="1" w:styleId="796">
    <w:name w:val="w55"/>
    <w:basedOn w:val="1"/>
    <w:qFormat/>
    <w:uiPriority w:val="0"/>
    <w:pPr>
      <w:widowControl/>
      <w:spacing w:before="100" w:beforeAutospacing="1" w:after="100" w:afterAutospacing="1"/>
      <w:jc w:val="left"/>
    </w:pPr>
    <w:rPr>
      <w:rFonts w:ascii="宋体" w:hAnsi="宋体" w:cs="宋体"/>
      <w:kern w:val="0"/>
      <w:sz w:val="24"/>
    </w:rPr>
  </w:style>
  <w:style w:type="paragraph" w:customStyle="1" w:styleId="797">
    <w:name w:val="xl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kern w:val="0"/>
      <w:sz w:val="24"/>
    </w:rPr>
  </w:style>
  <w:style w:type="paragraph" w:customStyle="1" w:styleId="798">
    <w:name w:val="Char1 Char Char Char Char Char2"/>
    <w:basedOn w:val="1"/>
    <w:qFormat/>
    <w:uiPriority w:val="0"/>
    <w:rPr>
      <w:szCs w:val="21"/>
    </w:rPr>
  </w:style>
  <w:style w:type="paragraph" w:customStyle="1" w:styleId="799">
    <w:name w:val="_Style 115"/>
    <w:basedOn w:val="4"/>
    <w:next w:val="1"/>
    <w:qFormat/>
    <w:uiPriority w:val="0"/>
    <w:pPr>
      <w:keepLines/>
      <w:spacing w:before="340" w:after="330" w:line="576" w:lineRule="auto"/>
      <w:jc w:val="both"/>
      <w:outlineLvl w:val="9"/>
    </w:pPr>
    <w:rPr>
      <w:rFonts w:ascii="Calibri" w:hAnsi="Calibri" w:eastAsia="宋体"/>
      <w:kern w:val="44"/>
      <w:sz w:val="44"/>
      <w:szCs w:val="44"/>
    </w:rPr>
  </w:style>
  <w:style w:type="paragraph" w:customStyle="1" w:styleId="800">
    <w:name w:val="样式 标题 2 + Times New Roman 四号 非加粗 段前: 5 磅 段后: 0 磅 行距: 固定值 20..."/>
    <w:basedOn w:val="5"/>
    <w:qFormat/>
    <w:uiPriority w:val="0"/>
    <w:pPr>
      <w:spacing w:before="100" w:after="0" w:line="400" w:lineRule="exact"/>
    </w:pPr>
    <w:rPr>
      <w:rFonts w:ascii="Times New Roman" w:hAnsi="Times New Roman" w:cs="宋体"/>
      <w:b w:val="0"/>
      <w:bCs w:val="0"/>
      <w:sz w:val="28"/>
      <w:szCs w:val="20"/>
    </w:rPr>
  </w:style>
  <w:style w:type="paragraph" w:customStyle="1" w:styleId="801">
    <w:name w:val="xl241"/>
    <w:basedOn w:val="1"/>
    <w:qFormat/>
    <w:uiPriority w:val="0"/>
    <w:pPr>
      <w:widowControl/>
      <w:pBdr>
        <w:top w:val="single" w:color="auto" w:sz="4" w:space="0"/>
        <w:left w:val="single" w:color="auto" w:sz="4" w:space="0"/>
        <w:bottom w:val="single" w:color="auto" w:sz="4" w:space="0"/>
      </w:pBdr>
      <w:shd w:val="clear" w:color="000000" w:fill="FF0000"/>
      <w:spacing w:before="100" w:beforeAutospacing="1" w:after="100" w:afterAutospacing="1"/>
      <w:jc w:val="left"/>
      <w:textAlignment w:val="center"/>
    </w:pPr>
    <w:rPr>
      <w:rFonts w:ascii="宋体" w:hAnsi="宋体" w:cs="宋体"/>
      <w:b/>
      <w:bCs/>
      <w:kern w:val="0"/>
      <w:sz w:val="18"/>
      <w:szCs w:val="18"/>
    </w:rPr>
  </w:style>
  <w:style w:type="paragraph" w:customStyle="1" w:styleId="802">
    <w:name w:val="info_top"/>
    <w:basedOn w:val="1"/>
    <w:qFormat/>
    <w:uiPriority w:val="0"/>
    <w:pPr>
      <w:widowControl/>
      <w:pBdr>
        <w:top w:val="single" w:color="E0E0E0" w:sz="6" w:space="4"/>
        <w:left w:val="single" w:color="E0E0E0" w:sz="6" w:space="8"/>
        <w:bottom w:val="single" w:color="E0E0E0" w:sz="6" w:space="4"/>
        <w:right w:val="single" w:color="E0E0E0" w:sz="6" w:space="8"/>
      </w:pBdr>
      <w:shd w:val="clear" w:color="auto" w:fill="F0F0F0"/>
      <w:spacing w:before="150" w:after="150"/>
      <w:ind w:right="150"/>
      <w:jc w:val="left"/>
    </w:pPr>
    <w:rPr>
      <w:rFonts w:ascii="宋体" w:hAnsi="宋体" w:cs="宋体"/>
      <w:kern w:val="0"/>
      <w:sz w:val="24"/>
    </w:rPr>
  </w:style>
  <w:style w:type="paragraph" w:customStyle="1" w:styleId="803">
    <w:name w:val="ulhide"/>
    <w:basedOn w:val="1"/>
    <w:qFormat/>
    <w:uiPriority w:val="0"/>
    <w:pPr>
      <w:widowControl/>
      <w:spacing w:before="150" w:after="150"/>
      <w:ind w:left="150" w:right="150"/>
      <w:jc w:val="left"/>
    </w:pPr>
    <w:rPr>
      <w:rFonts w:ascii="宋体" w:hAnsi="宋体" w:cs="宋体"/>
      <w:vanish/>
      <w:kern w:val="0"/>
      <w:sz w:val="24"/>
    </w:rPr>
  </w:style>
  <w:style w:type="paragraph" w:customStyle="1" w:styleId="804">
    <w:name w:val="Char Char7 Char1"/>
    <w:basedOn w:val="1"/>
    <w:qFormat/>
    <w:uiPriority w:val="0"/>
    <w:pPr>
      <w:tabs>
        <w:tab w:val="left" w:pos="425"/>
      </w:tabs>
      <w:ind w:left="420" w:leftChars="200" w:firstLine="270" w:firstLineChars="150"/>
    </w:pPr>
  </w:style>
  <w:style w:type="paragraph" w:customStyle="1" w:styleId="805">
    <w:name w:val="aui_content_table1"/>
    <w:basedOn w:val="1"/>
    <w:qFormat/>
    <w:uiPriority w:val="0"/>
    <w:pPr>
      <w:widowControl/>
      <w:shd w:val="clear" w:color="auto" w:fill="FFFFFF"/>
      <w:spacing w:before="100" w:beforeAutospacing="1" w:after="100" w:afterAutospacing="1"/>
      <w:jc w:val="left"/>
    </w:pPr>
    <w:rPr>
      <w:rFonts w:ascii="宋体" w:hAnsi="宋体" w:cs="宋体"/>
      <w:kern w:val="0"/>
      <w:sz w:val="24"/>
    </w:rPr>
  </w:style>
  <w:style w:type="paragraph" w:customStyle="1" w:styleId="806">
    <w:name w:val="xl16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宋体" w:hAnsi="宋体" w:cs="宋体"/>
      <w:b/>
      <w:bCs/>
      <w:color w:val="000000"/>
      <w:kern w:val="0"/>
      <w:sz w:val="18"/>
      <w:szCs w:val="18"/>
    </w:rPr>
  </w:style>
  <w:style w:type="paragraph" w:customStyle="1" w:styleId="807">
    <w:name w:val="fl"/>
    <w:basedOn w:val="1"/>
    <w:qFormat/>
    <w:uiPriority w:val="0"/>
    <w:pPr>
      <w:widowControl/>
      <w:spacing w:before="100" w:beforeAutospacing="1" w:after="100" w:afterAutospacing="1"/>
      <w:jc w:val="left"/>
    </w:pPr>
    <w:rPr>
      <w:rFonts w:ascii="宋体" w:hAnsi="宋体" w:cs="宋体"/>
      <w:kern w:val="0"/>
      <w:sz w:val="24"/>
    </w:rPr>
  </w:style>
  <w:style w:type="paragraph" w:customStyle="1" w:styleId="808">
    <w:name w:val="xl19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微软雅黑" w:hAnsi="微软雅黑" w:eastAsia="微软雅黑" w:cs="宋体"/>
      <w:color w:val="000000"/>
      <w:kern w:val="0"/>
      <w:sz w:val="18"/>
      <w:szCs w:val="18"/>
    </w:rPr>
  </w:style>
  <w:style w:type="paragraph" w:customStyle="1" w:styleId="809">
    <w:name w:val="xl58"/>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kern w:val="0"/>
      <w:sz w:val="20"/>
      <w:szCs w:val="20"/>
    </w:rPr>
  </w:style>
  <w:style w:type="paragraph" w:customStyle="1" w:styleId="810">
    <w:name w:val="pr0"/>
    <w:basedOn w:val="1"/>
    <w:qFormat/>
    <w:uiPriority w:val="0"/>
    <w:pPr>
      <w:widowControl/>
      <w:spacing w:before="100" w:beforeAutospacing="1" w:after="100" w:afterAutospacing="1"/>
      <w:jc w:val="left"/>
    </w:pPr>
    <w:rPr>
      <w:rFonts w:ascii="宋体" w:hAnsi="宋体" w:cs="宋体"/>
      <w:kern w:val="0"/>
      <w:sz w:val="24"/>
    </w:rPr>
  </w:style>
  <w:style w:type="paragraph" w:customStyle="1" w:styleId="811">
    <w:name w:val="pr20"/>
    <w:basedOn w:val="1"/>
    <w:qFormat/>
    <w:uiPriority w:val="0"/>
    <w:pPr>
      <w:widowControl/>
      <w:spacing w:before="100" w:beforeAutospacing="1" w:after="100" w:afterAutospacing="1"/>
      <w:jc w:val="left"/>
    </w:pPr>
    <w:rPr>
      <w:rFonts w:ascii="宋体" w:hAnsi="宋体" w:cs="宋体"/>
      <w:kern w:val="0"/>
      <w:sz w:val="24"/>
    </w:rPr>
  </w:style>
  <w:style w:type="paragraph" w:customStyle="1" w:styleId="812">
    <w:name w:val="表格2"/>
    <w:qFormat/>
    <w:uiPriority w:val="0"/>
    <w:pPr>
      <w:widowControl w:val="0"/>
      <w:adjustRightInd w:val="0"/>
      <w:snapToGrid w:val="0"/>
      <w:spacing w:line="240" w:lineRule="exact"/>
      <w:jc w:val="center"/>
    </w:pPr>
    <w:rPr>
      <w:rFonts w:ascii="Times New Roman" w:hAnsi="Times New Roman" w:eastAsia="宋体" w:cs="Times New Roman"/>
      <w:kern w:val="2"/>
      <w:sz w:val="21"/>
      <w:szCs w:val="24"/>
      <w:lang w:val="en-US" w:eastAsia="zh-CN" w:bidi="ar-SA"/>
    </w:rPr>
  </w:style>
  <w:style w:type="paragraph" w:customStyle="1" w:styleId="813">
    <w:name w:val="xl18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color w:val="000000"/>
      <w:kern w:val="0"/>
      <w:sz w:val="18"/>
      <w:szCs w:val="18"/>
    </w:rPr>
  </w:style>
  <w:style w:type="paragraph" w:customStyle="1" w:styleId="814">
    <w:name w:val="scfj"/>
    <w:basedOn w:val="1"/>
    <w:qFormat/>
    <w:uiPriority w:val="0"/>
    <w:pPr>
      <w:widowControl/>
      <w:pBdr>
        <w:top w:val="single" w:color="CCCCCC" w:sz="6" w:space="4"/>
        <w:left w:val="single" w:color="CCCCCC" w:sz="6" w:space="8"/>
        <w:bottom w:val="single" w:color="CCCCCC" w:sz="6" w:space="4"/>
        <w:right w:val="single" w:color="CCCCCC" w:sz="6" w:space="0"/>
      </w:pBdr>
      <w:shd w:val="clear" w:color="auto" w:fill="E4E4E4"/>
      <w:ind w:right="225"/>
      <w:jc w:val="left"/>
    </w:pPr>
    <w:rPr>
      <w:rFonts w:ascii="宋体" w:hAnsi="宋体" w:cs="宋体"/>
      <w:kern w:val="0"/>
      <w:sz w:val="24"/>
    </w:rPr>
  </w:style>
  <w:style w:type="paragraph" w:customStyle="1" w:styleId="815">
    <w:name w:val="xl19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18"/>
      <w:szCs w:val="18"/>
    </w:rPr>
  </w:style>
  <w:style w:type="paragraph" w:customStyle="1" w:styleId="816">
    <w:name w:val="pr30"/>
    <w:basedOn w:val="1"/>
    <w:qFormat/>
    <w:uiPriority w:val="0"/>
    <w:pPr>
      <w:widowControl/>
      <w:spacing w:before="100" w:beforeAutospacing="1" w:after="100" w:afterAutospacing="1"/>
      <w:jc w:val="left"/>
    </w:pPr>
    <w:rPr>
      <w:rFonts w:ascii="宋体" w:hAnsi="宋体" w:cs="宋体"/>
      <w:kern w:val="0"/>
      <w:sz w:val="24"/>
    </w:rPr>
  </w:style>
  <w:style w:type="paragraph" w:customStyle="1" w:styleId="817">
    <w:name w:val="p17"/>
    <w:basedOn w:val="1"/>
    <w:qFormat/>
    <w:uiPriority w:val="0"/>
    <w:pPr>
      <w:widowControl/>
      <w:spacing w:before="120" w:after="120"/>
    </w:pPr>
    <w:rPr>
      <w:rFonts w:ascii="宋体" w:hAnsi="宋体" w:cs="宋体"/>
      <w:b/>
      <w:bCs/>
      <w:kern w:val="0"/>
      <w:sz w:val="24"/>
    </w:rPr>
  </w:style>
  <w:style w:type="paragraph" w:customStyle="1" w:styleId="818">
    <w:name w:val="aui_content"/>
    <w:basedOn w:val="1"/>
    <w:qFormat/>
    <w:uiPriority w:val="0"/>
    <w:pPr>
      <w:widowControl/>
      <w:spacing w:before="150" w:after="150"/>
      <w:ind w:left="150" w:right="150"/>
      <w:jc w:val="left"/>
    </w:pPr>
    <w:rPr>
      <w:rFonts w:ascii="宋体" w:hAnsi="宋体" w:cs="宋体"/>
      <w:kern w:val="0"/>
      <w:sz w:val="24"/>
    </w:rPr>
  </w:style>
  <w:style w:type="paragraph" w:customStyle="1" w:styleId="819">
    <w:name w:val="xl3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kern w:val="0"/>
      <w:sz w:val="24"/>
    </w:rPr>
  </w:style>
  <w:style w:type="paragraph" w:customStyle="1" w:styleId="820">
    <w:name w:val="inline"/>
    <w:basedOn w:val="1"/>
    <w:qFormat/>
    <w:uiPriority w:val="0"/>
    <w:pPr>
      <w:widowControl/>
      <w:spacing w:before="100" w:beforeAutospacing="1" w:after="100" w:afterAutospacing="1"/>
      <w:jc w:val="left"/>
    </w:pPr>
    <w:rPr>
      <w:rFonts w:ascii="宋体" w:hAnsi="宋体" w:cs="宋体"/>
      <w:kern w:val="0"/>
      <w:sz w:val="24"/>
    </w:rPr>
  </w:style>
  <w:style w:type="paragraph" w:customStyle="1" w:styleId="821">
    <w:name w:val="z-Bottom of Form1"/>
    <w:next w:val="1"/>
    <w:qFormat/>
    <w:uiPriority w:val="0"/>
    <w:pPr>
      <w:widowControl w:val="0"/>
      <w:pBdr>
        <w:top w:val="double" w:color="000000" w:sz="2" w:space="0"/>
      </w:pBdr>
      <w:autoSpaceDE w:val="0"/>
      <w:autoSpaceDN w:val="0"/>
      <w:adjustRightInd w:val="0"/>
      <w:jc w:val="center"/>
    </w:pPr>
    <w:rPr>
      <w:rFonts w:ascii="Arial" w:hAnsi="Arial" w:eastAsia="宋体" w:cs="Times New Roman"/>
      <w:vanish/>
      <w:sz w:val="16"/>
      <w:lang w:val="en-US" w:eastAsia="zh-CN" w:bidi="ar-SA"/>
    </w:rPr>
  </w:style>
  <w:style w:type="paragraph" w:customStyle="1" w:styleId="822">
    <w:name w:val="mr20"/>
    <w:basedOn w:val="1"/>
    <w:qFormat/>
    <w:uiPriority w:val="0"/>
    <w:pPr>
      <w:widowControl/>
      <w:spacing w:before="100" w:beforeAutospacing="1" w:after="100" w:afterAutospacing="1"/>
      <w:ind w:right="300"/>
      <w:jc w:val="left"/>
    </w:pPr>
    <w:rPr>
      <w:rFonts w:ascii="宋体" w:hAnsi="宋体" w:cs="宋体"/>
      <w:kern w:val="0"/>
      <w:sz w:val="24"/>
    </w:rPr>
  </w:style>
  <w:style w:type="paragraph" w:customStyle="1" w:styleId="823">
    <w:name w:val="字元 字元1"/>
    <w:basedOn w:val="1"/>
    <w:qFormat/>
    <w:uiPriority w:val="0"/>
    <w:pPr>
      <w:pBdr>
        <w:top w:val="none" w:color="auto" w:sz="0" w:space="1"/>
        <w:left w:val="none" w:color="auto" w:sz="0" w:space="4"/>
        <w:bottom w:val="none" w:color="auto" w:sz="0" w:space="1"/>
        <w:right w:val="none" w:color="auto" w:sz="0" w:space="4"/>
      </w:pBdr>
      <w:tabs>
        <w:tab w:val="left" w:pos="780"/>
      </w:tabs>
      <w:ind w:left="780" w:hanging="360"/>
    </w:pPr>
    <w:rPr>
      <w:szCs w:val="20"/>
    </w:rPr>
  </w:style>
  <w:style w:type="paragraph" w:customStyle="1" w:styleId="824">
    <w:name w:val="aui_close"/>
    <w:basedOn w:val="1"/>
    <w:qFormat/>
    <w:uiPriority w:val="0"/>
    <w:pPr>
      <w:widowControl/>
      <w:spacing w:before="100" w:beforeAutospacing="1" w:after="100" w:afterAutospacing="1"/>
      <w:jc w:val="left"/>
    </w:pPr>
    <w:rPr>
      <w:rFonts w:ascii="宋体" w:hAnsi="宋体" w:cs="宋体"/>
      <w:kern w:val="0"/>
      <w:sz w:val="24"/>
    </w:rPr>
  </w:style>
  <w:style w:type="paragraph" w:customStyle="1" w:styleId="825">
    <w:name w:val="tab5"/>
    <w:basedOn w:val="1"/>
    <w:qFormat/>
    <w:uiPriority w:val="0"/>
    <w:pPr>
      <w:widowControl/>
      <w:shd w:val="clear" w:color="auto" w:fill="C0C0C0"/>
      <w:spacing w:before="100" w:beforeAutospacing="1" w:after="100" w:afterAutospacing="1"/>
      <w:jc w:val="left"/>
    </w:pPr>
    <w:rPr>
      <w:rFonts w:ascii="宋体" w:hAnsi="宋体" w:cs="宋体"/>
      <w:kern w:val="0"/>
      <w:sz w:val="24"/>
    </w:rPr>
  </w:style>
  <w:style w:type="paragraph" w:customStyle="1" w:styleId="826">
    <w:name w:val="默认段落字体 Para Char Char Char Char Char Char Char Char Char1 Char Char Char Char"/>
    <w:basedOn w:val="1"/>
    <w:qFormat/>
    <w:uiPriority w:val="0"/>
    <w:rPr>
      <w:rFonts w:ascii="Tahoma" w:hAnsi="Tahoma"/>
      <w:sz w:val="24"/>
      <w:szCs w:val="20"/>
    </w:rPr>
  </w:style>
  <w:style w:type="paragraph" w:customStyle="1" w:styleId="827">
    <w:name w:val="reader-word-layer"/>
    <w:basedOn w:val="1"/>
    <w:qFormat/>
    <w:uiPriority w:val="0"/>
    <w:pPr>
      <w:widowControl/>
      <w:spacing w:before="100" w:beforeAutospacing="1" w:after="100" w:afterAutospacing="1"/>
      <w:jc w:val="left"/>
    </w:pPr>
    <w:rPr>
      <w:rFonts w:ascii="宋体" w:hAnsi="宋体" w:cs="宋体"/>
      <w:kern w:val="0"/>
      <w:sz w:val="24"/>
    </w:rPr>
  </w:style>
  <w:style w:type="paragraph" w:customStyle="1" w:styleId="828">
    <w:name w:val="aui_title"/>
    <w:basedOn w:val="1"/>
    <w:qFormat/>
    <w:uiPriority w:val="0"/>
    <w:pPr>
      <w:widowControl/>
      <w:spacing w:before="100" w:beforeAutospacing="1" w:after="100" w:afterAutospacing="1"/>
      <w:jc w:val="left"/>
    </w:pPr>
    <w:rPr>
      <w:rFonts w:ascii="宋体" w:hAnsi="宋体" w:cs="宋体"/>
      <w:kern w:val="0"/>
      <w:sz w:val="24"/>
    </w:rPr>
  </w:style>
  <w:style w:type="paragraph" w:customStyle="1" w:styleId="829">
    <w:name w:val="aui_buttons_wrap1"/>
    <w:basedOn w:val="1"/>
    <w:qFormat/>
    <w:uiPriority w:val="0"/>
    <w:pPr>
      <w:widowControl/>
      <w:pBdr>
        <w:top w:val="single" w:color="EBEBEB" w:sz="6" w:space="0"/>
        <w:bottom w:val="single" w:color="CCCCCC" w:sz="6" w:space="0"/>
      </w:pBdr>
      <w:shd w:val="clear" w:color="auto" w:fill="F6F6F6"/>
      <w:spacing w:before="100" w:beforeAutospacing="1" w:after="100" w:afterAutospacing="1"/>
      <w:jc w:val="right"/>
    </w:pPr>
    <w:rPr>
      <w:rFonts w:ascii="宋体" w:hAnsi="宋体" w:cs="宋体"/>
      <w:kern w:val="0"/>
      <w:sz w:val="24"/>
    </w:rPr>
  </w:style>
  <w:style w:type="paragraph" w:customStyle="1" w:styleId="830">
    <w:name w:val="txt2"/>
    <w:basedOn w:val="1"/>
    <w:qFormat/>
    <w:uiPriority w:val="0"/>
    <w:pPr>
      <w:widowControl/>
      <w:pBdr>
        <w:bottom w:val="single" w:color="333333" w:sz="6" w:space="0"/>
      </w:pBdr>
      <w:spacing w:before="100" w:beforeAutospacing="1" w:after="100" w:afterAutospacing="1"/>
      <w:jc w:val="left"/>
    </w:pPr>
    <w:rPr>
      <w:rFonts w:ascii="宋体" w:hAnsi="宋体" w:cs="宋体"/>
      <w:kern w:val="0"/>
      <w:sz w:val="24"/>
    </w:rPr>
  </w:style>
  <w:style w:type="paragraph" w:customStyle="1" w:styleId="831">
    <w:name w:val="xl1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Arial" w:hAnsi="Arial" w:cs="Arial"/>
      <w:color w:val="000000"/>
      <w:kern w:val="0"/>
      <w:sz w:val="18"/>
      <w:szCs w:val="18"/>
    </w:rPr>
  </w:style>
  <w:style w:type="paragraph" w:customStyle="1" w:styleId="832">
    <w:name w:val="xl47"/>
    <w:basedOn w:val="1"/>
    <w:qFormat/>
    <w:uiPriority w:val="0"/>
    <w:pPr>
      <w:widowControl/>
      <w:pBdr>
        <w:top w:val="single" w:color="auto" w:sz="8" w:space="0"/>
        <w:left w:val="single" w:color="auto" w:sz="4" w:space="0"/>
        <w:bottom w:val="single" w:color="auto" w:sz="4" w:space="0"/>
        <w:right w:val="single" w:color="auto" w:sz="8" w:space="0"/>
      </w:pBdr>
      <w:spacing w:before="100" w:beforeAutospacing="1" w:after="100" w:afterAutospacing="1"/>
      <w:jc w:val="center"/>
    </w:pPr>
    <w:rPr>
      <w:rFonts w:ascii="Arial Unicode MS" w:hAnsi="Arial Unicode MS" w:eastAsia="Arial Unicode MS"/>
      <w:b/>
      <w:bCs/>
      <w:kern w:val="0"/>
      <w:sz w:val="28"/>
      <w:szCs w:val="28"/>
    </w:rPr>
  </w:style>
  <w:style w:type="paragraph" w:customStyle="1" w:styleId="833">
    <w:name w:val="content"/>
    <w:basedOn w:val="1"/>
    <w:qFormat/>
    <w:uiPriority w:val="0"/>
    <w:pPr>
      <w:widowControl/>
      <w:spacing w:before="100" w:beforeAutospacing="1" w:after="100" w:afterAutospacing="1"/>
      <w:jc w:val="left"/>
    </w:pPr>
    <w:rPr>
      <w:rFonts w:ascii="宋体" w:hAnsi="宋体" w:cs="宋体"/>
      <w:kern w:val="0"/>
      <w:sz w:val="24"/>
    </w:rPr>
  </w:style>
  <w:style w:type="paragraph" w:customStyle="1" w:styleId="834">
    <w:name w:val="xl5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kern w:val="0"/>
      <w:sz w:val="20"/>
      <w:szCs w:val="20"/>
    </w:rPr>
  </w:style>
  <w:style w:type="paragraph" w:customStyle="1" w:styleId="835">
    <w:name w:val="tl"/>
    <w:basedOn w:val="1"/>
    <w:qFormat/>
    <w:uiPriority w:val="0"/>
    <w:pPr>
      <w:widowControl/>
      <w:spacing w:before="100" w:beforeAutospacing="1" w:after="100" w:afterAutospacing="1"/>
      <w:jc w:val="left"/>
    </w:pPr>
    <w:rPr>
      <w:rFonts w:ascii="宋体" w:hAnsi="宋体" w:cs="宋体"/>
      <w:kern w:val="0"/>
      <w:sz w:val="24"/>
    </w:rPr>
  </w:style>
  <w:style w:type="paragraph" w:customStyle="1" w:styleId="836">
    <w:name w:val="itemapproved"/>
    <w:basedOn w:val="1"/>
    <w:qFormat/>
    <w:uiPriority w:val="0"/>
    <w:pPr>
      <w:widowControl/>
      <w:pBdr>
        <w:bottom w:val="single" w:color="000000" w:sz="6" w:space="0"/>
      </w:pBdr>
      <w:spacing w:before="100" w:beforeAutospacing="1" w:after="100" w:afterAutospacing="1"/>
      <w:jc w:val="left"/>
    </w:pPr>
    <w:rPr>
      <w:rFonts w:ascii="宋体" w:hAnsi="宋体" w:cs="宋体"/>
      <w:color w:val="008C10"/>
      <w:kern w:val="0"/>
      <w:sz w:val="24"/>
    </w:rPr>
  </w:style>
  <w:style w:type="paragraph" w:customStyle="1" w:styleId="837">
    <w:name w:val="aui_border"/>
    <w:basedOn w:val="1"/>
    <w:qFormat/>
    <w:uiPriority w:val="0"/>
    <w:pPr>
      <w:widowControl/>
      <w:spacing w:before="100" w:beforeAutospacing="1" w:after="100" w:afterAutospacing="1"/>
      <w:jc w:val="left"/>
    </w:pPr>
    <w:rPr>
      <w:rFonts w:ascii="宋体" w:hAnsi="宋体" w:cs="宋体"/>
      <w:kern w:val="0"/>
      <w:sz w:val="24"/>
    </w:rPr>
  </w:style>
  <w:style w:type="paragraph" w:customStyle="1" w:styleId="838">
    <w:name w:val="tr"/>
    <w:basedOn w:val="1"/>
    <w:qFormat/>
    <w:uiPriority w:val="0"/>
    <w:pPr>
      <w:widowControl/>
      <w:spacing w:before="100" w:beforeAutospacing="1" w:after="100" w:afterAutospacing="1"/>
      <w:jc w:val="right"/>
    </w:pPr>
    <w:rPr>
      <w:rFonts w:ascii="宋体" w:hAnsi="宋体" w:cs="宋体"/>
      <w:kern w:val="0"/>
      <w:sz w:val="24"/>
    </w:rPr>
  </w:style>
  <w:style w:type="paragraph" w:customStyle="1" w:styleId="839">
    <w:name w:val="pr25"/>
    <w:basedOn w:val="1"/>
    <w:qFormat/>
    <w:uiPriority w:val="0"/>
    <w:pPr>
      <w:widowControl/>
      <w:spacing w:before="100" w:beforeAutospacing="1" w:after="100" w:afterAutospacing="1"/>
      <w:jc w:val="left"/>
    </w:pPr>
    <w:rPr>
      <w:rFonts w:ascii="宋体" w:hAnsi="宋体" w:cs="宋体"/>
      <w:kern w:val="0"/>
      <w:sz w:val="24"/>
    </w:rPr>
  </w:style>
  <w:style w:type="paragraph" w:customStyle="1" w:styleId="840">
    <w:name w:val="xl32"/>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kern w:val="0"/>
      <w:sz w:val="24"/>
    </w:rPr>
  </w:style>
  <w:style w:type="paragraph" w:customStyle="1" w:styleId="841">
    <w:name w:val="默认段落字体 Para Char Char Char Char Char Char Char"/>
    <w:basedOn w:val="1"/>
    <w:qFormat/>
    <w:uiPriority w:val="0"/>
    <w:pPr>
      <w:adjustRightInd w:val="0"/>
      <w:spacing w:line="360" w:lineRule="auto"/>
    </w:pPr>
    <w:rPr>
      <w:rFonts w:ascii="Tahoma" w:hAnsi="Tahoma"/>
      <w:kern w:val="0"/>
      <w:sz w:val="24"/>
      <w:szCs w:val="20"/>
    </w:rPr>
  </w:style>
  <w:style w:type="paragraph" w:customStyle="1" w:styleId="842">
    <w:name w:val="w95"/>
    <w:basedOn w:val="1"/>
    <w:qFormat/>
    <w:uiPriority w:val="0"/>
    <w:pPr>
      <w:widowControl/>
      <w:spacing w:before="100" w:beforeAutospacing="1" w:after="100" w:afterAutospacing="1"/>
      <w:jc w:val="left"/>
    </w:pPr>
    <w:rPr>
      <w:rFonts w:ascii="宋体" w:hAnsi="宋体" w:cs="宋体"/>
      <w:kern w:val="0"/>
      <w:sz w:val="24"/>
    </w:rPr>
  </w:style>
  <w:style w:type="paragraph" w:customStyle="1" w:styleId="843">
    <w:name w:val="w100"/>
    <w:basedOn w:val="1"/>
    <w:qFormat/>
    <w:uiPriority w:val="0"/>
    <w:pPr>
      <w:widowControl/>
      <w:spacing w:before="100" w:beforeAutospacing="1" w:after="100" w:afterAutospacing="1"/>
      <w:jc w:val="left"/>
    </w:pPr>
    <w:rPr>
      <w:rFonts w:ascii="宋体" w:hAnsi="宋体" w:cs="宋体"/>
      <w:kern w:val="0"/>
      <w:sz w:val="24"/>
    </w:rPr>
  </w:style>
  <w:style w:type="paragraph" w:customStyle="1" w:styleId="844">
    <w:name w:val="xl167"/>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textAlignment w:val="center"/>
    </w:pPr>
    <w:rPr>
      <w:rFonts w:ascii="宋体" w:hAnsi="宋体" w:cs="宋体"/>
      <w:kern w:val="0"/>
      <w:sz w:val="18"/>
      <w:szCs w:val="18"/>
    </w:rPr>
  </w:style>
  <w:style w:type="paragraph" w:customStyle="1" w:styleId="845">
    <w:name w:val="正文 + 小三"/>
    <w:basedOn w:val="1"/>
    <w:qFormat/>
    <w:uiPriority w:val="0"/>
    <w:rPr>
      <w:rFonts w:ascii="宋体" w:hAnsi="宋体"/>
      <w:sz w:val="30"/>
      <w:szCs w:val="30"/>
    </w:rPr>
  </w:style>
  <w:style w:type="paragraph" w:customStyle="1" w:styleId="846">
    <w:name w:val="xl20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b/>
      <w:bCs/>
      <w:kern w:val="0"/>
      <w:sz w:val="18"/>
      <w:szCs w:val="18"/>
    </w:rPr>
  </w:style>
  <w:style w:type="paragraph" w:customStyle="1" w:styleId="847">
    <w:name w:val="xl6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848">
    <w:name w:val="xl14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宋体" w:hAnsi="宋体" w:cs="宋体"/>
      <w:kern w:val="0"/>
      <w:sz w:val="18"/>
      <w:szCs w:val="18"/>
    </w:rPr>
  </w:style>
  <w:style w:type="paragraph" w:customStyle="1" w:styleId="849">
    <w:name w:val="pt15"/>
    <w:basedOn w:val="1"/>
    <w:qFormat/>
    <w:uiPriority w:val="0"/>
    <w:pPr>
      <w:widowControl/>
      <w:spacing w:before="100" w:beforeAutospacing="1" w:after="100" w:afterAutospacing="1"/>
      <w:jc w:val="left"/>
    </w:pPr>
    <w:rPr>
      <w:rFonts w:ascii="宋体" w:hAnsi="宋体" w:cs="宋体"/>
      <w:kern w:val="0"/>
      <w:sz w:val="24"/>
    </w:rPr>
  </w:style>
  <w:style w:type="paragraph" w:customStyle="1" w:styleId="850">
    <w:name w:val="pr15"/>
    <w:basedOn w:val="1"/>
    <w:qFormat/>
    <w:uiPriority w:val="0"/>
    <w:pPr>
      <w:widowControl/>
      <w:spacing w:before="100" w:beforeAutospacing="1" w:after="100" w:afterAutospacing="1"/>
      <w:jc w:val="left"/>
    </w:pPr>
    <w:rPr>
      <w:rFonts w:ascii="宋体" w:hAnsi="宋体" w:cs="宋体"/>
      <w:kern w:val="0"/>
      <w:sz w:val="24"/>
    </w:rPr>
  </w:style>
  <w:style w:type="paragraph" w:customStyle="1" w:styleId="851">
    <w:name w:val="wj_list"/>
    <w:basedOn w:val="1"/>
    <w:qFormat/>
    <w:uiPriority w:val="0"/>
    <w:pPr>
      <w:widowControl/>
      <w:spacing w:before="975"/>
      <w:ind w:left="1650" w:right="225"/>
      <w:jc w:val="left"/>
    </w:pPr>
    <w:rPr>
      <w:rFonts w:ascii="宋体" w:hAnsi="宋体" w:cs="宋体"/>
      <w:kern w:val="0"/>
      <w:sz w:val="24"/>
    </w:rPr>
  </w:style>
  <w:style w:type="paragraph" w:customStyle="1" w:styleId="852">
    <w:name w:val="m5"/>
    <w:basedOn w:val="1"/>
    <w:qFormat/>
    <w:uiPriority w:val="0"/>
    <w:pPr>
      <w:widowControl/>
      <w:spacing w:before="75" w:after="75"/>
      <w:ind w:left="75" w:right="75"/>
      <w:jc w:val="left"/>
    </w:pPr>
    <w:rPr>
      <w:rFonts w:ascii="宋体" w:hAnsi="宋体" w:cs="宋体"/>
      <w:kern w:val="0"/>
      <w:sz w:val="24"/>
    </w:rPr>
  </w:style>
  <w:style w:type="paragraph" w:customStyle="1" w:styleId="853">
    <w:name w:val="cf"/>
    <w:basedOn w:val="1"/>
    <w:qFormat/>
    <w:uiPriority w:val="0"/>
    <w:pPr>
      <w:widowControl/>
      <w:spacing w:before="100" w:beforeAutospacing="1" w:after="100" w:afterAutospacing="1"/>
      <w:jc w:val="left"/>
    </w:pPr>
    <w:rPr>
      <w:rFonts w:ascii="宋体" w:hAnsi="宋体" w:cs="宋体"/>
      <w:color w:val="FFFFFF"/>
      <w:kern w:val="0"/>
      <w:sz w:val="24"/>
    </w:rPr>
  </w:style>
  <w:style w:type="paragraph" w:customStyle="1" w:styleId="854">
    <w:name w:val="xl25"/>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Arial Unicode MS" w:hAnsi="Arial Unicode MS"/>
      <w:kern w:val="0"/>
      <w:sz w:val="20"/>
      <w:szCs w:val="20"/>
    </w:rPr>
  </w:style>
  <w:style w:type="paragraph" w:customStyle="1" w:styleId="855">
    <w:name w:val="aui_left_top"/>
    <w:basedOn w:val="1"/>
    <w:qFormat/>
    <w:uiPriority w:val="0"/>
    <w:pPr>
      <w:widowControl/>
      <w:spacing w:before="100" w:beforeAutospacing="1" w:after="100" w:afterAutospacing="1"/>
      <w:jc w:val="left"/>
    </w:pPr>
    <w:rPr>
      <w:rFonts w:ascii="宋体" w:hAnsi="宋体" w:cs="宋体"/>
      <w:kern w:val="0"/>
      <w:sz w:val="24"/>
    </w:rPr>
  </w:style>
  <w:style w:type="paragraph" w:customStyle="1" w:styleId="856">
    <w:name w:val="招标文件－段落"/>
    <w:basedOn w:val="857"/>
    <w:qFormat/>
    <w:uiPriority w:val="0"/>
    <w:pPr>
      <w:tabs>
        <w:tab w:val="left" w:pos="482"/>
        <w:tab w:val="left" w:pos="2183"/>
        <w:tab w:val="left" w:pos="3884"/>
        <w:tab w:val="left" w:pos="5585"/>
      </w:tabs>
      <w:ind w:firstLine="200" w:firstLineChars="200"/>
    </w:pPr>
  </w:style>
  <w:style w:type="paragraph" w:customStyle="1" w:styleId="857">
    <w:name w:val="招标文件－标准正文"/>
    <w:basedOn w:val="33"/>
    <w:qFormat/>
    <w:uiPriority w:val="0"/>
    <w:pPr>
      <w:widowControl w:val="0"/>
      <w:overflowPunct/>
      <w:autoSpaceDE/>
      <w:autoSpaceDN/>
      <w:adjustRightInd/>
      <w:spacing w:line="360" w:lineRule="auto"/>
      <w:jc w:val="both"/>
      <w:textAlignment w:val="auto"/>
    </w:pPr>
    <w:rPr>
      <w:rFonts w:cs="宋体"/>
      <w:color w:val="000000"/>
      <w:kern w:val="2"/>
      <w:sz w:val="24"/>
      <w:szCs w:val="20"/>
    </w:rPr>
  </w:style>
  <w:style w:type="paragraph" w:customStyle="1" w:styleId="858">
    <w:name w:val="f16"/>
    <w:basedOn w:val="1"/>
    <w:qFormat/>
    <w:uiPriority w:val="0"/>
    <w:pPr>
      <w:widowControl/>
      <w:spacing w:before="100" w:beforeAutospacing="1" w:after="100" w:afterAutospacing="1"/>
      <w:jc w:val="left"/>
    </w:pPr>
    <w:rPr>
      <w:rFonts w:ascii="宋体" w:hAnsi="宋体" w:cs="宋体"/>
      <w:kern w:val="0"/>
      <w:sz w:val="24"/>
    </w:rPr>
  </w:style>
  <w:style w:type="paragraph" w:customStyle="1" w:styleId="859">
    <w:name w:val="xl115"/>
    <w:basedOn w:val="1"/>
    <w:qFormat/>
    <w:uiPriority w:val="0"/>
    <w:pPr>
      <w:widowControl/>
      <w:pBdr>
        <w:left w:val="single" w:color="000000" w:sz="4" w:space="0"/>
      </w:pBdr>
      <w:spacing w:before="100" w:beforeAutospacing="1" w:after="100" w:afterAutospacing="1"/>
      <w:jc w:val="left"/>
    </w:pPr>
    <w:rPr>
      <w:rFonts w:ascii="宋体" w:hAnsi="宋体" w:cs="宋体"/>
      <w:kern w:val="0"/>
      <w:sz w:val="24"/>
    </w:rPr>
  </w:style>
  <w:style w:type="paragraph" w:customStyle="1" w:styleId="860">
    <w:name w:val="xl18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Arial" w:hAnsi="Arial" w:cs="Arial"/>
      <w:color w:val="000000"/>
      <w:kern w:val="0"/>
      <w:sz w:val="18"/>
      <w:szCs w:val="18"/>
    </w:rPr>
  </w:style>
  <w:style w:type="paragraph" w:customStyle="1" w:styleId="861">
    <w:name w:val="Char Char Char2 Char"/>
    <w:basedOn w:val="1"/>
    <w:qFormat/>
    <w:uiPriority w:val="0"/>
    <w:pPr>
      <w:tabs>
        <w:tab w:val="left" w:pos="360"/>
      </w:tabs>
      <w:ind w:left="360" w:hanging="360"/>
    </w:pPr>
  </w:style>
  <w:style w:type="paragraph" w:customStyle="1" w:styleId="862">
    <w:name w:val="br1"/>
    <w:basedOn w:val="1"/>
    <w:qFormat/>
    <w:uiPriority w:val="0"/>
    <w:pPr>
      <w:widowControl/>
      <w:pBdr>
        <w:right w:val="single" w:color="D9D9D9" w:sz="6" w:space="0"/>
      </w:pBdr>
      <w:spacing w:before="100" w:beforeAutospacing="1" w:after="100" w:afterAutospacing="1"/>
      <w:jc w:val="left"/>
    </w:pPr>
    <w:rPr>
      <w:rFonts w:ascii="宋体" w:hAnsi="宋体" w:cs="宋体"/>
      <w:kern w:val="0"/>
      <w:sz w:val="24"/>
    </w:rPr>
  </w:style>
  <w:style w:type="paragraph" w:customStyle="1" w:styleId="863">
    <w:name w:val="mr15"/>
    <w:basedOn w:val="1"/>
    <w:qFormat/>
    <w:uiPriority w:val="0"/>
    <w:pPr>
      <w:widowControl/>
      <w:spacing w:before="100" w:beforeAutospacing="1" w:after="100" w:afterAutospacing="1"/>
      <w:ind w:right="225"/>
      <w:jc w:val="left"/>
    </w:pPr>
    <w:rPr>
      <w:rFonts w:ascii="宋体" w:hAnsi="宋体" w:cs="宋体"/>
      <w:kern w:val="0"/>
      <w:sz w:val="24"/>
    </w:rPr>
  </w:style>
  <w:style w:type="paragraph" w:customStyle="1" w:styleId="864">
    <w:name w:val="xl38"/>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textAlignment w:val="center"/>
    </w:pPr>
    <w:rPr>
      <w:rFonts w:ascii="Arial Unicode MS" w:hAnsi="Arial Unicode MS" w:eastAsia="Arial Unicode MS"/>
      <w:kern w:val="0"/>
      <w:sz w:val="24"/>
    </w:rPr>
  </w:style>
  <w:style w:type="paragraph" w:customStyle="1" w:styleId="865">
    <w:name w:val="xl236"/>
    <w:basedOn w:val="1"/>
    <w:qFormat/>
    <w:uiPriority w:val="0"/>
    <w:pPr>
      <w:widowControl/>
      <w:pBdr>
        <w:top w:val="single" w:color="auto" w:sz="4" w:space="0"/>
        <w:bottom w:val="single" w:color="auto" w:sz="4" w:space="0"/>
      </w:pBdr>
      <w:shd w:val="clear" w:color="000000" w:fill="00CCFF"/>
      <w:spacing w:before="100" w:beforeAutospacing="1" w:after="100" w:afterAutospacing="1"/>
      <w:jc w:val="left"/>
      <w:textAlignment w:val="center"/>
    </w:pPr>
    <w:rPr>
      <w:rFonts w:ascii="宋体" w:hAnsi="宋体" w:cs="宋体"/>
      <w:b/>
      <w:bCs/>
      <w:color w:val="000000"/>
      <w:kern w:val="0"/>
      <w:sz w:val="18"/>
      <w:szCs w:val="18"/>
    </w:rPr>
  </w:style>
  <w:style w:type="paragraph" w:customStyle="1" w:styleId="866">
    <w:name w:val="xl238"/>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textAlignment w:val="top"/>
    </w:pPr>
    <w:rPr>
      <w:rFonts w:ascii="宋体" w:hAnsi="宋体" w:cs="宋体"/>
      <w:b/>
      <w:bCs/>
      <w:kern w:val="0"/>
      <w:sz w:val="18"/>
      <w:szCs w:val="18"/>
    </w:rPr>
  </w:style>
  <w:style w:type="paragraph" w:customStyle="1" w:styleId="867">
    <w:name w:val="w5"/>
    <w:basedOn w:val="1"/>
    <w:qFormat/>
    <w:uiPriority w:val="0"/>
    <w:pPr>
      <w:widowControl/>
      <w:spacing w:before="100" w:beforeAutospacing="1" w:after="100" w:afterAutospacing="1"/>
      <w:jc w:val="left"/>
    </w:pPr>
    <w:rPr>
      <w:rFonts w:ascii="宋体" w:hAnsi="宋体" w:cs="宋体"/>
      <w:kern w:val="0"/>
      <w:sz w:val="24"/>
    </w:rPr>
  </w:style>
  <w:style w:type="paragraph" w:customStyle="1" w:styleId="868">
    <w:name w:val="z-Top of Form"/>
    <w:next w:val="1"/>
    <w:qFormat/>
    <w:uiPriority w:val="0"/>
    <w:pPr>
      <w:widowControl w:val="0"/>
      <w:pBdr>
        <w:bottom w:val="double" w:color="000000" w:sz="2" w:space="0"/>
      </w:pBdr>
      <w:autoSpaceDE w:val="0"/>
      <w:autoSpaceDN w:val="0"/>
      <w:adjustRightInd w:val="0"/>
      <w:jc w:val="center"/>
    </w:pPr>
    <w:rPr>
      <w:rFonts w:ascii="Arial" w:hAnsi="Arial" w:eastAsia="宋体" w:cs="Times New Roman"/>
      <w:vanish/>
      <w:sz w:val="16"/>
      <w:lang w:val="en-US" w:eastAsia="zh-CN" w:bidi="ar-SA"/>
    </w:rPr>
  </w:style>
  <w:style w:type="paragraph" w:customStyle="1" w:styleId="869">
    <w:name w:val="aui_title1"/>
    <w:basedOn w:val="1"/>
    <w:qFormat/>
    <w:uiPriority w:val="0"/>
    <w:pPr>
      <w:widowControl/>
      <w:pBdr>
        <w:top w:val="single" w:color="4E84C0" w:sz="6" w:space="0"/>
        <w:left w:val="single" w:color="4780BE" w:sz="6" w:space="8"/>
        <w:bottom w:val="single" w:color="0D1D3C" w:sz="6" w:space="0"/>
        <w:right w:val="single" w:color="4780BE" w:sz="6" w:space="23"/>
      </w:pBdr>
      <w:shd w:val="clear" w:color="auto" w:fill="3A6EA5"/>
      <w:spacing w:before="100" w:beforeAutospacing="1" w:after="100" w:afterAutospacing="1" w:line="450" w:lineRule="atLeast"/>
      <w:jc w:val="left"/>
    </w:pPr>
    <w:rPr>
      <w:rFonts w:ascii="宋体" w:hAnsi="宋体" w:cs="宋体"/>
      <w:b/>
      <w:bCs/>
      <w:color w:val="EBEBEB"/>
      <w:kern w:val="0"/>
      <w:sz w:val="24"/>
    </w:rPr>
  </w:style>
  <w:style w:type="paragraph" w:customStyle="1" w:styleId="870">
    <w:name w:val="xl83"/>
    <w:basedOn w:val="1"/>
    <w:qFormat/>
    <w:uiPriority w:val="0"/>
    <w:pPr>
      <w:widowControl/>
      <w:pBdr>
        <w:bottom w:val="single" w:color="auto" w:sz="4" w:space="0"/>
      </w:pBdr>
      <w:spacing w:before="100" w:beforeAutospacing="1" w:after="100" w:afterAutospacing="1"/>
      <w:jc w:val="left"/>
    </w:pPr>
    <w:rPr>
      <w:rFonts w:ascii="宋体" w:hAnsi="宋体" w:cs="宋体"/>
      <w:kern w:val="0"/>
      <w:sz w:val="20"/>
      <w:szCs w:val="20"/>
    </w:rPr>
  </w:style>
  <w:style w:type="paragraph" w:customStyle="1" w:styleId="871">
    <w:name w:val="xl149"/>
    <w:basedOn w:val="1"/>
    <w:qFormat/>
    <w:uiPriority w:val="0"/>
    <w:pPr>
      <w:widowControl/>
      <w:pBdr>
        <w:top w:val="single" w:color="auto" w:sz="4" w:space="0"/>
        <w:left w:val="single" w:color="auto" w:sz="4" w:space="0"/>
        <w:bottom w:val="single" w:color="auto" w:sz="4" w:space="0"/>
        <w:right w:val="single" w:color="auto" w:sz="4" w:space="0"/>
      </w:pBdr>
      <w:shd w:val="clear" w:color="000000" w:fill="00CCFF"/>
      <w:spacing w:before="100" w:beforeAutospacing="1" w:after="100" w:afterAutospacing="1"/>
      <w:jc w:val="left"/>
      <w:textAlignment w:val="top"/>
    </w:pPr>
    <w:rPr>
      <w:rFonts w:ascii="宋体" w:hAnsi="宋体" w:cs="宋体"/>
      <w:color w:val="000000"/>
      <w:kern w:val="0"/>
      <w:sz w:val="18"/>
      <w:szCs w:val="18"/>
    </w:rPr>
  </w:style>
  <w:style w:type="paragraph" w:customStyle="1" w:styleId="872">
    <w:name w:val="clear"/>
    <w:basedOn w:val="1"/>
    <w:qFormat/>
    <w:uiPriority w:val="0"/>
    <w:pPr>
      <w:widowControl/>
      <w:spacing w:before="100" w:beforeAutospacing="1" w:after="100" w:afterAutospacing="1"/>
      <w:jc w:val="left"/>
    </w:pPr>
    <w:rPr>
      <w:rFonts w:ascii="宋体" w:hAnsi="宋体" w:cs="宋体"/>
      <w:kern w:val="0"/>
      <w:sz w:val="24"/>
    </w:rPr>
  </w:style>
  <w:style w:type="paragraph" w:customStyle="1" w:styleId="873">
    <w:name w:val="Char Char Char Char Char Char Char Char Char Char"/>
    <w:basedOn w:val="19"/>
    <w:qFormat/>
    <w:uiPriority w:val="0"/>
    <w:pPr>
      <w:tabs>
        <w:tab w:val="left" w:pos="482"/>
        <w:tab w:val="left" w:pos="2183"/>
        <w:tab w:val="left" w:pos="3884"/>
        <w:tab w:val="left" w:pos="5585"/>
      </w:tabs>
      <w:adjustRightInd w:val="0"/>
      <w:textAlignment w:val="baseline"/>
    </w:pPr>
    <w:rPr>
      <w:kern w:val="0"/>
      <w:sz w:val="24"/>
      <w:szCs w:val="20"/>
    </w:rPr>
  </w:style>
  <w:style w:type="paragraph" w:customStyle="1" w:styleId="874">
    <w:name w:val="xl35"/>
    <w:basedOn w:val="1"/>
    <w:qFormat/>
    <w:uiPriority w:val="0"/>
    <w:pPr>
      <w:widowControl/>
      <w:pBdr>
        <w:left w:val="single" w:color="auto" w:sz="4" w:space="0"/>
        <w:bottom w:val="single" w:color="auto" w:sz="4" w:space="0"/>
        <w:right w:val="single" w:color="auto" w:sz="4" w:space="0"/>
      </w:pBdr>
      <w:spacing w:before="100" w:beforeAutospacing="1" w:after="100" w:afterAutospacing="1"/>
      <w:textAlignment w:val="center"/>
    </w:pPr>
    <w:rPr>
      <w:rFonts w:ascii="Arial Unicode MS" w:hAnsi="Arial Unicode MS" w:eastAsia="Arial Unicode MS"/>
      <w:kern w:val="0"/>
      <w:sz w:val="24"/>
    </w:rPr>
  </w:style>
  <w:style w:type="paragraph" w:customStyle="1" w:styleId="875">
    <w:name w:val="图表副标题"/>
    <w:basedOn w:val="565"/>
    <w:qFormat/>
    <w:uiPriority w:val="0"/>
    <w:pPr>
      <w:spacing w:before="60" w:after="60" w:line="240" w:lineRule="auto"/>
      <w:jc w:val="both"/>
    </w:pPr>
    <w:rPr>
      <w:rFonts w:eastAsia="宋体"/>
      <w:b/>
      <w:bCs/>
      <w:sz w:val="21"/>
      <w:szCs w:val="21"/>
    </w:rPr>
  </w:style>
  <w:style w:type="paragraph" w:customStyle="1" w:styleId="876">
    <w:name w:val="表头2"/>
    <w:basedOn w:val="795"/>
    <w:qFormat/>
    <w:uiPriority w:val="0"/>
    <w:pPr>
      <w:spacing w:before="0"/>
      <w:jc w:val="left"/>
    </w:pPr>
    <w:rPr>
      <w:rFonts w:eastAsia="宋体"/>
      <w:b/>
      <w:sz w:val="21"/>
    </w:rPr>
  </w:style>
  <w:style w:type="paragraph" w:customStyle="1" w:styleId="877">
    <w:name w:val="file"/>
    <w:basedOn w:val="1"/>
    <w:qFormat/>
    <w:uiPriority w:val="0"/>
    <w:pPr>
      <w:widowControl/>
      <w:spacing w:before="100" w:beforeAutospacing="1" w:after="100" w:afterAutospacing="1"/>
      <w:jc w:val="left"/>
    </w:pPr>
    <w:rPr>
      <w:rFonts w:ascii="宋体" w:hAnsi="宋体" w:cs="宋体"/>
      <w:kern w:val="0"/>
      <w:sz w:val="24"/>
    </w:rPr>
  </w:style>
  <w:style w:type="paragraph" w:customStyle="1" w:styleId="878">
    <w:name w:val="表格文字"/>
    <w:basedOn w:val="1"/>
    <w:qFormat/>
    <w:uiPriority w:val="0"/>
    <w:pPr>
      <w:spacing w:line="240" w:lineRule="atLeast"/>
    </w:pPr>
    <w:rPr>
      <w:rFonts w:eastAsia="仿宋_GB2312"/>
      <w:sz w:val="24"/>
    </w:rPr>
  </w:style>
  <w:style w:type="paragraph" w:customStyle="1" w:styleId="879">
    <w:name w:val="p16"/>
    <w:basedOn w:val="1"/>
    <w:qFormat/>
    <w:uiPriority w:val="0"/>
    <w:pPr>
      <w:widowControl/>
      <w:snapToGrid w:val="0"/>
      <w:spacing w:line="400" w:lineRule="atLeast"/>
      <w:ind w:firstLine="420"/>
    </w:pPr>
    <w:rPr>
      <w:rFonts w:ascii="宋体" w:hAnsi="宋体" w:cs="宋体"/>
      <w:kern w:val="0"/>
      <w:szCs w:val="21"/>
    </w:rPr>
  </w:style>
  <w:style w:type="paragraph" w:customStyle="1" w:styleId="880">
    <w:name w:val="font9"/>
    <w:basedOn w:val="1"/>
    <w:qFormat/>
    <w:uiPriority w:val="0"/>
    <w:pPr>
      <w:widowControl/>
      <w:spacing w:before="100" w:beforeAutospacing="1" w:after="100" w:afterAutospacing="1"/>
      <w:jc w:val="left"/>
    </w:pPr>
    <w:rPr>
      <w:rFonts w:ascii="宋体" w:hAnsi="宋体" w:cs="宋体"/>
      <w:b/>
      <w:bCs/>
      <w:color w:val="000000"/>
      <w:kern w:val="0"/>
      <w:sz w:val="18"/>
      <w:szCs w:val="18"/>
    </w:rPr>
  </w:style>
  <w:style w:type="paragraph" w:customStyle="1" w:styleId="881">
    <w:name w:val="xl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Arial Unicode MS" w:hAnsi="Arial Unicode MS" w:eastAsia="Arial Unicode MS" w:cs="Courier New"/>
      <w:kern w:val="0"/>
      <w:sz w:val="20"/>
      <w:szCs w:val="20"/>
      <w:lang w:eastAsia="en-US"/>
    </w:rPr>
  </w:style>
  <w:style w:type="paragraph" w:customStyle="1" w:styleId="882">
    <w:name w:val="xl92"/>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仿宋" w:hAnsi="仿宋" w:eastAsia="仿宋" w:cs="宋体"/>
      <w:kern w:val="0"/>
      <w:szCs w:val="21"/>
    </w:rPr>
  </w:style>
  <w:style w:type="paragraph" w:customStyle="1" w:styleId="883">
    <w:name w:val="图片"/>
    <w:basedOn w:val="1"/>
    <w:qFormat/>
    <w:uiPriority w:val="0"/>
    <w:pPr>
      <w:jc w:val="center"/>
    </w:pPr>
    <w:rPr>
      <w:sz w:val="26"/>
    </w:rPr>
  </w:style>
  <w:style w:type="paragraph" w:customStyle="1" w:styleId="884">
    <w:name w:val="xl79"/>
    <w:basedOn w:val="1"/>
    <w:qFormat/>
    <w:uiPriority w:val="0"/>
    <w:pPr>
      <w:widowControl/>
      <w:pBdr>
        <w:right w:val="single" w:color="auto" w:sz="4" w:space="0"/>
      </w:pBdr>
      <w:spacing w:before="100" w:beforeAutospacing="1" w:after="100" w:afterAutospacing="1"/>
      <w:jc w:val="left"/>
    </w:pPr>
    <w:rPr>
      <w:rFonts w:ascii="宋体" w:hAnsi="宋体" w:cs="宋体"/>
      <w:kern w:val="0"/>
      <w:sz w:val="24"/>
    </w:rPr>
  </w:style>
  <w:style w:type="paragraph" w:customStyle="1" w:styleId="885">
    <w:name w:val="xl4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kern w:val="0"/>
      <w:sz w:val="20"/>
      <w:szCs w:val="20"/>
    </w:rPr>
  </w:style>
  <w:style w:type="paragraph" w:customStyle="1" w:styleId="886">
    <w:name w:val="xl64"/>
    <w:basedOn w:val="1"/>
    <w:qFormat/>
    <w:uiPriority w:val="0"/>
    <w:pPr>
      <w:widowControl/>
      <w:spacing w:before="100" w:beforeAutospacing="1" w:after="100" w:afterAutospacing="1"/>
      <w:jc w:val="left"/>
    </w:pPr>
    <w:rPr>
      <w:rFonts w:ascii="宋体" w:hAnsi="宋体" w:cs="宋体"/>
      <w:kern w:val="0"/>
      <w:sz w:val="24"/>
    </w:rPr>
  </w:style>
  <w:style w:type="paragraph" w:customStyle="1" w:styleId="887">
    <w:name w:val="样式1"/>
    <w:basedOn w:val="1"/>
    <w:next w:val="7"/>
    <w:qFormat/>
    <w:uiPriority w:val="0"/>
    <w:pPr>
      <w:spacing w:line="360" w:lineRule="auto"/>
      <w:ind w:firstLine="420" w:firstLineChars="200"/>
    </w:pPr>
    <w:rPr>
      <w:rFonts w:ascii="宋体" w:hAnsi="宋体"/>
      <w:szCs w:val="21"/>
    </w:rPr>
  </w:style>
  <w:style w:type="paragraph" w:customStyle="1" w:styleId="888">
    <w:name w:val="Char Char Char Char Char Char"/>
    <w:basedOn w:val="1"/>
    <w:qFormat/>
    <w:uiPriority w:val="0"/>
    <w:rPr>
      <w:rFonts w:ascii="Tahoma" w:hAnsi="Tahoma"/>
      <w:sz w:val="24"/>
      <w:szCs w:val="20"/>
    </w:rPr>
  </w:style>
  <w:style w:type="paragraph" w:customStyle="1" w:styleId="889">
    <w:name w:val="tg"/>
    <w:basedOn w:val="1"/>
    <w:qFormat/>
    <w:uiPriority w:val="0"/>
    <w:pPr>
      <w:widowControl/>
      <w:spacing w:before="100" w:beforeAutospacing="1" w:after="100" w:afterAutospacing="1"/>
      <w:jc w:val="left"/>
    </w:pPr>
    <w:rPr>
      <w:rFonts w:ascii="宋体" w:hAnsi="宋体" w:cs="宋体"/>
      <w:kern w:val="0"/>
      <w:sz w:val="24"/>
    </w:rPr>
  </w:style>
  <w:style w:type="paragraph" w:customStyle="1" w:styleId="890">
    <w:name w:val="pr10"/>
    <w:basedOn w:val="1"/>
    <w:qFormat/>
    <w:uiPriority w:val="0"/>
    <w:pPr>
      <w:widowControl/>
      <w:spacing w:before="100" w:beforeAutospacing="1" w:after="100" w:afterAutospacing="1"/>
      <w:jc w:val="left"/>
    </w:pPr>
    <w:rPr>
      <w:rFonts w:ascii="宋体" w:hAnsi="宋体" w:cs="宋体"/>
      <w:kern w:val="0"/>
      <w:sz w:val="24"/>
    </w:rPr>
  </w:style>
  <w:style w:type="paragraph" w:customStyle="1" w:styleId="891">
    <w:name w:val="表格"/>
    <w:basedOn w:val="1"/>
    <w:qFormat/>
    <w:uiPriority w:val="0"/>
    <w:pPr>
      <w:jc w:val="center"/>
    </w:pPr>
  </w:style>
  <w:style w:type="paragraph" w:customStyle="1" w:styleId="892">
    <w:name w:val="xl87"/>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仿宋" w:hAnsi="仿宋" w:eastAsia="仿宋" w:cs="宋体"/>
      <w:kern w:val="0"/>
      <w:szCs w:val="21"/>
    </w:rPr>
  </w:style>
  <w:style w:type="paragraph" w:customStyle="1" w:styleId="893">
    <w:name w:val="xl90"/>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宋体" w:hAnsi="宋体" w:cs="宋体"/>
      <w:kern w:val="0"/>
      <w:sz w:val="24"/>
    </w:rPr>
  </w:style>
  <w:style w:type="paragraph" w:customStyle="1" w:styleId="894">
    <w:name w:val="xl103"/>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895">
    <w:name w:val="xl109"/>
    <w:basedOn w:val="1"/>
    <w:qFormat/>
    <w:uiPriority w:val="0"/>
    <w:pPr>
      <w:widowControl/>
      <w:spacing w:before="100" w:beforeAutospacing="1" w:after="100" w:afterAutospacing="1"/>
      <w:jc w:val="center"/>
    </w:pPr>
    <w:rPr>
      <w:rFonts w:ascii="仿宋" w:hAnsi="仿宋" w:eastAsia="仿宋" w:cs="宋体"/>
      <w:kern w:val="0"/>
      <w:szCs w:val="21"/>
    </w:rPr>
  </w:style>
  <w:style w:type="paragraph" w:customStyle="1" w:styleId="896">
    <w:name w:val="xl42"/>
    <w:basedOn w:val="1"/>
    <w:qFormat/>
    <w:uiPriority w:val="0"/>
    <w:pPr>
      <w:widowControl/>
      <w:pBdr>
        <w:top w:val="single" w:color="auto" w:sz="4" w:space="0"/>
        <w:left w:val="single" w:color="auto" w:sz="4" w:space="0"/>
        <w:bottom w:val="single" w:color="auto" w:sz="8" w:space="0"/>
        <w:right w:val="single" w:color="auto" w:sz="8" w:space="0"/>
      </w:pBdr>
      <w:spacing w:before="100" w:beforeAutospacing="1" w:after="100" w:afterAutospacing="1"/>
      <w:jc w:val="right"/>
    </w:pPr>
    <w:rPr>
      <w:rFonts w:ascii="Arial Unicode MS" w:hAnsi="Arial Unicode MS" w:eastAsia="Arial Unicode MS"/>
      <w:b/>
      <w:bCs/>
      <w:kern w:val="0"/>
      <w:sz w:val="24"/>
    </w:rPr>
  </w:style>
  <w:style w:type="paragraph" w:customStyle="1" w:styleId="897">
    <w:name w:val="pb25"/>
    <w:basedOn w:val="1"/>
    <w:qFormat/>
    <w:uiPriority w:val="0"/>
    <w:pPr>
      <w:widowControl/>
      <w:spacing w:before="100" w:beforeAutospacing="1" w:after="100" w:afterAutospacing="1"/>
      <w:jc w:val="left"/>
    </w:pPr>
    <w:rPr>
      <w:rFonts w:ascii="宋体" w:hAnsi="宋体" w:cs="宋体"/>
      <w:kern w:val="0"/>
      <w:sz w:val="24"/>
    </w:rPr>
  </w:style>
  <w:style w:type="paragraph" w:customStyle="1" w:styleId="898">
    <w:name w:val="xl65"/>
    <w:basedOn w:val="1"/>
    <w:qFormat/>
    <w:uiPriority w:val="0"/>
    <w:pPr>
      <w:widowControl/>
      <w:pBdr>
        <w:right w:val="single" w:color="auto" w:sz="4" w:space="0"/>
      </w:pBdr>
      <w:spacing w:before="100" w:beforeAutospacing="1" w:after="100" w:afterAutospacing="1"/>
      <w:jc w:val="left"/>
    </w:pPr>
    <w:rPr>
      <w:rFonts w:ascii="宋体" w:hAnsi="宋体" w:cs="宋体"/>
      <w:kern w:val="0"/>
      <w:sz w:val="20"/>
      <w:szCs w:val="20"/>
    </w:rPr>
  </w:style>
  <w:style w:type="paragraph" w:customStyle="1" w:styleId="899">
    <w:name w:val="xl100"/>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b/>
      <w:bCs/>
      <w:kern w:val="0"/>
      <w:sz w:val="18"/>
      <w:szCs w:val="18"/>
    </w:rPr>
  </w:style>
  <w:style w:type="paragraph" w:customStyle="1" w:styleId="900">
    <w:name w:val="Textbau Standard"/>
    <w:basedOn w:val="1"/>
    <w:qFormat/>
    <w:uiPriority w:val="0"/>
    <w:pPr>
      <w:widowControl/>
      <w:tabs>
        <w:tab w:val="left" w:pos="1701"/>
        <w:tab w:val="left" w:pos="2155"/>
        <w:tab w:val="left" w:pos="2608"/>
        <w:tab w:val="left" w:pos="3062"/>
        <w:tab w:val="left" w:pos="3402"/>
        <w:tab w:val="left" w:pos="3742"/>
        <w:tab w:val="left" w:pos="3969"/>
        <w:tab w:val="left" w:pos="5273"/>
        <w:tab w:val="right" w:pos="7655"/>
      </w:tabs>
      <w:jc w:val="left"/>
    </w:pPr>
    <w:rPr>
      <w:rFonts w:ascii="Arial" w:hAnsi="Arial"/>
      <w:kern w:val="0"/>
      <w:sz w:val="22"/>
      <w:szCs w:val="20"/>
      <w:lang w:val="de-DE" w:eastAsia="en-US"/>
    </w:rPr>
  </w:style>
  <w:style w:type="paragraph" w:customStyle="1" w:styleId="901">
    <w:name w:val="xl77"/>
    <w:basedOn w:val="1"/>
    <w:qFormat/>
    <w:uiPriority w:val="0"/>
    <w:pPr>
      <w:widowControl/>
      <w:pBdr>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02">
    <w:name w:val="xl46"/>
    <w:basedOn w:val="1"/>
    <w:qFormat/>
    <w:uiPriority w:val="0"/>
    <w:pPr>
      <w:widowControl/>
      <w:pBdr>
        <w:top w:val="single" w:color="auto" w:sz="8" w:space="0"/>
        <w:left w:val="single" w:color="auto" w:sz="4" w:space="0"/>
        <w:bottom w:val="single" w:color="auto" w:sz="4" w:space="0"/>
        <w:right w:val="single" w:color="auto" w:sz="4" w:space="0"/>
      </w:pBdr>
      <w:spacing w:before="100" w:beforeAutospacing="1" w:after="100" w:afterAutospacing="1"/>
      <w:jc w:val="center"/>
    </w:pPr>
    <w:rPr>
      <w:rFonts w:ascii="Arial Unicode MS" w:hAnsi="Arial Unicode MS" w:eastAsia="Arial Unicode MS"/>
      <w:b/>
      <w:bCs/>
      <w:kern w:val="0"/>
      <w:sz w:val="28"/>
      <w:szCs w:val="28"/>
    </w:rPr>
  </w:style>
  <w:style w:type="paragraph" w:customStyle="1" w:styleId="903">
    <w:name w:val="xl106"/>
    <w:basedOn w:val="1"/>
    <w:qFormat/>
    <w:uiPriority w:val="0"/>
    <w:pPr>
      <w:widowControl/>
      <w:pBdr>
        <w:top w:val="single" w:color="auto" w:sz="4" w:space="0"/>
        <w:left w:val="single" w:color="auto" w:sz="4" w:space="0"/>
      </w:pBdr>
      <w:spacing w:before="100" w:beforeAutospacing="1" w:after="100" w:afterAutospacing="1"/>
      <w:jc w:val="center"/>
    </w:pPr>
    <w:rPr>
      <w:rFonts w:ascii="仿宋" w:hAnsi="仿宋" w:eastAsia="仿宋" w:cs="宋体"/>
      <w:kern w:val="0"/>
      <w:szCs w:val="21"/>
    </w:rPr>
  </w:style>
  <w:style w:type="paragraph" w:customStyle="1" w:styleId="904">
    <w:name w:val="xl102"/>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905">
    <w:name w:val="列出段落4"/>
    <w:basedOn w:val="1"/>
    <w:qFormat/>
    <w:uiPriority w:val="34"/>
    <w:pPr>
      <w:ind w:firstLine="420" w:firstLineChars="200"/>
    </w:pPr>
    <w:rPr>
      <w:rFonts w:ascii="Calibri" w:hAnsi="Calibri" w:cs="Arial"/>
    </w:rPr>
  </w:style>
  <w:style w:type="paragraph" w:customStyle="1" w:styleId="906">
    <w:name w:val="Char Char Char Char Char Char Char Char Char1 Char"/>
    <w:basedOn w:val="1"/>
    <w:qFormat/>
    <w:uiPriority w:val="0"/>
    <w:rPr>
      <w:szCs w:val="20"/>
    </w:rPr>
  </w:style>
  <w:style w:type="paragraph" w:customStyle="1" w:styleId="907">
    <w:name w:val="简单回函地址"/>
    <w:basedOn w:val="1"/>
    <w:qFormat/>
    <w:uiPriority w:val="0"/>
  </w:style>
  <w:style w:type="paragraph" w:customStyle="1" w:styleId="908">
    <w:name w:val="xl82"/>
    <w:basedOn w:val="1"/>
    <w:qFormat/>
    <w:uiPriority w:val="0"/>
    <w:pPr>
      <w:widowControl/>
      <w:pBdr>
        <w:top w:val="single" w:color="auto" w:sz="4" w:space="0"/>
      </w:pBdr>
      <w:spacing w:before="100" w:beforeAutospacing="1" w:after="100" w:afterAutospacing="1"/>
      <w:jc w:val="left"/>
    </w:pPr>
    <w:rPr>
      <w:rFonts w:ascii="宋体" w:hAnsi="宋体" w:cs="宋体"/>
      <w:kern w:val="0"/>
      <w:sz w:val="20"/>
      <w:szCs w:val="20"/>
    </w:rPr>
  </w:style>
  <w:style w:type="paragraph" w:customStyle="1" w:styleId="909">
    <w:name w:val="B类文档标题1"/>
    <w:basedOn w:val="4"/>
    <w:next w:val="1"/>
    <w:qFormat/>
    <w:uiPriority w:val="0"/>
    <w:pPr>
      <w:keepLines/>
      <w:spacing w:beforeLines="50"/>
      <w:ind w:left="425" w:hanging="425"/>
      <w:jc w:val="both"/>
    </w:pPr>
    <w:rPr>
      <w:rFonts w:ascii="Arial" w:hAnsi="Arial" w:eastAsia="黑体"/>
      <w:b w:val="0"/>
      <w:kern w:val="44"/>
      <w:sz w:val="32"/>
      <w:szCs w:val="20"/>
    </w:rPr>
  </w:style>
  <w:style w:type="paragraph" w:customStyle="1" w:styleId="910">
    <w:name w:val="xl8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911">
    <w:name w:val="xl89"/>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912">
    <w:name w:val="f20"/>
    <w:basedOn w:val="1"/>
    <w:qFormat/>
    <w:uiPriority w:val="0"/>
    <w:pPr>
      <w:widowControl/>
      <w:spacing w:before="100" w:beforeAutospacing="1" w:after="100" w:afterAutospacing="1"/>
      <w:jc w:val="left"/>
    </w:pPr>
    <w:rPr>
      <w:rFonts w:ascii="宋体" w:hAnsi="宋体" w:cs="宋体"/>
      <w:kern w:val="0"/>
      <w:sz w:val="30"/>
      <w:szCs w:val="30"/>
    </w:rPr>
  </w:style>
  <w:style w:type="paragraph" w:customStyle="1" w:styleId="913">
    <w:name w:val="表内文字"/>
    <w:basedOn w:val="1"/>
    <w:qFormat/>
    <w:uiPriority w:val="0"/>
    <w:pPr>
      <w:tabs>
        <w:tab w:val="left" w:pos="1418"/>
      </w:tabs>
      <w:spacing w:line="360" w:lineRule="auto"/>
      <w:jc w:val="center"/>
    </w:pPr>
    <w:rPr>
      <w:rFonts w:ascii="仿宋_GB2312" w:eastAsia="仿宋_GB2312"/>
      <w:spacing w:val="-20"/>
      <w:kern w:val="0"/>
      <w:sz w:val="24"/>
    </w:rPr>
  </w:style>
  <w:style w:type="paragraph" w:customStyle="1" w:styleId="914">
    <w:name w:val="xl110"/>
    <w:basedOn w:val="1"/>
    <w:qFormat/>
    <w:uiPriority w:val="0"/>
    <w:pPr>
      <w:widowControl/>
      <w:pBdr>
        <w:top w:val="single" w:color="auto" w:sz="4" w:space="0"/>
        <w:left w:val="single" w:color="auto" w:sz="4" w:space="0"/>
      </w:pBdr>
      <w:spacing w:before="100" w:beforeAutospacing="1" w:after="100" w:afterAutospacing="1"/>
      <w:jc w:val="center"/>
    </w:pPr>
    <w:rPr>
      <w:rFonts w:ascii="宋体" w:hAnsi="宋体" w:cs="宋体"/>
      <w:kern w:val="0"/>
      <w:sz w:val="18"/>
      <w:szCs w:val="18"/>
    </w:rPr>
  </w:style>
  <w:style w:type="paragraph" w:customStyle="1" w:styleId="915">
    <w:name w:val="xl104"/>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916">
    <w:name w:val="Char Char1 Char Char Char Char Char Char"/>
    <w:basedOn w:val="1"/>
    <w:qFormat/>
    <w:uiPriority w:val="0"/>
    <w:pPr>
      <w:widowControl/>
      <w:spacing w:after="160" w:line="240" w:lineRule="exact"/>
      <w:jc w:val="left"/>
    </w:pPr>
    <w:rPr>
      <w:rFonts w:ascii="宋体" w:hAnsi="宋体" w:cs="宋体"/>
      <w:kern w:val="0"/>
      <w:szCs w:val="20"/>
    </w:rPr>
  </w:style>
  <w:style w:type="paragraph" w:customStyle="1" w:styleId="917">
    <w:name w:val="Char Char1 Char Char Char Char Char Char Char Char Char Char Char Char Char Char Char Char Char Char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918">
    <w:name w:val="xl76"/>
    <w:basedOn w:val="1"/>
    <w:qFormat/>
    <w:uiPriority w:val="0"/>
    <w:pPr>
      <w:widowControl/>
      <w:pBdr>
        <w:right w:val="single" w:color="auto" w:sz="4" w:space="0"/>
      </w:pBdr>
      <w:spacing w:before="100" w:beforeAutospacing="1" w:after="100" w:afterAutospacing="1"/>
      <w:jc w:val="left"/>
    </w:pPr>
    <w:rPr>
      <w:rFonts w:ascii="宋体" w:hAnsi="宋体" w:cs="宋体"/>
      <w:kern w:val="0"/>
      <w:sz w:val="20"/>
      <w:szCs w:val="20"/>
    </w:rPr>
  </w:style>
  <w:style w:type="paragraph" w:customStyle="1" w:styleId="919">
    <w:name w:val="Char Char Char Char Char Char Char Char Char Char Char Char Char"/>
    <w:basedOn w:val="1"/>
    <w:qFormat/>
    <w:uiPriority w:val="0"/>
    <w:rPr>
      <w:rFonts w:ascii="Tahoma" w:hAnsi="Tahoma"/>
      <w:sz w:val="24"/>
      <w:szCs w:val="20"/>
    </w:rPr>
  </w:style>
  <w:style w:type="paragraph" w:customStyle="1" w:styleId="920">
    <w:name w:val="xl74"/>
    <w:basedOn w:val="1"/>
    <w:qFormat/>
    <w:uiPriority w:val="0"/>
    <w:pPr>
      <w:widowControl/>
      <w:pBdr>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21">
    <w:name w:val="xl66"/>
    <w:basedOn w:val="1"/>
    <w:qFormat/>
    <w:uiPriority w:val="0"/>
    <w:pPr>
      <w:widowControl/>
      <w:pBdr>
        <w:right w:val="single" w:color="auto" w:sz="4" w:space="0"/>
      </w:pBdr>
      <w:spacing w:before="100" w:beforeAutospacing="1" w:after="100" w:afterAutospacing="1"/>
      <w:jc w:val="left"/>
    </w:pPr>
    <w:rPr>
      <w:rFonts w:ascii="微软雅黑" w:hAnsi="微软雅黑" w:eastAsia="微软雅黑" w:cs="宋体"/>
      <w:kern w:val="0"/>
      <w:sz w:val="20"/>
      <w:szCs w:val="20"/>
    </w:rPr>
  </w:style>
  <w:style w:type="paragraph" w:customStyle="1" w:styleId="922">
    <w:name w:val="样式3"/>
    <w:basedOn w:val="1"/>
    <w:qFormat/>
    <w:uiPriority w:val="0"/>
    <w:pPr>
      <w:adjustRightInd w:val="0"/>
      <w:snapToGrid w:val="0"/>
    </w:pPr>
    <w:rPr>
      <w:rFonts w:ascii="Arial" w:hAnsi="Arial" w:cs="Arial"/>
      <w:color w:val="FF0000"/>
      <w:szCs w:val="21"/>
    </w:rPr>
  </w:style>
  <w:style w:type="paragraph" w:customStyle="1" w:styleId="923">
    <w:name w:val="B类文档标题3"/>
    <w:basedOn w:val="6"/>
    <w:qFormat/>
    <w:uiPriority w:val="0"/>
    <w:pPr>
      <w:spacing w:before="120" w:line="240" w:lineRule="auto"/>
    </w:pPr>
    <w:rPr>
      <w:rFonts w:ascii="Arial" w:hAnsi="Arial" w:eastAsia="黑体"/>
      <w:b w:val="0"/>
      <w:kern w:val="44"/>
      <w:sz w:val="28"/>
    </w:rPr>
  </w:style>
  <w:style w:type="paragraph" w:customStyle="1" w:styleId="924">
    <w:name w:val="xl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925">
    <w:name w:val="xl84"/>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26">
    <w:name w:val="Char Char Char Char Char Char Char Char Char Char Char Char Char1"/>
    <w:basedOn w:val="1"/>
    <w:qFormat/>
    <w:uiPriority w:val="0"/>
    <w:rPr>
      <w:rFonts w:ascii="Tahoma" w:hAnsi="Tahoma"/>
      <w:sz w:val="24"/>
      <w:szCs w:val="20"/>
    </w:rPr>
  </w:style>
  <w:style w:type="paragraph" w:customStyle="1" w:styleId="927">
    <w:name w:val="xl97"/>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928">
    <w:name w:val="B类文档标题2"/>
    <w:basedOn w:val="5"/>
    <w:qFormat/>
    <w:uiPriority w:val="0"/>
    <w:pPr>
      <w:numPr>
        <w:ilvl w:val="1"/>
        <w:numId w:val="4"/>
      </w:numPr>
      <w:spacing w:before="120" w:after="0" w:line="240" w:lineRule="auto"/>
    </w:pPr>
    <w:rPr>
      <w:b w:val="0"/>
      <w:sz w:val="30"/>
    </w:rPr>
  </w:style>
  <w:style w:type="paragraph" w:customStyle="1" w:styleId="929">
    <w:name w:val="xl75"/>
    <w:basedOn w:val="1"/>
    <w:qFormat/>
    <w:uiPriority w:val="0"/>
    <w:pPr>
      <w:widowControl/>
      <w:pBdr>
        <w:top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30">
    <w:name w:val="xl108"/>
    <w:basedOn w:val="1"/>
    <w:qFormat/>
    <w:uiPriority w:val="0"/>
    <w:pPr>
      <w:widowControl/>
      <w:pBdr>
        <w:top w:val="single" w:color="auto" w:sz="4" w:space="0"/>
        <w:left w:val="single" w:color="auto" w:sz="4" w:space="0"/>
      </w:pBdr>
      <w:spacing w:before="100" w:beforeAutospacing="1" w:after="100" w:afterAutospacing="1"/>
      <w:jc w:val="center"/>
    </w:pPr>
    <w:rPr>
      <w:rFonts w:ascii="宋体" w:hAnsi="宋体" w:cs="宋体"/>
      <w:kern w:val="0"/>
      <w:sz w:val="18"/>
      <w:szCs w:val="18"/>
    </w:rPr>
  </w:style>
  <w:style w:type="paragraph" w:customStyle="1" w:styleId="931">
    <w:name w:val="xl96"/>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932">
    <w:name w:val="_Style 18"/>
    <w:basedOn w:val="1"/>
    <w:qFormat/>
    <w:uiPriority w:val="0"/>
    <w:pPr>
      <w:tabs>
        <w:tab w:val="left" w:pos="482"/>
        <w:tab w:val="left" w:pos="2183"/>
        <w:tab w:val="left" w:pos="3884"/>
        <w:tab w:val="left" w:pos="5585"/>
      </w:tabs>
      <w:adjustRightInd w:val="0"/>
      <w:textAlignment w:val="baseline"/>
    </w:pPr>
    <w:rPr>
      <w:kern w:val="0"/>
      <w:sz w:val="24"/>
      <w:szCs w:val="20"/>
    </w:rPr>
  </w:style>
  <w:style w:type="paragraph" w:customStyle="1" w:styleId="933">
    <w:name w:val="Table Paragraph"/>
    <w:basedOn w:val="1"/>
    <w:qFormat/>
    <w:uiPriority w:val="1"/>
    <w:pPr>
      <w:autoSpaceDE w:val="0"/>
      <w:autoSpaceDN w:val="0"/>
      <w:jc w:val="left"/>
    </w:pPr>
    <w:rPr>
      <w:rFonts w:ascii="宋体" w:hAnsi="宋体" w:cs="宋体"/>
      <w:kern w:val="0"/>
      <w:sz w:val="22"/>
      <w:szCs w:val="22"/>
      <w:lang w:eastAsia="en-US"/>
    </w:rPr>
  </w:style>
  <w:style w:type="paragraph" w:customStyle="1" w:styleId="934">
    <w:name w:val="xl73"/>
    <w:basedOn w:val="1"/>
    <w:qFormat/>
    <w:uiPriority w:val="0"/>
    <w:pPr>
      <w:widowControl/>
      <w:pBdr>
        <w:right w:val="single" w:color="auto" w:sz="4" w:space="0"/>
      </w:pBdr>
      <w:spacing w:before="100" w:beforeAutospacing="1" w:after="100" w:afterAutospacing="1"/>
      <w:jc w:val="left"/>
    </w:pPr>
    <w:rPr>
      <w:rFonts w:ascii="宋体" w:hAnsi="宋体" w:cs="宋体"/>
      <w:kern w:val="0"/>
      <w:sz w:val="20"/>
      <w:szCs w:val="20"/>
    </w:rPr>
  </w:style>
  <w:style w:type="paragraph" w:customStyle="1" w:styleId="935">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仿宋" w:hAnsi="仿宋" w:eastAsia="仿宋" w:cs="宋体"/>
      <w:b/>
      <w:bCs/>
      <w:kern w:val="0"/>
      <w:sz w:val="24"/>
    </w:rPr>
  </w:style>
  <w:style w:type="paragraph" w:customStyle="1" w:styleId="936">
    <w:name w:val="xl3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kern w:val="0"/>
      <w:sz w:val="24"/>
    </w:rPr>
  </w:style>
  <w:style w:type="paragraph" w:customStyle="1" w:styleId="937">
    <w:name w:val="Char Char Char Char3"/>
    <w:basedOn w:val="19"/>
    <w:qFormat/>
    <w:uiPriority w:val="0"/>
    <w:rPr>
      <w:rFonts w:ascii="Tahoma" w:hAnsi="Tahoma"/>
      <w:sz w:val="24"/>
    </w:rPr>
  </w:style>
  <w:style w:type="paragraph" w:customStyle="1" w:styleId="938">
    <w:name w:val="xl19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color w:val="000000"/>
      <w:kern w:val="0"/>
      <w:sz w:val="18"/>
      <w:szCs w:val="18"/>
    </w:rPr>
  </w:style>
  <w:style w:type="paragraph" w:customStyle="1" w:styleId="939">
    <w:name w:val="fr"/>
    <w:basedOn w:val="1"/>
    <w:qFormat/>
    <w:uiPriority w:val="0"/>
    <w:pPr>
      <w:widowControl/>
      <w:spacing w:before="100" w:beforeAutospacing="1" w:after="100" w:afterAutospacing="1"/>
      <w:jc w:val="left"/>
    </w:pPr>
    <w:rPr>
      <w:rFonts w:ascii="宋体" w:hAnsi="宋体" w:cs="宋体"/>
      <w:kern w:val="0"/>
      <w:sz w:val="24"/>
    </w:rPr>
  </w:style>
  <w:style w:type="paragraph" w:customStyle="1" w:styleId="940">
    <w:name w:val="Char Char"/>
    <w:basedOn w:val="1"/>
    <w:qFormat/>
    <w:uiPriority w:val="0"/>
    <w:rPr>
      <w:rFonts w:ascii="仿宋_GB2312" w:eastAsia="仿宋_GB2312"/>
      <w:b/>
      <w:sz w:val="32"/>
      <w:szCs w:val="32"/>
    </w:rPr>
  </w:style>
  <w:style w:type="paragraph" w:customStyle="1" w:styleId="941">
    <w:name w:val="xl99"/>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仿宋" w:hAnsi="仿宋" w:eastAsia="仿宋" w:cs="宋体"/>
      <w:kern w:val="0"/>
      <w:szCs w:val="21"/>
    </w:rPr>
  </w:style>
  <w:style w:type="paragraph" w:customStyle="1" w:styleId="942">
    <w:name w:val="正文2"/>
    <w:basedOn w:val="1"/>
    <w:qFormat/>
    <w:uiPriority w:val="0"/>
    <w:pPr>
      <w:spacing w:before="156" w:line="360" w:lineRule="auto"/>
      <w:ind w:firstLine="510" w:firstLineChars="200"/>
    </w:pPr>
    <w:rPr>
      <w:sz w:val="24"/>
      <w:szCs w:val="20"/>
    </w:rPr>
  </w:style>
  <w:style w:type="paragraph" w:customStyle="1" w:styleId="943">
    <w:name w:val="font7"/>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944">
    <w:name w:val="aui_left_top1"/>
    <w:basedOn w:val="1"/>
    <w:qFormat/>
    <w:uiPriority w:val="0"/>
    <w:pPr>
      <w:widowControl/>
      <w:spacing w:before="100" w:beforeAutospacing="1" w:after="100" w:afterAutospacing="1"/>
      <w:jc w:val="left"/>
    </w:pPr>
    <w:rPr>
      <w:rFonts w:ascii="宋体" w:hAnsi="宋体" w:cs="宋体"/>
      <w:kern w:val="0"/>
      <w:sz w:val="24"/>
    </w:rPr>
  </w:style>
  <w:style w:type="paragraph" w:customStyle="1" w:styleId="945">
    <w:name w:val="Plain Text1"/>
    <w:basedOn w:val="1"/>
    <w:qFormat/>
    <w:uiPriority w:val="0"/>
    <w:pPr>
      <w:adjustRightInd w:val="0"/>
      <w:textAlignment w:val="baseline"/>
    </w:pPr>
    <w:rPr>
      <w:rFonts w:ascii="宋体" w:hAnsi="Courier New"/>
      <w:szCs w:val="20"/>
    </w:rPr>
  </w:style>
  <w:style w:type="paragraph" w:customStyle="1" w:styleId="946">
    <w:name w:val="xl78"/>
    <w:basedOn w:val="1"/>
    <w:qFormat/>
    <w:uiPriority w:val="0"/>
    <w:pPr>
      <w:widowControl/>
      <w:pBdr>
        <w:right w:val="single" w:color="auto" w:sz="4" w:space="0"/>
      </w:pBdr>
      <w:spacing w:before="100" w:beforeAutospacing="1" w:after="100" w:afterAutospacing="1"/>
      <w:jc w:val="left"/>
    </w:pPr>
    <w:rPr>
      <w:rFonts w:ascii="宋体" w:hAnsi="宋体" w:cs="宋体"/>
      <w:kern w:val="0"/>
      <w:sz w:val="20"/>
      <w:szCs w:val="20"/>
    </w:rPr>
  </w:style>
  <w:style w:type="paragraph" w:customStyle="1" w:styleId="947">
    <w:name w:val="xl55"/>
    <w:basedOn w:val="1"/>
    <w:qFormat/>
    <w:uiPriority w:val="0"/>
    <w:pPr>
      <w:widowControl/>
      <w:spacing w:before="100" w:beforeAutospacing="1" w:after="100" w:afterAutospacing="1"/>
      <w:jc w:val="center"/>
      <w:textAlignment w:val="center"/>
    </w:pPr>
    <w:rPr>
      <w:rFonts w:ascii="Arial Unicode MS" w:hAnsi="Arial Unicode MS"/>
      <w:kern w:val="0"/>
      <w:sz w:val="24"/>
      <w:szCs w:val="20"/>
    </w:rPr>
  </w:style>
  <w:style w:type="paragraph" w:customStyle="1" w:styleId="948">
    <w:name w:val="xl67"/>
    <w:basedOn w:val="1"/>
    <w:qFormat/>
    <w:uiPriority w:val="0"/>
    <w:pPr>
      <w:widowControl/>
      <w:pBdr>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49">
    <w:name w:val="目录文字"/>
    <w:basedOn w:val="1"/>
    <w:qFormat/>
    <w:uiPriority w:val="0"/>
    <w:pPr>
      <w:widowControl/>
      <w:spacing w:line="480" w:lineRule="auto"/>
      <w:jc w:val="left"/>
    </w:pPr>
    <w:rPr>
      <w:rFonts w:ascii="宋体" w:hAnsi="宋体" w:cs="宋体"/>
      <w:kern w:val="0"/>
      <w:sz w:val="24"/>
    </w:rPr>
  </w:style>
  <w:style w:type="paragraph" w:customStyle="1" w:styleId="950">
    <w:name w:val="正文 New"/>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951">
    <w:name w:val="Char Char Char Char Char Char Char Char Char Char Char Char Char2"/>
    <w:basedOn w:val="1"/>
    <w:qFormat/>
    <w:uiPriority w:val="0"/>
    <w:rPr>
      <w:rFonts w:ascii="Tahoma" w:hAnsi="Tahoma"/>
      <w:sz w:val="24"/>
      <w:szCs w:val="20"/>
    </w:rPr>
  </w:style>
  <w:style w:type="paragraph" w:customStyle="1" w:styleId="952">
    <w:name w:val="xl10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953">
    <w:name w:val="xl8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仿宋" w:hAnsi="仿宋" w:eastAsia="仿宋" w:cs="宋体"/>
      <w:kern w:val="0"/>
      <w:szCs w:val="21"/>
    </w:rPr>
  </w:style>
  <w:style w:type="paragraph" w:customStyle="1" w:styleId="954">
    <w:name w:val="xl19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color w:val="000000"/>
      <w:kern w:val="0"/>
      <w:sz w:val="18"/>
      <w:szCs w:val="18"/>
    </w:rPr>
  </w:style>
  <w:style w:type="paragraph" w:customStyle="1" w:styleId="955">
    <w:name w:val="xl27"/>
    <w:basedOn w:val="1"/>
    <w:qFormat/>
    <w:uiPriority w:val="0"/>
    <w:pPr>
      <w:widowControl/>
      <w:pBdr>
        <w:top w:val="single" w:color="auto" w:sz="4" w:space="0"/>
        <w:bottom w:val="single" w:color="auto" w:sz="4" w:space="0"/>
      </w:pBdr>
      <w:spacing w:before="100" w:beforeAutospacing="1" w:after="100" w:afterAutospacing="1"/>
      <w:jc w:val="left"/>
    </w:pPr>
    <w:rPr>
      <w:rFonts w:ascii="Arial Unicode MS" w:hAnsi="Arial Unicode MS"/>
      <w:kern w:val="0"/>
      <w:sz w:val="20"/>
      <w:szCs w:val="20"/>
    </w:rPr>
  </w:style>
  <w:style w:type="paragraph" w:customStyle="1" w:styleId="956">
    <w:name w:val="font6"/>
    <w:basedOn w:val="1"/>
    <w:qFormat/>
    <w:uiPriority w:val="0"/>
    <w:pPr>
      <w:widowControl/>
      <w:spacing w:before="100" w:beforeAutospacing="1" w:after="100" w:afterAutospacing="1"/>
      <w:jc w:val="left"/>
    </w:pPr>
    <w:rPr>
      <w:rFonts w:ascii="微软雅黑" w:hAnsi="微软雅黑" w:eastAsia="微软雅黑" w:cs="宋体"/>
      <w:color w:val="000000"/>
      <w:kern w:val="0"/>
      <w:sz w:val="20"/>
      <w:szCs w:val="20"/>
    </w:rPr>
  </w:style>
  <w:style w:type="paragraph" w:customStyle="1" w:styleId="957">
    <w:name w:val="xl98"/>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仿宋" w:hAnsi="仿宋" w:eastAsia="仿宋" w:cs="宋体"/>
      <w:b/>
      <w:bCs/>
      <w:kern w:val="0"/>
      <w:sz w:val="24"/>
    </w:rPr>
  </w:style>
  <w:style w:type="paragraph" w:customStyle="1" w:styleId="958">
    <w:name w:val="style31"/>
    <w:basedOn w:val="1"/>
    <w:qFormat/>
    <w:uiPriority w:val="0"/>
    <w:pPr>
      <w:widowControl/>
      <w:spacing w:before="100" w:beforeAutospacing="1" w:after="100" w:afterAutospacing="1"/>
      <w:jc w:val="left"/>
    </w:pPr>
    <w:rPr>
      <w:rFonts w:ascii="宋体" w:hAnsi="宋体" w:cs="宋体"/>
      <w:kern w:val="0"/>
      <w:sz w:val="24"/>
    </w:rPr>
  </w:style>
  <w:style w:type="paragraph" w:customStyle="1" w:styleId="959">
    <w:name w:val="xl101"/>
    <w:basedOn w:val="1"/>
    <w:qFormat/>
    <w:uiPriority w:val="0"/>
    <w:pPr>
      <w:widowControl/>
      <w:pBdr>
        <w:top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960">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961">
    <w:name w:val="TOC 标题1"/>
    <w:basedOn w:val="4"/>
    <w:next w:val="1"/>
    <w:qFormat/>
    <w:uiPriority w:val="0"/>
    <w:pPr>
      <w:keepLines/>
      <w:widowControl/>
      <w:spacing w:before="480" w:line="276" w:lineRule="auto"/>
      <w:jc w:val="left"/>
      <w:outlineLvl w:val="9"/>
    </w:pPr>
    <w:rPr>
      <w:rFonts w:ascii="Cambria" w:hAnsi="Cambria" w:eastAsia="宋体"/>
      <w:color w:val="365F91"/>
      <w:kern w:val="0"/>
      <w:sz w:val="28"/>
      <w:szCs w:val="28"/>
    </w:rPr>
  </w:style>
  <w:style w:type="paragraph" w:customStyle="1" w:styleId="962">
    <w:name w:val="put1"/>
    <w:basedOn w:val="1"/>
    <w:qFormat/>
    <w:uiPriority w:val="0"/>
    <w:pPr>
      <w:widowControl/>
      <w:spacing w:after="75"/>
      <w:jc w:val="left"/>
    </w:pPr>
    <w:rPr>
      <w:rFonts w:ascii="宋体" w:hAnsi="宋体" w:cs="宋体"/>
      <w:kern w:val="0"/>
      <w:sz w:val="24"/>
    </w:rPr>
  </w:style>
  <w:style w:type="paragraph" w:customStyle="1" w:styleId="963">
    <w:name w:val="mb20"/>
    <w:basedOn w:val="1"/>
    <w:qFormat/>
    <w:uiPriority w:val="0"/>
    <w:pPr>
      <w:widowControl/>
      <w:spacing w:before="100" w:beforeAutospacing="1" w:after="300"/>
      <w:jc w:val="left"/>
    </w:pPr>
    <w:rPr>
      <w:rFonts w:ascii="宋体" w:hAnsi="宋体" w:cs="宋体"/>
      <w:kern w:val="0"/>
      <w:sz w:val="24"/>
    </w:rPr>
  </w:style>
  <w:style w:type="paragraph" w:customStyle="1" w:styleId="964">
    <w:name w:val="itemvaluelstr"/>
    <w:basedOn w:val="1"/>
    <w:qFormat/>
    <w:uiPriority w:val="0"/>
    <w:pPr>
      <w:widowControl/>
      <w:spacing w:before="100" w:beforeAutospacing="1" w:after="100" w:afterAutospacing="1"/>
      <w:jc w:val="left"/>
    </w:pPr>
    <w:rPr>
      <w:rFonts w:ascii="宋体" w:hAnsi="宋体" w:cs="宋体"/>
      <w:color w:val="000000"/>
      <w:kern w:val="0"/>
      <w:sz w:val="24"/>
    </w:rPr>
  </w:style>
  <w:style w:type="paragraph" w:customStyle="1" w:styleId="965">
    <w:name w:val="修订1"/>
    <w:qFormat/>
    <w:uiPriority w:val="0"/>
    <w:rPr>
      <w:rFonts w:ascii="Calibri" w:hAnsi="Calibri" w:eastAsia="宋体" w:cs="Times New Roman"/>
      <w:kern w:val="2"/>
      <w:sz w:val="21"/>
      <w:szCs w:val="21"/>
      <w:lang w:val="en-US" w:eastAsia="zh-CN" w:bidi="ar-SA"/>
    </w:rPr>
  </w:style>
  <w:style w:type="paragraph" w:customStyle="1" w:styleId="966">
    <w:name w:val="xl224"/>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b/>
      <w:bCs/>
      <w:kern w:val="0"/>
      <w:sz w:val="18"/>
      <w:szCs w:val="18"/>
    </w:rPr>
  </w:style>
  <w:style w:type="paragraph" w:customStyle="1" w:styleId="967">
    <w:name w:val="p20"/>
    <w:basedOn w:val="1"/>
    <w:qFormat/>
    <w:uiPriority w:val="0"/>
    <w:pPr>
      <w:widowControl/>
      <w:spacing w:after="120"/>
    </w:pPr>
    <w:rPr>
      <w:kern w:val="0"/>
      <w:szCs w:val="21"/>
    </w:rPr>
  </w:style>
  <w:style w:type="paragraph" w:customStyle="1" w:styleId="968">
    <w:name w:val="mr30"/>
    <w:basedOn w:val="1"/>
    <w:qFormat/>
    <w:uiPriority w:val="0"/>
    <w:pPr>
      <w:widowControl/>
      <w:spacing w:before="100" w:beforeAutospacing="1" w:after="100" w:afterAutospacing="1"/>
      <w:ind w:right="450"/>
      <w:jc w:val="left"/>
    </w:pPr>
    <w:rPr>
      <w:rFonts w:ascii="宋体" w:hAnsi="宋体" w:cs="宋体"/>
      <w:kern w:val="0"/>
      <w:sz w:val="24"/>
    </w:rPr>
  </w:style>
  <w:style w:type="paragraph" w:customStyle="1" w:styleId="969">
    <w:name w:val="xl11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宋体" w:hAnsi="宋体" w:cs="宋体"/>
      <w:kern w:val="0"/>
      <w:sz w:val="18"/>
      <w:szCs w:val="18"/>
    </w:rPr>
  </w:style>
  <w:style w:type="paragraph" w:customStyle="1" w:styleId="970">
    <w:name w:val="itemsubmitedlstr"/>
    <w:basedOn w:val="1"/>
    <w:qFormat/>
    <w:uiPriority w:val="0"/>
    <w:pPr>
      <w:widowControl/>
      <w:spacing w:before="100" w:beforeAutospacing="1" w:after="100" w:afterAutospacing="1"/>
      <w:jc w:val="left"/>
    </w:pPr>
    <w:rPr>
      <w:rFonts w:ascii="宋体" w:hAnsi="宋体" w:cs="宋体"/>
      <w:color w:val="2493D1"/>
      <w:kern w:val="0"/>
      <w:sz w:val="24"/>
    </w:rPr>
  </w:style>
  <w:style w:type="paragraph" w:customStyle="1" w:styleId="971">
    <w:name w:val="xl158"/>
    <w:basedOn w:val="1"/>
    <w:qFormat/>
    <w:uiPriority w:val="0"/>
    <w:pPr>
      <w:widowControl/>
      <w:pBdr>
        <w:top w:val="single" w:color="auto" w:sz="4" w:space="0"/>
        <w:left w:val="single" w:color="auto" w:sz="4" w:space="0"/>
        <w:bottom w:val="single" w:color="auto" w:sz="4" w:space="0"/>
        <w:right w:val="single" w:color="auto" w:sz="4" w:space="0"/>
      </w:pBdr>
      <w:shd w:val="clear" w:color="000000" w:fill="FF0000"/>
      <w:spacing w:before="100" w:beforeAutospacing="1" w:after="100" w:afterAutospacing="1"/>
      <w:jc w:val="left"/>
      <w:textAlignment w:val="center"/>
    </w:pPr>
    <w:rPr>
      <w:rFonts w:ascii="宋体" w:hAnsi="宋体" w:cs="宋体"/>
      <w:color w:val="000000"/>
      <w:kern w:val="0"/>
      <w:sz w:val="18"/>
      <w:szCs w:val="18"/>
    </w:rPr>
  </w:style>
  <w:style w:type="paragraph" w:customStyle="1" w:styleId="972">
    <w:name w:val="fontred"/>
    <w:basedOn w:val="1"/>
    <w:qFormat/>
    <w:uiPriority w:val="0"/>
    <w:pPr>
      <w:widowControl/>
      <w:spacing w:before="100" w:beforeAutospacing="1" w:after="100" w:afterAutospacing="1"/>
      <w:jc w:val="left"/>
    </w:pPr>
    <w:rPr>
      <w:rFonts w:ascii="宋体" w:hAnsi="宋体" w:cs="宋体"/>
      <w:color w:val="FF0000"/>
      <w:kern w:val="0"/>
      <w:sz w:val="24"/>
    </w:rPr>
  </w:style>
  <w:style w:type="paragraph" w:customStyle="1" w:styleId="973">
    <w:name w:val="xl15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18"/>
      <w:szCs w:val="18"/>
    </w:rPr>
  </w:style>
  <w:style w:type="paragraph" w:customStyle="1" w:styleId="974">
    <w:name w:val="itemreturned"/>
    <w:basedOn w:val="1"/>
    <w:qFormat/>
    <w:uiPriority w:val="0"/>
    <w:pPr>
      <w:widowControl/>
      <w:pBdr>
        <w:bottom w:val="single" w:color="000000" w:sz="6" w:space="0"/>
      </w:pBdr>
      <w:spacing w:before="100" w:beforeAutospacing="1" w:after="100" w:afterAutospacing="1"/>
      <w:jc w:val="left"/>
    </w:pPr>
    <w:rPr>
      <w:rFonts w:ascii="宋体" w:hAnsi="宋体" w:cs="宋体"/>
      <w:color w:val="FF0000"/>
      <w:kern w:val="0"/>
      <w:sz w:val="24"/>
    </w:rPr>
  </w:style>
  <w:style w:type="paragraph" w:customStyle="1" w:styleId="975">
    <w:name w:val="TOP"/>
    <w:basedOn w:val="4"/>
    <w:qFormat/>
    <w:uiPriority w:val="0"/>
    <w:pPr>
      <w:keepLines/>
      <w:widowControl/>
      <w:spacing w:before="340" w:after="330" w:line="576" w:lineRule="auto"/>
    </w:pPr>
    <w:rPr>
      <w:rFonts w:ascii="隶书" w:eastAsia="隶书"/>
      <w:kern w:val="0"/>
      <w:sz w:val="52"/>
      <w:szCs w:val="20"/>
    </w:rPr>
  </w:style>
  <w:style w:type="paragraph" w:customStyle="1" w:styleId="976">
    <w:name w:val="xl112"/>
    <w:basedOn w:val="1"/>
    <w:qFormat/>
    <w:uiPriority w:val="0"/>
    <w:pPr>
      <w:widowControl/>
      <w:pBdr>
        <w:top w:val="single" w:color="000000" w:sz="4" w:space="0"/>
      </w:pBdr>
      <w:shd w:val="clear" w:color="000000" w:fill="FFFFFF"/>
      <w:spacing w:before="100" w:beforeAutospacing="1" w:after="100" w:afterAutospacing="1"/>
      <w:jc w:val="center"/>
      <w:textAlignment w:val="center"/>
    </w:pPr>
    <w:rPr>
      <w:rFonts w:ascii="宋体" w:hAnsi="宋体" w:cs="宋体"/>
      <w:color w:val="000000"/>
      <w:kern w:val="0"/>
      <w:sz w:val="22"/>
      <w:szCs w:val="22"/>
    </w:rPr>
  </w:style>
  <w:style w:type="paragraph" w:customStyle="1" w:styleId="977">
    <w:name w:val="Char Char Char Char21"/>
    <w:basedOn w:val="1"/>
    <w:qFormat/>
    <w:uiPriority w:val="0"/>
    <w:rPr>
      <w:rFonts w:ascii="Tahoma" w:hAnsi="Tahoma"/>
      <w:sz w:val="24"/>
      <w:szCs w:val="20"/>
    </w:rPr>
  </w:style>
  <w:style w:type="paragraph" w:customStyle="1" w:styleId="978">
    <w:name w:val="Char Char Char Char14"/>
    <w:basedOn w:val="1"/>
    <w:qFormat/>
    <w:uiPriority w:val="0"/>
  </w:style>
  <w:style w:type="paragraph" w:customStyle="1" w:styleId="979">
    <w:name w:val="xl1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18"/>
      <w:szCs w:val="18"/>
    </w:rPr>
  </w:style>
  <w:style w:type="paragraph" w:customStyle="1" w:styleId="980">
    <w:name w:val="activemenu"/>
    <w:basedOn w:val="1"/>
    <w:qFormat/>
    <w:uiPriority w:val="0"/>
    <w:pPr>
      <w:widowControl/>
      <w:pBdr>
        <w:top w:val="single" w:color="FFCC00" w:sz="6" w:space="0"/>
        <w:left w:val="single" w:color="FFCC00" w:sz="6" w:space="0"/>
        <w:bottom w:val="single" w:color="FFCC00" w:sz="6" w:space="0"/>
        <w:right w:val="single" w:color="FFCC00" w:sz="6" w:space="0"/>
      </w:pBdr>
      <w:shd w:val="clear" w:color="auto" w:fill="FFE6A0"/>
      <w:spacing w:before="100" w:beforeAutospacing="1" w:after="100" w:afterAutospacing="1"/>
      <w:jc w:val="left"/>
    </w:pPr>
    <w:rPr>
      <w:rFonts w:ascii="宋体" w:hAnsi="宋体" w:cs="宋体"/>
      <w:kern w:val="0"/>
      <w:sz w:val="24"/>
    </w:rPr>
  </w:style>
  <w:style w:type="paragraph" w:customStyle="1" w:styleId="981">
    <w:name w:val="aui_left_bottom1"/>
    <w:basedOn w:val="1"/>
    <w:qFormat/>
    <w:uiPriority w:val="0"/>
    <w:pPr>
      <w:widowControl/>
      <w:spacing w:before="100" w:beforeAutospacing="1" w:after="100" w:afterAutospacing="1"/>
      <w:jc w:val="left"/>
    </w:pPr>
    <w:rPr>
      <w:rFonts w:ascii="宋体" w:hAnsi="宋体" w:cs="宋体"/>
      <w:kern w:val="0"/>
      <w:sz w:val="24"/>
    </w:rPr>
  </w:style>
  <w:style w:type="paragraph" w:customStyle="1" w:styleId="982">
    <w:name w:val="reader-pic-item"/>
    <w:basedOn w:val="1"/>
    <w:qFormat/>
    <w:uiPriority w:val="0"/>
    <w:pPr>
      <w:widowControl/>
      <w:spacing w:before="100" w:beforeAutospacing="1" w:after="100" w:afterAutospacing="1"/>
      <w:jc w:val="left"/>
    </w:pPr>
    <w:rPr>
      <w:rFonts w:ascii="宋体" w:hAnsi="宋体" w:cs="宋体"/>
      <w:kern w:val="0"/>
      <w:sz w:val="24"/>
    </w:rPr>
  </w:style>
  <w:style w:type="paragraph" w:customStyle="1" w:styleId="983">
    <w:name w:val="ml5"/>
    <w:basedOn w:val="1"/>
    <w:qFormat/>
    <w:uiPriority w:val="0"/>
    <w:pPr>
      <w:widowControl/>
      <w:spacing w:before="100" w:beforeAutospacing="1" w:after="100" w:afterAutospacing="1"/>
      <w:ind w:left="75"/>
      <w:jc w:val="left"/>
    </w:pPr>
    <w:rPr>
      <w:rFonts w:ascii="宋体" w:hAnsi="宋体" w:cs="宋体"/>
      <w:kern w:val="0"/>
      <w:sz w:val="24"/>
    </w:rPr>
  </w:style>
  <w:style w:type="paragraph" w:customStyle="1" w:styleId="984">
    <w:name w:val="art_confirm"/>
    <w:basedOn w:val="1"/>
    <w:qFormat/>
    <w:uiPriority w:val="0"/>
    <w:pPr>
      <w:widowControl/>
      <w:spacing w:before="100" w:beforeAutospacing="1" w:after="100" w:afterAutospacing="1"/>
      <w:jc w:val="left"/>
    </w:pPr>
    <w:rPr>
      <w:rFonts w:ascii="宋体" w:hAnsi="宋体" w:cs="宋体"/>
      <w:kern w:val="0"/>
      <w:sz w:val="24"/>
    </w:rPr>
  </w:style>
  <w:style w:type="paragraph" w:customStyle="1" w:styleId="985">
    <w:name w:val="xl72"/>
    <w:basedOn w:val="1"/>
    <w:qFormat/>
    <w:uiPriority w:val="0"/>
    <w:pPr>
      <w:widowControl/>
      <w:pBdr>
        <w:top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86">
    <w:name w:val="xl1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18"/>
      <w:szCs w:val="18"/>
    </w:rPr>
  </w:style>
  <w:style w:type="paragraph" w:customStyle="1" w:styleId="987">
    <w:name w:val="aui_buttons_wrap"/>
    <w:basedOn w:val="1"/>
    <w:qFormat/>
    <w:uiPriority w:val="0"/>
    <w:pPr>
      <w:widowControl/>
      <w:spacing w:before="100" w:beforeAutospacing="1" w:after="100" w:afterAutospacing="1"/>
      <w:jc w:val="right"/>
    </w:pPr>
    <w:rPr>
      <w:rFonts w:ascii="宋体" w:hAnsi="宋体" w:cs="宋体"/>
      <w:kern w:val="0"/>
      <w:sz w:val="24"/>
    </w:rPr>
  </w:style>
  <w:style w:type="paragraph" w:customStyle="1" w:styleId="988">
    <w:name w:val="Table Text Char"/>
    <w:qFormat/>
    <w:uiPriority w:val="0"/>
    <w:pPr>
      <w:snapToGrid w:val="0"/>
      <w:spacing w:before="80" w:after="80"/>
    </w:pPr>
    <w:rPr>
      <w:rFonts w:ascii="Arial" w:hAnsi="Arial" w:eastAsia="宋体" w:cs="Times New Roman"/>
      <w:sz w:val="18"/>
      <w:lang w:val="en-US" w:eastAsia="zh-CN" w:bidi="ar-SA"/>
    </w:rPr>
  </w:style>
  <w:style w:type="table" w:customStyle="1" w:styleId="989">
    <w:name w:val="Table Normal"/>
    <w:unhideWhenUsed/>
    <w:qFormat/>
    <w:uiPriority w:val="2"/>
    <w:pPr>
      <w:widowControl w:val="0"/>
      <w:autoSpaceDE w:val="0"/>
      <w:autoSpaceDN w:val="0"/>
    </w:pPr>
    <w:rPr>
      <w:rFonts w:ascii="Calibri" w:hAnsi="Calibri"/>
      <w:sz w:val="22"/>
      <w:szCs w:val="22"/>
      <w:lang w:eastAsia="en-US"/>
    </w:rPr>
    <w:tblPr>
      <w:tblCellMar>
        <w:top w:w="0" w:type="dxa"/>
        <w:left w:w="0" w:type="dxa"/>
        <w:bottom w:w="0" w:type="dxa"/>
        <w:right w:w="0" w:type="dxa"/>
      </w:tblCellMar>
    </w:tblPr>
  </w:style>
  <w:style w:type="paragraph" w:customStyle="1" w:styleId="990">
    <w:name w:val="列表段落1"/>
    <w:basedOn w:val="1"/>
    <w:qFormat/>
    <w:uiPriority w:val="34"/>
    <w:pPr>
      <w:ind w:firstLine="420" w:firstLineChars="200"/>
    </w:pPr>
  </w:style>
  <w:style w:type="paragraph" w:customStyle="1" w:styleId="991">
    <w:name w:val="正文首行缩进1"/>
    <w:basedOn w:val="23"/>
    <w:next w:val="1"/>
    <w:qFormat/>
    <w:uiPriority w:val="0"/>
    <w:pPr>
      <w:autoSpaceDE w:val="0"/>
      <w:autoSpaceDN w:val="0"/>
      <w:adjustRightInd w:val="0"/>
      <w:spacing w:before="100" w:beforeAutospacing="1" w:after="0"/>
      <w:ind w:firstLine="420" w:firstLineChars="100"/>
      <w:jc w:val="left"/>
    </w:pPr>
    <w:rPr>
      <w:kern w:val="0"/>
      <w:sz w:val="20"/>
      <w:szCs w:val="20"/>
    </w:rPr>
  </w:style>
  <w:style w:type="paragraph" w:customStyle="1" w:styleId="992">
    <w:name w:val="Char3 Char Char Char"/>
    <w:basedOn w:val="1"/>
    <w:qFormat/>
    <w:uiPriority w:val="0"/>
  </w:style>
  <w:style w:type="paragraph" w:customStyle="1" w:styleId="993">
    <w:name w:val="列表段落11"/>
    <w:basedOn w:val="1"/>
    <w:qFormat/>
    <w:uiPriority w:val="34"/>
    <w:pPr>
      <w:ind w:firstLine="420" w:firstLineChars="200"/>
    </w:pPr>
    <w:rPr>
      <w:szCs w:val="21"/>
    </w:rPr>
  </w:style>
  <w:style w:type="paragraph" w:customStyle="1" w:styleId="994">
    <w:name w:val="章正文"/>
    <w:basedOn w:val="1"/>
    <w:qFormat/>
    <w:locked/>
    <w:uiPriority w:val="0"/>
    <w:pPr>
      <w:spacing w:beforeLines="50" w:after="120" w:line="300" w:lineRule="auto"/>
      <w:ind w:firstLine="480"/>
    </w:pPr>
    <w:rPr>
      <w:rFonts w:ascii="Helvetica" w:hAnsi="Helvetica"/>
      <w:kern w:val="0"/>
      <w:szCs w:val="21"/>
    </w:rPr>
  </w:style>
  <w:style w:type="paragraph" w:customStyle="1" w:styleId="995">
    <w:name w:val="标书-正文"/>
    <w:qFormat/>
    <w:uiPriority w:val="0"/>
    <w:pPr>
      <w:widowControl w:val="0"/>
      <w:spacing w:before="56" w:after="113" w:line="360" w:lineRule="auto"/>
      <w:ind w:firstLine="200"/>
      <w:jc w:val="both"/>
    </w:pPr>
    <w:rPr>
      <w:rFonts w:hint="eastAsia" w:ascii="Arial Unicode MS" w:hAnsi="Arial Unicode MS" w:eastAsia="Arial Unicode MS" w:cs="Arial Unicode MS"/>
      <w:color w:val="000000"/>
      <w:sz w:val="24"/>
      <w:szCs w:val="24"/>
      <w:lang w:val="en-US" w:eastAsia="zh-CN" w:bidi="ar-SA"/>
    </w:rPr>
  </w:style>
  <w:style w:type="paragraph" w:customStyle="1" w:styleId="996">
    <w:name w:val="_Style 3"/>
    <w:basedOn w:val="1"/>
    <w:qFormat/>
    <w:uiPriority w:val="34"/>
    <w:pPr>
      <w:widowControl/>
      <w:spacing w:after="200" w:line="276" w:lineRule="auto"/>
      <w:ind w:left="720"/>
      <w:contextualSpacing/>
      <w:jc w:val="left"/>
    </w:pPr>
    <w:rPr>
      <w:rFonts w:ascii="Calibri" w:hAnsi="Calibri"/>
      <w:kern w:val="0"/>
      <w:sz w:val="22"/>
      <w:szCs w:val="22"/>
    </w:rPr>
  </w:style>
  <w:style w:type="paragraph" w:customStyle="1" w:styleId="997">
    <w:name w:val="列表段落2"/>
    <w:basedOn w:val="1"/>
    <w:qFormat/>
    <w:uiPriority w:val="0"/>
    <w:pPr>
      <w:ind w:firstLine="420" w:firstLineChars="200"/>
    </w:pPr>
    <w:rPr>
      <w:szCs w:val="20"/>
    </w:rPr>
  </w:style>
  <w:style w:type="paragraph" w:customStyle="1" w:styleId="998">
    <w:name w:val="样式9 Char"/>
    <w:basedOn w:val="1"/>
    <w:qFormat/>
    <w:uiPriority w:val="0"/>
    <w:pPr>
      <w:widowControl/>
      <w:spacing w:line="440" w:lineRule="exact"/>
      <w:ind w:firstLine="200" w:firstLineChars="200"/>
      <w:jc w:val="left"/>
    </w:pPr>
    <w:rPr>
      <w:rFonts w:ascii="Calibri" w:hAnsi="Calibri"/>
      <w:spacing w:val="6"/>
      <w:kern w:val="0"/>
      <w:sz w:val="24"/>
      <w:szCs w:val="20"/>
    </w:rPr>
  </w:style>
  <w:style w:type="character" w:customStyle="1" w:styleId="999">
    <w:name w:val="未处理的提及1"/>
    <w:basedOn w:val="56"/>
    <w:semiHidden/>
    <w:unhideWhenUsed/>
    <w:qFormat/>
    <w:uiPriority w:val="99"/>
    <w:rPr>
      <w:color w:val="605E5C"/>
      <w:shd w:val="clear" w:color="auto" w:fill="E1DFDD"/>
    </w:rPr>
  </w:style>
  <w:style w:type="character" w:customStyle="1" w:styleId="1000">
    <w:name w:val="书籍标题2"/>
    <w:qFormat/>
    <w:uiPriority w:val="0"/>
    <w:rPr>
      <w:b/>
      <w:bCs/>
      <w:smallCaps/>
      <w:spacing w:val="5"/>
    </w:rPr>
  </w:style>
  <w:style w:type="paragraph" w:customStyle="1" w:styleId="1001">
    <w:name w:val="z-窗体顶端2"/>
    <w:basedOn w:val="1"/>
    <w:next w:val="1"/>
    <w:unhideWhenUsed/>
    <w:qFormat/>
    <w:uiPriority w:val="99"/>
    <w:pPr>
      <w:widowControl/>
      <w:pBdr>
        <w:bottom w:val="single" w:color="auto" w:sz="6" w:space="1"/>
      </w:pBdr>
      <w:jc w:val="center"/>
    </w:pPr>
    <w:rPr>
      <w:rFonts w:ascii="Arial" w:hAnsi="Arial"/>
      <w:vanish/>
      <w:kern w:val="0"/>
      <w:sz w:val="16"/>
      <w:szCs w:val="16"/>
    </w:rPr>
  </w:style>
  <w:style w:type="character" w:customStyle="1" w:styleId="1002">
    <w:name w:val="z-窗体顶端 字符2"/>
    <w:basedOn w:val="56"/>
    <w:semiHidden/>
    <w:qFormat/>
    <w:uiPriority w:val="99"/>
    <w:rPr>
      <w:rFonts w:ascii="Arial" w:hAnsi="Arial" w:cs="Arial"/>
      <w:vanish/>
      <w:kern w:val="2"/>
      <w:sz w:val="16"/>
      <w:szCs w:val="16"/>
    </w:rPr>
  </w:style>
  <w:style w:type="paragraph" w:customStyle="1" w:styleId="1003">
    <w:name w:val="z-窗体底端2"/>
    <w:basedOn w:val="1"/>
    <w:next w:val="1"/>
    <w:unhideWhenUsed/>
    <w:qFormat/>
    <w:uiPriority w:val="99"/>
    <w:pPr>
      <w:widowControl/>
      <w:pBdr>
        <w:top w:val="single" w:color="auto" w:sz="6" w:space="1"/>
      </w:pBdr>
      <w:jc w:val="center"/>
    </w:pPr>
    <w:rPr>
      <w:rFonts w:ascii="Arial" w:hAnsi="Arial"/>
      <w:vanish/>
      <w:kern w:val="0"/>
      <w:sz w:val="16"/>
      <w:szCs w:val="16"/>
    </w:rPr>
  </w:style>
  <w:style w:type="character" w:customStyle="1" w:styleId="1004">
    <w:name w:val="z-窗体底端 字符2"/>
    <w:basedOn w:val="56"/>
    <w:semiHidden/>
    <w:qFormat/>
    <w:uiPriority w:val="99"/>
    <w:rPr>
      <w:rFonts w:ascii="Arial" w:hAnsi="Arial" w:cs="Arial"/>
      <w:vanish/>
      <w:kern w:val="2"/>
      <w:sz w:val="16"/>
      <w:szCs w:val="16"/>
    </w:rPr>
  </w:style>
  <w:style w:type="character" w:customStyle="1" w:styleId="1005">
    <w:name w:val="明显参考2"/>
    <w:qFormat/>
    <w:uiPriority w:val="0"/>
    <w:rPr>
      <w:b/>
      <w:bCs/>
      <w:smallCaps/>
      <w:color w:val="C0504D"/>
      <w:spacing w:val="5"/>
      <w:u w:val="single"/>
    </w:rPr>
  </w:style>
  <w:style w:type="character" w:customStyle="1" w:styleId="1006">
    <w:name w:val="明显强调2"/>
    <w:qFormat/>
    <w:uiPriority w:val="0"/>
    <w:rPr>
      <w:b/>
      <w:bCs/>
      <w:i/>
      <w:iCs/>
      <w:color w:val="4F81BD"/>
    </w:rPr>
  </w:style>
  <w:style w:type="character" w:customStyle="1" w:styleId="1007">
    <w:name w:val="不明显参考2"/>
    <w:qFormat/>
    <w:uiPriority w:val="0"/>
    <w:rPr>
      <w:smallCaps/>
      <w:color w:val="C0504D"/>
      <w:u w:val="single"/>
    </w:rPr>
  </w:style>
  <w:style w:type="character" w:customStyle="1" w:styleId="1008">
    <w:name w:val="不明显强调2"/>
    <w:qFormat/>
    <w:uiPriority w:val="0"/>
    <w:rPr>
      <w:i/>
      <w:iCs/>
      <w:color w:val="808080"/>
    </w:rPr>
  </w:style>
  <w:style w:type="paragraph" w:customStyle="1" w:styleId="1009">
    <w:name w:val="TOC 标题2"/>
    <w:basedOn w:val="4"/>
    <w:next w:val="1"/>
    <w:qFormat/>
    <w:uiPriority w:val="0"/>
    <w:pPr>
      <w:keepLines/>
      <w:widowControl/>
      <w:spacing w:before="480" w:line="276" w:lineRule="auto"/>
      <w:jc w:val="left"/>
      <w:outlineLvl w:val="9"/>
    </w:pPr>
    <w:rPr>
      <w:rFonts w:ascii="Cambria" w:hAnsi="Cambria" w:eastAsia="宋体"/>
      <w:color w:val="365F91"/>
      <w:kern w:val="0"/>
      <w:sz w:val="28"/>
      <w:szCs w:val="28"/>
    </w:rPr>
  </w:style>
  <w:style w:type="paragraph" w:customStyle="1" w:styleId="1010">
    <w:name w:val="修订2"/>
    <w:qFormat/>
    <w:uiPriority w:val="0"/>
    <w:rPr>
      <w:rFonts w:ascii="Calibri" w:hAnsi="Calibri" w:eastAsia="宋体" w:cs="Times New Roman"/>
      <w:kern w:val="2"/>
      <w:sz w:val="21"/>
      <w:szCs w:val="21"/>
      <w:lang w:val="en-US" w:eastAsia="zh-CN" w:bidi="ar-SA"/>
    </w:rPr>
  </w:style>
  <w:style w:type="paragraph" w:customStyle="1" w:styleId="1011">
    <w:name w:val="正文首行缩进2"/>
    <w:basedOn w:val="23"/>
    <w:next w:val="1012"/>
    <w:qFormat/>
    <w:uiPriority w:val="0"/>
    <w:pPr>
      <w:autoSpaceDE w:val="0"/>
      <w:autoSpaceDN w:val="0"/>
      <w:adjustRightInd w:val="0"/>
      <w:spacing w:before="100" w:beforeAutospacing="1" w:after="0" w:line="360" w:lineRule="auto"/>
      <w:ind w:firstLine="420" w:firstLineChars="100"/>
      <w:jc w:val="left"/>
    </w:pPr>
    <w:rPr>
      <w:rFonts w:ascii="仿宋_GB2312" w:eastAsia="楷体" w:cs="宋体"/>
      <w:b/>
      <w:bCs/>
      <w:kern w:val="0"/>
      <w:sz w:val="32"/>
      <w:szCs w:val="32"/>
    </w:rPr>
  </w:style>
  <w:style w:type="paragraph" w:customStyle="1" w:styleId="1012">
    <w:name w:val="目录 61"/>
    <w:basedOn w:val="1"/>
    <w:next w:val="1"/>
    <w:qFormat/>
    <w:uiPriority w:val="0"/>
    <w:pPr>
      <w:autoSpaceDE w:val="0"/>
      <w:autoSpaceDN w:val="0"/>
      <w:adjustRightInd w:val="0"/>
      <w:spacing w:before="100" w:beforeAutospacing="1" w:after="100" w:afterAutospacing="1" w:line="360" w:lineRule="auto"/>
      <w:ind w:left="2100" w:leftChars="1000" w:firstLine="1846" w:firstLineChars="200"/>
      <w:jc w:val="left"/>
    </w:pPr>
    <w:rPr>
      <w:rFonts w:eastAsia="楷体"/>
      <w:kern w:val="0"/>
      <w:sz w:val="20"/>
      <w:szCs w:val="20"/>
    </w:rPr>
  </w:style>
  <w:style w:type="character" w:customStyle="1" w:styleId="1013">
    <w:name w:val="列表段落 字符1"/>
    <w:qFormat/>
    <w:uiPriority w:val="34"/>
    <w:rPr>
      <w:kern w:val="2"/>
      <w:sz w:val="21"/>
      <w:szCs w:val="24"/>
    </w:rPr>
  </w:style>
  <w:style w:type="paragraph" w:customStyle="1" w:styleId="1014">
    <w:name w:val="Char Char Char Char4"/>
    <w:basedOn w:val="19"/>
    <w:qFormat/>
    <w:uiPriority w:val="0"/>
  </w:style>
  <w:style w:type="paragraph" w:customStyle="1" w:styleId="1015">
    <w:name w:val="Fließtext"/>
    <w:basedOn w:val="1"/>
    <w:qFormat/>
    <w:uiPriority w:val="0"/>
    <w:pPr>
      <w:overflowPunct w:val="0"/>
      <w:autoSpaceDE w:val="0"/>
      <w:autoSpaceDN w:val="0"/>
      <w:adjustRightInd w:val="0"/>
      <w:textAlignment w:val="baseline"/>
    </w:pPr>
    <w:rPr>
      <w:rFonts w:cs="宋体"/>
      <w:kern w:val="28"/>
      <w:szCs w:val="20"/>
    </w:rPr>
  </w:style>
  <w:style w:type="paragraph" w:customStyle="1" w:styleId="1016">
    <w:name w:val="[Normal]"/>
    <w:autoRedefine/>
    <w:qFormat/>
    <w:uiPriority w:val="99"/>
    <w:rPr>
      <w:rFonts w:ascii="宋体" w:hAnsi="宋体" w:eastAsia="宋体" w:cs="Times New Roman"/>
      <w:sz w:val="24"/>
      <w:szCs w:val="22"/>
      <w:lang w:val="zh-CN"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zjmy</Company>
  <Pages>46</Pages>
  <Words>22576</Words>
  <Characters>23399</Characters>
  <Lines>270</Lines>
  <Paragraphs>76</Paragraphs>
  <TotalTime>22</TotalTime>
  <ScaleCrop>false</ScaleCrop>
  <LinksUpToDate>false</LinksUpToDate>
  <CharactersWithSpaces>24366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2024-03-15T08:30:00Z</dcterms:created>
  <dc:creator>yun</dc:creator>
  <cp:lastModifiedBy>腾</cp:lastModifiedBy>
  <cp:lastPrinted>2024-02-21T03:49:00Z</cp:lastPrinted>
  <dcterms:modified xsi:type="dcterms:W3CDTF">2025-04-10T08:14:18Z</dcterms:modified>
  <dc:title>温州市政府采购</dc:title>
  <cp:revision>17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XTAG2">
    <vt:lpwstr>00080080150000000000010250800207f7000400038000</vt:lpwstr>
  </property>
  <property fmtid="{D5CDD505-2E9C-101B-9397-08002B2CF9AE}" pid="3" name="KSOProductBuildVer">
    <vt:lpwstr>2052-12.1.0.20305</vt:lpwstr>
  </property>
  <property fmtid="{D5CDD505-2E9C-101B-9397-08002B2CF9AE}" pid="4" name="ICV">
    <vt:lpwstr>F8691444B83A43109064165394042DFE_13</vt:lpwstr>
  </property>
  <property fmtid="{D5CDD505-2E9C-101B-9397-08002B2CF9AE}" pid="5" name="KSOTemplateDocerSaveRecord">
    <vt:lpwstr>eyJoZGlkIjoiYTE0Y2YwMzQ4YTNiMDk4N2M1N2U1ZDY2NzViMGQzMmEiLCJ1c2VySWQiOiI5OTk2NjI4MzkifQ==</vt:lpwstr>
  </property>
</Properties>
</file>