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C9B0B">
      <w:pPr>
        <w:tabs>
          <w:tab w:val="left" w:pos="3115"/>
        </w:tabs>
        <w:spacing w:before="156" w:beforeLines="50"/>
        <w:jc w:val="left"/>
        <w:rPr>
          <w:rFonts w:hint="eastAsia" w:ascii="宋体" w:hAnsi="宋体" w:cs="宋体"/>
          <w:b/>
          <w:bCs/>
          <w:color w:val="000000"/>
          <w:sz w:val="48"/>
          <w:szCs w:val="48"/>
          <w:lang w:val="zh-TW" w:eastAsia="zh-CN"/>
        </w:rPr>
      </w:pPr>
      <w:r>
        <w:rPr>
          <w:rFonts w:hint="eastAsia" w:ascii="宋体" w:hAnsi="宋体" w:cs="宋体"/>
          <w:b/>
          <w:bCs/>
          <w:color w:val="000000"/>
          <w:sz w:val="48"/>
          <w:szCs w:val="48"/>
          <w:lang w:val="zh-TW" w:eastAsia="zh-CN"/>
        </w:rPr>
        <w:tab/>
      </w:r>
    </w:p>
    <w:p w14:paraId="7F561096">
      <w:pPr>
        <w:spacing w:before="156" w:beforeLines="50"/>
        <w:jc w:val="center"/>
        <w:rPr>
          <w:rFonts w:hint="eastAsia" w:ascii="宋体" w:hAnsi="宋体" w:cs="宋体"/>
          <w:b/>
          <w:bCs/>
          <w:color w:val="000000"/>
          <w:sz w:val="52"/>
          <w:szCs w:val="52"/>
        </w:rPr>
      </w:pPr>
      <w:r>
        <w:rPr>
          <w:rFonts w:hint="eastAsia" w:ascii="宋体" w:hAnsi="宋体" w:cs="宋体"/>
          <w:b/>
          <w:bCs/>
          <w:color w:val="000000"/>
          <w:sz w:val="52"/>
          <w:szCs w:val="52"/>
          <w:lang w:val="zh-TW" w:eastAsia="zh-CN"/>
        </w:rPr>
        <w:t>全向智能车载执法仪（全向取证警灯）</w:t>
      </w:r>
      <w:r>
        <w:rPr>
          <w:rFonts w:hint="eastAsia" w:ascii="宋体" w:hAnsi="宋体" w:cs="宋体"/>
          <w:b/>
          <w:bCs/>
          <w:color w:val="000000"/>
          <w:sz w:val="52"/>
          <w:szCs w:val="52"/>
        </w:rPr>
        <w:t>采购</w:t>
      </w:r>
    </w:p>
    <w:p w14:paraId="1CA3EE52">
      <w:pPr>
        <w:spacing w:before="156" w:beforeLines="50"/>
        <w:jc w:val="center"/>
        <w:rPr>
          <w:rFonts w:hint="eastAsia" w:ascii="宋体" w:hAnsi="宋体" w:eastAsia="宋体" w:cs="宋体"/>
          <w:b/>
          <w:bCs/>
          <w:color w:val="000000"/>
          <w:sz w:val="52"/>
          <w:szCs w:val="52"/>
          <w:lang w:val="zh-TW" w:eastAsia="zh-CN"/>
        </w:rPr>
      </w:pPr>
      <w:r>
        <w:rPr>
          <w:rFonts w:hint="eastAsia" w:ascii="宋体" w:hAnsi="宋体" w:cs="宋体"/>
          <w:b/>
          <w:bCs/>
          <w:color w:val="000000"/>
          <w:sz w:val="52"/>
          <w:szCs w:val="52"/>
        </w:rPr>
        <w:t>项目</w:t>
      </w:r>
      <w:r>
        <w:rPr>
          <w:rFonts w:hint="eastAsia" w:ascii="宋体" w:hAnsi="宋体" w:eastAsia="宋体" w:cs="宋体"/>
          <w:b/>
          <w:bCs/>
          <w:color w:val="000000"/>
          <w:sz w:val="52"/>
          <w:szCs w:val="52"/>
          <w:lang w:val="zh-TW" w:eastAsia="zh-CN"/>
        </w:rPr>
        <w:t>公开招标采购文件</w:t>
      </w:r>
    </w:p>
    <w:p w14:paraId="2A8817DF">
      <w:pPr>
        <w:spacing w:before="156" w:beforeLines="50"/>
        <w:rPr>
          <w:rFonts w:ascii="宋体" w:hAnsi="宋体" w:cs="宋体"/>
          <w:b/>
          <w:bCs/>
          <w:color w:val="000000"/>
          <w:sz w:val="52"/>
          <w:szCs w:val="52"/>
        </w:rPr>
      </w:pPr>
    </w:p>
    <w:p w14:paraId="79052E78">
      <w:pPr>
        <w:spacing w:before="156" w:beforeLines="50"/>
        <w:rPr>
          <w:rFonts w:ascii="宋体" w:hAnsi="宋体" w:cs="宋体"/>
          <w:b/>
          <w:bCs/>
          <w:color w:val="000000"/>
          <w:sz w:val="52"/>
          <w:szCs w:val="52"/>
        </w:rPr>
      </w:pPr>
    </w:p>
    <w:p w14:paraId="4DBEAB98">
      <w:pPr>
        <w:pStyle w:val="21"/>
        <w:snapToGrid w:val="0"/>
        <w:spacing w:before="156" w:after="156" w:line="360" w:lineRule="auto"/>
        <w:ind w:firstLine="964" w:firstLineChars="300"/>
        <w:rPr>
          <w:rFonts w:hint="eastAsia" w:hAnsi="宋体"/>
          <w:b/>
          <w:bCs/>
          <w:color w:val="000000"/>
          <w:sz w:val="32"/>
          <w:szCs w:val="32"/>
        </w:rPr>
      </w:pPr>
    </w:p>
    <w:p w14:paraId="39A62A77">
      <w:pPr>
        <w:pStyle w:val="21"/>
        <w:snapToGrid w:val="0"/>
        <w:spacing w:before="156" w:after="156" w:line="360" w:lineRule="auto"/>
        <w:ind w:firstLine="964" w:firstLineChars="300"/>
        <w:rPr>
          <w:rFonts w:hint="eastAsia" w:hAnsi="宋体"/>
          <w:b/>
          <w:bCs/>
          <w:color w:val="000000"/>
          <w:sz w:val="32"/>
          <w:szCs w:val="32"/>
        </w:rPr>
      </w:pPr>
    </w:p>
    <w:p w14:paraId="63EB894A">
      <w:pPr>
        <w:pStyle w:val="21"/>
        <w:snapToGrid w:val="0"/>
        <w:spacing w:before="156" w:after="156" w:line="360" w:lineRule="auto"/>
        <w:ind w:firstLine="964" w:firstLineChars="300"/>
        <w:rPr>
          <w:rFonts w:hint="eastAsia" w:hAnsi="宋体"/>
          <w:b/>
          <w:bCs/>
          <w:color w:val="000000"/>
          <w:sz w:val="32"/>
          <w:szCs w:val="32"/>
        </w:rPr>
      </w:pPr>
    </w:p>
    <w:p w14:paraId="21129075">
      <w:pPr>
        <w:pStyle w:val="21"/>
        <w:snapToGrid w:val="0"/>
        <w:spacing w:before="156" w:after="156" w:line="360" w:lineRule="auto"/>
        <w:ind w:firstLine="1285" w:firstLineChars="400"/>
        <w:rPr>
          <w:rFonts w:hint="eastAsia" w:hAnsi="宋体" w:eastAsia="宋体"/>
          <w:b/>
          <w:bCs/>
          <w:color w:val="000000"/>
          <w:sz w:val="32"/>
          <w:szCs w:val="32"/>
          <w:lang w:eastAsia="zh-CN"/>
        </w:rPr>
      </w:pPr>
      <w:r>
        <w:rPr>
          <w:rFonts w:hint="eastAsia" w:hAnsi="宋体"/>
          <w:b/>
          <w:bCs/>
          <w:color w:val="000000"/>
          <w:sz w:val="32"/>
          <w:szCs w:val="32"/>
        </w:rPr>
        <w:t>项目编号：</w:t>
      </w:r>
      <w:r>
        <w:rPr>
          <w:rFonts w:hint="eastAsia" w:hAnsi="宋体"/>
          <w:b/>
          <w:bCs/>
          <w:color w:val="000000"/>
          <w:sz w:val="32"/>
          <w:szCs w:val="32"/>
          <w:lang w:eastAsia="zh-CN"/>
        </w:rPr>
        <w:t>ZJDO-QZ2024-006</w:t>
      </w:r>
    </w:p>
    <w:p w14:paraId="2E17987E">
      <w:pPr>
        <w:pStyle w:val="21"/>
        <w:snapToGrid w:val="0"/>
        <w:spacing w:before="156" w:after="156" w:line="360" w:lineRule="auto"/>
        <w:ind w:firstLine="1285" w:firstLineChars="400"/>
        <w:rPr>
          <w:rFonts w:hint="eastAsia" w:hAnsi="宋体"/>
          <w:b/>
          <w:bCs/>
          <w:color w:val="000000"/>
          <w:sz w:val="32"/>
          <w:szCs w:val="32"/>
          <w:lang w:eastAsia="zh-CN"/>
        </w:rPr>
      </w:pPr>
      <w:r>
        <w:rPr>
          <w:rFonts w:hint="eastAsia" w:hAnsi="宋体"/>
          <w:b/>
          <w:bCs/>
          <w:color w:val="000000"/>
          <w:sz w:val="32"/>
          <w:szCs w:val="32"/>
        </w:rPr>
        <w:t>项目名称：</w:t>
      </w:r>
      <w:r>
        <w:rPr>
          <w:rFonts w:hint="eastAsia" w:hAnsi="宋体"/>
          <w:b/>
          <w:bCs/>
          <w:color w:val="000000"/>
          <w:sz w:val="32"/>
          <w:szCs w:val="32"/>
          <w:lang w:eastAsia="zh-CN"/>
        </w:rPr>
        <w:t>全向智能车载执法仪（全向取证警灯）</w:t>
      </w:r>
    </w:p>
    <w:p w14:paraId="1D953910">
      <w:pPr>
        <w:pStyle w:val="21"/>
        <w:snapToGrid w:val="0"/>
        <w:spacing w:before="156" w:after="156" w:line="360" w:lineRule="auto"/>
        <w:ind w:firstLine="1285" w:firstLineChars="400"/>
        <w:rPr>
          <w:rFonts w:hint="eastAsia" w:hAnsi="宋体"/>
          <w:b/>
          <w:bCs/>
          <w:color w:val="000000"/>
          <w:sz w:val="32"/>
          <w:szCs w:val="32"/>
        </w:rPr>
      </w:pPr>
      <w:r>
        <w:rPr>
          <w:rFonts w:hint="eastAsia" w:hAnsi="宋体"/>
          <w:b/>
          <w:bCs/>
          <w:color w:val="000000"/>
          <w:sz w:val="32"/>
          <w:szCs w:val="32"/>
        </w:rPr>
        <w:t>采购单位：</w:t>
      </w:r>
      <w:r>
        <w:rPr>
          <w:rFonts w:hint="eastAsia" w:hAnsi="宋体"/>
          <w:b/>
          <w:bCs/>
          <w:color w:val="000000"/>
          <w:sz w:val="32"/>
          <w:szCs w:val="32"/>
          <w:lang w:val="zh-TW"/>
        </w:rPr>
        <w:t>衢州市公安局柯城分局</w:t>
      </w:r>
    </w:p>
    <w:p w14:paraId="760F55CE">
      <w:pPr>
        <w:pStyle w:val="21"/>
        <w:snapToGrid w:val="0"/>
        <w:spacing w:before="156" w:after="156" w:line="360" w:lineRule="auto"/>
        <w:ind w:firstLine="1285" w:firstLineChars="400"/>
        <w:rPr>
          <w:rFonts w:hint="eastAsia" w:hAnsi="宋体"/>
          <w:b/>
          <w:bCs/>
          <w:color w:val="000000"/>
          <w:sz w:val="32"/>
          <w:szCs w:val="32"/>
          <w:lang w:eastAsia="zh-CN"/>
        </w:rPr>
      </w:pPr>
      <w:r>
        <w:rPr>
          <w:rFonts w:hint="eastAsia" w:hAnsi="宋体"/>
          <w:b/>
          <w:bCs/>
          <w:color w:val="000000"/>
          <w:sz w:val="32"/>
          <w:szCs w:val="32"/>
        </w:rPr>
        <w:t>代理机构：</w:t>
      </w:r>
      <w:r>
        <w:rPr>
          <w:rFonts w:hint="eastAsia" w:hAnsi="宋体"/>
          <w:b/>
          <w:bCs/>
          <w:color w:val="000000"/>
          <w:sz w:val="32"/>
          <w:szCs w:val="32"/>
          <w:lang w:eastAsia="zh-CN"/>
        </w:rPr>
        <w:t>浙江东瓯工程造价咨询有限公司</w:t>
      </w:r>
    </w:p>
    <w:p w14:paraId="73ED1B82">
      <w:pPr>
        <w:pStyle w:val="21"/>
        <w:snapToGrid w:val="0"/>
        <w:spacing w:before="156" w:after="156" w:line="360" w:lineRule="auto"/>
        <w:ind w:firstLine="1606" w:firstLineChars="500"/>
        <w:rPr>
          <w:rFonts w:hint="eastAsia" w:hAnsi="宋体"/>
          <w:b/>
          <w:bCs/>
          <w:color w:val="000000"/>
          <w:sz w:val="32"/>
          <w:szCs w:val="32"/>
        </w:rPr>
      </w:pPr>
    </w:p>
    <w:p w14:paraId="08F646B9">
      <w:pPr>
        <w:rPr>
          <w:rFonts w:hint="eastAsia"/>
          <w:lang w:eastAsia="zh-CN"/>
        </w:rPr>
      </w:pPr>
    </w:p>
    <w:p w14:paraId="2A841F6E">
      <w:pPr>
        <w:pStyle w:val="21"/>
        <w:snapToGrid w:val="0"/>
        <w:spacing w:before="156" w:after="156" w:line="360" w:lineRule="auto"/>
        <w:ind w:firstLine="2891" w:firstLineChars="900"/>
        <w:rPr>
          <w:rFonts w:hint="eastAsia" w:hAnsi="宋体"/>
          <w:b/>
          <w:bCs/>
          <w:color w:val="000000"/>
          <w:sz w:val="32"/>
          <w:szCs w:val="32"/>
        </w:rPr>
      </w:pPr>
    </w:p>
    <w:p w14:paraId="460ADBB6">
      <w:pPr>
        <w:pStyle w:val="21"/>
        <w:snapToGrid w:val="0"/>
        <w:spacing w:before="156" w:after="156" w:line="360" w:lineRule="auto"/>
        <w:ind w:firstLine="2249" w:firstLineChars="700"/>
        <w:rPr>
          <w:rFonts w:hint="eastAsia" w:hAnsi="宋体"/>
          <w:b/>
          <w:bCs/>
          <w:color w:val="000000"/>
          <w:sz w:val="32"/>
          <w:szCs w:val="32"/>
        </w:rPr>
      </w:pPr>
    </w:p>
    <w:p w14:paraId="703DAB68">
      <w:pPr>
        <w:pStyle w:val="21"/>
        <w:snapToGrid w:val="0"/>
        <w:spacing w:before="156" w:after="156" w:line="360" w:lineRule="auto"/>
        <w:ind w:firstLine="2570" w:firstLineChars="800"/>
        <w:rPr>
          <w:rFonts w:hint="eastAsia" w:hAnsi="宋体"/>
          <w:b/>
          <w:bCs/>
          <w:color w:val="000000"/>
          <w:sz w:val="32"/>
          <w:szCs w:val="32"/>
        </w:rPr>
      </w:pPr>
      <w:r>
        <w:rPr>
          <w:rFonts w:hint="eastAsia" w:hAnsi="宋体"/>
          <w:b/>
          <w:bCs/>
          <w:color w:val="000000"/>
          <w:sz w:val="32"/>
          <w:szCs w:val="32"/>
        </w:rPr>
        <w:t>编制时间：</w:t>
      </w:r>
      <w:r>
        <w:rPr>
          <w:rFonts w:hint="eastAsia" w:hAnsi="宋体"/>
          <w:b/>
          <w:bCs/>
          <w:color w:val="000000"/>
          <w:sz w:val="32"/>
          <w:szCs w:val="32"/>
          <w:lang w:eastAsia="zh-CN"/>
        </w:rPr>
        <w:t>2024年</w:t>
      </w:r>
      <w:r>
        <w:rPr>
          <w:rFonts w:hint="eastAsia" w:hAnsi="宋体"/>
          <w:b/>
          <w:bCs/>
          <w:color w:val="000000"/>
          <w:sz w:val="32"/>
          <w:szCs w:val="32"/>
          <w:lang w:val="en-US" w:eastAsia="zh-CN"/>
        </w:rPr>
        <w:t>7</w:t>
      </w:r>
      <w:r>
        <w:rPr>
          <w:rFonts w:hint="eastAsia" w:hAnsi="宋体"/>
          <w:b/>
          <w:bCs/>
          <w:color w:val="000000"/>
          <w:sz w:val="32"/>
          <w:szCs w:val="32"/>
        </w:rPr>
        <w:t>月</w:t>
      </w:r>
    </w:p>
    <w:p w14:paraId="7C6E9E1D">
      <w:pPr>
        <w:pStyle w:val="21"/>
        <w:spacing w:before="156" w:after="156" w:line="360" w:lineRule="auto"/>
        <w:rPr>
          <w:rFonts w:hint="eastAsia" w:hAnsi="宋体"/>
          <w:b/>
          <w:bCs/>
          <w:color w:val="000000"/>
          <w:sz w:val="44"/>
          <w:szCs w:val="44"/>
        </w:rPr>
      </w:pPr>
    </w:p>
    <w:p w14:paraId="6D8D5804">
      <w:pPr>
        <w:pStyle w:val="21"/>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14:paraId="1B6E1630">
      <w:pPr>
        <w:rPr>
          <w:b/>
          <w:bCs/>
        </w:rPr>
      </w:pPr>
    </w:p>
    <w:p w14:paraId="21A5A42B">
      <w:pPr>
        <w:numPr>
          <w:ilvl w:val="0"/>
          <w:numId w:val="3"/>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14:paraId="0A5200C4">
      <w:pPr>
        <w:numPr>
          <w:ilvl w:val="0"/>
          <w:numId w:val="3"/>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14:paraId="186C7B70">
      <w:pPr>
        <w:numPr>
          <w:ilvl w:val="0"/>
          <w:numId w:val="3"/>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14:paraId="31B2298A">
      <w:pPr>
        <w:numPr>
          <w:ilvl w:val="0"/>
          <w:numId w:val="3"/>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14:paraId="5B5FFB77">
      <w:pPr>
        <w:numPr>
          <w:ilvl w:val="0"/>
          <w:numId w:val="3"/>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14:paraId="440A38B8">
      <w:pPr>
        <w:numPr>
          <w:ilvl w:val="0"/>
          <w:numId w:val="3"/>
        </w:numPr>
        <w:spacing w:before="156"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14:paraId="4E77482C">
      <w:pPr>
        <w:pStyle w:val="21"/>
        <w:snapToGrid w:val="0"/>
        <w:spacing w:before="156" w:after="156" w:line="240" w:lineRule="auto"/>
        <w:ind w:firstLine="2760" w:firstLineChars="1150"/>
        <w:outlineLvl w:val="0"/>
        <w:rPr>
          <w:rFonts w:hAnsi="宋体"/>
          <w:b/>
          <w:bCs/>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sz w:val="30"/>
          <w:szCs w:val="30"/>
        </w:rPr>
        <w:t>第一章  公开招标采购公告</w:t>
      </w:r>
    </w:p>
    <w:tbl>
      <w:tblPr>
        <w:tblStyle w:val="33"/>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1"/>
      </w:tblGrid>
      <w:tr w14:paraId="7A795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exact"/>
          <w:jc w:val="center"/>
        </w:trPr>
        <w:tc>
          <w:tcPr>
            <w:tcW w:w="9331" w:type="dxa"/>
            <w:tcBorders>
              <w:top w:val="single" w:color="auto" w:sz="4" w:space="0"/>
              <w:bottom w:val="single" w:color="auto" w:sz="4" w:space="0"/>
              <w:right w:val="single" w:color="auto" w:sz="4" w:space="0"/>
            </w:tcBorders>
            <w:vAlign w:val="center"/>
          </w:tcPr>
          <w:p w14:paraId="34DC0BFB">
            <w:pPr>
              <w:snapToGrid w:val="0"/>
              <w:spacing w:line="276" w:lineRule="auto"/>
            </w:pPr>
            <w:r>
              <w:rPr>
                <w:rFonts w:hint="eastAsia" w:cs="宋体" w:asciiTheme="majorEastAsia" w:hAnsiTheme="majorEastAsia" w:eastAsiaTheme="majorEastAsia"/>
                <w:b/>
                <w:bCs/>
                <w:sz w:val="24"/>
                <w:szCs w:val="24"/>
              </w:rPr>
              <w:t>项目概况</w:t>
            </w:r>
            <w:r>
              <w:rPr>
                <w:rFonts w:hint="eastAsia" w:cs="宋体" w:asciiTheme="majorEastAsia" w:hAnsiTheme="majorEastAsia" w:eastAsiaTheme="majorEastAsia"/>
                <w:b/>
                <w:bCs/>
                <w:sz w:val="24"/>
                <w:szCs w:val="24"/>
                <w:lang w:eastAsia="zh-CN"/>
              </w:rPr>
              <w:t>：</w:t>
            </w:r>
            <w:r>
              <w:rPr>
                <w:rFonts w:hint="eastAsia" w:asciiTheme="minorEastAsia" w:hAnsiTheme="minorEastAsia" w:eastAsiaTheme="minorEastAsia" w:cstheme="minorEastAsia"/>
                <w:b/>
                <w:bCs/>
                <w:sz w:val="24"/>
                <w:szCs w:val="24"/>
                <w:u w:val="single"/>
                <w:lang w:eastAsia="zh-CN"/>
              </w:rPr>
              <w:t>全向智能车载执法仪（全向取证警灯）</w:t>
            </w:r>
            <w:r>
              <w:rPr>
                <w:rFonts w:hint="eastAsia" w:asciiTheme="minorEastAsia" w:hAnsiTheme="minorEastAsia" w:eastAsiaTheme="minorEastAsia" w:cstheme="minorEastAsia"/>
                <w:b/>
                <w:bCs/>
                <w:sz w:val="24"/>
                <w:szCs w:val="24"/>
              </w:rPr>
              <w:t>的潜在投标人应在</w:t>
            </w:r>
            <w:r>
              <w:rPr>
                <w:rFonts w:hint="eastAsia" w:asciiTheme="minorEastAsia" w:hAnsiTheme="minorEastAsia" w:eastAsiaTheme="minorEastAsia" w:cstheme="minorEastAsia"/>
                <w:b/>
                <w:bCs/>
                <w:sz w:val="24"/>
                <w:szCs w:val="24"/>
                <w:u w:val="single"/>
              </w:rPr>
              <w:t>浙江省政府采购网</w:t>
            </w: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b/>
                <w:bCs/>
                <w:sz w:val="24"/>
                <w:szCs w:val="24"/>
                <w:u w:val="single"/>
              </w:rPr>
              <w:t>http://zfcg.czt.zj.gov.cn/</w:t>
            </w: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b/>
                <w:bCs/>
                <w:sz w:val="24"/>
                <w:szCs w:val="24"/>
              </w:rPr>
              <w:t>获取（下载）招标文件，并于</w:t>
            </w:r>
            <w:r>
              <w:rPr>
                <w:rFonts w:hint="eastAsia" w:asciiTheme="minorEastAsia" w:hAnsiTheme="minorEastAsia" w:eastAsiaTheme="minorEastAsia" w:cstheme="minorEastAsia"/>
                <w:b/>
                <w:bCs/>
                <w:color w:val="FF0000"/>
                <w:sz w:val="24"/>
                <w:szCs w:val="24"/>
                <w:u w:val="single"/>
                <w:lang w:eastAsia="zh-CN"/>
              </w:rPr>
              <w:t xml:space="preserve"> </w:t>
            </w:r>
            <w:r>
              <w:rPr>
                <w:rFonts w:hint="eastAsia" w:asciiTheme="minorEastAsia" w:hAnsiTheme="minorEastAsia" w:eastAsiaTheme="minorEastAsia" w:cstheme="minorEastAsia"/>
                <w:b/>
                <w:bCs/>
                <w:color w:val="auto"/>
                <w:sz w:val="24"/>
                <w:szCs w:val="24"/>
                <w:u w:val="single"/>
                <w:lang w:eastAsia="zh-CN"/>
              </w:rPr>
              <w:t>2024年8月9日</w:t>
            </w:r>
            <w:r>
              <w:rPr>
                <w:rFonts w:hint="eastAsia" w:ascii="宋体" w:hAnsi="宋体" w:cs="宋体"/>
                <w:b/>
                <w:bCs/>
                <w:color w:val="auto"/>
                <w:sz w:val="24"/>
                <w:szCs w:val="24"/>
                <w:u w:val="single"/>
                <w:lang w:eastAsia="zh-CN"/>
              </w:rPr>
              <w:t>9:30分</w:t>
            </w:r>
            <w:r>
              <w:rPr>
                <w:rFonts w:hint="eastAsia" w:ascii="宋体" w:hAnsi="宋体" w:cs="宋体"/>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（北京时间）前递交（上传）投标文件。</w:t>
            </w:r>
          </w:p>
        </w:tc>
      </w:tr>
    </w:tbl>
    <w:p w14:paraId="46824AAE">
      <w:pPr>
        <w:keepNext w:val="0"/>
        <w:keepLines w:val="0"/>
        <w:pageBreakBefore w:val="0"/>
        <w:kinsoku/>
        <w:overflowPunct/>
        <w:topLinePunct w:val="0"/>
        <w:bidi w:val="0"/>
        <w:snapToGrid w:val="0"/>
        <w:spacing w:line="400" w:lineRule="exact"/>
        <w:textAlignment w:val="auto"/>
        <w:rPr>
          <w:rFonts w:hint="eastAsia" w:ascii="宋体" w:hAnsi="宋体" w:cs="宋体"/>
          <w:b/>
          <w:bCs/>
          <w:sz w:val="24"/>
          <w:szCs w:val="24"/>
        </w:rPr>
      </w:pPr>
      <w:r>
        <w:rPr>
          <w:rFonts w:hint="eastAsia" w:ascii="宋体" w:hAnsi="宋体" w:cs="宋体"/>
          <w:b/>
          <w:bCs/>
          <w:sz w:val="24"/>
          <w:szCs w:val="24"/>
        </w:rPr>
        <w:t>一、项目基本情况</w:t>
      </w:r>
    </w:p>
    <w:p w14:paraId="02C258DB">
      <w:pPr>
        <w:keepNext w:val="0"/>
        <w:keepLines w:val="0"/>
        <w:pageBreakBefore w:val="0"/>
        <w:kinsoku/>
        <w:overflowPunct/>
        <w:topLinePunct w:val="0"/>
        <w:bidi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政府采购计划书</w:t>
      </w:r>
      <w:r>
        <w:rPr>
          <w:rFonts w:hint="eastAsia" w:ascii="宋体" w:hAnsi="宋体" w:eastAsia="宋体" w:cs="宋体"/>
          <w:sz w:val="24"/>
          <w:lang w:eastAsia="zh-CN"/>
        </w:rPr>
        <w:t>：</w:t>
      </w:r>
      <w:r>
        <w:rPr>
          <w:rFonts w:hint="eastAsia" w:ascii="宋体" w:hAnsi="宋体" w:eastAsia="宋体" w:cs="宋体"/>
          <w:sz w:val="24"/>
          <w:lang w:val="en-US" w:eastAsia="zh-CN"/>
        </w:rPr>
        <w:t xml:space="preserve">柯财采确临[2024]979号 </w:t>
      </w:r>
    </w:p>
    <w:p w14:paraId="2BDF85AE">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eastAsia="宋体" w:cs="宋体"/>
          <w:sz w:val="24"/>
          <w:lang w:eastAsia="zh-CN"/>
        </w:rPr>
        <w:t>ZJDO-QZ2024-006</w:t>
      </w:r>
    </w:p>
    <w:p w14:paraId="34250D8B">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全向智能车载执法仪（全向取证警灯）</w:t>
      </w:r>
    </w:p>
    <w:p w14:paraId="253E1DF1">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预算金额（元）：</w:t>
      </w:r>
      <w:r>
        <w:rPr>
          <w:rFonts w:hint="eastAsia" w:ascii="宋体" w:hAnsi="宋体" w:eastAsia="宋体" w:cs="宋体"/>
          <w:sz w:val="24"/>
          <w:lang w:val="en-US" w:eastAsia="zh-CN"/>
        </w:rPr>
        <w:t>483,000</w:t>
      </w:r>
      <w:r>
        <w:rPr>
          <w:rFonts w:hint="eastAsia" w:ascii="宋体" w:hAnsi="宋体" w:eastAsia="宋体" w:cs="宋体"/>
          <w:sz w:val="24"/>
        </w:rPr>
        <w:t xml:space="preserve">；    </w:t>
      </w:r>
    </w:p>
    <w:p w14:paraId="37554E5F">
      <w:pPr>
        <w:keepNext w:val="0"/>
        <w:keepLines w:val="0"/>
        <w:pageBreakBefore w:val="0"/>
        <w:kinsoku/>
        <w:overflowPunct/>
        <w:topLinePunct w:val="0"/>
        <w:bidi w:val="0"/>
        <w:spacing w:line="400" w:lineRule="exact"/>
        <w:ind w:firstLine="480" w:firstLineChars="200"/>
        <w:textAlignment w:val="auto"/>
        <w:rPr>
          <w:rFonts w:hint="default" w:ascii="宋体" w:hAnsi="宋体" w:eastAsia="宋体" w:cs="宋体"/>
          <w:sz w:val="24"/>
          <w:lang w:val="en-US"/>
        </w:rPr>
      </w:pPr>
      <w:r>
        <w:rPr>
          <w:rFonts w:hint="eastAsia" w:ascii="宋体" w:hAnsi="宋体" w:eastAsia="宋体" w:cs="宋体"/>
          <w:sz w:val="24"/>
        </w:rPr>
        <w:t>最高限价（元）：</w:t>
      </w:r>
      <w:r>
        <w:rPr>
          <w:rFonts w:hint="eastAsia" w:ascii="宋体" w:hAnsi="宋体" w:eastAsia="宋体" w:cs="宋体"/>
          <w:sz w:val="24"/>
          <w:lang w:val="en-US" w:eastAsia="zh-CN"/>
        </w:rPr>
        <w:t>483,000；</w:t>
      </w:r>
    </w:p>
    <w:p w14:paraId="34DF3A09">
      <w:pPr>
        <w:keepNext w:val="0"/>
        <w:keepLines w:val="0"/>
        <w:pageBreakBefore w:val="0"/>
        <w:kinsoku/>
        <w:overflowPunct/>
        <w:topLinePunct w:val="0"/>
        <w:bidi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采购需求：</w:t>
      </w:r>
      <w:r>
        <w:rPr>
          <w:rFonts w:hint="eastAsia" w:ascii="宋体" w:hAnsi="宋体" w:eastAsia="宋体" w:cs="宋体"/>
          <w:sz w:val="24"/>
          <w:lang w:val="en-US" w:eastAsia="zh-CN"/>
        </w:rPr>
        <w:t>全向智能车载执法仪（全向取证警灯）7套，具体详见采购需求。</w:t>
      </w:r>
    </w:p>
    <w:p w14:paraId="4F6374E7">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合同履约期限：</w:t>
      </w:r>
      <w:r>
        <w:rPr>
          <w:rFonts w:hint="eastAsia" w:ascii="宋体" w:hAnsi="宋体" w:cs="宋体"/>
          <w:sz w:val="24"/>
          <w:lang w:eastAsia="zh-CN"/>
        </w:rPr>
        <w:t>合同签订后30天内交货且安排设备安装调试。</w:t>
      </w:r>
    </w:p>
    <w:p w14:paraId="546FA7C1">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本项目接受联合体投标：（）是，（√</w:t>
      </w:r>
      <w:r>
        <w:rPr>
          <w:rFonts w:hint="eastAsia" w:ascii="宋体" w:hAnsi="宋体" w:eastAsia="宋体" w:cs="宋体"/>
          <w:sz w:val="24"/>
          <w:lang w:val="en-US" w:eastAsia="zh-CN"/>
        </w:rPr>
        <w:t xml:space="preserve"> </w:t>
      </w:r>
      <w:r>
        <w:rPr>
          <w:rFonts w:hint="eastAsia" w:ascii="宋体" w:hAnsi="宋体" w:eastAsia="宋体" w:cs="宋体"/>
          <w:sz w:val="24"/>
        </w:rPr>
        <w:t>）否。</w:t>
      </w:r>
    </w:p>
    <w:p w14:paraId="3BF78FE0">
      <w:pPr>
        <w:keepNext w:val="0"/>
        <w:keepLines w:val="0"/>
        <w:pageBreakBefore w:val="0"/>
        <w:kinsoku/>
        <w:overflowPunct/>
        <w:topLinePunct w:val="0"/>
        <w:bidi w:val="0"/>
        <w:snapToGrid w:val="0"/>
        <w:spacing w:line="400" w:lineRule="exact"/>
        <w:textAlignment w:val="auto"/>
        <w:rPr>
          <w:rFonts w:hint="eastAsia" w:ascii="宋体" w:hAnsi="宋体" w:cs="宋体"/>
          <w:b/>
          <w:bCs/>
          <w:sz w:val="24"/>
          <w:szCs w:val="24"/>
        </w:rPr>
      </w:pPr>
      <w:r>
        <w:rPr>
          <w:rFonts w:hint="eastAsia" w:ascii="宋体" w:hAnsi="宋体" w:cs="宋体"/>
          <w:b/>
          <w:bCs/>
          <w:sz w:val="24"/>
          <w:szCs w:val="24"/>
        </w:rPr>
        <w:t xml:space="preserve">  ▲ 二、申请人的资格要求：</w:t>
      </w:r>
    </w:p>
    <w:p w14:paraId="1FBDBE5A">
      <w:pPr>
        <w:keepNext w:val="0"/>
        <w:keepLines w:val="0"/>
        <w:pageBreakBefore w:val="0"/>
        <w:kinsoku/>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1.满足《中华人民共和国政府采购法》第二十二条规定；未被“信用中国”（www.creditchina.gov.cn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14:paraId="62082317">
      <w:pPr>
        <w:keepNext w:val="0"/>
        <w:keepLines w:val="0"/>
        <w:pageBreakBefore w:val="0"/>
        <w:kinsoku/>
        <w:wordWrap/>
        <w:overflowPunct/>
        <w:topLinePunct w:val="0"/>
        <w:autoSpaceDE w:val="0"/>
        <w:autoSpaceDN w:val="0"/>
        <w:bidi w:val="0"/>
        <w:adjustRightInd w:val="0"/>
        <w:snapToGrid/>
        <w:spacing w:line="400" w:lineRule="exact"/>
        <w:ind w:left="300" w:leftChars="150" w:right="-23"/>
        <w:textAlignment w:val="auto"/>
        <w:rPr>
          <w:rFonts w:hint="eastAsia" w:ascii="宋体" w:hAnsi="宋体" w:eastAsia="宋体" w:cs="宋体"/>
          <w:b/>
          <w:bCs/>
          <w:color w:val="auto"/>
          <w:sz w:val="24"/>
        </w:rPr>
      </w:pPr>
      <w:r>
        <w:rPr>
          <w:rFonts w:hint="eastAsia" w:ascii="宋体" w:hAnsi="宋体" w:eastAsia="宋体" w:cs="宋体"/>
          <w:b/>
          <w:bCs/>
          <w:color w:val="auto"/>
          <w:sz w:val="24"/>
        </w:rPr>
        <w:t>2.落实政府采购政策需满足的资格要求：</w:t>
      </w:r>
    </w:p>
    <w:p w14:paraId="5AA0BC23">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zh-TW"/>
        </w:rPr>
        <w:t>无；</w:t>
      </w:r>
    </w:p>
    <w:p w14:paraId="344A6B42">
      <w:pPr>
        <w:keepNext w:val="0"/>
        <w:keepLines w:val="0"/>
        <w:pageBreakBefore w:val="0"/>
        <w:kinsoku/>
        <w:overflowPunct/>
        <w:topLinePunct w:val="0"/>
        <w:bidi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zh-TW"/>
        </w:rPr>
        <w:sym w:font="Wingdings 2" w:char="0052"/>
      </w:r>
      <w:r>
        <w:rPr>
          <w:rFonts w:hint="eastAsia" w:ascii="宋体" w:hAnsi="宋体" w:eastAsia="宋体" w:cs="宋体"/>
          <w:b/>
          <w:bCs/>
          <w:sz w:val="24"/>
        </w:rPr>
        <w:t>专门面向中小企业</w:t>
      </w:r>
    </w:p>
    <w:p w14:paraId="7A42B050">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 xml:space="preserve">货物全部由符合政策要求的中小企业制造，提供中小企业声明函； </w:t>
      </w:r>
    </w:p>
    <w:p w14:paraId="3A84ED46">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 xml:space="preserve">货物全部由符合政策要求的小微企业制造，提供中小企业声明函； </w:t>
      </w:r>
    </w:p>
    <w:p w14:paraId="084A2FF5">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 xml:space="preserve">服务全部由符合政策要求的中小企业承接，提供中小企业声明函； </w:t>
      </w:r>
    </w:p>
    <w:p w14:paraId="7EC011CE">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 xml:space="preserve">服务全部由符合政策要求的小微企业承接，提供中小企业声明函； </w:t>
      </w:r>
    </w:p>
    <w:p w14:paraId="2DB7EDB9">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 xml:space="preserve">工程全部由符合政策要求的中小企业承接，提供中小企业声明函； </w:t>
      </w:r>
    </w:p>
    <w:p w14:paraId="0D84C4E1">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 xml:space="preserve">工程全部由符合政策要求的小微企业承接，提供中小企业声明函； </w:t>
      </w:r>
    </w:p>
    <w:p w14:paraId="47CF1604">
      <w:pPr>
        <w:keepNext w:val="0"/>
        <w:keepLines w:val="0"/>
        <w:pageBreakBefore w:val="0"/>
        <w:kinsoku/>
        <w:overflowPunct/>
        <w:topLinePunct w:val="0"/>
        <w:bidi w:val="0"/>
        <w:snapToGrid w:val="0"/>
        <w:spacing w:line="400" w:lineRule="exact"/>
        <w:textAlignment w:val="auto"/>
        <w:rPr>
          <w:rFonts w:hint="eastAsia" w:ascii="宋体" w:hAnsi="宋体" w:cs="宋体"/>
          <w:b/>
          <w:bCs/>
          <w:sz w:val="24"/>
          <w:szCs w:val="24"/>
        </w:rPr>
      </w:pPr>
      <w:r>
        <w:rPr>
          <w:rFonts w:hint="eastAsia" w:ascii="宋体" w:hAnsi="宋体" w:cs="宋体"/>
          <w:b/>
          <w:bCs/>
          <w:sz w:val="24"/>
          <w:szCs w:val="24"/>
        </w:rPr>
        <w:t>▲三、招标文件的获取：</w:t>
      </w:r>
    </w:p>
    <w:p w14:paraId="6D901E36">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lang w:eastAsia="zh-CN"/>
        </w:rPr>
        <w:t>：</w:t>
      </w:r>
      <w:r>
        <w:rPr>
          <w:rFonts w:hint="eastAsia" w:ascii="宋体" w:hAnsi="宋体" w:eastAsia="宋体" w:cs="宋体"/>
          <w:sz w:val="24"/>
        </w:rPr>
        <w:t>至</w:t>
      </w:r>
      <w:r>
        <w:rPr>
          <w:rFonts w:hint="eastAsia" w:ascii="宋体" w:hAnsi="宋体" w:cs="宋体"/>
          <w:sz w:val="24"/>
          <w:lang w:eastAsia="zh-CN"/>
        </w:rPr>
        <w:t>2024年8月9日</w:t>
      </w:r>
      <w:r>
        <w:rPr>
          <w:rFonts w:hint="eastAsia" w:ascii="宋体" w:hAnsi="宋体" w:eastAsia="宋体" w:cs="宋体"/>
          <w:sz w:val="24"/>
        </w:rPr>
        <w:t>，每天上午00：00至12:00，下午12:00至23:59（北京时间，线上获取法定节假日均可，线下获取文件法定节假日除外）。</w:t>
      </w:r>
    </w:p>
    <w:p w14:paraId="3AA3DF8A">
      <w:pPr>
        <w:keepNext w:val="0"/>
        <w:keepLines w:val="0"/>
        <w:pageBreakBefore w:val="0"/>
        <w:kinsoku/>
        <w:overflowPunct/>
        <w:topLinePunct w:val="0"/>
        <w:bidi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2、地点（网址）：浙江省政府采购网</w:t>
      </w:r>
      <w:r>
        <w:rPr>
          <w:rFonts w:hint="eastAsia" w:ascii="宋体" w:hAnsi="宋体" w:eastAsia="宋体" w:cs="宋体"/>
          <w:sz w:val="24"/>
          <w:lang w:eastAsia="zh-CN"/>
        </w:rPr>
        <w:t>（</w:t>
      </w:r>
      <w:r>
        <w:rPr>
          <w:rFonts w:hint="eastAsia" w:ascii="宋体" w:hAnsi="宋体" w:eastAsia="宋体" w:cs="宋体"/>
          <w:sz w:val="24"/>
        </w:rPr>
        <w:t>http://zfcg.czt.zj.gov.cn/</w:t>
      </w:r>
      <w:r>
        <w:rPr>
          <w:rFonts w:hint="eastAsia" w:ascii="宋体" w:hAnsi="宋体" w:eastAsia="宋体" w:cs="宋体"/>
          <w:sz w:val="24"/>
          <w:lang w:eastAsia="zh-CN"/>
        </w:rPr>
        <w:t>）</w:t>
      </w:r>
      <w:r>
        <w:rPr>
          <w:rFonts w:hint="eastAsia" w:ascii="宋体" w:hAnsi="宋体" w:eastAsia="宋体" w:cs="宋体"/>
          <w:sz w:val="24"/>
        </w:rPr>
        <w:t>。</w:t>
      </w:r>
    </w:p>
    <w:p w14:paraId="76F1A32A">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b/>
          <w:bCs/>
          <w:sz w:val="24"/>
        </w:rPr>
      </w:pPr>
      <w:r>
        <w:rPr>
          <w:rFonts w:hint="eastAsia" w:ascii="宋体" w:hAnsi="宋体" w:cs="宋体"/>
          <w:b/>
          <w:bCs/>
          <w:sz w:val="24"/>
        </w:rPr>
        <w:t>3、获取方式：由投标单位通过浙江省政府采购网</w:t>
      </w:r>
      <w:r>
        <w:rPr>
          <w:rFonts w:hint="eastAsia" w:ascii="宋体" w:hAnsi="宋体" w:cs="宋体"/>
          <w:b/>
          <w:bCs/>
          <w:sz w:val="24"/>
          <w:lang w:eastAsia="zh-CN"/>
        </w:rPr>
        <w:t>（</w:t>
      </w:r>
      <w:r>
        <w:rPr>
          <w:rFonts w:hint="eastAsia" w:ascii="宋体" w:hAnsi="宋体" w:eastAsia="宋体" w:cs="宋体"/>
          <w:b/>
          <w:bCs/>
          <w:sz w:val="24"/>
          <w:szCs w:val="24"/>
          <w:u w:val="single"/>
        </w:rPr>
        <w:t>http://zfcg.czt.zj.gov.cn/</w:t>
      </w:r>
      <w:r>
        <w:rPr>
          <w:rFonts w:hint="eastAsia" w:ascii="宋体" w:hAnsi="宋体" w:cs="宋体"/>
          <w:b/>
          <w:bCs/>
          <w:sz w:val="24"/>
          <w:szCs w:val="24"/>
          <w:u w:val="single"/>
          <w:lang w:eastAsia="zh-CN"/>
        </w:rPr>
        <w:t>）</w:t>
      </w:r>
      <w:r>
        <w:rPr>
          <w:rFonts w:hint="eastAsia" w:ascii="宋体" w:hAnsi="宋体" w:cs="宋体"/>
          <w:b/>
          <w:bCs/>
          <w:sz w:val="24"/>
        </w:rPr>
        <w:t>上的政采云获取系统进行获取（首次参加投标的单位应先登录浙江省政府采购网</w:t>
      </w:r>
      <w:r>
        <w:rPr>
          <w:rFonts w:hint="eastAsia" w:ascii="宋体" w:hAnsi="宋体" w:cs="宋体"/>
          <w:b/>
          <w:bCs/>
          <w:sz w:val="24"/>
          <w:lang w:eastAsia="zh-CN"/>
        </w:rPr>
        <w:t>（</w:t>
      </w:r>
      <w:r>
        <w:rPr>
          <w:rFonts w:hint="eastAsia" w:ascii="宋体" w:hAnsi="宋体" w:eastAsia="宋体" w:cs="宋体"/>
          <w:b/>
          <w:bCs/>
          <w:sz w:val="24"/>
          <w:szCs w:val="24"/>
          <w:u w:val="single"/>
        </w:rPr>
        <w:t>http://zfcg.czt.zj.gov.cn/</w:t>
      </w:r>
      <w:r>
        <w:rPr>
          <w:rFonts w:hint="eastAsia" w:ascii="宋体" w:hAnsi="宋体" w:cs="宋体"/>
          <w:b/>
          <w:bCs/>
          <w:sz w:val="24"/>
          <w:szCs w:val="24"/>
          <w:u w:val="single"/>
          <w:lang w:eastAsia="zh-CN"/>
        </w:rPr>
        <w:t>）</w:t>
      </w:r>
      <w:r>
        <w:rPr>
          <w:rFonts w:hint="eastAsia" w:ascii="宋体" w:hAnsi="宋体" w:cs="宋体"/>
          <w:b/>
          <w:bCs/>
          <w:sz w:val="24"/>
        </w:rPr>
        <w:t>进行账户注册，注册完毕待审核成功后方可登录获取，注册咨询电话：</w:t>
      </w:r>
      <w:r>
        <w:rPr>
          <w:rFonts w:hint="eastAsia" w:ascii="宋体" w:hAnsi="宋体" w:cs="宋体"/>
          <w:b/>
          <w:bCs/>
          <w:sz w:val="24"/>
          <w:lang w:val="en-US" w:eastAsia="zh-CN"/>
        </w:rPr>
        <w:t>95763</w:t>
      </w:r>
      <w:r>
        <w:rPr>
          <w:rFonts w:hint="eastAsia" w:ascii="宋体" w:hAnsi="宋体" w:cs="宋体"/>
          <w:b/>
          <w:bCs/>
          <w:sz w:val="24"/>
        </w:rPr>
        <w:t>；注册流程见网址http://www.zjzfcg.gov.cn/register/2017-07-24/6728.html?_=2017-11-13%2011:10:28）。</w:t>
      </w:r>
    </w:p>
    <w:p w14:paraId="274C347F">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b/>
          <w:bCs/>
          <w:sz w:val="24"/>
        </w:rPr>
      </w:pPr>
      <w:r>
        <w:rPr>
          <w:rFonts w:hint="eastAsia" w:ascii="宋体" w:hAnsi="宋体" w:cs="宋体"/>
          <w:b/>
          <w:bCs/>
          <w:sz w:val="24"/>
        </w:rPr>
        <w:t>4、获取流程：浙江政府采购网-政采云用户登录</w:t>
      </w:r>
      <w:r>
        <w:rPr>
          <w:rFonts w:hint="eastAsia" w:ascii="宋体" w:hAnsi="宋体" w:cs="宋体"/>
          <w:b/>
          <w:bCs/>
          <w:sz w:val="24"/>
          <w:lang w:eastAsia="zh-CN"/>
        </w:rPr>
        <w:t>－</w:t>
      </w:r>
      <w:r>
        <w:rPr>
          <w:rFonts w:hint="eastAsia" w:ascii="宋体" w:hAnsi="宋体" w:cs="宋体"/>
          <w:b/>
          <w:bCs/>
          <w:sz w:val="24"/>
        </w:rPr>
        <w:t>用户中心</w:t>
      </w:r>
      <w:r>
        <w:rPr>
          <w:rFonts w:hint="eastAsia" w:ascii="宋体" w:hAnsi="宋体" w:cs="宋体"/>
          <w:b/>
          <w:bCs/>
          <w:sz w:val="24"/>
          <w:lang w:eastAsia="zh-CN"/>
        </w:rPr>
        <w:t>－</w:t>
      </w:r>
      <w:r>
        <w:rPr>
          <w:rFonts w:hint="eastAsia" w:ascii="宋体" w:hAnsi="宋体" w:cs="宋体"/>
          <w:b/>
          <w:bCs/>
          <w:sz w:val="24"/>
        </w:rPr>
        <w:t>项目采购</w:t>
      </w:r>
      <w:r>
        <w:rPr>
          <w:rFonts w:hint="eastAsia" w:ascii="宋体" w:hAnsi="宋体" w:cs="宋体"/>
          <w:b/>
          <w:bCs/>
          <w:sz w:val="24"/>
          <w:lang w:eastAsia="zh-CN"/>
        </w:rPr>
        <w:t>－</w:t>
      </w:r>
      <w:r>
        <w:rPr>
          <w:rFonts w:hint="eastAsia" w:ascii="宋体" w:hAnsi="宋体" w:cs="宋体"/>
          <w:b/>
          <w:bCs/>
          <w:sz w:val="24"/>
        </w:rPr>
        <w:t>获取采购文件管理，电子版采购文件免费获取。</w:t>
      </w:r>
    </w:p>
    <w:p w14:paraId="70F66B94">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14:paraId="00097216">
      <w:pPr>
        <w:keepNext w:val="0"/>
        <w:keepLines w:val="0"/>
        <w:pageBreakBefore w:val="0"/>
        <w:kinsoku/>
        <w:overflowPunct/>
        <w:topLinePunct w:val="0"/>
        <w:bidi w:val="0"/>
        <w:snapToGrid w:val="0"/>
        <w:spacing w:line="400" w:lineRule="exact"/>
        <w:textAlignment w:val="auto"/>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14:paraId="5E2E6AEB">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提交投标文件截止时间：</w:t>
      </w:r>
      <w:r>
        <w:rPr>
          <w:rFonts w:hint="eastAsia" w:ascii="宋体" w:hAnsi="宋体" w:cs="宋体"/>
          <w:b/>
          <w:bCs/>
          <w:color w:val="auto"/>
          <w:sz w:val="24"/>
          <w:szCs w:val="24"/>
          <w:u w:val="single"/>
          <w:lang w:eastAsia="zh-CN"/>
        </w:rPr>
        <w:t xml:space="preserve"> 2024年8月9日9:30分</w:t>
      </w:r>
      <w:r>
        <w:rPr>
          <w:rFonts w:hint="eastAsia" w:ascii="宋体" w:hAnsi="宋体" w:cs="宋体"/>
          <w:b/>
          <w:bCs/>
          <w:color w:val="auto"/>
          <w:sz w:val="24"/>
          <w:szCs w:val="24"/>
          <w:u w:val="single"/>
        </w:rPr>
        <w:t xml:space="preserve"> （北京时间）</w:t>
      </w:r>
    </w:p>
    <w:p w14:paraId="13EAD2E4">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投标地点（网址）：政采云平台</w:t>
      </w:r>
    </w:p>
    <w:p w14:paraId="0AD429E3">
      <w:pPr>
        <w:keepNext w:val="0"/>
        <w:keepLines w:val="0"/>
        <w:pageBreakBefore w:val="0"/>
        <w:kinsoku/>
        <w:overflowPunct/>
        <w:topLinePunct w:val="0"/>
        <w:bidi w:val="0"/>
        <w:snapToGrid w:val="0"/>
        <w:spacing w:line="40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开标时间：</w:t>
      </w:r>
      <w:r>
        <w:rPr>
          <w:rFonts w:hint="eastAsia" w:ascii="宋体" w:hAnsi="宋体" w:cs="宋体"/>
          <w:b/>
          <w:bCs/>
          <w:color w:val="auto"/>
          <w:sz w:val="24"/>
          <w:szCs w:val="24"/>
          <w:u w:val="single"/>
          <w:lang w:eastAsia="zh-CN"/>
        </w:rPr>
        <w:t xml:space="preserve"> 2024年8月9日9:30分</w:t>
      </w:r>
      <w:r>
        <w:rPr>
          <w:rFonts w:hint="eastAsia" w:ascii="宋体" w:hAnsi="宋体" w:cs="宋体"/>
          <w:b/>
          <w:bCs/>
          <w:color w:val="auto"/>
          <w:sz w:val="24"/>
          <w:szCs w:val="24"/>
          <w:u w:val="single"/>
        </w:rPr>
        <w:t>（北京时间）</w:t>
      </w:r>
    </w:p>
    <w:p w14:paraId="5743032C">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开标地点（网址）：</w:t>
      </w:r>
      <w:r>
        <w:rPr>
          <w:rFonts w:hint="eastAsia" w:ascii="宋体" w:hAnsi="宋体" w:cs="宋体"/>
          <w:color w:val="000000"/>
          <w:sz w:val="24"/>
          <w:szCs w:val="24"/>
          <w:lang w:eastAsia="zh-CN"/>
        </w:rPr>
        <w:t>浙江省衢州市柯城区白云街道三江东路卢森堡2幢1409室</w:t>
      </w:r>
      <w:r>
        <w:rPr>
          <w:rFonts w:hint="eastAsia" w:ascii="宋体" w:hAnsi="宋体" w:cs="宋体"/>
          <w:color w:val="000000"/>
          <w:sz w:val="24"/>
          <w:szCs w:val="24"/>
        </w:rPr>
        <w:t xml:space="preserve">，同步在政府采购云平台（https://www.zcygov.cn）上开启投标文件。 </w:t>
      </w:r>
    </w:p>
    <w:p w14:paraId="51E9FDC7">
      <w:pPr>
        <w:keepNext w:val="0"/>
        <w:keepLines w:val="0"/>
        <w:pageBreakBefore w:val="0"/>
        <w:kinsoku/>
        <w:overflowPunct/>
        <w:topLinePunct w:val="0"/>
        <w:bidi w:val="0"/>
        <w:snapToGrid w:val="0"/>
        <w:spacing w:line="400" w:lineRule="exact"/>
        <w:textAlignment w:val="auto"/>
        <w:rPr>
          <w:rFonts w:ascii="宋体" w:hAnsi="宋体" w:cs="宋体"/>
          <w:b/>
          <w:bCs/>
          <w:sz w:val="24"/>
          <w:szCs w:val="24"/>
        </w:rPr>
      </w:pPr>
      <w:r>
        <w:rPr>
          <w:rFonts w:hint="eastAsia" w:ascii="宋体" w:hAnsi="宋体" w:cs="宋体"/>
          <w:b/>
          <w:bCs/>
          <w:sz w:val="24"/>
          <w:szCs w:val="24"/>
        </w:rPr>
        <w:t>五、公告期限</w:t>
      </w:r>
    </w:p>
    <w:p w14:paraId="3C7AB9AC">
      <w:pPr>
        <w:keepNext w:val="0"/>
        <w:keepLines w:val="0"/>
        <w:pageBreakBefore w:val="0"/>
        <w:kinsoku/>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61DC42EB">
      <w:pPr>
        <w:keepNext w:val="0"/>
        <w:keepLines w:val="0"/>
        <w:pageBreakBefore w:val="0"/>
        <w:widowControl w:val="0"/>
        <w:numPr>
          <w:ilvl w:val="0"/>
          <w:numId w:val="4"/>
        </w:numPr>
        <w:kinsoku/>
        <w:overflowPunct/>
        <w:topLinePunct w:val="0"/>
        <w:bidi w:val="0"/>
        <w:snapToGrid w:val="0"/>
        <w:spacing w:line="360" w:lineRule="auto"/>
        <w:textAlignment w:val="auto"/>
        <w:rPr>
          <w:rFonts w:ascii="宋体" w:hAnsi="宋体" w:cs="宋体"/>
          <w:b/>
          <w:bCs/>
          <w:sz w:val="24"/>
        </w:rPr>
      </w:pPr>
      <w:r>
        <w:rPr>
          <w:rFonts w:hint="eastAsia" w:ascii="宋体" w:hAnsi="宋体" w:cs="宋体"/>
          <w:b/>
          <w:bCs/>
          <w:sz w:val="24"/>
        </w:rPr>
        <w:t>其他补充事宜</w:t>
      </w:r>
    </w:p>
    <w:p w14:paraId="268DDC4B">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37330F">
      <w:pPr>
        <w:keepNext w:val="0"/>
        <w:keepLines w:val="0"/>
        <w:pageBreakBefore w:val="0"/>
        <w:widowControl w:val="0"/>
        <w:kinsoku/>
        <w:wordWrap w:val="0"/>
        <w:overflowPunct/>
        <w:topLinePunct w:val="0"/>
        <w:bidi w:val="0"/>
        <w:snapToGrid w:val="0"/>
        <w:spacing w:line="360" w:lineRule="auto"/>
        <w:ind w:firstLine="482" w:firstLineChars="200"/>
        <w:textAlignment w:val="auto"/>
        <w:rPr>
          <w:rFonts w:ascii="宋体" w:hAnsi="宋体" w:cs="宋体"/>
          <w:b/>
          <w:sz w:val="24"/>
        </w:rPr>
      </w:pPr>
      <w:r>
        <w:rPr>
          <w:rFonts w:hint="eastAsia" w:ascii="宋体" w:hAnsi="宋体" w:cs="宋体"/>
          <w:b/>
          <w:sz w:val="24"/>
        </w:rPr>
        <w:t>质疑投诉模板详见招标文件附件。供应商在线质疑投诉渠道见：</w:t>
      </w:r>
    </w:p>
    <w:p w14:paraId="6FC6F31D">
      <w:pPr>
        <w:keepNext w:val="0"/>
        <w:keepLines w:val="0"/>
        <w:pageBreakBefore w:val="0"/>
        <w:widowControl w:val="0"/>
        <w:kinsoku/>
        <w:overflowPunct/>
        <w:topLinePunct w:val="0"/>
        <w:bidi w:val="0"/>
        <w:snapToGrid w:val="0"/>
        <w:spacing w:line="360" w:lineRule="auto"/>
        <w:ind w:firstLine="482" w:firstLineChars="200"/>
        <w:textAlignment w:val="auto"/>
        <w:rPr>
          <w:rFonts w:ascii="宋体" w:hAnsi="宋体" w:cs="宋体"/>
          <w:sz w:val="24"/>
        </w:rPr>
      </w:pPr>
      <w:r>
        <w:rPr>
          <w:rFonts w:hint="eastAsia" w:ascii="宋体" w:hAnsi="宋体" w:cs="宋体"/>
          <w:b/>
          <w:bCs/>
          <w:sz w:val="24"/>
        </w:rPr>
        <w:t>http://www.zjzwfw.gov.cn/zjservice/item/detail/index.do?localInnerCode=2ca19a7a-aa2d-4cca-a191-a5edf3bf69f8 。</w:t>
      </w:r>
    </w:p>
    <w:p w14:paraId="7B66BA58">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w:t>
      </w:r>
      <w:r>
        <w:rPr>
          <w:rFonts w:hint="eastAsia" w:ascii="宋体" w:hAnsi="宋体" w:cs="宋体"/>
          <w:sz w:val="24"/>
          <w:lang w:eastAsia="zh-CN"/>
        </w:rPr>
        <w:t>2024年</w:t>
      </w:r>
      <w:r>
        <w:rPr>
          <w:rFonts w:hint="eastAsia" w:ascii="宋体" w:hAnsi="宋体" w:cs="宋体"/>
          <w:sz w:val="24"/>
        </w:rPr>
        <w:t>1月29日、</w:t>
      </w:r>
      <w:r>
        <w:rPr>
          <w:rFonts w:hint="eastAsia" w:ascii="宋体" w:hAnsi="宋体" w:cs="宋体"/>
          <w:sz w:val="24"/>
          <w:lang w:eastAsia="zh-CN"/>
        </w:rPr>
        <w:t>2024年</w:t>
      </w:r>
      <w:r>
        <w:rPr>
          <w:rFonts w:hint="eastAsia" w:ascii="宋体" w:hAnsi="宋体" w:cs="宋体"/>
          <w:sz w:val="24"/>
        </w:rPr>
        <w:t>2月1日和</w:t>
      </w:r>
      <w:r>
        <w:rPr>
          <w:rFonts w:hint="eastAsia" w:ascii="宋体" w:hAnsi="宋体" w:cs="宋体"/>
          <w:sz w:val="24"/>
          <w:lang w:eastAsia="zh-CN"/>
        </w:rPr>
        <w:t>2024年</w:t>
      </w:r>
      <w:r>
        <w:rPr>
          <w:rFonts w:hint="eastAsia" w:ascii="宋体" w:hAnsi="宋体" w:cs="宋体"/>
          <w:sz w:val="24"/>
        </w:rPr>
        <w:t>7月1日开始实施，此前有关规定与上述文件内容不一致的，按上述文件要求执行。</w:t>
      </w:r>
    </w:p>
    <w:p w14:paraId="62721D39">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14CDA252">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4、其他事项： </w:t>
      </w:r>
    </w:p>
    <w:p w14:paraId="1306C4E3">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按公告上述的要求为供应商依法获取招标文件的方式，未按上述方式获取招标文件的，不得对招标文件提起质疑投诉。同时请供应商在参加投标前随时关注项目的更正公告情况。浙江政府采购网上随公告发布的招标文件仅供阅览。</w:t>
      </w:r>
    </w:p>
    <w:p w14:paraId="5AECFD6A">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（2）本项目为在线电子招、投标项目，不提供招标文件纸质版。</w:t>
      </w:r>
    </w:p>
    <w:p w14:paraId="5B2824D9">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F908E12">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227FE2">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http://zfcg.czt.zj.gov.cn）的中小企业信用融资栏目了解相关信息。 供应商可以通过浙江政府采购网（https://zfcg.czt.zj. gov.cn/）首页的“浙江政采贷”模块进入申请，还可以通过政府采购云平台（https://www.zcygov.cn/）首页的“金融服务”模块进入申请。</w:t>
      </w:r>
    </w:p>
    <w:p w14:paraId="285AEAAD">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E9CCE80">
      <w:pPr>
        <w:keepNext w:val="0"/>
        <w:keepLines w:val="0"/>
        <w:pageBreakBefore w:val="0"/>
        <w:widowControl w:val="0"/>
        <w:kinsoku/>
        <w:wordWrap w:val="0"/>
        <w:overflowPunct/>
        <w:topLinePunct w:val="0"/>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本项目相关公告（包括招标公告、中标公告及更正公告等）均以浙江政府采购网（http://zfcg.czt.zj.gov.cn/）发布的为准。</w:t>
      </w:r>
    </w:p>
    <w:p w14:paraId="094A997C">
      <w:pPr>
        <w:pStyle w:val="32"/>
        <w:keepNext w:val="0"/>
        <w:keepLines w:val="0"/>
        <w:pageBreakBefore w:val="0"/>
        <w:widowControl w:val="0"/>
        <w:kinsoku/>
        <w:overflowPunct/>
        <w:topLinePunct w:val="0"/>
        <w:bidi w:val="0"/>
        <w:spacing w:line="360" w:lineRule="auto"/>
        <w:ind w:firstLine="0" w:firstLineChars="0"/>
        <w:textAlignment w:val="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14:paraId="04C6D209">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1.采购人名称：衢州市公安局柯城分局</w:t>
      </w:r>
    </w:p>
    <w:p w14:paraId="64EE751B">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地址：衢州市柯城区亭川东路398号　</w:t>
      </w:r>
    </w:p>
    <w:p w14:paraId="27EEEC72">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联系人：屠先生    </w:t>
      </w:r>
      <w:r>
        <w:rPr>
          <w:rFonts w:hint="eastAsia" w:ascii="宋体" w:hAnsi="宋体"/>
          <w:sz w:val="24"/>
          <w:szCs w:val="24"/>
          <w:highlight w:val="none"/>
          <w:lang w:val="en-US" w:eastAsia="zh-CN"/>
        </w:rPr>
        <w:t xml:space="preserve">     </w:t>
      </w:r>
      <w:r>
        <w:rPr>
          <w:rFonts w:hint="eastAsia" w:ascii="宋体" w:hAnsi="宋体"/>
          <w:sz w:val="24"/>
          <w:szCs w:val="24"/>
          <w:highlight w:val="none"/>
        </w:rPr>
        <w:t>联系电话：19957001618</w:t>
      </w:r>
    </w:p>
    <w:p w14:paraId="7412DE3A">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质疑联系人：屠工  </w:t>
      </w:r>
      <w:r>
        <w:rPr>
          <w:rFonts w:hint="eastAsia" w:ascii="宋体" w:hAnsi="宋体"/>
          <w:sz w:val="24"/>
          <w:szCs w:val="24"/>
          <w:highlight w:val="none"/>
          <w:lang w:val="en-US" w:eastAsia="zh-CN"/>
        </w:rPr>
        <w:t xml:space="preserve">     </w:t>
      </w:r>
      <w:r>
        <w:rPr>
          <w:rFonts w:hint="eastAsia" w:ascii="宋体" w:hAnsi="宋体"/>
          <w:sz w:val="24"/>
          <w:szCs w:val="24"/>
          <w:highlight w:val="none"/>
        </w:rPr>
        <w:t>联系电话：0570-8017327</w:t>
      </w:r>
    </w:p>
    <w:p w14:paraId="6543877E">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2.采购代理公司：</w:t>
      </w:r>
      <w:r>
        <w:rPr>
          <w:rFonts w:hint="eastAsia" w:ascii="宋体" w:hAnsi="宋体"/>
          <w:sz w:val="24"/>
          <w:szCs w:val="24"/>
          <w:highlight w:val="none"/>
          <w:lang w:eastAsia="zh-CN"/>
        </w:rPr>
        <w:t>浙江东瓯工程造价咨询有限公司</w:t>
      </w:r>
    </w:p>
    <w:p w14:paraId="127925C3">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地址：</w:t>
      </w:r>
      <w:r>
        <w:rPr>
          <w:rFonts w:hint="eastAsia" w:ascii="宋体" w:hAnsi="宋体"/>
          <w:sz w:val="24"/>
          <w:szCs w:val="24"/>
          <w:highlight w:val="none"/>
          <w:lang w:val="en-US" w:eastAsia="zh-CN"/>
        </w:rPr>
        <w:t>浙江省衢州市柯城区白云街道三江东路卢森堡2幢1409室</w:t>
      </w:r>
    </w:p>
    <w:p w14:paraId="2C9B4BEB">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联系人：</w:t>
      </w:r>
      <w:r>
        <w:rPr>
          <w:rFonts w:hint="eastAsia" w:ascii="宋体" w:hAnsi="宋体"/>
          <w:sz w:val="24"/>
          <w:szCs w:val="24"/>
          <w:highlight w:val="none"/>
          <w:lang w:eastAsia="zh-CN"/>
        </w:rPr>
        <w:t>张</w:t>
      </w:r>
      <w:r>
        <w:rPr>
          <w:rFonts w:hint="eastAsia" w:ascii="宋体" w:hAnsi="宋体"/>
          <w:sz w:val="24"/>
          <w:szCs w:val="24"/>
          <w:highlight w:val="none"/>
          <w:lang w:val="en-US" w:eastAsia="zh-CN"/>
        </w:rPr>
        <w:t>女士</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联系电话： </w:t>
      </w:r>
      <w:r>
        <w:rPr>
          <w:rFonts w:hint="eastAsia" w:ascii="宋体" w:hAnsi="宋体"/>
          <w:sz w:val="24"/>
          <w:szCs w:val="24"/>
          <w:highlight w:val="none"/>
          <w:lang w:eastAsia="zh-CN"/>
        </w:rPr>
        <w:t>15157040400</w:t>
      </w:r>
    </w:p>
    <w:p w14:paraId="79A1218E">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 xml:space="preserve">质疑联系人：郑工    </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lang w:eastAsia="zh-CN"/>
        </w:rPr>
        <w:t>质疑联系</w:t>
      </w:r>
      <w:r>
        <w:rPr>
          <w:rFonts w:hint="eastAsia" w:ascii="宋体" w:hAnsi="宋体" w:eastAsia="宋体"/>
          <w:sz w:val="24"/>
          <w:szCs w:val="24"/>
          <w:highlight w:val="none"/>
          <w:lang w:val="en-US" w:eastAsia="zh-CN"/>
        </w:rPr>
        <w:t>方式</w:t>
      </w:r>
      <w:r>
        <w:rPr>
          <w:rFonts w:hint="eastAsia" w:ascii="宋体" w:hAnsi="宋体" w:eastAsia="宋体"/>
          <w:sz w:val="24"/>
          <w:szCs w:val="24"/>
          <w:highlight w:val="none"/>
          <w:lang w:eastAsia="zh-CN"/>
        </w:rPr>
        <w:t>：15068952165</w:t>
      </w:r>
    </w:p>
    <w:p w14:paraId="31B98D7D">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3.同级政府采购监督管理部门名称：衢州市柯城区财政局政府采购监管处</w:t>
      </w:r>
    </w:p>
    <w:p w14:paraId="1134219A">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地址：衢州市柯城区荷三路行政中心9号楼210办公室</w:t>
      </w:r>
    </w:p>
    <w:p w14:paraId="5772F01F">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联系人：蒋志斌   </w:t>
      </w:r>
      <w:r>
        <w:rPr>
          <w:rFonts w:hint="eastAsia" w:ascii="宋体" w:hAnsi="宋体"/>
          <w:sz w:val="24"/>
          <w:szCs w:val="24"/>
          <w:highlight w:val="none"/>
          <w:lang w:val="en-US" w:eastAsia="zh-CN"/>
        </w:rPr>
        <w:t xml:space="preserve">      </w:t>
      </w:r>
      <w:r>
        <w:rPr>
          <w:rFonts w:hint="eastAsia" w:ascii="宋体" w:hAnsi="宋体"/>
          <w:sz w:val="24"/>
          <w:szCs w:val="24"/>
          <w:highlight w:val="none"/>
        </w:rPr>
        <w:t>联系方式：0570-3020829</w:t>
      </w:r>
    </w:p>
    <w:p w14:paraId="7AD277B2">
      <w:pPr>
        <w:keepNext w:val="0"/>
        <w:keepLines w:val="0"/>
        <w:pageBreakBefore w:val="0"/>
        <w:kinsoku/>
        <w:overflowPunct/>
        <w:topLinePunct w:val="0"/>
        <w:bidi w:val="0"/>
        <w:spacing w:line="400" w:lineRule="exact"/>
        <w:ind w:firstLine="482" w:firstLineChars="200"/>
        <w:textAlignment w:val="auto"/>
        <w:rPr>
          <w:rFonts w:hint="eastAsia" w:ascii="宋体" w:hAnsi="宋体" w:cs="宋体"/>
          <w:b/>
          <w:bCs/>
          <w:sz w:val="24"/>
          <w:szCs w:val="24"/>
        </w:rPr>
      </w:pPr>
    </w:p>
    <w:p w14:paraId="358251AF">
      <w:pPr>
        <w:keepNext w:val="0"/>
        <w:keepLines w:val="0"/>
        <w:pageBreakBefore w:val="0"/>
        <w:kinsoku/>
        <w:overflowPunct/>
        <w:topLinePunct w:val="0"/>
        <w:bidi w:val="0"/>
        <w:spacing w:line="400" w:lineRule="exact"/>
        <w:ind w:firstLine="482" w:firstLineChars="200"/>
        <w:textAlignment w:val="auto"/>
        <w:rPr>
          <w:rFonts w:hint="eastAsia" w:ascii="宋体" w:hAnsi="宋体" w:cs="宋体"/>
          <w:b/>
          <w:bCs/>
          <w:sz w:val="24"/>
          <w:szCs w:val="24"/>
        </w:rPr>
      </w:pPr>
    </w:p>
    <w:p w14:paraId="0669311A">
      <w:pPr>
        <w:keepNext w:val="0"/>
        <w:keepLines w:val="0"/>
        <w:pageBreakBefore w:val="0"/>
        <w:kinsoku/>
        <w:overflowPunct/>
        <w:topLinePunct w:val="0"/>
        <w:bidi w:val="0"/>
        <w:spacing w:line="400" w:lineRule="exact"/>
        <w:ind w:firstLine="482" w:firstLineChars="200"/>
        <w:textAlignment w:val="auto"/>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14:paraId="66A65F04">
      <w:pPr>
        <w:keepNext w:val="0"/>
        <w:keepLines w:val="0"/>
        <w:pageBreakBefore w:val="0"/>
        <w:kinsoku/>
        <w:overflowPunct/>
        <w:topLinePunct w:val="0"/>
        <w:bidi w:val="0"/>
        <w:spacing w:line="400" w:lineRule="exact"/>
        <w:textAlignment w:val="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14:paraId="001EE2FA">
      <w:pPr>
        <w:keepNext w:val="0"/>
        <w:keepLines w:val="0"/>
        <w:pageBreakBefore w:val="0"/>
        <w:tabs>
          <w:tab w:val="left" w:pos="851"/>
        </w:tabs>
        <w:kinsoku/>
        <w:overflowPunct/>
        <w:topLinePunct w:val="0"/>
        <w:bidi w:val="0"/>
        <w:snapToGrid w:val="0"/>
        <w:spacing w:line="400" w:lineRule="exact"/>
        <w:jc w:val="left"/>
        <w:textAlignment w:val="auto"/>
        <w:rPr>
          <w:rFonts w:hint="eastAsia" w:ascii="宋体" w:hAnsi="宋体" w:cs="宋体"/>
          <w:b/>
          <w:bCs/>
          <w:color w:val="000000"/>
          <w:sz w:val="30"/>
          <w:szCs w:val="30"/>
        </w:rPr>
      </w:pPr>
    </w:p>
    <w:p w14:paraId="30B5C2F4">
      <w:pPr>
        <w:pStyle w:val="10"/>
        <w:keepNext w:val="0"/>
        <w:keepLines w:val="0"/>
        <w:pageBreakBefore w:val="0"/>
        <w:kinsoku/>
        <w:overflowPunct/>
        <w:topLinePunct w:val="0"/>
        <w:bidi w:val="0"/>
        <w:spacing w:line="400" w:lineRule="exact"/>
        <w:textAlignment w:val="auto"/>
        <w:rPr>
          <w:rFonts w:hint="eastAsia" w:ascii="宋体" w:hAnsi="宋体" w:cs="宋体"/>
          <w:b/>
          <w:bCs/>
          <w:color w:val="000000"/>
          <w:sz w:val="30"/>
          <w:szCs w:val="30"/>
        </w:rPr>
      </w:pPr>
    </w:p>
    <w:p w14:paraId="2BBCFE3B">
      <w:pPr>
        <w:keepNext w:val="0"/>
        <w:keepLines w:val="0"/>
        <w:pageBreakBefore w:val="0"/>
        <w:tabs>
          <w:tab w:val="left" w:pos="851"/>
        </w:tabs>
        <w:kinsoku/>
        <w:overflowPunct/>
        <w:topLinePunct w:val="0"/>
        <w:bidi w:val="0"/>
        <w:snapToGrid w:val="0"/>
        <w:spacing w:line="400" w:lineRule="exact"/>
        <w:jc w:val="left"/>
        <w:textAlignment w:val="auto"/>
        <w:rPr>
          <w:rFonts w:hint="eastAsia" w:ascii="宋体" w:hAnsi="宋体" w:cs="宋体"/>
          <w:b/>
          <w:bCs/>
          <w:color w:val="000000"/>
          <w:sz w:val="30"/>
          <w:szCs w:val="30"/>
        </w:rPr>
      </w:pPr>
    </w:p>
    <w:p w14:paraId="3151AF08">
      <w:pPr>
        <w:tabs>
          <w:tab w:val="left" w:pos="851"/>
        </w:tabs>
        <w:snapToGrid w:val="0"/>
        <w:spacing w:line="360" w:lineRule="auto"/>
        <w:ind w:firstLine="3313" w:firstLineChars="1100"/>
        <w:jc w:val="left"/>
        <w:rPr>
          <w:rFonts w:hint="eastAsia" w:ascii="宋体" w:hAnsi="宋体" w:cs="宋体"/>
          <w:b/>
          <w:bCs/>
          <w:color w:val="000000"/>
          <w:sz w:val="30"/>
          <w:szCs w:val="30"/>
        </w:rPr>
      </w:pPr>
    </w:p>
    <w:p w14:paraId="6489FF48">
      <w:pPr>
        <w:tabs>
          <w:tab w:val="left" w:pos="851"/>
        </w:tabs>
        <w:snapToGrid w:val="0"/>
        <w:spacing w:line="360" w:lineRule="auto"/>
        <w:ind w:firstLine="3313" w:firstLineChars="1100"/>
        <w:jc w:val="left"/>
        <w:rPr>
          <w:rFonts w:hint="eastAsia" w:ascii="宋体" w:hAnsi="宋体" w:eastAsia="宋体" w:cs="宋体"/>
          <w:b/>
          <w:bCs/>
          <w:color w:val="000000"/>
          <w:kern w:val="2"/>
          <w:sz w:val="30"/>
          <w:szCs w:val="30"/>
          <w:lang w:val="en-US" w:eastAsia="zh-CN" w:bidi="ar-SA"/>
        </w:rPr>
      </w:pPr>
    </w:p>
    <w:p w14:paraId="689B3DCA">
      <w:pPr>
        <w:tabs>
          <w:tab w:val="left" w:pos="851"/>
        </w:tabs>
        <w:snapToGrid w:val="0"/>
        <w:spacing w:line="360" w:lineRule="auto"/>
        <w:ind w:firstLine="3313" w:firstLineChars="1100"/>
        <w:jc w:val="left"/>
        <w:rPr>
          <w:rFonts w:hint="eastAsia" w:ascii="宋体" w:hAnsi="宋体" w:eastAsia="宋体" w:cs="宋体"/>
          <w:b/>
          <w:bCs/>
          <w:color w:val="000000"/>
          <w:kern w:val="2"/>
          <w:sz w:val="30"/>
          <w:szCs w:val="30"/>
          <w:lang w:val="en-US" w:eastAsia="zh-CN" w:bidi="ar-SA"/>
        </w:rPr>
      </w:pPr>
    </w:p>
    <w:p w14:paraId="4329BD3D">
      <w:pPr>
        <w:pStyle w:val="2"/>
        <w:rPr>
          <w:rFonts w:hint="eastAsia"/>
          <w:lang w:val="en-US" w:eastAsia="zh-CN"/>
        </w:rPr>
      </w:pPr>
    </w:p>
    <w:p w14:paraId="43F1C941">
      <w:pPr>
        <w:tabs>
          <w:tab w:val="left" w:pos="851"/>
        </w:tabs>
        <w:snapToGrid w:val="0"/>
        <w:spacing w:line="360" w:lineRule="auto"/>
        <w:ind w:firstLine="3313" w:firstLineChars="1100"/>
        <w:jc w:val="left"/>
        <w:rPr>
          <w:rFonts w:hint="eastAsia" w:ascii="宋体" w:hAnsi="宋体" w:eastAsia="宋体" w:cs="宋体"/>
          <w:b/>
          <w:bCs/>
          <w:color w:val="000000"/>
          <w:kern w:val="2"/>
          <w:sz w:val="30"/>
          <w:szCs w:val="30"/>
          <w:lang w:val="en-US" w:eastAsia="zh-CN" w:bidi="ar-SA"/>
        </w:rPr>
      </w:pPr>
    </w:p>
    <w:p w14:paraId="257DC421">
      <w:pPr>
        <w:keepNext w:val="0"/>
        <w:keepLines w:val="0"/>
        <w:pageBreakBefore w:val="0"/>
        <w:widowControl w:val="0"/>
        <w:tabs>
          <w:tab w:val="left" w:pos="851"/>
        </w:tabs>
        <w:kinsoku/>
        <w:wordWrap/>
        <w:overflowPunct/>
        <w:topLinePunct w:val="0"/>
        <w:bidi w:val="0"/>
        <w:snapToGrid w:val="0"/>
        <w:spacing w:line="240" w:lineRule="auto"/>
        <w:ind w:firstLine="3313" w:firstLineChars="1100"/>
        <w:jc w:val="left"/>
        <w:textAlignment w:val="auto"/>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第二章   招 标 需 求</w:t>
      </w:r>
    </w:p>
    <w:p w14:paraId="63582E25">
      <w:pPr>
        <w:keepNext w:val="0"/>
        <w:keepLines w:val="0"/>
        <w:pageBreakBefore w:val="0"/>
        <w:widowControl w:val="0"/>
        <w:kinsoku/>
        <w:wordWrap/>
        <w:overflowPunct/>
        <w:topLinePunct w:val="0"/>
        <w:autoSpaceDE w:val="0"/>
        <w:autoSpaceDN w:val="0"/>
        <w:bidi w:val="0"/>
        <w:adjustRightInd w:val="0"/>
        <w:snapToGrid/>
        <w:spacing w:line="360" w:lineRule="auto"/>
        <w:ind w:right="-23"/>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一、概述</w:t>
      </w:r>
    </w:p>
    <w:p w14:paraId="6DD0FB49">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为切实维护社会大局稳定，加强公安机关维护国家和政治安全、预防和打击违法犯罪、</w:t>
      </w:r>
      <w:r>
        <w:rPr>
          <w:rFonts w:hint="eastAsia" w:ascii="宋体" w:hAnsi="宋体"/>
          <w:sz w:val="24"/>
          <w:szCs w:val="24"/>
          <w:highlight w:val="none"/>
        </w:rPr>
        <w:t>加强治安防控、服务社会治理等能力，以“聚焦战斗力标准，立足实战化要求”为导向，推进“公安信息化”和“智慧移动警务”的建设，建成一套具备“精准防控、联动协同、快速反应、智能管理、保障有力”的巡防车载一体化平台，将警车打造成为机动灵活的车载移动检查站，全力支持建立健全社会治安防控体系，形成“风险防控全面精准、决策指挥高效顺畅、警务数据融合共享”的新型警务运行模式，进一步提升警务运行质效和实战能力，切实保障人民生命和财产安全和促进社会经济发展，为社会稳定和长治久安做出新的更大贡献。</w:t>
      </w:r>
    </w:p>
    <w:p w14:paraId="20662B5E">
      <w:pPr>
        <w:keepNext w:val="0"/>
        <w:keepLines w:val="0"/>
        <w:pageBreakBefore w:val="0"/>
        <w:kinsoku/>
        <w:wordWrap/>
        <w:overflowPunct/>
        <w:topLinePunct w:val="0"/>
        <w:autoSpaceDE w:val="0"/>
        <w:autoSpaceDN w:val="0"/>
        <w:bidi w:val="0"/>
        <w:adjustRightInd w:val="0"/>
        <w:snapToGrid/>
        <w:spacing w:line="520" w:lineRule="exact"/>
        <w:ind w:right="-23"/>
        <w:textAlignment w:val="auto"/>
        <w:rPr>
          <w:rFonts w:hint="eastAsia" w:ascii="宋体" w:hAnsi="宋体"/>
          <w:b/>
          <w:bCs/>
          <w:sz w:val="24"/>
          <w:szCs w:val="24"/>
          <w:highlight w:val="none"/>
        </w:rPr>
      </w:pPr>
      <w:bookmarkStart w:id="0" w:name="_Toc141968983"/>
      <w:r>
        <w:rPr>
          <w:rFonts w:hint="eastAsia" w:ascii="宋体" w:hAnsi="宋体"/>
          <w:b/>
          <w:bCs/>
          <w:sz w:val="24"/>
          <w:szCs w:val="24"/>
          <w:highlight w:val="none"/>
          <w:lang w:val="en-US" w:eastAsia="zh-CN"/>
        </w:rPr>
        <w:t>二、</w:t>
      </w:r>
      <w:r>
        <w:rPr>
          <w:rFonts w:hint="eastAsia" w:ascii="宋体" w:hAnsi="宋体"/>
          <w:b/>
          <w:bCs/>
          <w:sz w:val="24"/>
          <w:szCs w:val="24"/>
          <w:highlight w:val="none"/>
        </w:rPr>
        <w:t>目标</w:t>
      </w:r>
      <w:bookmarkEnd w:id="0"/>
    </w:p>
    <w:p w14:paraId="0E7150B5">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1.</w:t>
      </w:r>
      <w:r>
        <w:rPr>
          <w:rFonts w:hint="eastAsia" w:ascii="宋体" w:hAnsi="宋体"/>
          <w:b/>
          <w:bCs/>
          <w:sz w:val="24"/>
          <w:szCs w:val="24"/>
          <w:highlight w:val="none"/>
        </w:rPr>
        <w:t>充分运用信息技术手段，实现车载巡防一体化。</w:t>
      </w:r>
    </w:p>
    <w:p w14:paraId="59DA2FD2">
      <w:pPr>
        <w:keepNext w:val="0"/>
        <w:keepLines w:val="0"/>
        <w:pageBreakBefore w:val="0"/>
        <w:kinsoku/>
        <w:wordWrap/>
        <w:overflowPunct/>
        <w:topLinePunct w:val="0"/>
        <w:autoSpaceDE w:val="0"/>
        <w:autoSpaceDN w:val="0"/>
        <w:bidi w:val="0"/>
        <w:adjustRightInd w:val="0"/>
        <w:snapToGrid/>
        <w:spacing w:line="520" w:lineRule="exact"/>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基于公安巡逻车出警巡逻的业务场景，充分运用移动布控、AI智能分析、人脸车牌识别抓拍等信息技术手段，对目标人员和车辆，进行现场预警、响应处置和反馈，提升公安巡逻车辆的全息感知力和快速反应能力，实现车载巡防一体化。</w:t>
      </w:r>
    </w:p>
    <w:p w14:paraId="0780B343">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2.</w:t>
      </w:r>
      <w:r>
        <w:rPr>
          <w:rFonts w:hint="eastAsia" w:ascii="宋体" w:hAnsi="宋体"/>
          <w:b/>
          <w:bCs/>
          <w:sz w:val="24"/>
          <w:szCs w:val="24"/>
          <w:highlight w:val="none"/>
        </w:rPr>
        <w:t>建设车载移动警务，打造多功能为一体的移动警务站。</w:t>
      </w:r>
    </w:p>
    <w:p w14:paraId="4EBF5B7B">
      <w:pPr>
        <w:keepNext w:val="0"/>
        <w:keepLines w:val="0"/>
        <w:pageBreakBefore w:val="0"/>
        <w:kinsoku/>
        <w:wordWrap/>
        <w:overflowPunct/>
        <w:topLinePunct w:val="0"/>
        <w:autoSpaceDE w:val="0"/>
        <w:autoSpaceDN w:val="0"/>
        <w:bidi w:val="0"/>
        <w:adjustRightInd w:val="0"/>
        <w:snapToGrid/>
        <w:spacing w:line="520" w:lineRule="exact"/>
        <w:ind w:right="-23" w:firstLine="480" w:firstLineChars="200"/>
        <w:textAlignment w:val="auto"/>
        <w:rPr>
          <w:rFonts w:hint="eastAsia" w:ascii="宋体" w:hAnsi="宋体"/>
          <w:sz w:val="24"/>
          <w:szCs w:val="24"/>
          <w:highlight w:val="none"/>
        </w:rPr>
      </w:pPr>
      <w:r>
        <w:rPr>
          <w:rFonts w:hint="eastAsia" w:ascii="宋体" w:hAnsi="宋体"/>
          <w:sz w:val="24"/>
          <w:szCs w:val="24"/>
          <w:highlight w:val="none"/>
        </w:rPr>
        <w:t>为丰富移动警务应用场景，依托公安巡逻车，建设车载场景下的移动警务应用。基于移动警务通道安全性高、时效性强的特点，紧紧围绕警情事件的处置，使指挥中心能够将指令、通知、通报、线索等警务信息，快速准确地下达到一线警力单元，同时在车载前端可进行警情全流程的闭环操作管理。最终将公安巡逻车打造成为具备巡逻、处警、设卡盘查等多功能为一体的移动警务站。</w:t>
      </w:r>
    </w:p>
    <w:p w14:paraId="3F11A7BC">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3.</w:t>
      </w:r>
      <w:r>
        <w:rPr>
          <w:rFonts w:hint="eastAsia" w:ascii="宋体" w:hAnsi="宋体"/>
          <w:b/>
          <w:bCs/>
          <w:sz w:val="24"/>
          <w:szCs w:val="24"/>
          <w:highlight w:val="none"/>
        </w:rPr>
        <w:t>数据互联互通，提高数据服务应用于警用实战的效能。</w:t>
      </w:r>
    </w:p>
    <w:p w14:paraId="5A6F5678">
      <w:pPr>
        <w:keepNext w:val="0"/>
        <w:keepLines w:val="0"/>
        <w:pageBreakBefore w:val="0"/>
        <w:kinsoku/>
        <w:wordWrap/>
        <w:overflowPunct/>
        <w:topLinePunct w:val="0"/>
        <w:autoSpaceDE w:val="0"/>
        <w:autoSpaceDN w:val="0"/>
        <w:bidi w:val="0"/>
        <w:adjustRightInd w:val="0"/>
        <w:snapToGrid/>
        <w:spacing w:line="520" w:lineRule="exact"/>
        <w:ind w:right="-23" w:firstLine="480" w:firstLineChars="200"/>
        <w:textAlignment w:val="auto"/>
        <w:rPr>
          <w:rFonts w:hint="eastAsia" w:ascii="宋体" w:hAnsi="宋体"/>
          <w:sz w:val="24"/>
          <w:szCs w:val="24"/>
          <w:highlight w:val="none"/>
        </w:rPr>
      </w:pPr>
      <w:bookmarkStart w:id="1" w:name="_Hlk126656735"/>
      <w:r>
        <w:rPr>
          <w:rFonts w:hint="eastAsia" w:ascii="宋体" w:hAnsi="宋体"/>
          <w:sz w:val="24"/>
          <w:szCs w:val="24"/>
          <w:highlight w:val="none"/>
        </w:rPr>
        <w:t>为提高警务业务系统数据服务应用于警用实战的效能，车载前端设备应基于移动警务通道，与警务业务系统进行数据互联互通，并支持各类警务应用的共享，以更好地满足公安实战需求。</w:t>
      </w:r>
    </w:p>
    <w:bookmarkEnd w:id="1"/>
    <w:p w14:paraId="0E808631">
      <w:pPr>
        <w:keepNext w:val="0"/>
        <w:keepLines w:val="0"/>
        <w:pageBreakBefore w:val="0"/>
        <w:kinsoku/>
        <w:wordWrap/>
        <w:overflowPunct/>
        <w:topLinePunct w:val="0"/>
        <w:autoSpaceDE w:val="0"/>
        <w:autoSpaceDN w:val="0"/>
        <w:bidi w:val="0"/>
        <w:adjustRightInd w:val="0"/>
        <w:snapToGrid/>
        <w:spacing w:line="520" w:lineRule="exact"/>
        <w:ind w:right="-23"/>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三、</w:t>
      </w:r>
      <w:bookmarkStart w:id="2" w:name="_Toc141968986"/>
      <w:r>
        <w:rPr>
          <w:rFonts w:hint="eastAsia" w:ascii="宋体" w:hAnsi="宋体"/>
          <w:b/>
          <w:bCs/>
          <w:sz w:val="24"/>
          <w:szCs w:val="24"/>
          <w:highlight w:val="none"/>
          <w:lang w:val="en-US" w:eastAsia="zh-CN"/>
        </w:rPr>
        <w:t>系统组成</w:t>
      </w:r>
      <w:bookmarkEnd w:id="2"/>
    </w:p>
    <w:p w14:paraId="1385B4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提高警车信息化赋能和移动警务应用水平，提升公安巡逻车辆的全息感知力和快速反应能力，将警车打造成为具备巡逻、处警、设卡盘查等多功能为一体的移动警务站，配置信息化、智能化装备主要包括：警灯一体机、控制器、取证终端、车载智能终端组成（内置软件），警灯一体机内部包含100W警报器、红蓝警灯、照明灯、智能相机和智能云台。</w:t>
      </w:r>
    </w:p>
    <w:p w14:paraId="5ADE7EC5">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681345" cy="3387725"/>
            <wp:effectExtent l="0" t="0" r="1460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5681345" cy="3387725"/>
                    </a:xfrm>
                    <a:prstGeom prst="rect">
                      <a:avLst/>
                    </a:prstGeom>
                  </pic:spPr>
                </pic:pic>
              </a:graphicData>
            </a:graphic>
          </wp:inline>
        </w:drawing>
      </w:r>
    </w:p>
    <w:p w14:paraId="18849564">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lang w:val="en-US" w:eastAsia="zh-CN"/>
        </w:rPr>
      </w:pPr>
      <w:bookmarkStart w:id="3" w:name="_Toc141968987"/>
      <w:r>
        <w:rPr>
          <w:rFonts w:hint="eastAsia" w:ascii="宋体" w:hAnsi="宋体"/>
          <w:b/>
          <w:bCs/>
          <w:sz w:val="24"/>
          <w:szCs w:val="24"/>
          <w:highlight w:val="none"/>
          <w:lang w:val="en-US" w:eastAsia="zh-CN"/>
        </w:rPr>
        <w:t>1.车载智能终端</w:t>
      </w:r>
      <w:bookmarkEnd w:id="3"/>
    </w:p>
    <w:p w14:paraId="19F3CC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配置不小于10英寸触摸屏，拥有可定制功能按键，人机交互体验好，已通过公安部1466.1技术要求和1466.2安全监控组件技术规范的相关检测，可完成省厅移动警务终端名录上架，完成《浙警云端》适配；</w:t>
      </w:r>
    </w:p>
    <w:p w14:paraId="7C4172A5">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lang w:val="en-US" w:eastAsia="zh-CN"/>
        </w:rPr>
      </w:pPr>
      <w:bookmarkStart w:id="4" w:name="_Toc141968988"/>
      <w:r>
        <w:rPr>
          <w:rFonts w:hint="eastAsia" w:ascii="宋体" w:hAnsi="宋体"/>
          <w:b/>
          <w:bCs/>
          <w:sz w:val="24"/>
          <w:szCs w:val="24"/>
          <w:highlight w:val="none"/>
          <w:lang w:val="en-US" w:eastAsia="zh-CN"/>
        </w:rPr>
        <w:t>2.车载终端操作软件</w:t>
      </w:r>
      <w:bookmarkEnd w:id="4"/>
    </w:p>
    <w:p w14:paraId="6594B0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嵌入安装于车载智能终端，满足警员执法办公实际需求，提供功能丰富、界面友好、操作简单的人机交互体验。</w:t>
      </w:r>
    </w:p>
    <w:p w14:paraId="454E01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可完成浙江省110移动接处警的对接及应用上架，实现移动接处警；</w:t>
      </w:r>
    </w:p>
    <w:p w14:paraId="01C184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可完成巡防布控应用在浙警云端的上架，实现精准布控和人车核查，布控预警数据可快速返回到前端车载智能终端设备，并实现了各类业务数据的对接；</w:t>
      </w:r>
    </w:p>
    <w:p w14:paraId="07C5C652">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lang w:val="en-US" w:eastAsia="zh-CN"/>
        </w:rPr>
      </w:pPr>
      <w:bookmarkStart w:id="5" w:name="_Toc141968989"/>
      <w:r>
        <w:rPr>
          <w:rFonts w:hint="eastAsia" w:ascii="宋体" w:hAnsi="宋体"/>
          <w:b/>
          <w:bCs/>
          <w:sz w:val="24"/>
          <w:szCs w:val="24"/>
          <w:highlight w:val="none"/>
          <w:lang w:val="en-US" w:eastAsia="zh-CN"/>
        </w:rPr>
        <w:t>3.集成化智能警灯</w:t>
      </w:r>
      <w:bookmarkEnd w:id="5"/>
    </w:p>
    <w:p w14:paraId="2506D4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遵循国标、公安部警用标准及行业标准，采用一体化集成设计，已集成高清云台、AI高清摄像机、NVR、智能分析设备、环境补光、制式警灯、警报等多功能模块为一体，比普通警灯更为轻薄，一条线束轻松实现快捷安装、简易改装，支持360度全景视频采集，采用AI算法的智能分析设备，实现人脸、车牌全天候自动识别抓拍。</w:t>
      </w:r>
    </w:p>
    <w:p w14:paraId="2BA112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前端采集的视频及机构化数据，可对接至市局视频共享平台及对应视图库。</w:t>
      </w:r>
    </w:p>
    <w:p w14:paraId="02D80D89">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sz w:val="24"/>
          <w:szCs w:val="24"/>
          <w:highlight w:val="none"/>
          <w:lang w:val="en-US" w:eastAsia="zh-CN"/>
        </w:rPr>
      </w:pPr>
      <w:bookmarkStart w:id="6" w:name="_Toc141968990"/>
      <w:r>
        <w:rPr>
          <w:rFonts w:hint="eastAsia" w:ascii="宋体" w:hAnsi="宋体"/>
          <w:b/>
          <w:bCs/>
          <w:sz w:val="24"/>
          <w:szCs w:val="24"/>
          <w:highlight w:val="none"/>
          <w:lang w:val="en-US" w:eastAsia="zh-CN"/>
        </w:rPr>
        <w:t>4.实战管理系统</w:t>
      </w:r>
      <w:bookmarkEnd w:id="6"/>
    </w:p>
    <w:p w14:paraId="1DA934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部署在公安移动信息网，实现了同车载前端的数据接收、交换和分发以及查阅车载前端的视频流和结构化数据，实现了对车辆定位的动态管理。</w:t>
      </w:r>
    </w:p>
    <w:p w14:paraId="07ACB4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平台可完成《浙警智评》的对接及市局视频共享平台对接。</w:t>
      </w:r>
    </w:p>
    <w:p w14:paraId="73C42860">
      <w:pPr>
        <w:keepNext w:val="0"/>
        <w:keepLines w:val="0"/>
        <w:pageBreakBefore w:val="0"/>
        <w:numPr>
          <w:ilvl w:val="0"/>
          <w:numId w:val="5"/>
        </w:numPr>
        <w:kinsoku/>
        <w:wordWrap/>
        <w:overflowPunct/>
        <w:topLinePunct w:val="0"/>
        <w:autoSpaceDE w:val="0"/>
        <w:autoSpaceDN w:val="0"/>
        <w:bidi w:val="0"/>
        <w:adjustRightInd w:val="0"/>
        <w:snapToGrid/>
        <w:spacing w:line="520" w:lineRule="exact"/>
        <w:ind w:right="-23"/>
        <w:textAlignment w:val="auto"/>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设备清单及主要参数</w:t>
      </w:r>
    </w:p>
    <w:tbl>
      <w:tblPr>
        <w:tblStyle w:val="33"/>
        <w:tblW w:w="7237" w:type="dxa"/>
        <w:tblInd w:w="1093" w:type="dxa"/>
        <w:tblLayout w:type="autofit"/>
        <w:tblCellMar>
          <w:top w:w="0" w:type="dxa"/>
          <w:left w:w="108" w:type="dxa"/>
          <w:bottom w:w="0" w:type="dxa"/>
          <w:right w:w="108" w:type="dxa"/>
        </w:tblCellMar>
      </w:tblPr>
      <w:tblGrid>
        <w:gridCol w:w="800"/>
        <w:gridCol w:w="2375"/>
        <w:gridCol w:w="1125"/>
        <w:gridCol w:w="862"/>
        <w:gridCol w:w="2075"/>
      </w:tblGrid>
      <w:tr w14:paraId="150C84C2">
        <w:tblPrEx>
          <w:tblCellMar>
            <w:top w:w="0" w:type="dxa"/>
            <w:left w:w="108" w:type="dxa"/>
            <w:bottom w:w="0" w:type="dxa"/>
            <w:right w:w="108" w:type="dxa"/>
          </w:tblCellMar>
        </w:tblPrEx>
        <w:trPr>
          <w:trHeight w:val="317" w:hRule="atLeast"/>
        </w:trPr>
        <w:tc>
          <w:tcPr>
            <w:tcW w:w="800" w:type="dxa"/>
            <w:tcBorders>
              <w:top w:val="single" w:color="auto" w:sz="4" w:space="0"/>
              <w:left w:val="single" w:color="auto" w:sz="4" w:space="0"/>
              <w:bottom w:val="single" w:color="auto" w:sz="4" w:space="0"/>
              <w:right w:val="single" w:color="auto" w:sz="4" w:space="0"/>
            </w:tcBorders>
            <w:shd w:val="clear" w:color="000000" w:fill="AEAAAA"/>
            <w:vAlign w:val="center"/>
          </w:tcPr>
          <w:p w14:paraId="74E6E25E">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375" w:type="dxa"/>
            <w:tcBorders>
              <w:top w:val="single" w:color="auto" w:sz="4" w:space="0"/>
              <w:left w:val="nil"/>
              <w:bottom w:val="single" w:color="auto" w:sz="4" w:space="0"/>
              <w:right w:val="single" w:color="auto" w:sz="4" w:space="0"/>
            </w:tcBorders>
            <w:shd w:val="clear" w:color="000000" w:fill="AEAAAA"/>
            <w:vAlign w:val="center"/>
          </w:tcPr>
          <w:p w14:paraId="311710CE">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25" w:type="dxa"/>
            <w:tcBorders>
              <w:top w:val="single" w:color="auto" w:sz="4" w:space="0"/>
              <w:left w:val="nil"/>
              <w:bottom w:val="single" w:color="auto" w:sz="4" w:space="0"/>
              <w:right w:val="single" w:color="auto" w:sz="4" w:space="0"/>
            </w:tcBorders>
            <w:shd w:val="clear" w:color="000000" w:fill="AEAAAA"/>
            <w:vAlign w:val="center"/>
          </w:tcPr>
          <w:p w14:paraId="1F4BD371">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862" w:type="dxa"/>
            <w:tcBorders>
              <w:top w:val="single" w:color="auto" w:sz="4" w:space="0"/>
              <w:left w:val="nil"/>
              <w:bottom w:val="single" w:color="auto" w:sz="4" w:space="0"/>
              <w:right w:val="single" w:color="auto" w:sz="4" w:space="0"/>
            </w:tcBorders>
            <w:shd w:val="clear" w:color="000000" w:fill="AEAAAA"/>
            <w:vAlign w:val="center"/>
          </w:tcPr>
          <w:p w14:paraId="1BC51B3D">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2075" w:type="dxa"/>
            <w:tcBorders>
              <w:top w:val="single" w:color="auto" w:sz="4" w:space="0"/>
              <w:left w:val="nil"/>
              <w:bottom w:val="single" w:color="auto" w:sz="4" w:space="0"/>
              <w:right w:val="single" w:color="auto" w:sz="4" w:space="0"/>
            </w:tcBorders>
            <w:shd w:val="clear" w:color="000000" w:fill="AEAAAA"/>
            <w:vAlign w:val="center"/>
          </w:tcPr>
          <w:p w14:paraId="4A8A241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最高限制</w:t>
            </w:r>
            <w:r>
              <w:rPr>
                <w:rFonts w:hint="eastAsia" w:ascii="宋体" w:hAnsi="宋体" w:eastAsia="宋体" w:cs="宋体"/>
                <w:b/>
                <w:bCs/>
                <w:kern w:val="0"/>
                <w:sz w:val="24"/>
                <w:szCs w:val="24"/>
              </w:rPr>
              <w:t>价（元）</w:t>
            </w:r>
          </w:p>
        </w:tc>
      </w:tr>
      <w:tr w14:paraId="5EA0AD06">
        <w:tblPrEx>
          <w:tblCellMar>
            <w:top w:w="0" w:type="dxa"/>
            <w:left w:w="108" w:type="dxa"/>
            <w:bottom w:w="0" w:type="dxa"/>
            <w:right w:w="108" w:type="dxa"/>
          </w:tblCellMar>
        </w:tblPrEx>
        <w:trPr>
          <w:trHeight w:val="317"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14:paraId="64BF32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375" w:type="dxa"/>
            <w:tcBorders>
              <w:top w:val="nil"/>
              <w:left w:val="nil"/>
              <w:bottom w:val="single" w:color="auto" w:sz="4" w:space="0"/>
              <w:right w:val="single" w:color="auto" w:sz="4" w:space="0"/>
            </w:tcBorders>
            <w:shd w:val="clear" w:color="000000" w:fill="FFFFFF"/>
            <w:vAlign w:val="center"/>
          </w:tcPr>
          <w:p w14:paraId="7A4F91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车载智能终端</w:t>
            </w:r>
          </w:p>
        </w:tc>
        <w:tc>
          <w:tcPr>
            <w:tcW w:w="1125" w:type="dxa"/>
            <w:tcBorders>
              <w:top w:val="nil"/>
              <w:left w:val="nil"/>
              <w:bottom w:val="single" w:color="auto" w:sz="4" w:space="0"/>
              <w:right w:val="single" w:color="auto" w:sz="4" w:space="0"/>
            </w:tcBorders>
            <w:shd w:val="clear" w:color="000000" w:fill="FFFFFF"/>
            <w:vAlign w:val="center"/>
          </w:tcPr>
          <w:p w14:paraId="0C1C24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62" w:type="dxa"/>
            <w:tcBorders>
              <w:top w:val="nil"/>
              <w:left w:val="nil"/>
              <w:bottom w:val="single" w:color="auto" w:sz="4" w:space="0"/>
              <w:right w:val="single" w:color="auto" w:sz="4" w:space="0"/>
            </w:tcBorders>
            <w:shd w:val="clear" w:color="000000" w:fill="FFFFFF"/>
            <w:vAlign w:val="center"/>
          </w:tcPr>
          <w:p w14:paraId="3676E4A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2075" w:type="dxa"/>
            <w:tcBorders>
              <w:top w:val="nil"/>
              <w:left w:val="nil"/>
              <w:bottom w:val="single" w:color="auto" w:sz="4" w:space="0"/>
              <w:right w:val="single" w:color="auto" w:sz="4" w:space="0"/>
            </w:tcBorders>
            <w:shd w:val="clear" w:color="000000" w:fill="FFFFFF"/>
            <w:vAlign w:val="center"/>
          </w:tcPr>
          <w:p w14:paraId="2AAFC2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147000</w:t>
            </w:r>
          </w:p>
        </w:tc>
      </w:tr>
      <w:tr w14:paraId="7976875B">
        <w:tblPrEx>
          <w:tblCellMar>
            <w:top w:w="0" w:type="dxa"/>
            <w:left w:w="108" w:type="dxa"/>
            <w:bottom w:w="0" w:type="dxa"/>
            <w:right w:w="108" w:type="dxa"/>
          </w:tblCellMar>
        </w:tblPrEx>
        <w:trPr>
          <w:trHeight w:val="317"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14:paraId="2FF67E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375" w:type="dxa"/>
            <w:tcBorders>
              <w:top w:val="nil"/>
              <w:left w:val="nil"/>
              <w:bottom w:val="single" w:color="auto" w:sz="4" w:space="0"/>
              <w:right w:val="single" w:color="auto" w:sz="4" w:space="0"/>
            </w:tcBorders>
            <w:shd w:val="clear" w:color="000000" w:fill="FFFFFF"/>
            <w:vAlign w:val="center"/>
          </w:tcPr>
          <w:p w14:paraId="61E2CE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集成化智能警灯</w:t>
            </w:r>
          </w:p>
        </w:tc>
        <w:tc>
          <w:tcPr>
            <w:tcW w:w="1125" w:type="dxa"/>
            <w:tcBorders>
              <w:top w:val="nil"/>
              <w:left w:val="nil"/>
              <w:bottom w:val="single" w:color="auto" w:sz="4" w:space="0"/>
              <w:right w:val="single" w:color="auto" w:sz="4" w:space="0"/>
            </w:tcBorders>
            <w:shd w:val="clear" w:color="000000" w:fill="FFFFFF"/>
            <w:vAlign w:val="center"/>
          </w:tcPr>
          <w:p w14:paraId="2A4EDA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62" w:type="dxa"/>
            <w:tcBorders>
              <w:top w:val="nil"/>
              <w:left w:val="nil"/>
              <w:bottom w:val="single" w:color="auto" w:sz="4" w:space="0"/>
              <w:right w:val="single" w:color="auto" w:sz="4" w:space="0"/>
            </w:tcBorders>
            <w:shd w:val="clear" w:color="000000" w:fill="FFFFFF"/>
            <w:vAlign w:val="center"/>
          </w:tcPr>
          <w:p w14:paraId="1DE78F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2075" w:type="dxa"/>
            <w:tcBorders>
              <w:top w:val="nil"/>
              <w:left w:val="nil"/>
              <w:bottom w:val="single" w:color="auto" w:sz="4" w:space="0"/>
              <w:right w:val="single" w:color="auto" w:sz="4" w:space="0"/>
            </w:tcBorders>
            <w:shd w:val="clear" w:color="000000" w:fill="FFFFFF"/>
            <w:vAlign w:val="center"/>
          </w:tcPr>
          <w:p w14:paraId="6278170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336000</w:t>
            </w:r>
          </w:p>
        </w:tc>
      </w:tr>
      <w:tr w14:paraId="0409C4C5">
        <w:tblPrEx>
          <w:tblCellMar>
            <w:top w:w="0" w:type="dxa"/>
            <w:left w:w="108" w:type="dxa"/>
            <w:bottom w:w="0" w:type="dxa"/>
            <w:right w:w="108" w:type="dxa"/>
          </w:tblCellMar>
        </w:tblPrEx>
        <w:trPr>
          <w:trHeight w:val="323" w:hRule="atLeast"/>
        </w:trPr>
        <w:tc>
          <w:tcPr>
            <w:tcW w:w="800" w:type="dxa"/>
            <w:tcBorders>
              <w:top w:val="nil"/>
              <w:left w:val="single" w:color="auto" w:sz="4" w:space="0"/>
              <w:bottom w:val="single" w:color="auto" w:sz="4" w:space="0"/>
              <w:right w:val="single" w:color="auto" w:sz="4" w:space="0"/>
            </w:tcBorders>
            <w:shd w:val="clear" w:color="000000" w:fill="FFFFFF"/>
            <w:vAlign w:val="center"/>
          </w:tcPr>
          <w:p w14:paraId="3E9E82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2" w:type="dxa"/>
            <w:gridSpan w:val="3"/>
            <w:tcBorders>
              <w:top w:val="single" w:color="auto" w:sz="4" w:space="0"/>
              <w:left w:val="nil"/>
              <w:bottom w:val="single" w:color="auto" w:sz="4" w:space="0"/>
              <w:right w:val="single" w:color="000000" w:sz="4" w:space="0"/>
            </w:tcBorders>
            <w:shd w:val="clear" w:color="000000" w:fill="FFFFFF"/>
            <w:vAlign w:val="center"/>
          </w:tcPr>
          <w:p w14:paraId="33E16C3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2075" w:type="dxa"/>
            <w:tcBorders>
              <w:top w:val="nil"/>
              <w:left w:val="nil"/>
              <w:bottom w:val="single" w:color="auto" w:sz="4" w:space="0"/>
              <w:right w:val="single" w:color="auto" w:sz="4" w:space="0"/>
            </w:tcBorders>
            <w:shd w:val="clear" w:color="000000" w:fill="FFFFFF"/>
            <w:vAlign w:val="center"/>
          </w:tcPr>
          <w:p w14:paraId="71D2101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483000</w:t>
            </w:r>
          </w:p>
        </w:tc>
      </w:tr>
    </w:tbl>
    <w:p w14:paraId="614C06FB">
      <w:pPr>
        <w:keepNext w:val="0"/>
        <w:keepLines w:val="0"/>
        <w:pageBreakBefore w:val="0"/>
        <w:kinsoku/>
        <w:wordWrap/>
        <w:overflowPunct/>
        <w:topLinePunct w:val="0"/>
        <w:autoSpaceDE w:val="0"/>
        <w:autoSpaceDN w:val="0"/>
        <w:bidi w:val="0"/>
        <w:adjustRightInd w:val="0"/>
        <w:snapToGrid/>
        <w:spacing w:line="520" w:lineRule="exact"/>
        <w:ind w:right="-23" w:firstLine="3614" w:firstLineChars="1200"/>
        <w:jc w:val="both"/>
        <w:textAlignment w:val="auto"/>
        <w:rPr>
          <w:rFonts w:hint="eastAsia" w:ascii="宋体" w:hAnsi="宋体"/>
          <w:b/>
          <w:bCs/>
          <w:sz w:val="30"/>
          <w:szCs w:val="30"/>
          <w:highlight w:val="none"/>
          <w:u w:val="single"/>
          <w:lang w:val="en-US" w:eastAsia="zh-CN"/>
        </w:rPr>
      </w:pPr>
      <w:r>
        <w:rPr>
          <w:rFonts w:hint="eastAsia" w:ascii="宋体" w:hAnsi="宋体"/>
          <w:b/>
          <w:bCs/>
          <w:sz w:val="30"/>
          <w:szCs w:val="30"/>
          <w:highlight w:val="none"/>
          <w:u w:val="single"/>
          <w:lang w:val="en-US" w:eastAsia="zh-CN"/>
        </w:rPr>
        <w:t>【车载智能终端】</w:t>
      </w:r>
    </w:p>
    <w:p w14:paraId="3EE8045E">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color w:val="auto"/>
          <w:sz w:val="24"/>
          <w:szCs w:val="24"/>
          <w:highlight w:val="none"/>
          <w:lang w:val="en-US" w:eastAsia="zh-CN"/>
        </w:rPr>
      </w:pPr>
    </w:p>
    <w:p w14:paraId="333729BF">
      <w:pPr>
        <w:keepNext w:val="0"/>
        <w:keepLines w:val="0"/>
        <w:pageBreakBefore w:val="0"/>
        <w:kinsoku/>
        <w:wordWrap/>
        <w:overflowPunct/>
        <w:topLinePunct w:val="0"/>
        <w:autoSpaceDE w:val="0"/>
        <w:autoSpaceDN w:val="0"/>
        <w:bidi w:val="0"/>
        <w:adjustRightInd w:val="0"/>
        <w:snapToGrid/>
        <w:spacing w:line="520" w:lineRule="exact"/>
        <w:ind w:right="-23" w:firstLine="482" w:firstLineChars="200"/>
        <w:textAlignment w:val="auto"/>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（一）车规工控主机（套件）</w:t>
      </w:r>
    </w:p>
    <w:p w14:paraId="418FFD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1.采用≥Android10.0嵌入式操作系统。</w:t>
      </w:r>
    </w:p>
    <w:p w14:paraId="2DFD97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2.CPU≥8核。</w:t>
      </w:r>
    </w:p>
    <w:p w14:paraId="5E228A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3.★运行内存≥6GB，显示屏≥10英寸，分辨率≥1920*1080。【提供公安部检测机构出具的检测报告证明】</w:t>
      </w:r>
    </w:p>
    <w:p w14:paraId="359041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4.具有≥12个系统和警务信息操作快捷功能按键，具有≥6个快捷按键，系统上电后，快捷键能立即启动并进行操控和调用。</w:t>
      </w:r>
    </w:p>
    <w:p w14:paraId="710145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警示灯：显示器上安装红蓝双色警示灯，可设置为交替频闪或交替常亮。</w:t>
      </w:r>
    </w:p>
    <w:p w14:paraId="744446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★操作系统重启时间≤40s，系统休眠状态开机时间≤1s。【提供公安部检测机构出具的检测报告证明】</w:t>
      </w:r>
    </w:p>
    <w:p w14:paraId="35FA0F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7.主机内置加密卡插槽，不得采用以太网通讯、WIFI或带IP的蓝牙通讯模块等方式连接承载在其他专网传输链路的电子设备。</w:t>
      </w:r>
    </w:p>
    <w:p w14:paraId="0AAE57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8.内置GPS、北斗定位模块。</w:t>
      </w:r>
    </w:p>
    <w:p w14:paraId="02A93E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 ★安装尺寸≤2DIN。【提供公安部检测机构出具的检测报告证明】</w:t>
      </w:r>
    </w:p>
    <w:p w14:paraId="3E10D0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10.内置≥25W×4功率放大器，立体重低音线路输出。</w:t>
      </w:r>
    </w:p>
    <w:p w14:paraId="46CC0F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★支持操作系统升级，具有本地升级和远程升级。【提供公安部检测机构出具的检测报告证明】</w:t>
      </w:r>
    </w:p>
    <w:p w14:paraId="699BC2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12.工作温度：-20℃至70℃。</w:t>
      </w:r>
    </w:p>
    <w:p w14:paraId="08EFB7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车载智能终端需完成与浙江省110移动接处警app的全屏界面适配，并在车载智能终端上完成警情的接收、签收、到场、结束及反馈的全流程的操作，警情的签收、到场、结束可迅速通过车载智能终端的物理按键进行操作。【投标时提供浙江省110移动接处警app在车载智能终端上操作的全流程佐证视频】</w:t>
      </w:r>
    </w:p>
    <w:p w14:paraId="1533B6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14.▲车载智能终端上配套实现本车视频预览、人车巡防布控的app应用需完成在移动警务应用管理平台、浙警云端的上架上线。【投标时提供相关证明材料】</w:t>
      </w:r>
    </w:p>
    <w:p w14:paraId="2C4B4016">
      <w:pPr>
        <w:pStyle w:val="4"/>
        <w:tabs>
          <w:tab w:val="left" w:pos="432"/>
        </w:tabs>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w:t>
      </w:r>
      <w:r>
        <w:rPr>
          <w:rFonts w:hint="eastAsia" w:ascii="宋体" w:hAnsi="宋体" w:eastAsia="宋体" w:cs="宋体"/>
          <w:b/>
          <w:bCs/>
          <w:color w:val="auto"/>
          <w:kern w:val="0"/>
          <w:sz w:val="30"/>
          <w:szCs w:val="30"/>
          <w:highlight w:val="none"/>
          <w:u w:val="single"/>
          <w:lang w:val="en-US" w:eastAsia="zh-CN" w:bidi="ar-SA"/>
        </w:rPr>
        <w:t>集成化智能警灯（核心产品）</w:t>
      </w:r>
      <w:r>
        <w:rPr>
          <w:rFonts w:hint="eastAsia" w:ascii="宋体" w:hAnsi="宋体" w:eastAsia="宋体" w:cs="宋体"/>
          <w:color w:val="auto"/>
          <w:sz w:val="24"/>
          <w:szCs w:val="24"/>
        </w:rPr>
        <w:t>】</w:t>
      </w:r>
    </w:p>
    <w:p w14:paraId="697A8911">
      <w:pPr>
        <w:spacing w:line="360" w:lineRule="auto"/>
        <w:ind w:firstLine="482" w:firstLineChars="200"/>
        <w:rPr>
          <w:rFonts w:hint="eastAsia" w:ascii="宋体" w:hAnsi="宋体" w:eastAsia="宋体" w:cs="宋体"/>
          <w:b/>
          <w:bCs/>
          <w:color w:val="auto"/>
          <w:sz w:val="24"/>
          <w:szCs w:val="24"/>
        </w:rPr>
      </w:pPr>
      <w:r>
        <w:rPr>
          <w:rFonts w:hint="eastAsia" w:ascii="宋体" w:hAnsi="宋体"/>
          <w:b/>
          <w:bCs/>
          <w:color w:val="auto"/>
          <w:sz w:val="24"/>
          <w:szCs w:val="24"/>
          <w:highlight w:val="none"/>
          <w:lang w:val="en-US" w:eastAsia="zh-CN"/>
        </w:rPr>
        <w:t>（一）</w:t>
      </w:r>
      <w:r>
        <w:rPr>
          <w:rFonts w:hint="eastAsia" w:ascii="宋体" w:hAnsi="宋体" w:eastAsia="宋体" w:cs="宋体"/>
          <w:b/>
          <w:bCs/>
          <w:color w:val="auto"/>
          <w:sz w:val="24"/>
          <w:szCs w:val="24"/>
        </w:rPr>
        <w:t>长排警灯（含警示灯、警报器、控制模块、交换机、手控器以及全彩显示屏组件等）</w:t>
      </w:r>
    </w:p>
    <w:p w14:paraId="70ABC8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光源结构：≥6组条状蓝灯组+≥6组条状红灯组+≥2组照明灯。</w:t>
      </w:r>
    </w:p>
    <w:p w14:paraId="4751CA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2.额定工作电压：≤DC12V，警灯功率：≤156W，补光灯功率：≤36W，扬声器：≥100W。</w:t>
      </w:r>
    </w:p>
    <w:p w14:paraId="77183C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3.工作温度范围：-40℃+65℃。</w:t>
      </w:r>
    </w:p>
    <w:p w14:paraId="1B225F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4.连续工作时间：≥200h。</w:t>
      </w:r>
    </w:p>
    <w:p w14:paraId="6B59E3C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5.LED灯珠芯片：≥38μ，LED灯管光强度：红光≥800cd，蓝光≥400cd，LED灯管使用寿命：≥20000h。</w:t>
      </w:r>
    </w:p>
    <w:p w14:paraId="563E12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6.警灯可视距离：≥200m。</w:t>
      </w:r>
    </w:p>
    <w:p w14:paraId="31FB4A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7.适配控制器：485通讯中控车机控制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配套≥100W警报器。</w:t>
      </w:r>
    </w:p>
    <w:p w14:paraId="4B1694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8.辅助摄像头：内嵌预留≥1云台摄像机减震基座。内嵌预留≥4组AI摄像头模块，可实现视域全向覆盖警车周身360°。</w:t>
      </w:r>
    </w:p>
    <w:p w14:paraId="4C98AC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 ★警报器应能承受≥1min的耐极性反接试验，试验后除熔断器外不应有其他电气故障。【提供公安部检测机构出具的检测报告证明】</w:t>
      </w:r>
    </w:p>
    <w:p w14:paraId="571C08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10.内嵌或者外置≥10.1英寸可操作屏幕</w:t>
      </w:r>
    </w:p>
    <w:p w14:paraId="46292D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11.可视距离：≥50m。</w:t>
      </w:r>
    </w:p>
    <w:p w14:paraId="5D3918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12.屏解析度：≥120×30点，3600点，像素直径：≤2mm，像素间距：≤4×4mm，像素亮度：≥2000mcd以上。</w:t>
      </w:r>
    </w:p>
    <w:p w14:paraId="501705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13.显示控制方式：485通讯中控车机控制。</w:t>
      </w:r>
    </w:p>
    <w:p w14:paraId="00B88B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14.支持目标全结构化抓拍与比对（人脸、人体、车辆）。</w:t>
      </w:r>
    </w:p>
    <w:p w14:paraId="006CF918">
      <w:pPr>
        <w:spacing w:line="360" w:lineRule="auto"/>
        <w:ind w:firstLine="482" w:firstLineChars="200"/>
        <w:rPr>
          <w:rFonts w:hint="eastAsia" w:ascii="宋体" w:hAnsi="宋体" w:eastAsia="宋体" w:cs="宋体"/>
          <w:b/>
          <w:bCs/>
          <w:color w:val="auto"/>
          <w:sz w:val="24"/>
          <w:szCs w:val="24"/>
        </w:rPr>
      </w:pPr>
      <w:r>
        <w:rPr>
          <w:rFonts w:hint="eastAsia" w:ascii="宋体" w:hAnsi="宋体"/>
          <w:b/>
          <w:bCs/>
          <w:color w:val="auto"/>
          <w:sz w:val="24"/>
          <w:szCs w:val="24"/>
          <w:highlight w:val="none"/>
          <w:lang w:val="en-US" w:eastAsia="zh-CN"/>
        </w:rPr>
        <w:t>（二）</w:t>
      </w:r>
      <w:r>
        <w:rPr>
          <w:rFonts w:hint="eastAsia" w:ascii="宋体" w:hAnsi="宋体" w:eastAsia="宋体" w:cs="宋体"/>
          <w:b/>
          <w:bCs/>
          <w:color w:val="auto"/>
          <w:sz w:val="24"/>
          <w:szCs w:val="24"/>
        </w:rPr>
        <w:t>柱形云台</w:t>
      </w:r>
    </w:p>
    <w:p w14:paraId="179E5EED">
      <w:pPr>
        <w:spacing w:line="360" w:lineRule="auto"/>
        <w:ind w:firstLine="480" w:firstLineChars="200"/>
        <w:rPr>
          <w:rFonts w:hint="eastAsia" w:ascii="宋体" w:hAnsi="宋体" w:eastAsia="宋体" w:cs="宋体"/>
          <w:color w:val="auto"/>
          <w:sz w:val="24"/>
          <w:szCs w:val="24"/>
        </w:rPr>
      </w:pPr>
      <w:bookmarkStart w:id="7" w:name="_Hlk139369755"/>
      <w:r>
        <w:rPr>
          <w:rFonts w:hint="eastAsia" w:ascii="宋体" w:hAnsi="宋体" w:eastAsia="宋体" w:cs="宋体"/>
          <w:color w:val="auto"/>
          <w:sz w:val="24"/>
          <w:szCs w:val="24"/>
        </w:rPr>
        <w:t>16.≥500万超低照度星光级传感器。</w:t>
      </w:r>
    </w:p>
    <w:p w14:paraId="0C049A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17.镜头变焦倍数：≥4.5-135mm，30倍光学变倍。</w:t>
      </w:r>
    </w:p>
    <w:p w14:paraId="31935F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18.最低照度：彩色：≥0.001Lux@F1.2；黑白：≥0.0004Lux@F1.2。</w:t>
      </w:r>
    </w:p>
    <w:p w14:paraId="4D91E2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19.视频压缩标准：H.265/H.264 视频编码。</w:t>
      </w:r>
    </w:p>
    <w:p w14:paraId="387B03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20.物理接口：≥1个RJ45，10/100M 自适应以太网接口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2KV 防雷设计，DC电源接口。</w:t>
      </w:r>
    </w:p>
    <w:p w14:paraId="07BFF38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21.云台旋转角度：水平范围360°无限位旋转，垂直范围-20°~ 90°，水平手动控制速度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0°～80°/S，上下手动控制速度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0°～40°/S。</w:t>
      </w:r>
    </w:p>
    <w:p w14:paraId="61E50A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22.支持目标全结构化抓拍与比对（人脸、人体、车辆）。</w:t>
      </w:r>
    </w:p>
    <w:p w14:paraId="343CD432">
      <w:pPr>
        <w:spacing w:line="360" w:lineRule="auto"/>
        <w:ind w:firstLine="482" w:firstLineChars="200"/>
        <w:rPr>
          <w:rFonts w:hint="eastAsia" w:ascii="宋体" w:hAnsi="宋体" w:eastAsia="宋体" w:cs="宋体"/>
          <w:b/>
          <w:bCs/>
          <w:color w:val="auto"/>
          <w:sz w:val="24"/>
          <w:szCs w:val="24"/>
        </w:rPr>
      </w:pPr>
      <w:r>
        <w:rPr>
          <w:rFonts w:hint="eastAsia" w:ascii="宋体" w:hAnsi="宋体"/>
          <w:b/>
          <w:bCs/>
          <w:color w:val="auto"/>
          <w:sz w:val="24"/>
          <w:szCs w:val="24"/>
          <w:highlight w:val="none"/>
          <w:lang w:val="en-US" w:eastAsia="zh-CN"/>
        </w:rPr>
        <w:t>（三）</w:t>
      </w:r>
      <w:r>
        <w:rPr>
          <w:rFonts w:hint="eastAsia" w:ascii="宋体" w:hAnsi="宋体" w:eastAsia="宋体" w:cs="宋体"/>
          <w:b/>
          <w:bCs/>
          <w:color w:val="auto"/>
          <w:sz w:val="24"/>
          <w:szCs w:val="24"/>
        </w:rPr>
        <w:t>嵌入式定焦摄像头</w:t>
      </w:r>
    </w:p>
    <w:bookmarkEnd w:id="7"/>
    <w:p w14:paraId="241E81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24.≥4路，≥500W像素，1/2.8英寸超高清CMOS Sensor。每路分辨率为2688（H）×1944（V），帧率25帧，可以覆盖3米外360°视场角。【若提供设备规格优于要求，技术分可加1分】</w:t>
      </w:r>
    </w:p>
    <w:p w14:paraId="67575F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25.最低照度：彩色≥0.003Lux，黑白≥0.001Lux；最大光圈：≥F2.0。</w:t>
      </w:r>
    </w:p>
    <w:p w14:paraId="6499CE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26.视频压缩标准：支持H.264/H.265视频编码。</w:t>
      </w:r>
    </w:p>
    <w:p w14:paraId="38AA35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27.图像分辨率：支持主码流（2560x1920@30fps）和副码流（1920*1080@30fps）双码流。</w:t>
      </w:r>
    </w:p>
    <w:p w14:paraId="73A0AC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28.最大快门速度：≥1/10000秒。</w:t>
      </w:r>
    </w:p>
    <w:p w14:paraId="02FF96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29.网络接口：支持百兆以太网通信，支持Onvif，iCAP等网络协议。</w:t>
      </w:r>
    </w:p>
    <w:p w14:paraId="67D193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30.符合GB/T28181-2016和GA/T 1400-2017标准规定。</w:t>
      </w:r>
    </w:p>
    <w:p w14:paraId="66652B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31.水平视角≥120°，垂直视角≥78°，全向覆盖车辆360°范围。</w:t>
      </w:r>
    </w:p>
    <w:p w14:paraId="77CDD9F5">
      <w:pPr>
        <w:spacing w:line="360" w:lineRule="auto"/>
        <w:ind w:firstLine="482" w:firstLineChars="200"/>
        <w:rPr>
          <w:rFonts w:hint="eastAsia" w:ascii="宋体" w:hAnsi="宋体" w:eastAsia="宋体" w:cs="宋体"/>
          <w:b/>
          <w:bCs/>
          <w:color w:val="auto"/>
          <w:sz w:val="24"/>
          <w:szCs w:val="24"/>
        </w:rPr>
      </w:pPr>
      <w:r>
        <w:rPr>
          <w:rFonts w:hint="eastAsia" w:ascii="宋体" w:hAnsi="宋体"/>
          <w:b/>
          <w:bCs/>
          <w:color w:val="auto"/>
          <w:sz w:val="24"/>
          <w:szCs w:val="24"/>
          <w:highlight w:val="none"/>
          <w:lang w:val="en-US" w:eastAsia="zh-CN"/>
        </w:rPr>
        <w:t>（四）</w:t>
      </w:r>
      <w:r>
        <w:rPr>
          <w:rFonts w:hint="eastAsia" w:ascii="宋体" w:hAnsi="宋体" w:eastAsia="宋体" w:cs="宋体"/>
          <w:b/>
          <w:bCs/>
          <w:color w:val="auto"/>
          <w:sz w:val="24"/>
          <w:szCs w:val="24"/>
        </w:rPr>
        <w:t>NVR+智能分析设备</w:t>
      </w:r>
    </w:p>
    <w:p w14:paraId="47DCE4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32.内置4G和5G模块，具有RS485、1RS232、HDMI、USB3.0接口≥1个，具有≥4路航空插头接口。</w:t>
      </w:r>
    </w:p>
    <w:p w14:paraId="7C36BC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33.支持H.264和H.265编码。</w:t>
      </w:r>
    </w:p>
    <w:p w14:paraId="458501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34.支持AAC/G711.U/G711.A音频编码，支持双向语音及集群对讲，支持视音频录像同步功能。</w:t>
      </w:r>
    </w:p>
    <w:p w14:paraId="2D8EDF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35.支持图片抓拍，图片抓拍分辨率支持3840x2160、1920x1080、1280x720、640x480。</w:t>
      </w:r>
    </w:p>
    <w:p w14:paraId="7D5B1A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 ★可使用4G/5G网络对数据进行传输，支持电信、移动、联通网络传输。支持断网续传功能。【提供公安部检测机构出具的检测报告证明】</w:t>
      </w:r>
    </w:p>
    <w:p w14:paraId="3A1264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38.支持北斗/GPS定位。</w:t>
      </w:r>
    </w:p>
    <w:p w14:paraId="05BB63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39.支持远程调整平台接入、亮度、对比度、饱和度和色彩变的参数。</w:t>
      </w:r>
    </w:p>
    <w:p w14:paraId="1D357A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40.支持人脸识别、车牌识别支持分析结果实时上报与离线补传。</w:t>
      </w:r>
    </w:p>
    <w:p w14:paraId="45C85D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41.设备在-30℃-70℃环境下可正常工作，支持DC8-36V宽电源输入，支持反接保护，支持延时关机，待机功耗≤7W。</w:t>
      </w:r>
    </w:p>
    <w:p w14:paraId="3F53F520">
      <w:pPr>
        <w:spacing w:line="360" w:lineRule="auto"/>
        <w:rPr>
          <w:rFonts w:hint="eastAsia" w:ascii="宋体" w:hAnsi="宋体" w:eastAsia="宋体" w:cs="宋体"/>
          <w:b/>
          <w:bCs/>
          <w:color w:val="auto"/>
          <w:sz w:val="24"/>
          <w:szCs w:val="24"/>
          <w:highlight w:val="none"/>
        </w:rPr>
      </w:pPr>
      <w:r>
        <w:rPr>
          <w:rFonts w:hint="eastAsia" w:ascii="宋体" w:hAnsi="宋体"/>
          <w:b/>
          <w:bCs/>
          <w:color w:val="auto"/>
          <w:sz w:val="24"/>
          <w:szCs w:val="24"/>
          <w:highlight w:val="none"/>
          <w:lang w:val="en-US" w:eastAsia="zh-CN"/>
        </w:rPr>
        <w:t>五、</w:t>
      </w:r>
      <w:r>
        <w:rPr>
          <w:rFonts w:hint="eastAsia" w:ascii="宋体" w:hAnsi="宋体" w:eastAsia="宋体" w:cs="宋体"/>
          <w:b/>
          <w:bCs/>
          <w:color w:val="auto"/>
          <w:sz w:val="24"/>
          <w:szCs w:val="24"/>
          <w:highlight w:val="none"/>
        </w:rPr>
        <w:t>质量、售后服务要求</w:t>
      </w:r>
    </w:p>
    <w:p w14:paraId="179BD8F3">
      <w:pPr>
        <w:spacing w:line="360" w:lineRule="auto"/>
        <w:ind w:firstLine="480" w:firstLineChars="200"/>
        <w:rPr>
          <w:rFonts w:hint="eastAsia" w:ascii="宋体" w:hAnsi="宋体" w:eastAsia="宋体" w:cs="宋体"/>
          <w:color w:val="auto"/>
          <w:sz w:val="24"/>
          <w:szCs w:val="24"/>
          <w:highlight w:val="none"/>
        </w:rPr>
      </w:pPr>
      <w:bookmarkStart w:id="8" w:name="_Hlk93996520"/>
      <w:r>
        <w:rPr>
          <w:rFonts w:hint="eastAsia" w:ascii="宋体" w:hAnsi="宋体" w:eastAsia="宋体" w:cs="宋体"/>
          <w:color w:val="auto"/>
          <w:sz w:val="24"/>
          <w:szCs w:val="24"/>
          <w:highlight w:val="none"/>
        </w:rPr>
        <w:t>（一）设备要求</w:t>
      </w:r>
    </w:p>
    <w:p w14:paraId="30BD50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供的设备必须是全新的原装优质产品（包括所有零部件、元器件、附件、备件），符合相应的国家标准，并须提供相关产品的产品合格证、产品说明书和安装说明等资料，供应商所提供的产品在安装调试完成后，并试运行一次，达到相关功能要求。</w:t>
      </w:r>
    </w:p>
    <w:p w14:paraId="61F3DB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2.供应商应列出详细的产品配置清单。</w:t>
      </w:r>
    </w:p>
    <w:p w14:paraId="59E9FA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（二）工期和质保期要求</w:t>
      </w:r>
    </w:p>
    <w:p w14:paraId="7B2C29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1.交货及完工时间：合同签订后30天内交货且安排设备安装调试。</w:t>
      </w:r>
    </w:p>
    <w:p w14:paraId="4137A2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2.质保期：供应商必须提供1年的质保期。质保期从安装调试完毕、最终验收合格之日开始计算。除非采购人另有要求，质保期内的服务均为免费上门服务。</w:t>
      </w:r>
    </w:p>
    <w:p w14:paraId="58FC83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3.响应时间：在质保期限内，接到用户报修电话通知后，应在4小时内上门服务，并在12小时内修复。出现故障后，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如未按上述要求进行响应，采购人可以采取必要的补救措施，由此产生的风险和费用全部由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p>
    <w:p w14:paraId="7AB125C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（三）验收要求</w:t>
      </w:r>
    </w:p>
    <w:p w14:paraId="6734083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1.验收时间：</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在设备送达指定地点并安装调试完毕后，书面通知采购人报验。</w:t>
      </w:r>
    </w:p>
    <w:p w14:paraId="6BE04D8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2.验收方式： </w:t>
      </w:r>
    </w:p>
    <w:p w14:paraId="44814CDF">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（1）采购人对</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提交的货物依据</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文件上的技术规格要求和国家有关质量标准进行现场初步验收，外观、说明书符合</w:t>
      </w:r>
      <w:r>
        <w:rPr>
          <w:rFonts w:hint="eastAsia" w:ascii="宋体" w:hAnsi="宋体" w:eastAsia="宋体" w:cs="宋体"/>
          <w:color w:val="000000"/>
          <w:sz w:val="24"/>
          <w:szCs w:val="24"/>
          <w:highlight w:val="none"/>
          <w:lang w:eastAsia="zh-CN"/>
        </w:rPr>
        <w:t>采购文件</w:t>
      </w:r>
      <w:r>
        <w:rPr>
          <w:rFonts w:hint="eastAsia" w:ascii="宋体" w:hAnsi="宋体" w:eastAsia="宋体" w:cs="宋体"/>
          <w:color w:val="000000"/>
          <w:sz w:val="24"/>
          <w:szCs w:val="24"/>
          <w:highlight w:val="none"/>
        </w:rPr>
        <w:t>技术要求的，给予签收，初步验收不合格的不予签收。</w:t>
      </w:r>
    </w:p>
    <w:p w14:paraId="05FDDC03">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（2）初步验收完成后，采购人组织对</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履约的验收。验收方成员应当在验收书上签字，并承担相应的法律责任。如果发现与</w:t>
      </w:r>
      <w:r>
        <w:rPr>
          <w:rFonts w:hint="eastAsia" w:ascii="宋体" w:hAnsi="宋体" w:eastAsia="宋体" w:cs="宋体"/>
          <w:color w:val="000000"/>
          <w:sz w:val="24"/>
          <w:szCs w:val="24"/>
          <w:highlight w:val="none"/>
          <w:lang w:eastAsia="zh-CN"/>
        </w:rPr>
        <w:t>合同</w:t>
      </w:r>
      <w:r>
        <w:rPr>
          <w:rFonts w:hint="eastAsia" w:ascii="宋体" w:hAnsi="宋体" w:eastAsia="宋体" w:cs="宋体"/>
          <w:color w:val="000000"/>
          <w:sz w:val="24"/>
          <w:szCs w:val="24"/>
          <w:highlight w:val="none"/>
        </w:rPr>
        <w:t>要求不符，</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须承担由此发生的一切损失和费用，并接受相应的处理。</w:t>
      </w:r>
    </w:p>
    <w:p w14:paraId="2C5708D1">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（3）采购人可以邀请参加本项目的其他投标人或者第三方机构参与验收。参与验收的投标人或者第三方机构的意见作为验收书的参考资料一并存档。</w:t>
      </w:r>
    </w:p>
    <w:p w14:paraId="475A112D">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（4）严格按照采购合同开展履约验收。采购人成立验收小组，按照采购合同的约定对</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25FA9F00">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（5）验收合格的项目，采购人将根据采购合同的约定及时向供应商支付采购资金。验收不合格的项目，采购人将依法及时处理。采购合同的履行、违约责任和解决争议的方式等适用《中华人民共和国民法典》。</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在履约过程中有政府采购法律法规规定的违法违规情形的，采购人应当及时报告本级财政部门。</w:t>
      </w:r>
    </w:p>
    <w:p w14:paraId="345D05F3">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（6）验收时</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必须在现场，验收过程中相关检测费用（如有）由</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负责。</w:t>
      </w:r>
    </w:p>
    <w:p w14:paraId="3BE6BE4C">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（四）包装及运输要求</w:t>
      </w:r>
    </w:p>
    <w:p w14:paraId="34ABB963">
      <w:pPr>
        <w:widowControl w:val="0"/>
        <w:adjustRightInd w:val="0"/>
        <w:snapToGrid w:val="0"/>
        <w:spacing w:line="360" w:lineRule="auto"/>
        <w:ind w:firstLine="537" w:firstLineChars="22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4EE61B1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2.由供应商将设备直接免费送至采购人指定的位置。如在运输、搬运、安装过程中造成设备损坏，采购人有权不签收并由</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承担相应经济损失。</w:t>
      </w:r>
    </w:p>
    <w:p w14:paraId="3AC45C2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（五）资料要求</w:t>
      </w:r>
    </w:p>
    <w:p w14:paraId="43FEF9A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提供全套使用说明书。</w:t>
      </w:r>
    </w:p>
    <w:p w14:paraId="1AB72D9F">
      <w:pPr>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（六）技术服务：要求成交设备随机资料需齐全，备品备件齐全有效。</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需提供对使用部门的操作人员进行集中使用培训或委派专业工程师上门不少于一天的专门培训，培训人次不少于1人。如额外增加培训名额或进行厂家培训的，需在商务技术标书中予以明确承诺。</w:t>
      </w:r>
    </w:p>
    <w:bookmarkEnd w:id="8"/>
    <w:p w14:paraId="0B6C7188">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、付款方式</w:t>
      </w:r>
    </w:p>
    <w:p w14:paraId="104DCA46">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（一）合同生效以及具备实施条件后七个工作日内，采购人向</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支付40%的合同预付款。（采购人根据项目特点、投标人诚信等因素，可要求</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提供预付款保函。签订合同时，</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是大型企业的或</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明确表示无需预付款或者主动要求降低预付款比例的，可不适用此条款）</w:t>
      </w:r>
    </w:p>
    <w:p w14:paraId="6424FEAA">
      <w:pPr>
        <w:widowControl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（二）在所有货物交货安装完毕</w:t>
      </w:r>
      <w:r>
        <w:rPr>
          <w:rFonts w:hint="eastAsia" w:ascii="宋体" w:hAnsi="宋体" w:eastAsia="宋体" w:cs="宋体"/>
          <w:color w:val="000000"/>
          <w:sz w:val="24"/>
          <w:szCs w:val="24"/>
          <w:highlight w:val="none"/>
          <w:lang w:val="en-US" w:eastAsia="zh-CN"/>
        </w:rPr>
        <w:t>支付合同款40%</w:t>
      </w:r>
      <w:r>
        <w:rPr>
          <w:rFonts w:hint="eastAsia" w:ascii="宋体" w:hAnsi="宋体" w:eastAsia="宋体" w:cs="宋体"/>
          <w:color w:val="000000"/>
          <w:sz w:val="24"/>
          <w:szCs w:val="24"/>
          <w:highlight w:val="none"/>
        </w:rPr>
        <w:t>，经采购人验收合格后，支付至合同金额的100%。应随付款进度提供正式税务发票。</w:t>
      </w:r>
    </w:p>
    <w:p w14:paraId="6377A860">
      <w:pPr>
        <w:spacing w:line="360" w:lineRule="auto"/>
        <w:rPr>
          <w:rFonts w:hint="eastAsia" w:ascii="宋体" w:hAnsi="宋体" w:eastAsia="宋体" w:cs="宋体"/>
          <w:color w:val="000000"/>
          <w:sz w:val="24"/>
          <w:szCs w:val="24"/>
          <w:highlight w:val="none"/>
        </w:rPr>
        <w:sectPr>
          <w:headerReference r:id="rId3" w:type="default"/>
          <w:pgSz w:w="11906" w:h="16838"/>
          <w:pgMar w:top="1440" w:right="1080" w:bottom="1440" w:left="1080" w:header="709" w:footer="971" w:gutter="0"/>
          <w:cols w:space="720" w:num="1"/>
          <w:rtlGutter w:val="0"/>
        </w:sectPr>
      </w:pPr>
    </w:p>
    <w:p w14:paraId="09432417">
      <w:pPr>
        <w:snapToGrid w:val="0"/>
        <w:ind w:firstLine="3313" w:firstLineChars="1100"/>
        <w:rPr>
          <w:rFonts w:ascii="宋体" w:hAnsi="宋体" w:cs="宋体"/>
          <w:b/>
          <w:bCs/>
          <w:kern w:val="2"/>
          <w:sz w:val="30"/>
          <w:szCs w:val="30"/>
        </w:rPr>
      </w:pPr>
      <w:r>
        <w:rPr>
          <w:rFonts w:hint="eastAsia" w:ascii="宋体" w:hAnsi="宋体" w:cs="宋体"/>
          <w:b/>
          <w:bCs/>
          <w:kern w:val="2"/>
          <w:sz w:val="30"/>
          <w:szCs w:val="30"/>
        </w:rPr>
        <w:t>第三章   投标人须知</w:t>
      </w:r>
    </w:p>
    <w:p w14:paraId="0E860E22">
      <w:pPr>
        <w:snapToGrid w:val="0"/>
        <w:ind w:firstLine="4337" w:firstLineChars="18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33"/>
        <w:tblW w:w="9925"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809"/>
        <w:gridCol w:w="7404"/>
      </w:tblGrid>
      <w:tr w14:paraId="0844E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2" w:type="dxa"/>
            <w:tcBorders>
              <w:top w:val="single" w:color="auto" w:sz="4" w:space="0"/>
              <w:bottom w:val="single" w:color="auto" w:sz="4" w:space="0"/>
              <w:right w:val="single" w:color="auto" w:sz="4" w:space="0"/>
            </w:tcBorders>
            <w:vAlign w:val="center"/>
          </w:tcPr>
          <w:p w14:paraId="16772EB9">
            <w:pPr>
              <w:snapToGrid w:val="0"/>
              <w:jc w:val="center"/>
              <w:rPr>
                <w:rFonts w:ascii="宋体" w:hAnsi="宋体" w:cs="宋体"/>
                <w:b/>
                <w:bCs/>
                <w:sz w:val="24"/>
                <w:szCs w:val="24"/>
              </w:rPr>
            </w:pPr>
            <w:r>
              <w:rPr>
                <w:rFonts w:hint="eastAsia" w:ascii="宋体" w:hAnsi="宋体" w:cs="宋体"/>
                <w:b/>
                <w:bCs/>
                <w:sz w:val="24"/>
                <w:szCs w:val="24"/>
              </w:rPr>
              <w:t>序号</w:t>
            </w:r>
          </w:p>
        </w:tc>
        <w:tc>
          <w:tcPr>
            <w:tcW w:w="9213" w:type="dxa"/>
            <w:gridSpan w:val="2"/>
            <w:tcBorders>
              <w:top w:val="single" w:color="auto" w:sz="4" w:space="0"/>
              <w:left w:val="single" w:color="auto" w:sz="4" w:space="0"/>
              <w:bottom w:val="single" w:color="auto" w:sz="4" w:space="0"/>
            </w:tcBorders>
            <w:vAlign w:val="center"/>
          </w:tcPr>
          <w:p w14:paraId="4F3FDB2F">
            <w:pPr>
              <w:snapToGrid w:val="0"/>
              <w:jc w:val="center"/>
              <w:rPr>
                <w:rFonts w:ascii="宋体" w:hAnsi="宋体" w:cs="宋体"/>
                <w:b/>
                <w:bCs/>
                <w:sz w:val="24"/>
                <w:szCs w:val="24"/>
              </w:rPr>
            </w:pPr>
            <w:r>
              <w:rPr>
                <w:rFonts w:hint="eastAsia" w:ascii="宋体" w:hAnsi="宋体" w:cs="宋体"/>
                <w:b/>
                <w:bCs/>
                <w:sz w:val="24"/>
                <w:szCs w:val="24"/>
              </w:rPr>
              <w:t>内容、要求</w:t>
            </w:r>
          </w:p>
        </w:tc>
      </w:tr>
      <w:tr w14:paraId="25926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12" w:type="dxa"/>
            <w:tcBorders>
              <w:top w:val="single" w:color="auto" w:sz="4" w:space="0"/>
              <w:bottom w:val="single" w:color="auto" w:sz="4" w:space="0"/>
              <w:right w:val="single" w:color="auto" w:sz="4" w:space="0"/>
            </w:tcBorders>
            <w:vAlign w:val="center"/>
          </w:tcPr>
          <w:p w14:paraId="6F741814">
            <w:pPr>
              <w:snapToGrid w:val="0"/>
              <w:jc w:val="center"/>
              <w:rPr>
                <w:rFonts w:ascii="宋体" w:hAnsi="宋体" w:cs="宋体"/>
              </w:rPr>
            </w:pPr>
            <w:r>
              <w:rPr>
                <w:rFonts w:hint="eastAsia" w:ascii="宋体" w:hAnsi="宋体" w:cs="宋体"/>
              </w:rPr>
              <w:t>1</w:t>
            </w:r>
          </w:p>
        </w:tc>
        <w:tc>
          <w:tcPr>
            <w:tcW w:w="9213" w:type="dxa"/>
            <w:gridSpan w:val="2"/>
            <w:tcBorders>
              <w:top w:val="single" w:color="auto" w:sz="4" w:space="0"/>
              <w:left w:val="single" w:color="auto" w:sz="4" w:space="0"/>
              <w:bottom w:val="single" w:color="auto" w:sz="4" w:space="0"/>
            </w:tcBorders>
            <w:vAlign w:val="center"/>
          </w:tcPr>
          <w:p w14:paraId="4E4BA1D4">
            <w:pPr>
              <w:snapToGrid w:val="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全向智能车载执法仪（全向取证警灯）</w:t>
            </w:r>
          </w:p>
        </w:tc>
      </w:tr>
      <w:tr w14:paraId="1F66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712" w:type="dxa"/>
            <w:tcBorders>
              <w:top w:val="single" w:color="auto" w:sz="4" w:space="0"/>
              <w:bottom w:val="single" w:color="auto" w:sz="4" w:space="0"/>
              <w:right w:val="single" w:color="auto" w:sz="4" w:space="0"/>
            </w:tcBorders>
            <w:vAlign w:val="center"/>
          </w:tcPr>
          <w:p w14:paraId="3899D6CC">
            <w:pPr>
              <w:snapToGrid w:val="0"/>
              <w:jc w:val="center"/>
              <w:rPr>
                <w:rFonts w:ascii="宋体" w:hAnsi="宋体" w:cs="宋体"/>
              </w:rPr>
            </w:pPr>
            <w:r>
              <w:rPr>
                <w:rFonts w:hint="eastAsia" w:ascii="宋体" w:hAnsi="宋体" w:cs="宋体"/>
              </w:rPr>
              <w:t>2</w:t>
            </w:r>
          </w:p>
        </w:tc>
        <w:tc>
          <w:tcPr>
            <w:tcW w:w="9213" w:type="dxa"/>
            <w:gridSpan w:val="2"/>
            <w:tcBorders>
              <w:top w:val="single" w:color="auto" w:sz="4" w:space="0"/>
              <w:left w:val="single" w:color="auto" w:sz="4" w:space="0"/>
              <w:bottom w:val="single" w:color="auto" w:sz="4" w:space="0"/>
            </w:tcBorders>
            <w:vAlign w:val="center"/>
          </w:tcPr>
          <w:p w14:paraId="495A0C71">
            <w:pPr>
              <w:rPr>
                <w:rFonts w:ascii="宋体" w:hAnsi="宋体" w:cs="宋体"/>
                <w:sz w:val="24"/>
                <w:szCs w:val="24"/>
              </w:rPr>
            </w:pPr>
            <w:r>
              <w:rPr>
                <w:rFonts w:hint="eastAsia" w:ascii="宋体" w:hAnsi="宋体" w:cs="宋体"/>
                <w:sz w:val="24"/>
              </w:rPr>
              <w:t>投标报价及费用：1、本项目投标应以人民币报价；2、不论投标结果如何，投标人均应自行承担所有与投标有关的全部费用；3、投标费用：</w:t>
            </w:r>
            <w:r>
              <w:rPr>
                <w:rFonts w:hint="eastAsia" w:ascii="宋体" w:hAnsi="宋体" w:cs="宋体"/>
                <w:sz w:val="24"/>
                <w:lang w:eastAsia="zh-CN"/>
              </w:rPr>
              <w:t>浙江东瓯工程造价咨询有限公司</w:t>
            </w:r>
            <w:r>
              <w:rPr>
                <w:rFonts w:hint="eastAsia" w:ascii="宋体" w:hAnsi="宋体" w:cs="宋体"/>
                <w:sz w:val="24"/>
              </w:rPr>
              <w:t>按照本章第八条收费标准向中标单位收取。</w:t>
            </w:r>
          </w:p>
        </w:tc>
      </w:tr>
      <w:tr w14:paraId="5804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5" w:hRule="atLeast"/>
        </w:trPr>
        <w:tc>
          <w:tcPr>
            <w:tcW w:w="712" w:type="dxa"/>
            <w:tcBorders>
              <w:top w:val="single" w:color="auto" w:sz="4" w:space="0"/>
              <w:bottom w:val="single" w:color="auto" w:sz="4" w:space="0"/>
              <w:right w:val="single" w:color="auto" w:sz="4" w:space="0"/>
            </w:tcBorders>
            <w:vAlign w:val="center"/>
          </w:tcPr>
          <w:p w14:paraId="58107A2F">
            <w:pPr>
              <w:snapToGrid w:val="0"/>
              <w:jc w:val="center"/>
              <w:rPr>
                <w:rFonts w:ascii="宋体" w:hAnsi="宋体" w:cs="宋体"/>
              </w:rPr>
            </w:pPr>
            <w:r>
              <w:rPr>
                <w:rFonts w:hint="eastAsia" w:ascii="宋体" w:hAnsi="宋体" w:cs="宋体"/>
              </w:rPr>
              <w:t>3</w:t>
            </w:r>
          </w:p>
        </w:tc>
        <w:tc>
          <w:tcPr>
            <w:tcW w:w="9213" w:type="dxa"/>
            <w:gridSpan w:val="2"/>
            <w:tcBorders>
              <w:top w:val="single" w:color="auto" w:sz="4" w:space="0"/>
              <w:left w:val="single" w:color="auto" w:sz="4" w:space="0"/>
              <w:bottom w:val="single" w:color="auto" w:sz="4" w:space="0"/>
            </w:tcBorders>
            <w:vAlign w:val="center"/>
          </w:tcPr>
          <w:p w14:paraId="45F7B7CA">
            <w:pPr>
              <w:snapToGrid w:val="0"/>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sz w:val="24"/>
                <w:szCs w:val="24"/>
              </w:rPr>
              <w:t>前，以书面形式要求招标采购单位作出书面解释、澄清或者向招标采购单位提出书面质疑</w:t>
            </w:r>
            <w:r>
              <w:rPr>
                <w:rFonts w:hint="eastAsia" w:ascii="宋体" w:hAnsi="宋体" w:cs="宋体"/>
                <w:sz w:val="24"/>
                <w:szCs w:val="24"/>
                <w:lang w:eastAsia="zh-CN"/>
              </w:rPr>
              <w:t>（</w:t>
            </w:r>
            <w:r>
              <w:rPr>
                <w:rFonts w:hint="eastAsia" w:ascii="宋体" w:hAnsi="宋体" w:cs="宋体"/>
                <w:b/>
                <w:bCs/>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CD2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8" w:hRule="atLeast"/>
        </w:trPr>
        <w:tc>
          <w:tcPr>
            <w:tcW w:w="712" w:type="dxa"/>
            <w:tcBorders>
              <w:top w:val="single" w:color="auto" w:sz="4" w:space="0"/>
              <w:bottom w:val="single" w:color="auto" w:sz="4" w:space="0"/>
              <w:right w:val="single" w:color="auto" w:sz="4" w:space="0"/>
            </w:tcBorders>
            <w:vAlign w:val="center"/>
          </w:tcPr>
          <w:p w14:paraId="690BBED8">
            <w:pPr>
              <w:snapToGrid w:val="0"/>
              <w:jc w:val="center"/>
              <w:rPr>
                <w:rFonts w:ascii="宋体" w:hAnsi="宋体" w:cs="宋体"/>
              </w:rPr>
            </w:pPr>
            <w:r>
              <w:rPr>
                <w:rFonts w:hint="eastAsia" w:ascii="宋体" w:hAnsi="宋体" w:cs="宋体"/>
              </w:rPr>
              <w:t>4</w:t>
            </w:r>
          </w:p>
        </w:tc>
        <w:tc>
          <w:tcPr>
            <w:tcW w:w="9213" w:type="dxa"/>
            <w:gridSpan w:val="2"/>
            <w:tcBorders>
              <w:top w:val="single" w:color="auto" w:sz="4" w:space="0"/>
              <w:left w:val="single" w:color="auto" w:sz="4" w:space="0"/>
              <w:bottom w:val="single" w:color="auto" w:sz="4" w:space="0"/>
            </w:tcBorders>
            <w:vAlign w:val="center"/>
          </w:tcPr>
          <w:p w14:paraId="6FFCF8A1">
            <w:pPr>
              <w:autoSpaceDE w:val="0"/>
              <w:autoSpaceDN w:val="0"/>
              <w:snapToGrid w:val="0"/>
              <w:textAlignment w:val="bottom"/>
              <w:rPr>
                <w:rFonts w:ascii="宋体" w:hAnsi="宋体" w:cs="宋体"/>
                <w:b/>
                <w:bCs/>
                <w:sz w:val="24"/>
                <w:szCs w:val="24"/>
              </w:rPr>
            </w:pPr>
            <w:r>
              <w:rPr>
                <w:rFonts w:hint="eastAsia" w:ascii="宋体" w:hAnsi="宋体" w:cs="宋体"/>
                <w:b/>
                <w:bCs/>
                <w:sz w:val="24"/>
                <w:szCs w:val="24"/>
              </w:rPr>
              <w:t>投标文件的组成：</w:t>
            </w:r>
          </w:p>
          <w:p w14:paraId="38901B83">
            <w:pPr>
              <w:autoSpaceDE w:val="0"/>
              <w:autoSpaceDN w:val="0"/>
              <w:snapToGrid w:val="0"/>
              <w:textAlignment w:val="bottom"/>
              <w:rPr>
                <w:rFonts w:ascii="宋体" w:hAnsi="宋体" w:cs="宋体"/>
                <w:b/>
                <w:bCs/>
                <w:sz w:val="24"/>
                <w:szCs w:val="24"/>
              </w:rPr>
            </w:pPr>
            <w:r>
              <w:rPr>
                <w:rFonts w:hint="eastAsia" w:ascii="宋体" w:hAnsi="宋体" w:cs="宋体"/>
                <w:b/>
                <w:bCs/>
                <w:sz w:val="24"/>
                <w:szCs w:val="24"/>
              </w:rPr>
              <w:t>本项目投标文件由资格响应文件、技术、资信及商务文件、投标报价文件三部份组成。</w:t>
            </w:r>
          </w:p>
          <w:p w14:paraId="5F74CA33">
            <w:pPr>
              <w:autoSpaceDE w:val="0"/>
              <w:autoSpaceDN w:val="0"/>
              <w:snapToGrid w:val="0"/>
              <w:textAlignment w:val="bottom"/>
              <w:rPr>
                <w:rFonts w:ascii="宋体" w:hAnsi="宋体"/>
                <w:b/>
                <w:bCs/>
                <w:sz w:val="24"/>
              </w:rPr>
            </w:pPr>
            <w:r>
              <w:rPr>
                <w:rFonts w:hint="eastAsia" w:ascii="宋体" w:hAnsi="宋体"/>
                <w:b/>
                <w:bCs/>
                <w:sz w:val="24"/>
              </w:rPr>
              <w:t>投标人应按以下方式递交投标文件：</w:t>
            </w:r>
          </w:p>
          <w:p w14:paraId="24AE061C">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14:paraId="2D2FAEA6">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浙江东瓯工程造价咨询有限公司</w:t>
            </w:r>
            <w:r>
              <w:rPr>
                <w:rFonts w:hint="eastAsia" w:ascii="宋体" w:hAnsi="宋体" w:cs="宋体"/>
                <w:sz w:val="24"/>
              </w:rPr>
              <w:t>邮箱：467487412@qq.com，逾期发送或发错后缀名的备份投标文件将被视为无效；</w:t>
            </w:r>
          </w:p>
          <w:p w14:paraId="6B9CAAE4">
            <w:pPr>
              <w:autoSpaceDE w:val="0"/>
              <w:autoSpaceDN w:val="0"/>
              <w:snapToGrid w:val="0"/>
              <w:ind w:firstLine="240" w:firstLineChars="100"/>
              <w:textAlignment w:val="bottom"/>
              <w:rPr>
                <w:rFonts w:ascii="宋体" w:hAnsi="宋体" w:cs="宋体"/>
                <w:sz w:val="24"/>
              </w:rPr>
            </w:pPr>
            <w:r>
              <w:rPr>
                <w:rFonts w:hint="eastAsia" w:ascii="宋体" w:hAnsi="宋体" w:cs="宋体"/>
                <w:sz w:val="24"/>
              </w:rPr>
              <w:t>3、投标人仅提交电子备份投标文件的，投标无效；</w:t>
            </w:r>
          </w:p>
          <w:p w14:paraId="1C70CA68">
            <w:pPr>
              <w:autoSpaceDE w:val="0"/>
              <w:autoSpaceDN w:val="0"/>
              <w:snapToGrid w:val="0"/>
              <w:ind w:firstLine="240" w:firstLineChars="100"/>
              <w:textAlignment w:val="bottom"/>
              <w:rPr>
                <w:rFonts w:ascii="宋体" w:hAnsi="宋体" w:cs="宋体"/>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2753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712" w:type="dxa"/>
            <w:tcBorders>
              <w:top w:val="single" w:color="auto" w:sz="4" w:space="0"/>
              <w:bottom w:val="single" w:color="auto" w:sz="4" w:space="0"/>
              <w:right w:val="single" w:color="auto" w:sz="4" w:space="0"/>
            </w:tcBorders>
            <w:vAlign w:val="center"/>
          </w:tcPr>
          <w:p w14:paraId="16C2EB3F">
            <w:pPr>
              <w:snapToGrid w:val="0"/>
              <w:jc w:val="center"/>
              <w:rPr>
                <w:rFonts w:ascii="宋体" w:hAnsi="宋体" w:cs="宋体"/>
              </w:rPr>
            </w:pPr>
            <w:r>
              <w:rPr>
                <w:rFonts w:hint="eastAsia" w:ascii="宋体" w:hAnsi="宋体" w:cs="宋体"/>
              </w:rPr>
              <w:t>5</w:t>
            </w:r>
          </w:p>
        </w:tc>
        <w:tc>
          <w:tcPr>
            <w:tcW w:w="9213" w:type="dxa"/>
            <w:gridSpan w:val="2"/>
            <w:tcBorders>
              <w:top w:val="single" w:color="auto" w:sz="4" w:space="0"/>
              <w:left w:val="single" w:color="auto" w:sz="4" w:space="0"/>
              <w:bottom w:val="single" w:color="auto" w:sz="4" w:space="0"/>
            </w:tcBorders>
            <w:vAlign w:val="center"/>
          </w:tcPr>
          <w:p w14:paraId="62FC338C">
            <w:pPr>
              <w:snapToGrid w:val="0"/>
              <w:rPr>
                <w:rFonts w:ascii="宋体" w:hAnsi="宋体" w:cs="宋体"/>
                <w:b w:val="0"/>
                <w:bCs w:val="0"/>
                <w:color w:val="auto"/>
                <w:sz w:val="24"/>
                <w:szCs w:val="24"/>
              </w:rPr>
            </w:pPr>
            <w:r>
              <w:rPr>
                <w:rFonts w:hint="eastAsia" w:ascii="宋体" w:hAnsi="宋体" w:cs="宋体"/>
                <w:b w:val="0"/>
                <w:bCs w:val="0"/>
                <w:color w:val="auto"/>
                <w:sz w:val="24"/>
                <w:szCs w:val="24"/>
              </w:rPr>
              <w:t>投标截止时间及地点：</w:t>
            </w:r>
          </w:p>
          <w:p w14:paraId="5FD12C0C">
            <w:pPr>
              <w:snapToGrid w:val="0"/>
              <w:rPr>
                <w:rFonts w:ascii="宋体" w:hAnsi="宋体" w:cs="宋体"/>
                <w:b w:val="0"/>
                <w:bCs w:val="0"/>
                <w:color w:val="auto"/>
                <w:sz w:val="24"/>
                <w:szCs w:val="24"/>
              </w:rPr>
            </w:pPr>
            <w:r>
              <w:rPr>
                <w:rFonts w:hint="eastAsia" w:ascii="宋体" w:hAnsi="宋体" w:cs="宋体"/>
                <w:b w:val="0"/>
                <w:bCs w:val="0"/>
                <w:color w:val="auto"/>
                <w:sz w:val="24"/>
                <w:szCs w:val="24"/>
              </w:rPr>
              <w:t>1、投标人应当在</w:t>
            </w:r>
            <w:r>
              <w:rPr>
                <w:rFonts w:hint="eastAsia" w:ascii="宋体" w:hAnsi="宋体" w:cs="宋体"/>
                <w:b w:val="0"/>
                <w:bCs w:val="0"/>
                <w:color w:val="auto"/>
                <w:sz w:val="24"/>
                <w:szCs w:val="24"/>
                <w:u w:val="single"/>
                <w:lang w:eastAsia="zh-CN"/>
              </w:rPr>
              <w:t xml:space="preserve"> 2024年8月9日09时30分</w:t>
            </w:r>
            <w:r>
              <w:rPr>
                <w:rFonts w:hint="eastAsia" w:ascii="宋体" w:hAnsi="宋体" w:cs="宋体"/>
                <w:b w:val="0"/>
                <w:bCs w:val="0"/>
                <w:color w:val="auto"/>
                <w:sz w:val="24"/>
                <w:szCs w:val="24"/>
                <w:u w:val="single"/>
              </w:rPr>
              <w:t>前</w:t>
            </w:r>
            <w:r>
              <w:rPr>
                <w:rFonts w:hint="eastAsia" w:ascii="宋体" w:hAnsi="宋体" w:cs="宋体"/>
                <w:b w:val="0"/>
                <w:bCs w:val="0"/>
                <w:color w:val="auto"/>
                <w:sz w:val="24"/>
                <w:szCs w:val="24"/>
              </w:rPr>
              <w:t>在“政采云”（电子交易平台）上自行上传加密的电子投标文件。投标截止时间后递交的电子投标文件，将被政采云平台拒收。</w:t>
            </w:r>
          </w:p>
          <w:p w14:paraId="0CC3B64B">
            <w:pPr>
              <w:snapToGrid w:val="0"/>
              <w:rPr>
                <w:rFonts w:ascii="宋体" w:hAnsi="宋体" w:cs="宋体"/>
                <w:b w:val="0"/>
                <w:bCs w:val="0"/>
                <w:color w:val="auto"/>
                <w:sz w:val="24"/>
                <w:szCs w:val="24"/>
              </w:rPr>
            </w:pPr>
            <w:r>
              <w:rPr>
                <w:rFonts w:hint="eastAsia" w:ascii="宋体" w:hAnsi="宋体" w:cs="宋体"/>
                <w:b w:val="0"/>
                <w:bCs w:val="0"/>
                <w:color w:val="auto"/>
                <w:sz w:val="24"/>
                <w:szCs w:val="24"/>
              </w:rPr>
              <w:t>2、电子备份投标文件的递交时间：</w:t>
            </w:r>
          </w:p>
          <w:p w14:paraId="0290D334">
            <w:pPr>
              <w:snapToGrid w:val="0"/>
              <w:rPr>
                <w:rFonts w:ascii="宋体" w:hAnsi="宋体" w:cs="宋体"/>
                <w:b w:val="0"/>
                <w:bCs w:val="0"/>
                <w:color w:val="auto"/>
                <w:sz w:val="24"/>
                <w:szCs w:val="24"/>
              </w:rPr>
            </w:pPr>
            <w:r>
              <w:rPr>
                <w:rFonts w:hint="eastAsia" w:ascii="宋体" w:hAnsi="宋体" w:cs="宋体"/>
                <w:b w:val="0"/>
                <w:bCs w:val="0"/>
                <w:color w:val="auto"/>
                <w:sz w:val="24"/>
                <w:szCs w:val="24"/>
              </w:rPr>
              <w:t>投标人应当在</w:t>
            </w:r>
            <w:r>
              <w:rPr>
                <w:rFonts w:hint="eastAsia" w:ascii="宋体" w:hAnsi="宋体" w:cs="宋体"/>
                <w:b w:val="0"/>
                <w:bCs w:val="0"/>
                <w:color w:val="auto"/>
                <w:sz w:val="24"/>
                <w:szCs w:val="24"/>
                <w:u w:val="single"/>
                <w:lang w:eastAsia="zh-CN"/>
              </w:rPr>
              <w:t xml:space="preserve"> 2024年8月9日09时30分</w:t>
            </w:r>
            <w:r>
              <w:rPr>
                <w:rFonts w:hint="eastAsia" w:ascii="宋体" w:hAnsi="宋体" w:cs="宋体"/>
                <w:b w:val="0"/>
                <w:bCs w:val="0"/>
                <w:color w:val="auto"/>
                <w:sz w:val="24"/>
                <w:szCs w:val="24"/>
              </w:rPr>
              <w:t>前，逾期未递交的视为自动放弃。</w:t>
            </w:r>
          </w:p>
        </w:tc>
      </w:tr>
      <w:tr w14:paraId="18E5F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712" w:type="dxa"/>
            <w:tcBorders>
              <w:top w:val="single" w:color="auto" w:sz="4" w:space="0"/>
              <w:bottom w:val="single" w:color="auto" w:sz="4" w:space="0"/>
              <w:right w:val="single" w:color="auto" w:sz="4" w:space="0"/>
            </w:tcBorders>
            <w:vAlign w:val="center"/>
          </w:tcPr>
          <w:p w14:paraId="4149CED1">
            <w:pPr>
              <w:snapToGrid w:val="0"/>
              <w:jc w:val="center"/>
              <w:rPr>
                <w:rFonts w:ascii="宋体" w:hAnsi="宋体" w:cs="宋体"/>
              </w:rPr>
            </w:pPr>
            <w:r>
              <w:rPr>
                <w:rFonts w:hint="eastAsia" w:ascii="宋体" w:hAnsi="宋体" w:cs="宋体"/>
              </w:rPr>
              <w:t>6</w:t>
            </w:r>
          </w:p>
        </w:tc>
        <w:tc>
          <w:tcPr>
            <w:tcW w:w="9213" w:type="dxa"/>
            <w:gridSpan w:val="2"/>
            <w:tcBorders>
              <w:top w:val="single" w:color="auto" w:sz="4" w:space="0"/>
              <w:left w:val="single" w:color="auto" w:sz="4" w:space="0"/>
              <w:bottom w:val="single" w:color="auto" w:sz="4" w:space="0"/>
            </w:tcBorders>
            <w:vAlign w:val="center"/>
          </w:tcPr>
          <w:p w14:paraId="29D11AD5">
            <w:pPr>
              <w:snapToGrid w:val="0"/>
              <w:rPr>
                <w:rFonts w:ascii="宋体" w:hAnsi="宋体" w:cs="宋体"/>
                <w:b w:val="0"/>
                <w:bCs w:val="0"/>
                <w:color w:val="auto"/>
                <w:sz w:val="24"/>
                <w:szCs w:val="24"/>
              </w:rPr>
            </w:pPr>
            <w:r>
              <w:rPr>
                <w:rFonts w:hint="eastAsia" w:ascii="宋体" w:hAnsi="宋体" w:cs="宋体"/>
                <w:b w:val="0"/>
                <w:bCs w:val="0"/>
                <w:color w:val="auto"/>
                <w:sz w:val="24"/>
                <w:szCs w:val="24"/>
              </w:rPr>
              <w:t>开标时间：</w:t>
            </w:r>
            <w:r>
              <w:rPr>
                <w:rFonts w:hint="eastAsia" w:ascii="宋体" w:hAnsi="宋体" w:cs="宋体"/>
                <w:b w:val="0"/>
                <w:bCs w:val="0"/>
                <w:color w:val="auto"/>
                <w:sz w:val="24"/>
                <w:szCs w:val="24"/>
                <w:u w:val="single"/>
                <w:lang w:eastAsia="zh-CN"/>
              </w:rPr>
              <w:t xml:space="preserve"> 2024年8月9日09时30分</w:t>
            </w:r>
          </w:p>
          <w:p w14:paraId="65955A65">
            <w:pPr>
              <w:snapToGrid w:val="0"/>
              <w:rPr>
                <w:rFonts w:ascii="宋体" w:hAnsi="宋体" w:cs="宋体"/>
                <w:b w:val="0"/>
                <w:bCs w:val="0"/>
                <w:color w:val="auto"/>
                <w:sz w:val="24"/>
                <w:szCs w:val="24"/>
              </w:rPr>
            </w:pPr>
            <w:r>
              <w:rPr>
                <w:rFonts w:hint="eastAsia" w:ascii="宋体" w:hAnsi="宋体" w:cs="宋体"/>
                <w:b w:val="0"/>
                <w:bCs w:val="0"/>
                <w:color w:val="auto"/>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736F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12" w:type="dxa"/>
            <w:tcBorders>
              <w:top w:val="single" w:color="auto" w:sz="4" w:space="0"/>
              <w:bottom w:val="single" w:color="auto" w:sz="4" w:space="0"/>
              <w:right w:val="single" w:color="auto" w:sz="4" w:space="0"/>
            </w:tcBorders>
            <w:vAlign w:val="center"/>
          </w:tcPr>
          <w:p w14:paraId="451EE92D">
            <w:pPr>
              <w:snapToGrid w:val="0"/>
              <w:jc w:val="center"/>
              <w:rPr>
                <w:rFonts w:ascii="宋体" w:hAnsi="宋体" w:cs="宋体"/>
              </w:rPr>
            </w:pPr>
            <w:r>
              <w:rPr>
                <w:rFonts w:hint="eastAsia" w:ascii="宋体" w:hAnsi="宋体" w:cs="宋体"/>
              </w:rPr>
              <w:t>7</w:t>
            </w:r>
          </w:p>
        </w:tc>
        <w:tc>
          <w:tcPr>
            <w:tcW w:w="9213" w:type="dxa"/>
            <w:gridSpan w:val="2"/>
            <w:tcBorders>
              <w:top w:val="single" w:color="auto" w:sz="4" w:space="0"/>
              <w:left w:val="single" w:color="auto" w:sz="4" w:space="0"/>
              <w:bottom w:val="single" w:color="auto" w:sz="4" w:space="0"/>
            </w:tcBorders>
            <w:vAlign w:val="center"/>
          </w:tcPr>
          <w:p w14:paraId="51C0018C">
            <w:pPr>
              <w:snapToGrid w:val="0"/>
              <w:rPr>
                <w:rFonts w:hint="eastAsia" w:ascii="宋体" w:hAnsi="宋体" w:eastAsia="宋体"/>
                <w:sz w:val="24"/>
              </w:rPr>
            </w:pPr>
            <w:r>
              <w:rPr>
                <w:rFonts w:hint="eastAsia" w:ascii="宋体" w:hAnsi="宋体" w:eastAsia="宋体"/>
                <w:sz w:val="24"/>
              </w:rPr>
              <w:t>评标办法：综合评分法</w:t>
            </w:r>
          </w:p>
        </w:tc>
      </w:tr>
      <w:tr w14:paraId="71536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single" w:color="auto" w:sz="4" w:space="0"/>
              <w:bottom w:val="single" w:color="auto" w:sz="4" w:space="0"/>
              <w:right w:val="single" w:color="auto" w:sz="4" w:space="0"/>
            </w:tcBorders>
            <w:vAlign w:val="center"/>
          </w:tcPr>
          <w:p w14:paraId="09EB9B46">
            <w:pPr>
              <w:snapToGrid w:val="0"/>
              <w:jc w:val="center"/>
              <w:rPr>
                <w:rFonts w:ascii="宋体" w:hAnsi="宋体" w:cs="宋体"/>
              </w:rPr>
            </w:pPr>
            <w:r>
              <w:rPr>
                <w:rFonts w:hint="eastAsia" w:ascii="宋体" w:hAnsi="宋体" w:cs="宋体"/>
              </w:rPr>
              <w:t>8</w:t>
            </w:r>
          </w:p>
        </w:tc>
        <w:tc>
          <w:tcPr>
            <w:tcW w:w="9213" w:type="dxa"/>
            <w:gridSpan w:val="2"/>
            <w:tcBorders>
              <w:top w:val="single" w:color="auto" w:sz="4" w:space="0"/>
              <w:left w:val="single" w:color="auto" w:sz="4" w:space="0"/>
              <w:bottom w:val="single" w:color="auto" w:sz="4" w:space="0"/>
            </w:tcBorders>
            <w:vAlign w:val="center"/>
          </w:tcPr>
          <w:p w14:paraId="41C44EB0">
            <w:pPr>
              <w:snapToGrid w:val="0"/>
              <w:rPr>
                <w:rFonts w:hint="eastAsia" w:ascii="宋体" w:hAnsi="宋体" w:eastAsia="宋体"/>
                <w:sz w:val="24"/>
              </w:rPr>
            </w:pPr>
            <w:r>
              <w:rPr>
                <w:rFonts w:hint="eastAsia" w:ascii="宋体" w:hAnsi="宋体" w:eastAsia="宋体"/>
                <w:sz w:val="24"/>
              </w:rPr>
              <w:t>现场踏勘：投标人自行组织现场踏勘。现场踏勘所发生的费用由投标方自行承担，踏勘过程中的安全责任投标人自负。</w:t>
            </w:r>
          </w:p>
        </w:tc>
      </w:tr>
      <w:tr w14:paraId="63CB5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12" w:type="dxa"/>
            <w:tcBorders>
              <w:top w:val="single" w:color="auto" w:sz="4" w:space="0"/>
              <w:bottom w:val="single" w:color="auto" w:sz="4" w:space="0"/>
              <w:right w:val="single" w:color="auto" w:sz="4" w:space="0"/>
            </w:tcBorders>
            <w:vAlign w:val="center"/>
          </w:tcPr>
          <w:p w14:paraId="1ECA32DC">
            <w:pPr>
              <w:snapToGrid w:val="0"/>
              <w:jc w:val="center"/>
              <w:rPr>
                <w:rFonts w:ascii="宋体" w:hAnsi="宋体" w:cs="宋体"/>
              </w:rPr>
            </w:pPr>
            <w:r>
              <w:rPr>
                <w:rFonts w:hint="eastAsia" w:ascii="宋体" w:hAnsi="宋体" w:cs="宋体"/>
              </w:rPr>
              <w:t>9</w:t>
            </w:r>
          </w:p>
        </w:tc>
        <w:tc>
          <w:tcPr>
            <w:tcW w:w="9213" w:type="dxa"/>
            <w:gridSpan w:val="2"/>
            <w:tcBorders>
              <w:top w:val="single" w:color="auto" w:sz="4" w:space="0"/>
              <w:left w:val="single" w:color="auto" w:sz="4" w:space="0"/>
              <w:bottom w:val="single" w:color="auto" w:sz="4" w:space="0"/>
            </w:tcBorders>
            <w:vAlign w:val="center"/>
          </w:tcPr>
          <w:p w14:paraId="69571CDE">
            <w:pPr>
              <w:snapToGrid w:val="0"/>
              <w:rPr>
                <w:rFonts w:hint="eastAsia" w:ascii="宋体" w:hAnsi="宋体" w:eastAsia="宋体"/>
                <w:sz w:val="24"/>
              </w:rPr>
            </w:pPr>
            <w:r>
              <w:rPr>
                <w:rFonts w:hint="eastAsia" w:ascii="宋体" w:hAnsi="宋体" w:eastAsia="宋体"/>
                <w:sz w:val="24"/>
              </w:rPr>
              <w:t>中标结果公告：自中标人确定之日起2个工作日内，中标结果公告于浙江省政府采购网</w:t>
            </w:r>
            <w:r>
              <w:rPr>
                <w:rFonts w:hint="eastAsia" w:ascii="宋体" w:hAnsi="宋体"/>
                <w:sz w:val="24"/>
                <w:lang w:eastAsia="zh-CN"/>
              </w:rPr>
              <w:t>（</w:t>
            </w:r>
            <w:r>
              <w:rPr>
                <w:rFonts w:hint="eastAsia" w:ascii="宋体" w:hAnsi="宋体" w:eastAsia="宋体"/>
                <w:sz w:val="24"/>
              </w:rPr>
              <w:t>http://zfcg.czt.zj.gov.cn/</w:t>
            </w:r>
            <w:r>
              <w:rPr>
                <w:rFonts w:hint="eastAsia" w:ascii="宋体" w:hAnsi="宋体"/>
                <w:sz w:val="24"/>
                <w:lang w:eastAsia="zh-CN"/>
              </w:rPr>
              <w:t>）</w:t>
            </w:r>
            <w:r>
              <w:rPr>
                <w:rFonts w:hint="eastAsia" w:ascii="宋体" w:hAnsi="宋体" w:eastAsia="宋体"/>
                <w:sz w:val="24"/>
              </w:rPr>
              <w:t>公告1个工作日。</w:t>
            </w:r>
          </w:p>
        </w:tc>
      </w:tr>
      <w:tr w14:paraId="01D1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12" w:type="dxa"/>
            <w:tcBorders>
              <w:top w:val="single" w:color="auto" w:sz="4" w:space="0"/>
              <w:bottom w:val="single" w:color="auto" w:sz="4" w:space="0"/>
              <w:right w:val="single" w:color="auto" w:sz="4" w:space="0"/>
            </w:tcBorders>
            <w:vAlign w:val="center"/>
          </w:tcPr>
          <w:p w14:paraId="2C4FC196">
            <w:pPr>
              <w:snapToGrid w:val="0"/>
              <w:jc w:val="center"/>
              <w:rPr>
                <w:rFonts w:ascii="宋体" w:hAnsi="宋体" w:cs="宋体"/>
              </w:rPr>
            </w:pPr>
            <w:r>
              <w:rPr>
                <w:rFonts w:hint="eastAsia" w:ascii="宋体" w:hAnsi="宋体" w:cs="宋体"/>
              </w:rPr>
              <w:t>10</w:t>
            </w:r>
          </w:p>
        </w:tc>
        <w:tc>
          <w:tcPr>
            <w:tcW w:w="9213" w:type="dxa"/>
            <w:gridSpan w:val="2"/>
            <w:tcBorders>
              <w:top w:val="single" w:color="auto" w:sz="4" w:space="0"/>
              <w:left w:val="single" w:color="auto" w:sz="4" w:space="0"/>
              <w:bottom w:val="single" w:color="auto" w:sz="4" w:space="0"/>
            </w:tcBorders>
            <w:vAlign w:val="center"/>
          </w:tcPr>
          <w:p w14:paraId="434653D9">
            <w:pPr>
              <w:snapToGrid w:val="0"/>
              <w:rPr>
                <w:rFonts w:hint="eastAsia" w:ascii="宋体" w:hAnsi="宋体" w:eastAsia="宋体"/>
                <w:sz w:val="24"/>
              </w:rPr>
            </w:pPr>
            <w:r>
              <w:rPr>
                <w:rFonts w:hint="eastAsia" w:ascii="宋体" w:hAnsi="宋体" w:eastAsia="宋体"/>
                <w:sz w:val="24"/>
              </w:rPr>
              <w:t>中标通知书：确定中标人后，中标人应在三个工作日内，向招标人领取《中标通知书》，否则按放弃中标资格处理。</w:t>
            </w:r>
          </w:p>
        </w:tc>
      </w:tr>
      <w:tr w14:paraId="2A144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712" w:type="dxa"/>
            <w:tcBorders>
              <w:top w:val="single" w:color="auto" w:sz="4" w:space="0"/>
              <w:bottom w:val="single" w:color="auto" w:sz="4" w:space="0"/>
              <w:right w:val="single" w:color="auto" w:sz="4" w:space="0"/>
            </w:tcBorders>
            <w:vAlign w:val="center"/>
          </w:tcPr>
          <w:p w14:paraId="2EDE1AAC">
            <w:pPr>
              <w:snapToGrid w:val="0"/>
              <w:jc w:val="center"/>
              <w:rPr>
                <w:rFonts w:ascii="宋体" w:hAnsi="宋体" w:cs="宋体"/>
              </w:rPr>
            </w:pPr>
            <w:r>
              <w:rPr>
                <w:rFonts w:hint="eastAsia" w:ascii="宋体" w:hAnsi="宋体" w:cs="宋体"/>
              </w:rPr>
              <w:t>11</w:t>
            </w:r>
          </w:p>
        </w:tc>
        <w:tc>
          <w:tcPr>
            <w:tcW w:w="9213" w:type="dxa"/>
            <w:gridSpan w:val="2"/>
            <w:tcBorders>
              <w:top w:val="single" w:color="auto" w:sz="4" w:space="0"/>
              <w:left w:val="single" w:color="auto" w:sz="4" w:space="0"/>
              <w:bottom w:val="single" w:color="auto" w:sz="4" w:space="0"/>
            </w:tcBorders>
            <w:vAlign w:val="center"/>
          </w:tcPr>
          <w:p w14:paraId="17D9EE0E">
            <w:pPr>
              <w:snapToGrid w:val="0"/>
              <w:rPr>
                <w:rFonts w:hint="eastAsia" w:ascii="宋体" w:hAnsi="宋体" w:eastAsia="宋体"/>
                <w:sz w:val="24"/>
              </w:rPr>
            </w:pPr>
            <w:r>
              <w:rPr>
                <w:rFonts w:hint="eastAsia" w:ascii="宋体" w:hAnsi="宋体" w:eastAsia="宋体"/>
                <w:sz w:val="24"/>
              </w:rPr>
              <w:t>履约保证金：履约保证金为中标价的1%，在合同签订前缴纳（以保函形式，保函可在“政采云平台线上”申请办理）（保函期限应大于履约期限2个月），履约保证金在</w:t>
            </w:r>
            <w:r>
              <w:rPr>
                <w:rFonts w:hint="eastAsia" w:ascii="宋体" w:hAnsi="宋体" w:eastAsia="宋体"/>
                <w:sz w:val="24"/>
                <w:lang w:eastAsia="zh-CN"/>
              </w:rPr>
              <w:t>验收合格</w:t>
            </w:r>
            <w:r>
              <w:rPr>
                <w:rFonts w:hint="eastAsia" w:ascii="宋体" w:hAnsi="宋体" w:eastAsia="宋体"/>
                <w:sz w:val="24"/>
              </w:rPr>
              <w:t>后15个工作日内退还（不计息）。</w:t>
            </w:r>
          </w:p>
        </w:tc>
      </w:tr>
      <w:tr w14:paraId="2AE58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auto" w:sz="4" w:space="0"/>
              <w:bottom w:val="single" w:color="auto" w:sz="4" w:space="0"/>
              <w:right w:val="single" w:color="auto" w:sz="4" w:space="0"/>
            </w:tcBorders>
            <w:vAlign w:val="center"/>
          </w:tcPr>
          <w:p w14:paraId="7B4C9CC7">
            <w:pPr>
              <w:snapToGrid w:val="0"/>
              <w:jc w:val="center"/>
              <w:rPr>
                <w:rFonts w:ascii="宋体" w:hAnsi="宋体" w:cs="宋体"/>
              </w:rPr>
            </w:pPr>
            <w:r>
              <w:rPr>
                <w:rFonts w:hint="eastAsia" w:ascii="宋体" w:hAnsi="宋体" w:cs="宋体"/>
              </w:rPr>
              <w:t>12</w:t>
            </w:r>
          </w:p>
        </w:tc>
        <w:tc>
          <w:tcPr>
            <w:tcW w:w="9213" w:type="dxa"/>
            <w:gridSpan w:val="2"/>
            <w:tcBorders>
              <w:top w:val="single" w:color="auto" w:sz="4" w:space="0"/>
              <w:left w:val="single" w:color="auto" w:sz="4" w:space="0"/>
              <w:bottom w:val="single" w:color="auto" w:sz="4" w:space="0"/>
            </w:tcBorders>
            <w:vAlign w:val="center"/>
          </w:tcPr>
          <w:p w14:paraId="5F698864">
            <w:pPr>
              <w:snapToGrid w:val="0"/>
              <w:rPr>
                <w:rFonts w:hint="eastAsia" w:ascii="宋体" w:hAnsi="宋体" w:eastAsia="宋体"/>
                <w:sz w:val="24"/>
              </w:rPr>
            </w:pPr>
            <w:r>
              <w:rPr>
                <w:rFonts w:hint="eastAsia" w:ascii="宋体" w:hAnsi="宋体" w:eastAsia="宋体"/>
                <w:sz w:val="24"/>
              </w:rPr>
              <w:t>签订合同时间：中标通知书发出后20日内。</w:t>
            </w:r>
          </w:p>
        </w:tc>
      </w:tr>
      <w:tr w14:paraId="1FA03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12" w:type="dxa"/>
            <w:tcBorders>
              <w:top w:val="single" w:color="auto" w:sz="4" w:space="0"/>
              <w:bottom w:val="single" w:color="auto" w:sz="4" w:space="0"/>
              <w:right w:val="single" w:color="auto" w:sz="4" w:space="0"/>
            </w:tcBorders>
            <w:vAlign w:val="center"/>
          </w:tcPr>
          <w:p w14:paraId="05703282">
            <w:pPr>
              <w:autoSpaceDE w:val="0"/>
              <w:autoSpaceDN w:val="0"/>
              <w:snapToGrid w:val="0"/>
              <w:jc w:val="center"/>
              <w:textAlignment w:val="bottom"/>
              <w:rPr>
                <w:rFonts w:hint="eastAsia" w:ascii="宋体" w:hAnsi="宋体" w:cs="宋体"/>
                <w:sz w:val="24"/>
                <w:szCs w:val="24"/>
              </w:rPr>
            </w:pPr>
            <w:r>
              <w:rPr>
                <w:rFonts w:hint="eastAsia" w:ascii="宋体" w:hAnsi="宋体" w:cs="宋体"/>
                <w:sz w:val="20"/>
                <w:szCs w:val="20"/>
              </w:rPr>
              <w:t>13</w:t>
            </w:r>
          </w:p>
        </w:tc>
        <w:tc>
          <w:tcPr>
            <w:tcW w:w="9213" w:type="dxa"/>
            <w:gridSpan w:val="2"/>
            <w:tcBorders>
              <w:top w:val="single" w:color="auto" w:sz="4" w:space="0"/>
              <w:left w:val="single" w:color="auto" w:sz="4" w:space="0"/>
              <w:bottom w:val="single" w:color="auto" w:sz="4" w:space="0"/>
            </w:tcBorders>
            <w:vAlign w:val="center"/>
          </w:tcPr>
          <w:p w14:paraId="5A5B48BE">
            <w:pPr>
              <w:snapToGrid w:val="0"/>
              <w:rPr>
                <w:rFonts w:hint="eastAsia" w:ascii="宋体" w:hAnsi="宋体" w:eastAsia="宋体"/>
                <w:sz w:val="24"/>
              </w:rPr>
            </w:pPr>
            <w:r>
              <w:rPr>
                <w:rFonts w:hint="eastAsia" w:ascii="宋体" w:hAnsi="宋体" w:eastAsia="宋体"/>
                <w:sz w:val="24"/>
              </w:rPr>
              <w:t>付款方式：合同生效以及具备实施条件后7个工作日内支付合同价款的40%（采购人根据项目特点、供应商诚信等因素，可以要求中标人提交预付款保函）；交货完成并验收合格后支付剩余的合同价款（不计息）。</w:t>
            </w:r>
          </w:p>
        </w:tc>
      </w:tr>
      <w:tr w14:paraId="032B3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12" w:type="dxa"/>
            <w:tcBorders>
              <w:top w:val="single" w:color="auto" w:sz="4" w:space="0"/>
              <w:bottom w:val="single" w:color="auto" w:sz="4" w:space="0"/>
              <w:right w:val="single" w:color="auto" w:sz="4" w:space="0"/>
            </w:tcBorders>
            <w:vAlign w:val="center"/>
          </w:tcPr>
          <w:p w14:paraId="505E3C06">
            <w:pPr>
              <w:snapToGrid w:val="0"/>
              <w:jc w:val="center"/>
              <w:rPr>
                <w:rFonts w:ascii="宋体" w:hAnsi="宋体" w:cs="宋体"/>
              </w:rPr>
            </w:pPr>
            <w:r>
              <w:rPr>
                <w:rFonts w:hint="eastAsia" w:ascii="宋体" w:hAnsi="宋体" w:cs="宋体"/>
              </w:rPr>
              <w:t>14</w:t>
            </w:r>
          </w:p>
        </w:tc>
        <w:tc>
          <w:tcPr>
            <w:tcW w:w="9213" w:type="dxa"/>
            <w:gridSpan w:val="2"/>
            <w:tcBorders>
              <w:top w:val="single" w:color="auto" w:sz="4" w:space="0"/>
              <w:left w:val="single" w:color="auto" w:sz="4" w:space="0"/>
              <w:bottom w:val="single" w:color="auto" w:sz="4" w:space="0"/>
            </w:tcBorders>
            <w:vAlign w:val="center"/>
          </w:tcPr>
          <w:p w14:paraId="40E7930B">
            <w:pPr>
              <w:snapToGrid w:val="0"/>
              <w:rPr>
                <w:rFonts w:hint="eastAsia" w:ascii="宋体" w:hAnsi="宋体" w:eastAsia="宋体"/>
                <w:sz w:val="24"/>
              </w:rPr>
            </w:pPr>
            <w:r>
              <w:rPr>
                <w:rFonts w:hint="eastAsia" w:ascii="宋体" w:hAnsi="宋体" w:eastAsia="宋体"/>
                <w:sz w:val="24"/>
              </w:rPr>
              <w:t>投标文件有效期：90 天</w:t>
            </w:r>
          </w:p>
        </w:tc>
      </w:tr>
      <w:tr w14:paraId="40B96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2" w:type="dxa"/>
            <w:tcBorders>
              <w:top w:val="single" w:color="auto" w:sz="4" w:space="0"/>
              <w:bottom w:val="single" w:color="auto" w:sz="4" w:space="0"/>
              <w:right w:val="single" w:color="auto" w:sz="4" w:space="0"/>
            </w:tcBorders>
            <w:vAlign w:val="center"/>
          </w:tcPr>
          <w:p w14:paraId="070A262C">
            <w:pPr>
              <w:snapToGrid w:val="0"/>
              <w:jc w:val="center"/>
              <w:rPr>
                <w:rFonts w:ascii="宋体" w:hAnsi="宋体" w:cs="宋体"/>
              </w:rPr>
            </w:pPr>
            <w:r>
              <w:rPr>
                <w:rFonts w:hint="eastAsia" w:ascii="宋体" w:hAnsi="宋体" w:cs="宋体"/>
              </w:rPr>
              <w:t>15</w:t>
            </w:r>
          </w:p>
        </w:tc>
        <w:tc>
          <w:tcPr>
            <w:tcW w:w="9213" w:type="dxa"/>
            <w:gridSpan w:val="2"/>
            <w:tcBorders>
              <w:top w:val="single" w:color="auto" w:sz="4" w:space="0"/>
              <w:left w:val="single" w:color="auto" w:sz="4" w:space="0"/>
              <w:bottom w:val="single" w:color="auto" w:sz="4" w:space="0"/>
            </w:tcBorders>
            <w:vAlign w:val="center"/>
          </w:tcPr>
          <w:p w14:paraId="7C6C7C49">
            <w:pPr>
              <w:snapToGrid w:val="0"/>
              <w:rPr>
                <w:rFonts w:hint="eastAsia" w:ascii="宋体" w:hAnsi="宋体" w:eastAsia="宋体"/>
                <w:sz w:val="24"/>
              </w:rPr>
            </w:pPr>
            <w:r>
              <w:rPr>
                <w:rFonts w:hint="eastAsia" w:ascii="宋体" w:hAnsi="宋体" w:eastAsia="宋体"/>
                <w:sz w:val="24"/>
              </w:rPr>
              <w:t>1、扶持中小企业（监狱企业、残疾人福利性单位）：</w:t>
            </w:r>
          </w:p>
          <w:p w14:paraId="0977E52D">
            <w:pPr>
              <w:snapToGrid w:val="0"/>
              <w:rPr>
                <w:rFonts w:hint="eastAsia" w:ascii="宋体" w:hAnsi="宋体" w:eastAsia="宋体"/>
                <w:color w:val="auto"/>
                <w:sz w:val="24"/>
              </w:rPr>
            </w:pPr>
            <w:r>
              <w:rPr>
                <w:rFonts w:hint="eastAsia" w:ascii="宋体" w:hAnsi="宋体" w:eastAsia="宋体"/>
                <w:sz w:val="24"/>
              </w:rPr>
              <w:t>根据《政府采购促进中小企业发展管理办法》（财库〔2020〕46号），本单位在政府采购活动中应当通过加强采购需求管理，落实预留采购份额，价格评审优惠、优先采购等措施</w:t>
            </w:r>
            <w:r>
              <w:rPr>
                <w:rFonts w:hint="eastAsia" w:ascii="宋体" w:hAnsi="宋体" w:eastAsia="宋体"/>
                <w:color w:val="auto"/>
                <w:sz w:val="24"/>
              </w:rPr>
              <w:t>，提高中小企业在政府采购中的份额，支持中小企业发展。项目相关情况如下：</w:t>
            </w:r>
          </w:p>
          <w:p w14:paraId="3EAA97AF">
            <w:pPr>
              <w:snapToGrid w:val="0"/>
              <w:rPr>
                <w:rFonts w:hint="eastAsia" w:ascii="宋体" w:hAnsi="宋体" w:eastAsia="宋体"/>
                <w:color w:val="auto"/>
                <w:sz w:val="24"/>
                <w:lang w:eastAsia="zh-CN"/>
              </w:rPr>
            </w:pPr>
            <w:r>
              <w:rPr>
                <w:rFonts w:hint="eastAsia" w:ascii="宋体" w:hAnsi="宋体" w:eastAsia="宋体"/>
                <w:color w:val="auto"/>
                <w:sz w:val="24"/>
              </w:rPr>
              <w:t>（1）项目预算：</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483,000</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hint="eastAsia" w:ascii="宋体" w:hAnsi="宋体" w:eastAsia="宋体"/>
                <w:color w:val="auto"/>
                <w:sz w:val="24"/>
                <w:lang w:eastAsia="zh-CN"/>
              </w:rPr>
              <w:t>；</w:t>
            </w:r>
          </w:p>
          <w:p w14:paraId="5A0CFAE9">
            <w:pPr>
              <w:snapToGrid w:val="0"/>
              <w:rPr>
                <w:rFonts w:hint="eastAsia" w:ascii="宋体" w:hAnsi="宋体" w:eastAsia="宋体"/>
                <w:color w:val="auto"/>
                <w:sz w:val="24"/>
              </w:rPr>
            </w:pPr>
            <w:r>
              <w:rPr>
                <w:rFonts w:hint="eastAsia" w:ascii="宋体" w:hAnsi="宋体" w:eastAsia="宋体"/>
                <w:color w:val="auto"/>
                <w:sz w:val="24"/>
              </w:rPr>
              <w:t>（2）项目属性：</w:t>
            </w:r>
            <w:r>
              <w:rPr>
                <w:rFonts w:hint="eastAsia" w:ascii="宋体" w:hAnsi="宋体" w:eastAsia="宋体"/>
                <w:color w:val="auto"/>
                <w:sz w:val="24"/>
                <w:u w:val="single"/>
              </w:rPr>
              <w:t>①货物类</w:t>
            </w:r>
            <w:r>
              <w:rPr>
                <w:rFonts w:hint="eastAsia" w:ascii="宋体" w:hAnsi="宋体" w:eastAsia="宋体"/>
                <w:color w:val="auto"/>
                <w:sz w:val="24"/>
              </w:rPr>
              <w:t>（①货物类/②服务类/③工程类）</w:t>
            </w:r>
          </w:p>
          <w:p w14:paraId="1C083B67">
            <w:pPr>
              <w:snapToGrid w:val="0"/>
              <w:rPr>
                <w:rFonts w:hint="eastAsia" w:ascii="宋体" w:hAnsi="宋体" w:eastAsia="宋体"/>
                <w:color w:val="auto"/>
                <w:sz w:val="24"/>
              </w:rPr>
            </w:pPr>
            <w:r>
              <w:rPr>
                <w:rFonts w:hint="eastAsia" w:ascii="宋体" w:hAnsi="宋体" w:eastAsia="宋体"/>
                <w:color w:val="auto"/>
                <w:sz w:val="24"/>
              </w:rPr>
              <w:t>（3）项目对应的中小企业划分标准所属行业：</w:t>
            </w:r>
            <w:r>
              <w:rPr>
                <w:rFonts w:hint="eastAsia" w:ascii="宋体" w:hAnsi="宋体" w:eastAsia="宋体"/>
                <w:color w:val="auto"/>
                <w:sz w:val="24"/>
                <w:u w:val="single"/>
              </w:rPr>
              <w:t>“ 工业行业 ”</w:t>
            </w:r>
            <w:r>
              <w:rPr>
                <w:rFonts w:hint="eastAsia" w:ascii="宋体" w:hAnsi="宋体" w:eastAsia="宋体"/>
                <w:color w:val="auto"/>
                <w:sz w:val="24"/>
              </w:rPr>
              <w:t>（具体根据《中小企业划型标准规定》执行）</w:t>
            </w:r>
          </w:p>
          <w:p w14:paraId="188346F2">
            <w:pPr>
              <w:snapToGrid w:val="0"/>
              <w:rPr>
                <w:rFonts w:hint="eastAsia" w:ascii="宋体" w:hAnsi="宋体" w:eastAsia="宋体"/>
                <w:color w:val="auto"/>
                <w:sz w:val="24"/>
              </w:rPr>
            </w:pPr>
            <w:r>
              <w:rPr>
                <w:rFonts w:hint="eastAsia" w:ascii="宋体" w:hAnsi="宋体" w:eastAsia="宋体"/>
                <w:color w:val="auto"/>
                <w:sz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1F31EFC8">
            <w:pPr>
              <w:snapToGrid w:val="0"/>
              <w:rPr>
                <w:rFonts w:hint="eastAsia" w:ascii="宋体" w:hAnsi="宋体" w:eastAsia="宋体"/>
                <w:color w:val="auto"/>
                <w:sz w:val="24"/>
                <w:lang w:eastAsia="zh-CN"/>
              </w:rPr>
            </w:pPr>
            <w:r>
              <w:rPr>
                <w:rFonts w:hint="eastAsia" w:ascii="宋体" w:hAnsi="宋体" w:eastAsia="宋体"/>
                <w:color w:val="auto"/>
                <w:sz w:val="24"/>
              </w:rPr>
              <w:t>本项目</w:t>
            </w:r>
            <w:r>
              <w:rPr>
                <w:rFonts w:hint="eastAsia" w:ascii="宋体" w:hAnsi="宋体" w:eastAsia="宋体"/>
                <w:color w:val="auto"/>
                <w:sz w:val="24"/>
                <w:u w:val="single"/>
              </w:rPr>
              <w:t xml:space="preserve"> 是 </w:t>
            </w:r>
            <w:r>
              <w:rPr>
                <w:rFonts w:hint="eastAsia" w:ascii="宋体" w:hAnsi="宋体" w:eastAsia="宋体"/>
                <w:color w:val="auto"/>
                <w:sz w:val="24"/>
              </w:rPr>
              <w:t>（是/否）属于预留份额专门面向中小企业采购的项目</w:t>
            </w:r>
            <w:r>
              <w:rPr>
                <w:rFonts w:hint="eastAsia" w:ascii="宋体" w:hAnsi="宋体" w:eastAsia="宋体"/>
                <w:color w:val="auto"/>
                <w:sz w:val="24"/>
                <w:lang w:eastAsia="zh-CN"/>
              </w:rPr>
              <w:t>；</w:t>
            </w:r>
          </w:p>
          <w:p w14:paraId="54846A88">
            <w:pPr>
              <w:snapToGrid w:val="0"/>
              <w:rPr>
                <w:rFonts w:hint="eastAsia" w:ascii="宋体" w:hAnsi="宋体" w:eastAsia="宋体"/>
                <w:color w:val="auto"/>
                <w:sz w:val="24"/>
              </w:rPr>
            </w:pPr>
            <w:r>
              <w:rPr>
                <w:rFonts w:hint="eastAsia" w:ascii="宋体" w:hAnsi="宋体" w:eastAsia="宋体"/>
                <w:color w:val="auto"/>
                <w:sz w:val="24"/>
              </w:rPr>
              <w:t>（5）上述第4项中确定为“是”的采购项目，预留份额通过（①）措施进行：</w:t>
            </w:r>
          </w:p>
          <w:p w14:paraId="281B0ABC">
            <w:pPr>
              <w:snapToGrid w:val="0"/>
              <w:rPr>
                <w:rFonts w:hint="eastAsia" w:ascii="宋体" w:hAnsi="宋体" w:eastAsia="宋体"/>
                <w:color w:val="auto"/>
                <w:sz w:val="24"/>
              </w:rPr>
            </w:pPr>
            <w:r>
              <w:rPr>
                <w:rFonts w:hint="eastAsia" w:ascii="宋体" w:hAnsi="宋体" w:eastAsia="宋体"/>
                <w:color w:val="auto"/>
                <w:sz w:val="24"/>
              </w:rPr>
              <w:t xml:space="preserve">①将采购项目整体或者设置采购包专门面向中小企业采购； </w:t>
            </w:r>
          </w:p>
          <w:p w14:paraId="2E6959C7">
            <w:pPr>
              <w:snapToGrid w:val="0"/>
              <w:rPr>
                <w:rFonts w:hint="eastAsia" w:ascii="宋体" w:hAnsi="宋体" w:eastAsia="宋体"/>
                <w:color w:val="auto"/>
                <w:sz w:val="24"/>
              </w:rPr>
            </w:pPr>
            <w:r>
              <w:rPr>
                <w:rFonts w:hint="eastAsia" w:ascii="宋体" w:hAnsi="宋体" w:eastAsia="宋体"/>
                <w:color w:val="auto"/>
                <w:sz w:val="24"/>
              </w:rPr>
              <w:t>②要求供应商以联合体形式参加采购活动，且联合体中中小企业承担的部分达到 / </w:t>
            </w:r>
            <w:r>
              <w:rPr>
                <w:rFonts w:hint="eastAsia" w:ascii="宋体" w:hAnsi="宋体"/>
                <w:color w:val="auto"/>
                <w:sz w:val="24"/>
                <w:lang w:eastAsia="zh-CN"/>
              </w:rPr>
              <w:t>（</w:t>
            </w:r>
            <w:r>
              <w:rPr>
                <w:rFonts w:hint="eastAsia" w:ascii="宋体" w:hAnsi="宋体" w:eastAsia="宋体"/>
                <w:color w:val="auto"/>
                <w:sz w:val="24"/>
              </w:rPr>
              <w:t>比例</w:t>
            </w:r>
            <w:r>
              <w:rPr>
                <w:rFonts w:hint="eastAsia" w:ascii="宋体" w:hAnsi="宋体"/>
                <w:color w:val="auto"/>
                <w:sz w:val="24"/>
                <w:lang w:eastAsia="zh-CN"/>
              </w:rPr>
              <w:t>）</w:t>
            </w:r>
            <w:r>
              <w:rPr>
                <w:rFonts w:hint="eastAsia" w:ascii="宋体" w:hAnsi="宋体" w:eastAsia="宋体"/>
                <w:color w:val="auto"/>
                <w:sz w:val="24"/>
              </w:rPr>
              <w:t xml:space="preserve">； </w:t>
            </w:r>
          </w:p>
          <w:p w14:paraId="28A8B669">
            <w:pPr>
              <w:snapToGrid w:val="0"/>
              <w:rPr>
                <w:rFonts w:hint="eastAsia" w:ascii="宋体" w:hAnsi="宋体" w:eastAsia="宋体"/>
                <w:sz w:val="24"/>
              </w:rPr>
            </w:pPr>
            <w:r>
              <w:rPr>
                <w:rFonts w:hint="eastAsia" w:ascii="宋体" w:hAnsi="宋体" w:eastAsia="宋体"/>
                <w:sz w:val="24"/>
              </w:rPr>
              <w:t>③要求获得采购合同的供应商将采购项目中的 /</w:t>
            </w:r>
            <w:r>
              <w:rPr>
                <w:rFonts w:hint="eastAsia" w:ascii="宋体" w:hAnsi="宋体"/>
                <w:sz w:val="24"/>
                <w:lang w:eastAsia="zh-CN"/>
              </w:rPr>
              <w:t>（</w:t>
            </w:r>
            <w:r>
              <w:rPr>
                <w:rFonts w:hint="eastAsia" w:ascii="宋体" w:hAnsi="宋体" w:eastAsia="宋体"/>
                <w:sz w:val="24"/>
              </w:rPr>
              <w:t>比例</w:t>
            </w:r>
            <w:r>
              <w:rPr>
                <w:rFonts w:hint="eastAsia" w:ascii="宋体" w:hAnsi="宋体"/>
                <w:sz w:val="24"/>
                <w:lang w:eastAsia="zh-CN"/>
              </w:rPr>
              <w:t>）</w:t>
            </w:r>
            <w:r>
              <w:rPr>
                <w:rFonts w:hint="eastAsia" w:ascii="宋体" w:hAnsi="宋体" w:eastAsia="宋体"/>
                <w:sz w:val="24"/>
              </w:rPr>
              <w:t>分包给一家或者多家中小企业。</w:t>
            </w:r>
          </w:p>
          <w:p w14:paraId="69E98325">
            <w:pPr>
              <w:snapToGrid w:val="0"/>
              <w:rPr>
                <w:rFonts w:hint="eastAsia" w:ascii="宋体" w:hAnsi="宋体" w:eastAsia="宋体"/>
                <w:sz w:val="24"/>
              </w:rPr>
            </w:pPr>
            <w:r>
              <w:rPr>
                <w:rFonts w:hint="eastAsia" w:ascii="宋体" w:hAnsi="宋体" w:eastAsia="宋体"/>
                <w:sz w:val="24"/>
              </w:rPr>
              <w:t xml:space="preserve">（6）对于经主管预算单位统筹后未预留份额专门面向中小企业采购的采购项目，以及预留份额项目中的非预留部分采购包，对小微企业报价给予20%的扣除，用扣除后的价格参加评审。 </w:t>
            </w:r>
          </w:p>
          <w:p w14:paraId="052DDCDC">
            <w:pPr>
              <w:snapToGrid w:val="0"/>
              <w:rPr>
                <w:rFonts w:hint="eastAsia" w:ascii="宋体" w:hAnsi="宋体" w:eastAsia="宋体"/>
                <w:sz w:val="24"/>
              </w:rPr>
            </w:pPr>
            <w:r>
              <w:rPr>
                <w:rFonts w:hint="eastAsia" w:ascii="宋体" w:hAnsi="宋体" w:eastAsia="宋体"/>
                <w:sz w:val="24"/>
              </w:rPr>
              <w:t xml:space="preserve">对于接受大中型企业与小微企业组成联合体或者允许大中型企业向一家或者多家小微企业分包的采购项目，对于联合协议或者分包意向协议约定小微企业的合同份额占到合同总金额 </w:t>
            </w:r>
            <w:r>
              <w:rPr>
                <w:rFonts w:hint="eastAsia" w:ascii="宋体" w:hAnsi="宋体" w:eastAsia="宋体"/>
                <w:sz w:val="24"/>
                <w:lang w:val="en-US" w:eastAsia="zh-CN"/>
              </w:rPr>
              <w:t>30/</w:t>
            </w:r>
            <w:r>
              <w:rPr>
                <w:rFonts w:hint="eastAsia" w:ascii="宋体" w:hAnsi="宋体" w:eastAsia="宋体"/>
                <w:sz w:val="24"/>
              </w:rPr>
              <w:t>%以上的，对联合体或者大中型企业的报价给予</w:t>
            </w:r>
            <w:r>
              <w:rPr>
                <w:rFonts w:hint="eastAsia" w:ascii="宋体" w:hAnsi="宋体" w:eastAsia="宋体"/>
                <w:sz w:val="24"/>
                <w:lang w:val="en-US" w:eastAsia="zh-CN"/>
              </w:rPr>
              <w:t>6/</w:t>
            </w:r>
            <w:r>
              <w:rPr>
                <w:rFonts w:hint="eastAsia" w:ascii="宋体" w:hAnsi="宋体" w:eastAsia="宋体"/>
                <w:sz w:val="24"/>
              </w:rPr>
              <w:t>%的扣除，用扣除后的价格参加评审。</w:t>
            </w:r>
          </w:p>
          <w:p w14:paraId="1C0B7285">
            <w:pPr>
              <w:snapToGrid w:val="0"/>
              <w:rPr>
                <w:rFonts w:hint="eastAsia" w:ascii="宋体" w:hAnsi="宋体" w:eastAsia="宋体"/>
                <w:sz w:val="24"/>
              </w:rPr>
            </w:pPr>
            <w:r>
              <w:rPr>
                <w:rFonts w:hint="eastAsia" w:ascii="宋体" w:hAnsi="宋体" w:eastAsia="宋体"/>
                <w:sz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助力扎实稳住经济的通知》（浙财采监〔2022〕8号）规定执行，到期后按财库〔2022〕19号文件规定执行。</w:t>
            </w:r>
          </w:p>
          <w:p w14:paraId="6B1E48AE">
            <w:pPr>
              <w:snapToGrid w:val="0"/>
              <w:rPr>
                <w:rFonts w:hint="eastAsia" w:ascii="宋体" w:hAnsi="宋体" w:eastAsia="宋体"/>
                <w:sz w:val="24"/>
              </w:rPr>
            </w:pPr>
            <w:r>
              <w:rPr>
                <w:rFonts w:hint="eastAsia" w:ascii="宋体" w:hAnsi="宋体" w:eastAsia="宋体"/>
                <w:sz w:val="24"/>
              </w:rPr>
              <w:t>专门面向中小企业采购的项目或者标项，不再执行价格评审优惠的扶持政策。</w:t>
            </w:r>
          </w:p>
          <w:p w14:paraId="16B923C6">
            <w:pPr>
              <w:snapToGrid w:val="0"/>
              <w:rPr>
                <w:rFonts w:hint="eastAsia" w:ascii="宋体" w:hAnsi="宋体" w:eastAsia="宋体"/>
                <w:sz w:val="24"/>
              </w:rPr>
            </w:pPr>
            <w:r>
              <w:rPr>
                <w:rFonts w:hint="eastAsia" w:ascii="宋体" w:hAnsi="宋体" w:eastAsia="宋体"/>
                <w:sz w:val="24"/>
              </w:rPr>
              <w:t>2、节能产品、环境标志产品的强制采购政策</w:t>
            </w:r>
          </w:p>
          <w:p w14:paraId="742823B4">
            <w:pPr>
              <w:snapToGrid w:val="0"/>
              <w:rPr>
                <w:rFonts w:hint="eastAsia" w:ascii="宋体" w:hAnsi="宋体" w:eastAsia="宋体"/>
                <w:sz w:val="24"/>
              </w:rPr>
            </w:pPr>
            <w:r>
              <w:rPr>
                <w:rFonts w:hint="eastAsia" w:ascii="宋体" w:hAnsi="宋体" w:eastAsia="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C081B63">
            <w:pPr>
              <w:snapToGrid w:val="0"/>
              <w:rPr>
                <w:rFonts w:hint="eastAsia" w:ascii="宋体" w:hAnsi="宋体" w:eastAsia="宋体"/>
                <w:sz w:val="24"/>
              </w:rPr>
            </w:pPr>
            <w:r>
              <w:rPr>
                <w:rFonts w:hint="eastAsia" w:ascii="宋体" w:hAnsi="宋体" w:eastAsia="宋体"/>
                <w:sz w:val="24"/>
              </w:rPr>
              <w:t>3、节能产品、环境标志产品的优先采购政策</w:t>
            </w:r>
          </w:p>
          <w:p w14:paraId="3A79638A">
            <w:pPr>
              <w:snapToGrid w:val="0"/>
              <w:rPr>
                <w:rFonts w:hint="eastAsia" w:ascii="宋体" w:hAnsi="宋体" w:eastAsia="宋体"/>
                <w:sz w:val="24"/>
              </w:rPr>
            </w:pPr>
            <w:r>
              <w:rPr>
                <w:rFonts w:hint="eastAsia" w:ascii="宋体" w:hAnsi="宋体" w:eastAsia="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F76C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1" w:hRule="atLeast"/>
        </w:trPr>
        <w:tc>
          <w:tcPr>
            <w:tcW w:w="712" w:type="dxa"/>
            <w:tcBorders>
              <w:top w:val="single" w:color="auto" w:sz="4" w:space="0"/>
              <w:bottom w:val="single" w:color="auto" w:sz="4" w:space="0"/>
              <w:right w:val="single" w:color="auto" w:sz="4" w:space="0"/>
            </w:tcBorders>
            <w:vAlign w:val="center"/>
          </w:tcPr>
          <w:p w14:paraId="569B9BEB">
            <w:pPr>
              <w:snapToGrid w:val="0"/>
              <w:jc w:val="center"/>
              <w:rPr>
                <w:rFonts w:ascii="宋体" w:hAnsi="宋体" w:cs="宋体"/>
              </w:rPr>
            </w:pPr>
            <w:r>
              <w:rPr>
                <w:rFonts w:hint="eastAsia" w:ascii="宋体" w:hAnsi="宋体" w:cs="宋体"/>
              </w:rPr>
              <w:t>16</w:t>
            </w:r>
          </w:p>
        </w:tc>
        <w:tc>
          <w:tcPr>
            <w:tcW w:w="9213" w:type="dxa"/>
            <w:gridSpan w:val="2"/>
            <w:tcBorders>
              <w:top w:val="single" w:color="auto" w:sz="4" w:space="0"/>
              <w:left w:val="single" w:color="auto" w:sz="4" w:space="0"/>
              <w:bottom w:val="single" w:color="auto" w:sz="4" w:space="0"/>
            </w:tcBorders>
            <w:vAlign w:val="center"/>
          </w:tcPr>
          <w:p w14:paraId="43BC9D7A">
            <w:pPr>
              <w:snapToGrid w:val="0"/>
              <w:rPr>
                <w:rFonts w:hint="eastAsia" w:ascii="宋体" w:hAnsi="宋体" w:eastAsia="宋体"/>
                <w:sz w:val="24"/>
              </w:rPr>
            </w:pPr>
            <w:r>
              <w:rPr>
                <w:rFonts w:hint="eastAsia" w:ascii="宋体" w:hAnsi="宋体" w:eastAsia="宋体"/>
                <w:sz w:val="24"/>
              </w:rPr>
              <w:t>根据《关于在政府采购活动中查询及使用信用记录有关问题的通知》财库[2016]125号的规定：</w:t>
            </w:r>
          </w:p>
          <w:p w14:paraId="3CDE65E4">
            <w:pPr>
              <w:snapToGrid w:val="0"/>
              <w:rPr>
                <w:rFonts w:hint="eastAsia" w:ascii="宋体" w:hAnsi="宋体" w:eastAsia="宋体"/>
                <w:sz w:val="24"/>
              </w:rPr>
            </w:pPr>
            <w:r>
              <w:rPr>
                <w:rFonts w:hint="eastAsia" w:ascii="宋体" w:hAnsi="宋体" w:eastAsia="宋体"/>
                <w:sz w:val="24"/>
              </w:rPr>
              <w:t>（1）招标人或采购代理机构将对本项目供应商的信用记录进行查询。查询渠道为信用中国网站（www.creditchina.gov.cn）、中国政府采购网（www.ccgp.gov.cn）；</w:t>
            </w:r>
          </w:p>
          <w:p w14:paraId="300BE4E0">
            <w:pPr>
              <w:snapToGrid w:val="0"/>
              <w:rPr>
                <w:rFonts w:hint="eastAsia" w:ascii="宋体" w:hAnsi="宋体" w:eastAsia="宋体"/>
                <w:sz w:val="24"/>
              </w:rPr>
            </w:pPr>
            <w:r>
              <w:rPr>
                <w:rFonts w:hint="eastAsia" w:ascii="宋体" w:hAnsi="宋体" w:eastAsia="宋体"/>
                <w:sz w:val="24"/>
              </w:rPr>
              <w:t>（2）截止时点：提交投标文件（响应文件）截止时间前3年内；</w:t>
            </w:r>
          </w:p>
          <w:p w14:paraId="14B525AB">
            <w:pPr>
              <w:snapToGrid w:val="0"/>
              <w:rPr>
                <w:rFonts w:hint="eastAsia" w:ascii="宋体" w:hAnsi="宋体" w:eastAsia="宋体"/>
                <w:sz w:val="24"/>
              </w:rPr>
            </w:pPr>
            <w:r>
              <w:rPr>
                <w:rFonts w:hint="eastAsia" w:ascii="宋体" w:hAnsi="宋体" w:eastAsia="宋体"/>
                <w:sz w:val="24"/>
              </w:rPr>
              <w:t>（3）查询记录和证据的留存：信用信息查询记录和证据以网页截图等方式留存。</w:t>
            </w:r>
          </w:p>
          <w:p w14:paraId="37915EC4">
            <w:pPr>
              <w:snapToGrid w:val="0"/>
              <w:rPr>
                <w:rFonts w:hint="eastAsia" w:ascii="宋体" w:hAnsi="宋体" w:eastAsia="宋体"/>
                <w:sz w:val="24"/>
              </w:rPr>
            </w:pPr>
            <w:r>
              <w:rPr>
                <w:rFonts w:hint="eastAsia" w:ascii="宋体" w:hAnsi="宋体" w:eastAsia="宋体"/>
                <w:sz w:val="24"/>
              </w:rPr>
              <w:t>（4）使用规则：被列入失信被执行人、重大税收违法案件当事人名单、政府采购严重违法失信行为记录名单</w:t>
            </w:r>
            <w:r>
              <w:rPr>
                <w:rFonts w:hint="eastAsia" w:ascii="宋体" w:hAnsi="宋体"/>
                <w:sz w:val="24"/>
                <w:lang w:eastAsia="zh-CN"/>
              </w:rPr>
              <w:t>及其他</w:t>
            </w:r>
            <w:r>
              <w:rPr>
                <w:rFonts w:hint="eastAsia" w:ascii="宋体" w:hAnsi="宋体" w:eastAsia="宋体"/>
                <w:sz w:val="24"/>
              </w:rPr>
              <w:t>不符合《中华人民共和国政府采购法》第二十二条规定条件的，其投标将被拒绝。</w:t>
            </w:r>
          </w:p>
          <w:p w14:paraId="01EAA89F">
            <w:pPr>
              <w:snapToGrid w:val="0"/>
              <w:rPr>
                <w:rFonts w:hint="eastAsia" w:ascii="宋体" w:hAnsi="宋体" w:eastAsia="宋体"/>
                <w:sz w:val="24"/>
              </w:rPr>
            </w:pPr>
            <w:r>
              <w:rPr>
                <w:rFonts w:hint="eastAsia" w:ascii="宋体" w:hAnsi="宋体" w:eastAsia="宋体"/>
                <w:sz w:val="24"/>
              </w:rPr>
              <w:t>（5）联合体成员任意一方存在不良信用记录的，视同联合体存在不良信用记录。</w:t>
            </w:r>
          </w:p>
        </w:tc>
      </w:tr>
      <w:tr w14:paraId="6A4C7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12" w:type="dxa"/>
            <w:tcBorders>
              <w:top w:val="single" w:color="auto" w:sz="4" w:space="0"/>
              <w:bottom w:val="single" w:color="auto" w:sz="4" w:space="0"/>
              <w:right w:val="single" w:color="auto" w:sz="4" w:space="0"/>
            </w:tcBorders>
            <w:vAlign w:val="center"/>
          </w:tcPr>
          <w:p w14:paraId="4F8294B0">
            <w:pPr>
              <w:snapToGrid w:val="0"/>
              <w:jc w:val="center"/>
              <w:rPr>
                <w:rFonts w:hint="eastAsia" w:ascii="宋体" w:hAnsi="宋体" w:eastAsia="宋体" w:cs="宋体"/>
              </w:rPr>
            </w:pPr>
            <w:r>
              <w:rPr>
                <w:rFonts w:hint="eastAsia" w:ascii="宋体" w:hAnsi="宋体" w:eastAsia="宋体" w:cs="宋体"/>
              </w:rPr>
              <w:t>17</w:t>
            </w:r>
          </w:p>
        </w:tc>
        <w:tc>
          <w:tcPr>
            <w:tcW w:w="1809" w:type="dxa"/>
            <w:tcBorders>
              <w:top w:val="single" w:color="auto" w:sz="4" w:space="0"/>
              <w:left w:val="single" w:color="auto" w:sz="4" w:space="0"/>
              <w:bottom w:val="single" w:color="auto" w:sz="4" w:space="0"/>
              <w:right w:val="single" w:color="auto" w:sz="4" w:space="0"/>
            </w:tcBorders>
            <w:vAlign w:val="center"/>
          </w:tcPr>
          <w:p w14:paraId="2FA70440">
            <w:pPr>
              <w:snapToGrid w:val="0"/>
              <w:rPr>
                <w:rFonts w:hint="eastAsia" w:ascii="宋体" w:hAnsi="宋体" w:eastAsia="宋体"/>
                <w:sz w:val="24"/>
              </w:rPr>
            </w:pPr>
            <w:r>
              <w:rPr>
                <w:rFonts w:hint="eastAsia" w:ascii="宋体" w:hAnsi="宋体" w:eastAsia="宋体"/>
                <w:sz w:val="24"/>
              </w:rPr>
              <w:t>本项目对应的中小企业划分标准所属行业</w:t>
            </w:r>
          </w:p>
        </w:tc>
        <w:tc>
          <w:tcPr>
            <w:tcW w:w="7404" w:type="dxa"/>
            <w:tcBorders>
              <w:top w:val="single" w:color="auto" w:sz="4" w:space="0"/>
              <w:left w:val="single" w:color="auto" w:sz="4" w:space="0"/>
              <w:bottom w:val="single" w:color="auto" w:sz="4" w:space="0"/>
            </w:tcBorders>
            <w:vAlign w:val="center"/>
          </w:tcPr>
          <w:p w14:paraId="27F90B1A">
            <w:pPr>
              <w:snapToGrid w:val="0"/>
              <w:rPr>
                <w:rFonts w:hint="eastAsia" w:ascii="宋体" w:hAnsi="宋体" w:eastAsia="宋体"/>
                <w:sz w:val="24"/>
              </w:rPr>
            </w:pPr>
            <w:r>
              <w:rPr>
                <w:rFonts w:hint="eastAsia" w:ascii="宋体" w:hAnsi="宋体" w:eastAsia="宋体"/>
                <w:sz w:val="24"/>
              </w:rPr>
              <w:t>根据《关于印发中小企业划型标准规定的通知》（工信部联企业〔2011〕300号），本企业按所属行业为“ 工业行业 ”。</w:t>
            </w:r>
          </w:p>
        </w:tc>
      </w:tr>
      <w:tr w14:paraId="7A517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712" w:type="dxa"/>
            <w:tcBorders>
              <w:top w:val="single" w:color="auto" w:sz="4" w:space="0"/>
              <w:bottom w:val="single" w:color="auto" w:sz="4" w:space="0"/>
              <w:right w:val="single" w:color="auto" w:sz="4" w:space="0"/>
            </w:tcBorders>
            <w:vAlign w:val="center"/>
          </w:tcPr>
          <w:p w14:paraId="4615E2FC">
            <w:pPr>
              <w:snapToGrid w:val="0"/>
              <w:jc w:val="center"/>
              <w:rPr>
                <w:rFonts w:hint="eastAsia" w:ascii="宋体" w:hAnsi="宋体" w:eastAsia="宋体" w:cs="宋体"/>
              </w:rPr>
            </w:pPr>
            <w:r>
              <w:rPr>
                <w:rFonts w:hint="eastAsia" w:ascii="宋体" w:hAnsi="宋体" w:eastAsia="宋体" w:cs="宋体"/>
              </w:rPr>
              <w:t>18</w:t>
            </w:r>
          </w:p>
        </w:tc>
        <w:tc>
          <w:tcPr>
            <w:tcW w:w="1809" w:type="dxa"/>
            <w:tcBorders>
              <w:top w:val="single" w:color="auto" w:sz="4" w:space="0"/>
              <w:left w:val="single" w:color="auto" w:sz="4" w:space="0"/>
              <w:bottom w:val="single" w:color="auto" w:sz="4" w:space="0"/>
              <w:right w:val="single" w:color="auto" w:sz="4" w:space="0"/>
            </w:tcBorders>
            <w:vAlign w:val="center"/>
          </w:tcPr>
          <w:p w14:paraId="4B67758D">
            <w:pPr>
              <w:snapToGrid w:val="0"/>
              <w:rPr>
                <w:rFonts w:hint="eastAsia" w:ascii="宋体" w:hAnsi="宋体" w:eastAsia="宋体"/>
                <w:sz w:val="24"/>
              </w:rPr>
            </w:pPr>
            <w:r>
              <w:rPr>
                <w:rFonts w:hint="eastAsia" w:ascii="宋体" w:hAnsi="宋体" w:eastAsia="宋体"/>
                <w:sz w:val="24"/>
              </w:rPr>
              <w:t>节能产品</w:t>
            </w:r>
          </w:p>
        </w:tc>
        <w:tc>
          <w:tcPr>
            <w:tcW w:w="7404" w:type="dxa"/>
            <w:tcBorders>
              <w:top w:val="single" w:color="auto" w:sz="4" w:space="0"/>
              <w:left w:val="single" w:color="auto" w:sz="4" w:space="0"/>
              <w:bottom w:val="single" w:color="auto" w:sz="4" w:space="0"/>
            </w:tcBorders>
            <w:vAlign w:val="center"/>
          </w:tcPr>
          <w:p w14:paraId="19295A70">
            <w:pPr>
              <w:snapToGrid w:val="0"/>
              <w:rPr>
                <w:rFonts w:hint="eastAsia" w:ascii="宋体" w:hAnsi="宋体" w:eastAsia="宋体"/>
                <w:sz w:val="24"/>
              </w:rPr>
            </w:pPr>
            <w:r>
              <w:rPr>
                <w:rFonts w:hint="eastAsia" w:ascii="宋体" w:hAnsi="宋体" w:eastAsia="宋体"/>
                <w:sz w:val="24"/>
              </w:rPr>
              <w:t>□ 强制采购节能产品</w:t>
            </w:r>
          </w:p>
          <w:p w14:paraId="37ABA92D">
            <w:pPr>
              <w:snapToGrid w:val="0"/>
              <w:rPr>
                <w:rFonts w:hint="eastAsia" w:ascii="宋体" w:hAnsi="宋体" w:eastAsia="宋体"/>
                <w:sz w:val="24"/>
              </w:rPr>
            </w:pPr>
            <w:r>
              <w:rPr>
                <w:rFonts w:hint="eastAsia" w:ascii="宋体" w:hAnsi="宋体" w:eastAsia="宋体"/>
                <w:sz w:val="24"/>
              </w:rPr>
              <w:t>☑ 优先采购节能产品</w:t>
            </w:r>
          </w:p>
          <w:p w14:paraId="1CC5B1F5">
            <w:pPr>
              <w:snapToGrid w:val="0"/>
              <w:rPr>
                <w:rFonts w:hint="eastAsia" w:ascii="宋体" w:hAnsi="宋体" w:eastAsia="宋体"/>
                <w:sz w:val="24"/>
              </w:rPr>
            </w:pPr>
            <w:r>
              <w:rPr>
                <w:rFonts w:hint="eastAsia" w:ascii="宋体" w:hAnsi="宋体" w:eastAsia="宋体"/>
                <w:sz w:val="24"/>
              </w:rPr>
              <w:sym w:font="Wingdings" w:char="00A8"/>
            </w:r>
            <w:r>
              <w:rPr>
                <w:rFonts w:hint="eastAsia" w:ascii="宋体" w:hAnsi="宋体" w:eastAsia="宋体"/>
                <w:sz w:val="24"/>
              </w:rPr>
              <w:t xml:space="preserve"> 不适用</w:t>
            </w:r>
          </w:p>
        </w:tc>
      </w:tr>
      <w:tr w14:paraId="6DE4F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12" w:type="dxa"/>
            <w:tcBorders>
              <w:top w:val="single" w:color="auto" w:sz="4" w:space="0"/>
              <w:bottom w:val="single" w:color="auto" w:sz="4" w:space="0"/>
              <w:right w:val="single" w:color="auto" w:sz="4" w:space="0"/>
            </w:tcBorders>
            <w:vAlign w:val="center"/>
          </w:tcPr>
          <w:p w14:paraId="32B4FFCF">
            <w:pPr>
              <w:snapToGrid w:val="0"/>
              <w:jc w:val="center"/>
              <w:rPr>
                <w:rFonts w:hint="eastAsia" w:ascii="宋体" w:hAnsi="宋体" w:eastAsia="宋体" w:cs="宋体"/>
              </w:rPr>
            </w:pPr>
            <w:r>
              <w:rPr>
                <w:rFonts w:hint="eastAsia" w:ascii="宋体" w:hAnsi="宋体" w:eastAsia="宋体" w:cs="宋体"/>
              </w:rPr>
              <w:t>19</w:t>
            </w:r>
          </w:p>
        </w:tc>
        <w:tc>
          <w:tcPr>
            <w:tcW w:w="1809" w:type="dxa"/>
            <w:tcBorders>
              <w:top w:val="single" w:color="auto" w:sz="4" w:space="0"/>
              <w:left w:val="single" w:color="auto" w:sz="4" w:space="0"/>
              <w:bottom w:val="single" w:color="auto" w:sz="4" w:space="0"/>
              <w:right w:val="single" w:color="auto" w:sz="4" w:space="0"/>
            </w:tcBorders>
            <w:vAlign w:val="center"/>
          </w:tcPr>
          <w:p w14:paraId="6F59A409">
            <w:pPr>
              <w:snapToGrid w:val="0"/>
              <w:rPr>
                <w:rFonts w:hint="eastAsia" w:ascii="宋体" w:hAnsi="宋体" w:eastAsia="宋体"/>
                <w:sz w:val="24"/>
              </w:rPr>
            </w:pPr>
            <w:r>
              <w:rPr>
                <w:rFonts w:hint="eastAsia" w:ascii="宋体" w:hAnsi="宋体" w:eastAsia="宋体"/>
                <w:sz w:val="24"/>
              </w:rPr>
              <w:t>环境标志产品</w:t>
            </w:r>
          </w:p>
        </w:tc>
        <w:tc>
          <w:tcPr>
            <w:tcW w:w="7404" w:type="dxa"/>
            <w:tcBorders>
              <w:top w:val="single" w:color="auto" w:sz="4" w:space="0"/>
              <w:left w:val="single" w:color="auto" w:sz="4" w:space="0"/>
              <w:bottom w:val="single" w:color="auto" w:sz="4" w:space="0"/>
            </w:tcBorders>
            <w:vAlign w:val="center"/>
          </w:tcPr>
          <w:p w14:paraId="631BB1B9">
            <w:pPr>
              <w:snapToGrid w:val="0"/>
              <w:rPr>
                <w:rFonts w:hint="eastAsia" w:ascii="宋体" w:hAnsi="宋体" w:eastAsia="宋体"/>
                <w:sz w:val="24"/>
              </w:rPr>
            </w:pPr>
            <w:r>
              <w:rPr>
                <w:rFonts w:hint="eastAsia" w:ascii="宋体" w:hAnsi="宋体" w:eastAsia="宋体"/>
                <w:sz w:val="24"/>
              </w:rPr>
              <w:t>☑ 优先采购环境标志产品</w:t>
            </w:r>
          </w:p>
          <w:p w14:paraId="5E55D0B3">
            <w:pPr>
              <w:snapToGrid w:val="0"/>
              <w:rPr>
                <w:rFonts w:hint="eastAsia" w:ascii="宋体" w:hAnsi="宋体" w:eastAsia="宋体"/>
                <w:sz w:val="24"/>
              </w:rPr>
            </w:pPr>
            <w:r>
              <w:rPr>
                <w:rFonts w:hint="eastAsia" w:ascii="宋体" w:hAnsi="宋体" w:eastAsia="宋体"/>
                <w:sz w:val="24"/>
              </w:rPr>
              <w:sym w:font="Wingdings" w:char="00A8"/>
            </w:r>
            <w:r>
              <w:rPr>
                <w:rFonts w:hint="eastAsia" w:ascii="宋体" w:hAnsi="宋体" w:eastAsia="宋体"/>
                <w:sz w:val="24"/>
              </w:rPr>
              <w:t xml:space="preserve"> 不适用</w:t>
            </w:r>
          </w:p>
        </w:tc>
      </w:tr>
      <w:tr w14:paraId="4912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12" w:type="dxa"/>
            <w:tcBorders>
              <w:top w:val="single" w:color="auto" w:sz="4" w:space="0"/>
              <w:bottom w:val="single" w:color="auto" w:sz="4" w:space="0"/>
              <w:right w:val="single" w:color="auto" w:sz="4" w:space="0"/>
            </w:tcBorders>
            <w:vAlign w:val="center"/>
          </w:tcPr>
          <w:p w14:paraId="5EC509C3">
            <w:pPr>
              <w:snapToGrid w:val="0"/>
              <w:jc w:val="center"/>
              <w:rPr>
                <w:rFonts w:hint="eastAsia" w:ascii="宋体" w:hAnsi="宋体" w:eastAsia="宋体" w:cs="宋体"/>
              </w:rPr>
            </w:pPr>
            <w:r>
              <w:rPr>
                <w:rFonts w:hint="eastAsia" w:ascii="宋体" w:hAnsi="宋体" w:eastAsia="宋体" w:cs="宋体"/>
              </w:rPr>
              <w:t>20</w:t>
            </w:r>
          </w:p>
        </w:tc>
        <w:tc>
          <w:tcPr>
            <w:tcW w:w="9213" w:type="dxa"/>
            <w:gridSpan w:val="2"/>
            <w:tcBorders>
              <w:top w:val="single" w:color="auto" w:sz="4" w:space="0"/>
              <w:left w:val="single" w:color="auto" w:sz="4" w:space="0"/>
              <w:bottom w:val="single" w:color="auto" w:sz="4" w:space="0"/>
            </w:tcBorders>
            <w:vAlign w:val="center"/>
          </w:tcPr>
          <w:p w14:paraId="4B876505">
            <w:pPr>
              <w:snapToGrid w:val="0"/>
              <w:rPr>
                <w:rFonts w:hint="eastAsia" w:ascii="宋体" w:hAnsi="宋体" w:eastAsia="宋体"/>
                <w:sz w:val="24"/>
              </w:rPr>
            </w:pPr>
            <w:r>
              <w:rPr>
                <w:rFonts w:hint="eastAsia" w:ascii="宋体" w:hAnsi="宋体" w:eastAsia="宋体"/>
                <w:sz w:val="24"/>
              </w:rPr>
              <w:t>解释：本招标文件的解释权属于招标采购单位。</w:t>
            </w:r>
          </w:p>
        </w:tc>
      </w:tr>
    </w:tbl>
    <w:p w14:paraId="223802B6">
      <w:pPr>
        <w:pStyle w:val="21"/>
        <w:snapToGrid w:val="0"/>
        <w:spacing w:before="156" w:after="156" w:line="420" w:lineRule="atLeast"/>
        <w:rPr>
          <w:rFonts w:hAnsi="宋体"/>
          <w:b/>
        </w:rPr>
      </w:pPr>
      <w:r>
        <w:rPr>
          <w:rFonts w:hint="eastAsia" w:hAnsi="宋体"/>
          <w:b/>
        </w:rPr>
        <w:t>注：如本招标文件后面的条款与本表有矛盾的以本表的内容为准。</w:t>
      </w:r>
    </w:p>
    <w:p w14:paraId="02B80430">
      <w:pPr>
        <w:pStyle w:val="21"/>
        <w:pageBreakBefore w:val="0"/>
        <w:kinsoku/>
        <w:overflowPunct/>
        <w:bidi w:val="0"/>
        <w:snapToGrid w:val="0"/>
        <w:spacing w:beforeLines="0" w:afterLines="0" w:line="380" w:lineRule="exact"/>
        <w:textAlignment w:val="auto"/>
        <w:rPr>
          <w:rFonts w:hAnsi="宋体"/>
          <w:b/>
          <w:bCs/>
          <w:color w:val="000000"/>
          <w:sz w:val="28"/>
          <w:szCs w:val="28"/>
        </w:rPr>
      </w:pPr>
      <w:r>
        <w:rPr>
          <w:rFonts w:hint="eastAsia" w:hAnsi="宋体"/>
          <w:b/>
          <w:bCs/>
          <w:color w:val="000000"/>
          <w:sz w:val="28"/>
          <w:szCs w:val="28"/>
        </w:rPr>
        <w:t>一、总则</w:t>
      </w:r>
    </w:p>
    <w:p w14:paraId="148AA1AE">
      <w:pPr>
        <w:pageBreakBefore w:val="0"/>
        <w:kinsoku/>
        <w:overflowPunct/>
        <w:bidi w:val="0"/>
        <w:snapToGrid w:val="0"/>
        <w:spacing w:line="380" w:lineRule="exact"/>
        <w:ind w:firstLine="354" w:firstLineChars="147"/>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（一）适用范围</w:t>
      </w:r>
    </w:p>
    <w:p w14:paraId="21CE5FE4">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全向智能车载执法仪（全向取证警灯）</w:t>
      </w:r>
      <w:r>
        <w:rPr>
          <w:rFonts w:hint="eastAsia" w:ascii="宋体" w:hAnsi="宋体" w:cs="宋体"/>
          <w:color w:val="000000"/>
          <w:sz w:val="24"/>
          <w:szCs w:val="24"/>
        </w:rPr>
        <w:t>的招标、投标、评标、定标、验收、合同履约、付款等行为（</w:t>
      </w:r>
      <w:r>
        <w:rPr>
          <w:rFonts w:hint="eastAsia" w:ascii="宋体" w:hAnsi="宋体" w:cs="宋体"/>
          <w:color w:val="000000"/>
          <w:sz w:val="24"/>
          <w:szCs w:val="24"/>
          <w:lang w:eastAsia="zh-CN"/>
        </w:rPr>
        <w:t>法律法规</w:t>
      </w:r>
      <w:r>
        <w:rPr>
          <w:rFonts w:hint="eastAsia" w:ascii="宋体" w:hAnsi="宋体" w:cs="宋体"/>
          <w:color w:val="000000"/>
          <w:sz w:val="24"/>
          <w:szCs w:val="24"/>
        </w:rPr>
        <w:t>另有规定的，从其规定）。</w:t>
      </w:r>
    </w:p>
    <w:p w14:paraId="2A59323D">
      <w:pPr>
        <w:pageBreakBefore w:val="0"/>
        <w:kinsoku/>
        <w:overflowPunct/>
        <w:bidi w:val="0"/>
        <w:snapToGrid w:val="0"/>
        <w:spacing w:line="380" w:lineRule="exact"/>
        <w:ind w:firstLine="354" w:firstLineChars="147"/>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（二）定义</w:t>
      </w:r>
    </w:p>
    <w:p w14:paraId="734C36B3">
      <w:pPr>
        <w:pageBreakBefore w:val="0"/>
        <w:kinsoku/>
        <w:overflowPunct/>
        <w:bidi w:val="0"/>
        <w:snapToGrid w:val="0"/>
        <w:spacing w:line="380" w:lineRule="exact"/>
        <w:ind w:firstLine="398" w:firstLineChars="166"/>
        <w:jc w:val="left"/>
        <w:textAlignment w:val="auto"/>
        <w:rPr>
          <w:rFonts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衢州市公安局柯城分局</w:t>
      </w:r>
      <w:r>
        <w:rPr>
          <w:rFonts w:hint="eastAsia" w:ascii="宋体" w:hAnsi="宋体" w:cs="宋体"/>
          <w:color w:val="000000"/>
          <w:sz w:val="24"/>
          <w:szCs w:val="24"/>
        </w:rPr>
        <w:t>（“采购人”）和</w:t>
      </w:r>
      <w:r>
        <w:rPr>
          <w:rFonts w:hint="eastAsia" w:ascii="宋体" w:hAnsi="宋体" w:cs="宋体"/>
          <w:color w:val="000000"/>
          <w:sz w:val="24"/>
          <w:szCs w:val="24"/>
          <w:lang w:eastAsia="zh-CN"/>
        </w:rPr>
        <w:t>浙江东瓯工程造价咨询有限公司</w:t>
      </w:r>
      <w:r>
        <w:rPr>
          <w:rFonts w:hint="eastAsia" w:ascii="宋体" w:hAnsi="宋体" w:cs="宋体"/>
          <w:color w:val="000000"/>
          <w:sz w:val="24"/>
          <w:szCs w:val="24"/>
        </w:rPr>
        <w:t>（“采购代理机构”）。</w:t>
      </w:r>
    </w:p>
    <w:p w14:paraId="28E92636">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2.“投标人”系指向招标方提交投标文件的单位。</w:t>
      </w:r>
    </w:p>
    <w:p w14:paraId="2F0D5F26">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w:t>
      </w:r>
      <w:r>
        <w:rPr>
          <w:rFonts w:hint="eastAsia" w:ascii="宋体" w:hAnsi="宋体" w:cs="宋体"/>
          <w:color w:val="000000"/>
          <w:sz w:val="24"/>
          <w:szCs w:val="24"/>
          <w:lang w:eastAsia="zh-CN"/>
        </w:rPr>
        <w:t>及其他有关</w:t>
      </w:r>
      <w:r>
        <w:rPr>
          <w:rFonts w:hint="eastAsia" w:ascii="宋体" w:hAnsi="宋体" w:cs="宋体"/>
          <w:color w:val="000000"/>
          <w:sz w:val="24"/>
          <w:szCs w:val="24"/>
        </w:rPr>
        <w:t>技术资料和材料。</w:t>
      </w:r>
    </w:p>
    <w:p w14:paraId="7D35F41A">
      <w:pPr>
        <w:pageBreakBefore w:val="0"/>
        <w:kinsoku/>
        <w:overflowPunct/>
        <w:bidi w:val="0"/>
        <w:snapToGrid w:val="0"/>
        <w:spacing w:line="380" w:lineRule="exact"/>
        <w:ind w:firstLine="480" w:firstLineChars="200"/>
        <w:jc w:val="left"/>
        <w:textAlignment w:val="auto"/>
        <w:rPr>
          <w:rFonts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w:t>
      </w:r>
      <w:r>
        <w:rPr>
          <w:rFonts w:hint="eastAsia" w:ascii="宋体" w:hAnsi="宋体"/>
          <w:color w:val="000000"/>
          <w:sz w:val="24"/>
          <w:lang w:eastAsia="zh-CN"/>
        </w:rPr>
        <w:t>须</w:t>
      </w:r>
      <w:r>
        <w:rPr>
          <w:rFonts w:hint="eastAsia" w:ascii="宋体" w:hAnsi="宋体"/>
          <w:color w:val="000000"/>
          <w:sz w:val="24"/>
        </w:rPr>
        <w:t>承担的安装、调试、技术协助、校准、培训、技术指导以及其他类似的义务。</w:t>
      </w:r>
    </w:p>
    <w:p w14:paraId="48B7AB20">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14:paraId="0244EC2B">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6.“书面形式”包括信函、传真、邮箱等。</w:t>
      </w:r>
    </w:p>
    <w:p w14:paraId="758C25AE">
      <w:pPr>
        <w:pageBreakBefore w:val="0"/>
        <w:kinsoku/>
        <w:overflowPunct/>
        <w:bidi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7.“▲”系指实质性要求条款</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eastAsia="宋体" w:cs="宋体"/>
          <w:sz w:val="24"/>
          <w:szCs w:val="24"/>
          <w:lang w:val="en-US" w:eastAsia="zh-CN"/>
        </w:rPr>
        <w:t>★</w:t>
      </w:r>
      <w:r>
        <w:rPr>
          <w:rFonts w:hint="default" w:ascii="宋体" w:hAnsi="宋体" w:cs="宋体"/>
          <w:sz w:val="24"/>
          <w:szCs w:val="24"/>
          <w:lang w:val="en-US" w:eastAsia="zh-CN"/>
        </w:rPr>
        <w:t>”</w:t>
      </w:r>
      <w:r>
        <w:rPr>
          <w:rFonts w:hint="eastAsia" w:ascii="宋体" w:hAnsi="宋体" w:cs="宋体"/>
          <w:sz w:val="24"/>
          <w:szCs w:val="24"/>
        </w:rPr>
        <w:t>系指</w:t>
      </w:r>
      <w:r>
        <w:rPr>
          <w:rFonts w:hint="eastAsia" w:ascii="宋体" w:hAnsi="宋体" w:cs="宋体"/>
          <w:sz w:val="24"/>
          <w:szCs w:val="24"/>
          <w:lang w:val="en-US" w:eastAsia="zh-CN"/>
        </w:rPr>
        <w:t>关键性要求条款</w:t>
      </w:r>
      <w:r>
        <w:rPr>
          <w:rFonts w:hint="eastAsia" w:ascii="宋体" w:hAnsi="宋体" w:cs="宋体"/>
          <w:sz w:val="24"/>
          <w:szCs w:val="24"/>
        </w:rPr>
        <w:t>。“（√）” 系指适用本项目的要求，“（  ）”系指不适用本项目的要求。</w:t>
      </w:r>
    </w:p>
    <w:p w14:paraId="7D6CFB06">
      <w:pPr>
        <w:pageBreakBefore w:val="0"/>
        <w:kinsoku/>
        <w:overflowPunct/>
        <w:bidi w:val="0"/>
        <w:spacing w:line="380" w:lineRule="exact"/>
        <w:ind w:firstLine="241" w:firstLineChars="100"/>
        <w:textAlignment w:val="auto"/>
        <w:rPr>
          <w:rFonts w:ascii="宋体" w:hAnsi="宋体" w:cs="宋体"/>
          <w:b/>
          <w:sz w:val="24"/>
        </w:rPr>
      </w:pPr>
      <w:r>
        <w:rPr>
          <w:rFonts w:hint="eastAsia" w:ascii="宋体" w:hAnsi="宋体" w:cs="宋体"/>
          <w:b/>
          <w:bCs/>
          <w:sz w:val="24"/>
          <w:szCs w:val="24"/>
        </w:rPr>
        <w:t>（三）</w:t>
      </w:r>
      <w:r>
        <w:rPr>
          <w:rFonts w:hint="eastAsia" w:ascii="宋体" w:hAnsi="宋体" w:cs="宋体"/>
          <w:b/>
          <w:sz w:val="24"/>
        </w:rPr>
        <w:t>采购项目需要落实的政府采购政策</w:t>
      </w:r>
    </w:p>
    <w:p w14:paraId="47E3EE8F">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CA00889">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2.支持绿色发展</w:t>
      </w:r>
    </w:p>
    <w:p w14:paraId="4C2EF728">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4FB0C05">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w:t>
      </w:r>
    </w:p>
    <w:p w14:paraId="241F1CCC">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3.支持中小企业发展</w:t>
      </w:r>
    </w:p>
    <w:p w14:paraId="52BC8EB0">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3DB2220">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符合中小企业划分标准的个体工商户，在政府采购活动中视同中小企业。</w:t>
      </w:r>
    </w:p>
    <w:p w14:paraId="3F33FE53">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3.2在政府采购活动中，供应商提供的货物、工程或者服务符合下列情形的，享受中小企业扶持政策：</w:t>
      </w:r>
    </w:p>
    <w:p w14:paraId="16088FFC">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3.2.1在货物采购项目中，货物由中小企业制造，即货物由中小企业生产且使用该中小企业商号或者注册商标；</w:t>
      </w:r>
    </w:p>
    <w:p w14:paraId="4A7A3414">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3.2.2在工程采购项目中，工程由中小企业承建，即工程施工单位为中小企业；</w:t>
      </w:r>
    </w:p>
    <w:p w14:paraId="684E650E">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3.2.3在服务采购项目中，服务由中小企业承接，即提供服务的人员为中小企业依照《中华人民共和国劳动合同法》订立劳动合同的从业人员。</w:t>
      </w:r>
    </w:p>
    <w:p w14:paraId="77C7DEBB">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在货物采购项目中，供应商提供的货物既有中小企业制造货物，也有大型企业制造货物的，不享受中小企业扶持政策。</w:t>
      </w:r>
    </w:p>
    <w:p w14:paraId="4CB920DC">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以联合体形式参加政府采购活动，联合体各方均为中小企业的，联合体视同中小企业。其中，联合体各方均为小微企业的，联合体视同小微企业。</w:t>
      </w:r>
    </w:p>
    <w:p w14:paraId="3465196D">
      <w:pPr>
        <w:pStyle w:val="30"/>
        <w:pageBreakBefore w:val="0"/>
        <w:widowControl/>
        <w:kinsoku/>
        <w:overflowPunct/>
        <w:bidi w:val="0"/>
        <w:spacing w:line="380" w:lineRule="exact"/>
        <w:ind w:firstLine="502"/>
        <w:textAlignment w:val="auto"/>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14:paraId="58E139AC">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3.4符合《关于促进残疾人就业政府采购政策的通知》（财库〔2017〕141号）规定的条件并提供《残疾人福利性单位声明函》的残疾人福利性单位视同小型、微型企业；</w:t>
      </w:r>
    </w:p>
    <w:p w14:paraId="463F5DC1">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5EE4F6">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E16056F">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14:paraId="296EAD32">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 xml:space="preserve">4.支持创新发展 </w:t>
      </w:r>
    </w:p>
    <w:p w14:paraId="267BF884">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4.1 采购人优先采购被认定为首台套产品和“制造精品”的自主创新产品。</w:t>
      </w:r>
    </w:p>
    <w:p w14:paraId="4CD9EBCB">
      <w:pPr>
        <w:pageBreakBefore w:val="0"/>
        <w:kinsoku/>
        <w:wordWrap w:val="0"/>
        <w:overflowPunct/>
        <w:bidi w:val="0"/>
        <w:spacing w:line="380" w:lineRule="exact"/>
        <w:ind w:firstLine="480" w:firstLineChars="200"/>
        <w:jc w:val="left"/>
        <w:textAlignment w:val="auto"/>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sz w:val="24"/>
          <w:szCs w:val="24"/>
        </w:rPr>
        <w:t>认定之日起3年内视</w:t>
      </w:r>
      <w:r>
        <w:rPr>
          <w:rFonts w:hint="eastAsia" w:ascii="宋体" w:hAnsi="宋体" w:cs="宋体"/>
          <w:sz w:val="24"/>
        </w:rPr>
        <w:t>同已具备相应销售业绩，参加政府采购活动时业绩分值为满分。</w:t>
      </w:r>
    </w:p>
    <w:p w14:paraId="3BB5289D">
      <w:pPr>
        <w:pageBreakBefore w:val="0"/>
        <w:kinsoku/>
        <w:wordWrap w:val="0"/>
        <w:overflowPunct/>
        <w:topLinePunct/>
        <w:bidi w:val="0"/>
        <w:spacing w:line="380" w:lineRule="exact"/>
        <w:ind w:firstLine="480" w:firstLineChars="200"/>
        <w:jc w:val="left"/>
        <w:textAlignment w:val="auto"/>
        <w:rPr>
          <w:rFonts w:ascii="宋体" w:hAnsi="宋体" w:cs="宋体"/>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w:t>
      </w:r>
      <w:r>
        <w:rPr>
          <w:rFonts w:hint="eastAsia" w:ascii="宋体" w:hAnsi="宋体" w:cs="宋体"/>
          <w:sz w:val="24"/>
          <w:lang w:eastAsia="zh-CN"/>
        </w:rPr>
        <w:t>）</w:t>
      </w:r>
      <w:r>
        <w:rPr>
          <w:rFonts w:hint="eastAsia" w:ascii="宋体" w:hAnsi="宋体" w:cs="宋体"/>
          <w:sz w:val="24"/>
        </w:rPr>
        <w:t>，所称的政府采购信用融资，是指银行业金融机构</w:t>
      </w:r>
      <w:r>
        <w:rPr>
          <w:rFonts w:hint="eastAsia" w:ascii="宋体" w:hAnsi="宋体" w:cs="宋体"/>
          <w:sz w:val="24"/>
          <w:lang w:eastAsia="zh-CN"/>
        </w:rPr>
        <w:t>（</w:t>
      </w:r>
      <w:r>
        <w:rPr>
          <w:rFonts w:hint="eastAsia" w:ascii="宋体" w:hAnsi="宋体" w:cs="宋体"/>
          <w:sz w:val="24"/>
        </w:rPr>
        <w:t>以下简称银行</w:t>
      </w:r>
      <w:r>
        <w:rPr>
          <w:rFonts w:hint="eastAsia" w:ascii="宋体" w:hAnsi="宋体" w:cs="宋体"/>
          <w:sz w:val="24"/>
          <w:lang w:eastAsia="zh-CN"/>
        </w:rPr>
        <w:t>）</w:t>
      </w:r>
      <w:r>
        <w:rPr>
          <w:rFonts w:hint="eastAsia" w:ascii="宋体" w:hAnsi="宋体" w:cs="宋体"/>
          <w:sz w:val="24"/>
        </w:rPr>
        <w:t>以政府采购诚信考核和信用审查为基础，凭借政府采购合同，按优于一</w:t>
      </w:r>
      <w:r>
        <w:rPr>
          <w:rFonts w:hint="eastAsia" w:ascii="宋体" w:hAnsi="宋体" w:cs="宋体"/>
          <w:sz w:val="24"/>
          <w:szCs w:val="24"/>
        </w:rPr>
        <w:t>般中小企业的贷款利率直接向申请贷款的投标人发放贷款的一种融资方式。投标人可登陆政采云</w:t>
      </w:r>
      <w:r>
        <w:rPr>
          <w:rFonts w:hint="eastAsia" w:ascii="宋体" w:hAnsi="宋体" w:cs="宋体"/>
          <w:sz w:val="24"/>
          <w:szCs w:val="24"/>
          <w:lang w:eastAsia="zh-CN"/>
        </w:rPr>
        <w:t>（</w:t>
      </w:r>
      <w:r>
        <w:rPr>
          <w:rFonts w:hint="eastAsia" w:ascii="宋体" w:hAnsi="宋体" w:cs="宋体"/>
          <w:sz w:val="24"/>
          <w:szCs w:val="24"/>
        </w:rPr>
        <w:t>https: /﻿/﻿j﻿i﻿n﻿r﻿o﻿n﻿g﻿.﻿z﻿c﻿y﻿g﻿o﻿v﻿. ﻿c﻿n﻿</w:t>
      </w:r>
      <w:r>
        <w:rPr>
          <w:rFonts w:hint="eastAsia" w:ascii="宋体" w:hAnsi="宋体" w:cs="宋体"/>
          <w:sz w:val="24"/>
          <w:szCs w:val="24"/>
          <w:lang w:eastAsia="zh-CN"/>
        </w:rPr>
        <w:t>）</w:t>
      </w:r>
      <w:r>
        <w:rPr>
          <w:rFonts w:hint="eastAsia" w:ascii="宋体" w:hAnsi="宋体" w:cs="宋体"/>
          <w:sz w:val="24"/>
          <w:szCs w:val="24"/>
        </w:rPr>
        <w:t>的中小企业信用融资栏目了解相关信息。 供应商可以通过浙江政府采购网</w:t>
      </w:r>
      <w:r>
        <w:rPr>
          <w:rFonts w:hint="eastAsia" w:ascii="宋体" w:hAnsi="宋体" w:cs="宋体"/>
          <w:sz w:val="24"/>
          <w:szCs w:val="24"/>
          <w:lang w:eastAsia="zh-CN"/>
        </w:rPr>
        <w:t>（</w:t>
      </w:r>
      <w:r>
        <w:rPr>
          <w:rFonts w:hint="eastAsia" w:ascii="宋体" w:hAnsi="宋体" w:cs="宋体"/>
          <w:sz w:val="24"/>
          <w:szCs w:val="24"/>
        </w:rPr>
        <w:t>https://zfcg. czt.zj. gov.cn/</w:t>
      </w:r>
      <w:r>
        <w:rPr>
          <w:rFonts w:hint="eastAsia" w:ascii="宋体" w:hAnsi="宋体" w:cs="宋体"/>
          <w:sz w:val="24"/>
          <w:szCs w:val="24"/>
          <w:lang w:eastAsia="zh-CN"/>
        </w:rPr>
        <w:t>）</w:t>
      </w:r>
      <w:r>
        <w:rPr>
          <w:rFonts w:hint="eastAsia" w:ascii="宋体" w:hAnsi="宋体" w:cs="宋体"/>
          <w:sz w:val="24"/>
          <w:szCs w:val="24"/>
        </w:rPr>
        <w:t>首页的“浙江政采贷”模块进入申请，还可以通过政府采购云平台</w:t>
      </w:r>
      <w:r>
        <w:rPr>
          <w:rFonts w:hint="eastAsia" w:ascii="宋体" w:hAnsi="宋体" w:cs="宋体"/>
          <w:sz w:val="24"/>
          <w:szCs w:val="24"/>
          <w:lang w:eastAsia="zh-CN"/>
        </w:rPr>
        <w:t>（</w:t>
      </w:r>
      <w:r>
        <w:rPr>
          <w:rFonts w:hint="eastAsia" w:ascii="宋体" w:hAnsi="宋体" w:cs="宋体"/>
          <w:sz w:val="24"/>
          <w:szCs w:val="24"/>
        </w:rPr>
        <w:t>https://wwwzcygov.cn/</w:t>
      </w:r>
      <w:r>
        <w:rPr>
          <w:rFonts w:hint="eastAsia" w:ascii="宋体" w:hAnsi="宋体" w:cs="宋体"/>
          <w:sz w:val="24"/>
          <w:szCs w:val="24"/>
          <w:lang w:eastAsia="zh-CN"/>
        </w:rPr>
        <w:t>）</w:t>
      </w:r>
      <w:r>
        <w:rPr>
          <w:rFonts w:hint="eastAsia" w:ascii="宋体" w:hAnsi="宋体" w:cs="宋体"/>
          <w:sz w:val="24"/>
          <w:szCs w:val="24"/>
        </w:rPr>
        <w:t>首页的“金融服务”模块进入申请。</w:t>
      </w:r>
    </w:p>
    <w:p w14:paraId="7639B61D">
      <w:pPr>
        <w:pageBreakBefore w:val="0"/>
        <w:kinsoku/>
        <w:overflowPunct/>
        <w:bidi w:val="0"/>
        <w:snapToGrid w:val="0"/>
        <w:spacing w:line="380" w:lineRule="exact"/>
        <w:ind w:firstLine="472" w:firstLineChars="196"/>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（四）招标方式</w:t>
      </w:r>
    </w:p>
    <w:p w14:paraId="183C39CE">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本次招标采用公开招标方式进行。</w:t>
      </w:r>
    </w:p>
    <w:p w14:paraId="1A35D8FE">
      <w:pPr>
        <w:pageBreakBefore w:val="0"/>
        <w:kinsoku/>
        <w:overflowPunct/>
        <w:bidi w:val="0"/>
        <w:snapToGrid w:val="0"/>
        <w:spacing w:line="380" w:lineRule="exact"/>
        <w:ind w:firstLine="472" w:firstLineChars="196"/>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（五）投标委托</w:t>
      </w:r>
    </w:p>
    <w:p w14:paraId="557C2CF2">
      <w:pPr>
        <w:pageBreakBefore w:val="0"/>
        <w:kinsoku/>
        <w:overflowPunct/>
        <w:bidi w:val="0"/>
        <w:snapToGrid w:val="0"/>
        <w:spacing w:line="380" w:lineRule="exact"/>
        <w:ind w:firstLine="480" w:firstLineChars="200"/>
        <w:jc w:val="left"/>
        <w:textAlignment w:val="auto"/>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14:paraId="54B6ACF4">
      <w:pPr>
        <w:pageBreakBefore w:val="0"/>
        <w:kinsoku/>
        <w:overflowPunct/>
        <w:bidi w:val="0"/>
        <w:snapToGrid w:val="0"/>
        <w:spacing w:line="380" w:lineRule="exact"/>
        <w:ind w:firstLine="439" w:firstLineChars="182"/>
        <w:jc w:val="left"/>
        <w:textAlignment w:val="auto"/>
        <w:outlineLvl w:val="1"/>
        <w:rPr>
          <w:rFonts w:ascii="宋体" w:hAnsi="宋体" w:cs="宋体"/>
          <w:b/>
          <w:bCs/>
          <w:color w:val="000000"/>
          <w:sz w:val="24"/>
          <w:szCs w:val="24"/>
        </w:rPr>
      </w:pPr>
      <w:r>
        <w:rPr>
          <w:rFonts w:hint="eastAsia" w:ascii="宋体" w:hAnsi="宋体" w:cs="宋体"/>
          <w:b/>
          <w:bCs/>
          <w:color w:val="000000"/>
          <w:sz w:val="24"/>
          <w:szCs w:val="24"/>
        </w:rPr>
        <w:t>（六）投标费用</w:t>
      </w:r>
    </w:p>
    <w:p w14:paraId="220D4AB2">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不论投标结果如何，投标人均应自行承担所有与投标有关的全部费用（招标文件有相关规定除外）。</w:t>
      </w:r>
    </w:p>
    <w:p w14:paraId="36CC6DCC">
      <w:pPr>
        <w:pageBreakBefore w:val="0"/>
        <w:kinsoku/>
        <w:overflowPunct/>
        <w:bidi w:val="0"/>
        <w:snapToGrid w:val="0"/>
        <w:spacing w:line="380" w:lineRule="exact"/>
        <w:ind w:firstLine="472" w:firstLineChars="196"/>
        <w:jc w:val="left"/>
        <w:textAlignment w:val="auto"/>
        <w:rPr>
          <w:rFonts w:ascii="宋体" w:hAnsi="宋体" w:cs="宋体"/>
          <w:b/>
          <w:bCs/>
          <w:color w:val="000000"/>
          <w:sz w:val="24"/>
          <w:szCs w:val="24"/>
        </w:rPr>
      </w:pPr>
      <w:r>
        <w:rPr>
          <w:rFonts w:hint="eastAsia" w:ascii="宋体" w:hAnsi="宋体" w:cs="宋体"/>
          <w:b/>
          <w:bCs/>
          <w:color w:val="000000"/>
          <w:sz w:val="24"/>
          <w:szCs w:val="24"/>
        </w:rPr>
        <w:t>（七）联合体投标</w:t>
      </w:r>
    </w:p>
    <w:p w14:paraId="5157E2DF">
      <w:pPr>
        <w:pageBreakBefore w:val="0"/>
        <w:kinsoku/>
        <w:overflowPunct/>
        <w:bidi w:val="0"/>
        <w:snapToGrid w:val="0"/>
        <w:spacing w:line="380" w:lineRule="exact"/>
        <w:ind w:firstLine="470" w:firstLineChars="196"/>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本项目接受联合体投标。</w:t>
      </w:r>
    </w:p>
    <w:p w14:paraId="22E33FF7">
      <w:pPr>
        <w:pageBreakBefore w:val="0"/>
        <w:kinsoku/>
        <w:overflowPunct/>
        <w:bidi w:val="0"/>
        <w:snapToGrid w:val="0"/>
        <w:spacing w:before="156" w:beforeLines="50" w:line="380" w:lineRule="exact"/>
        <w:ind w:firstLine="472" w:firstLineChars="196"/>
        <w:jc w:val="left"/>
        <w:textAlignment w:val="auto"/>
        <w:rPr>
          <w:rFonts w:ascii="宋体" w:hAnsi="宋体" w:cs="宋体"/>
          <w:b/>
          <w:bCs/>
          <w:sz w:val="24"/>
          <w:szCs w:val="24"/>
        </w:rPr>
      </w:pPr>
      <w:r>
        <w:rPr>
          <w:rFonts w:hint="eastAsia" w:ascii="宋体" w:hAnsi="宋体" w:cs="宋体"/>
          <w:b/>
          <w:bCs/>
          <w:sz w:val="24"/>
          <w:szCs w:val="24"/>
        </w:rPr>
        <w:t>（八）转包与分包</w:t>
      </w:r>
    </w:p>
    <w:p w14:paraId="2533598B">
      <w:pPr>
        <w:pageBreakBefore w:val="0"/>
        <w:kinsoku/>
        <w:overflowPunct/>
        <w:bidi w:val="0"/>
        <w:snapToGrid w:val="0"/>
        <w:spacing w:line="380" w:lineRule="exact"/>
        <w:ind w:firstLine="480" w:firstLineChars="200"/>
        <w:jc w:val="left"/>
        <w:textAlignment w:val="auto"/>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14:paraId="58DAC345">
      <w:pPr>
        <w:pageBreakBefore w:val="0"/>
        <w:kinsoku/>
        <w:overflowPunct/>
        <w:bidi w:val="0"/>
        <w:snapToGrid w:val="0"/>
        <w:spacing w:line="380" w:lineRule="exact"/>
        <w:ind w:firstLine="480" w:firstLineChars="200"/>
        <w:jc w:val="left"/>
        <w:textAlignment w:val="auto"/>
        <w:rPr>
          <w:rFonts w:ascii="宋体" w:hAnsi="宋体"/>
          <w:sz w:val="24"/>
        </w:rPr>
      </w:pPr>
      <w:r>
        <w:rPr>
          <w:rFonts w:ascii="宋体" w:hAnsi="宋体"/>
          <w:sz w:val="24"/>
        </w:rPr>
        <w:t>2</w:t>
      </w:r>
      <w:r>
        <w:rPr>
          <w:rFonts w:hint="eastAsia" w:ascii="宋体" w:hAnsi="宋体"/>
          <w:sz w:val="24"/>
        </w:rPr>
        <w:t>.</w:t>
      </w:r>
      <w:r>
        <w:rPr>
          <w:rFonts w:ascii="宋体" w:hAnsi="宋体"/>
          <w:sz w:val="24"/>
        </w:rPr>
        <w:t>本项目</w:t>
      </w:r>
      <w:r>
        <w:rPr>
          <w:rFonts w:hint="eastAsia" w:ascii="宋体" w:hAnsi="宋体"/>
          <w:sz w:val="24"/>
        </w:rPr>
        <w:t>允许分包。</w:t>
      </w:r>
    </w:p>
    <w:p w14:paraId="12F801D3">
      <w:pPr>
        <w:pageBreakBefore w:val="0"/>
        <w:kinsoku/>
        <w:overflowPunct/>
        <w:bidi w:val="0"/>
        <w:snapToGrid w:val="0"/>
        <w:spacing w:line="380" w:lineRule="exact"/>
        <w:ind w:firstLine="472" w:firstLineChars="196"/>
        <w:jc w:val="left"/>
        <w:textAlignment w:val="auto"/>
        <w:outlineLvl w:val="1"/>
        <w:rPr>
          <w:rFonts w:ascii="宋体" w:hAnsi="宋体"/>
          <w:b/>
          <w:sz w:val="24"/>
        </w:rPr>
      </w:pPr>
      <w:r>
        <w:rPr>
          <w:rFonts w:hint="eastAsia" w:ascii="宋体" w:hAnsi="宋体"/>
          <w:b/>
          <w:sz w:val="24"/>
        </w:rPr>
        <w:t>（九）特别说明</w:t>
      </w:r>
    </w:p>
    <w:p w14:paraId="0F1E2DA4">
      <w:pPr>
        <w:pageBreakBefore w:val="0"/>
        <w:kinsoku/>
        <w:overflowPunct/>
        <w:bidi w:val="0"/>
        <w:snapToGrid w:val="0"/>
        <w:spacing w:line="380" w:lineRule="exact"/>
        <w:ind w:firstLine="480" w:firstLineChars="200"/>
        <w:textAlignment w:val="auto"/>
        <w:rPr>
          <w:rFonts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w:t>
      </w:r>
    </w:p>
    <w:p w14:paraId="717CA873">
      <w:pPr>
        <w:pageBreakBefore w:val="0"/>
        <w:kinsoku/>
        <w:overflowPunct/>
        <w:bidi w:val="0"/>
        <w:snapToGrid w:val="0"/>
        <w:spacing w:line="380" w:lineRule="exact"/>
        <w:ind w:firstLine="480" w:firstLineChars="200"/>
        <w:textAlignment w:val="auto"/>
        <w:rPr>
          <w:rFonts w:ascii="宋体" w:hAnsi="宋体" w:cs="宋体"/>
          <w:sz w:val="24"/>
        </w:rPr>
      </w:pPr>
      <w:r>
        <w:rPr>
          <w:rFonts w:hint="eastAsia" w:ascii="宋体" w:hAnsi="宋体" w:cs="宋体"/>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14:paraId="006EE7DA">
      <w:pPr>
        <w:pageBreakBefore w:val="0"/>
        <w:kinsoku/>
        <w:overflowPunct/>
        <w:bidi w:val="0"/>
        <w:snapToGrid w:val="0"/>
        <w:spacing w:line="380" w:lineRule="exact"/>
        <w:ind w:firstLine="480" w:firstLineChars="200"/>
        <w:textAlignment w:val="auto"/>
        <w:rPr>
          <w:rFonts w:ascii="宋体" w:hAnsi="宋体" w:cs="宋体"/>
          <w:sz w:val="24"/>
        </w:rPr>
      </w:pPr>
      <w:r>
        <w:rPr>
          <w:rFonts w:hint="eastAsia" w:ascii="宋体" w:hAnsi="宋体" w:cs="宋体"/>
          <w:sz w:val="24"/>
        </w:rPr>
        <w:t>多家代理商或经销商参加投标，如其中两家或两家以上供应商存在分级代理或代销关系，且提供的是其所代理品牌产品的，评审时，按上述规定确定其中一家为有效供应商。</w:t>
      </w:r>
    </w:p>
    <w:p w14:paraId="7B41DF2C">
      <w:pPr>
        <w:pageBreakBefore w:val="0"/>
        <w:kinsoku/>
        <w:overflowPunct/>
        <w:bidi w:val="0"/>
        <w:snapToGrid w:val="0"/>
        <w:spacing w:line="380" w:lineRule="exact"/>
        <w:ind w:firstLine="480" w:firstLineChars="200"/>
        <w:textAlignment w:val="auto"/>
        <w:rPr>
          <w:rFonts w:ascii="宋体" w:hAnsi="宋体" w:cs="宋体"/>
          <w:sz w:val="24"/>
        </w:rPr>
      </w:pPr>
      <w:r>
        <w:rPr>
          <w:rFonts w:hint="eastAsia" w:ascii="宋体" w:hAnsi="宋体" w:cs="宋体"/>
          <w:sz w:val="24"/>
        </w:rPr>
        <w:t>非单一产品采购项目，多家投标人提供相同品牌核心产品的预算金额占本项目所列核心产品预算总额的80%以上的，按前款规定处理。</w:t>
      </w:r>
    </w:p>
    <w:p w14:paraId="31B82CA1">
      <w:pPr>
        <w:pageBreakBefore w:val="0"/>
        <w:widowControl/>
        <w:kinsoku/>
        <w:overflowPunct/>
        <w:bidi w:val="0"/>
        <w:spacing w:line="380" w:lineRule="exact"/>
        <w:ind w:firstLine="480" w:firstLineChars="200"/>
        <w:jc w:val="left"/>
        <w:textAlignment w:val="auto"/>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14:paraId="70C34AA6">
      <w:pPr>
        <w:pageBreakBefore w:val="0"/>
        <w:widowControl/>
        <w:kinsoku/>
        <w:overflowPunct/>
        <w:bidi w:val="0"/>
        <w:spacing w:line="380" w:lineRule="exact"/>
        <w:ind w:firstLine="480" w:firstLineChars="200"/>
        <w:jc w:val="left"/>
        <w:textAlignment w:val="auto"/>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r>
        <w:rPr>
          <w:rFonts w:hint="eastAsia" w:ascii="宋体" w:hAnsi="宋体" w:cs="宋体"/>
          <w:sz w:val="24"/>
          <w:szCs w:val="24"/>
        </w:rPr>
        <w:br w:type="textWrapping"/>
      </w:r>
      <w:r>
        <w:rPr>
          <w:rFonts w:hint="eastAsia" w:ascii="宋体" w:hAnsi="宋体" w:cs="宋体"/>
          <w:sz w:val="24"/>
          <w:szCs w:val="24"/>
        </w:rPr>
        <w:t xml:space="preserve">   ▲4.投标人应仔细阅读招标文件的所有内容，按照招标文件的要求提交投标文件，并对所提供的全部资料的真实性承担法律责任。</w:t>
      </w:r>
      <w:r>
        <w:rPr>
          <w:rFonts w:hint="eastAsia" w:ascii="宋体" w:hAnsi="宋体" w:cs="宋体"/>
          <w:sz w:val="24"/>
          <w:szCs w:val="24"/>
        </w:rPr>
        <w:br w:type="textWrapping"/>
      </w:r>
      <w:r>
        <w:rPr>
          <w:rFonts w:hint="eastAsia" w:ascii="宋体" w:hAnsi="宋体" w:cs="宋体"/>
          <w:sz w:val="24"/>
          <w:szCs w:val="24"/>
        </w:rPr>
        <w:t xml:space="preserve">   ▲5.投标人在投标活动中提供任何虚假材料</w:t>
      </w:r>
      <w:r>
        <w:rPr>
          <w:rFonts w:hint="eastAsia" w:ascii="宋体" w:hAnsi="宋体" w:cs="宋体"/>
          <w:sz w:val="24"/>
          <w:szCs w:val="24"/>
          <w:lang w:eastAsia="zh-CN"/>
        </w:rPr>
        <w:t>，</w:t>
      </w:r>
      <w:r>
        <w:rPr>
          <w:rFonts w:hint="eastAsia" w:ascii="宋体" w:hAnsi="宋体" w:cs="宋体"/>
          <w:sz w:val="24"/>
          <w:szCs w:val="24"/>
        </w:rPr>
        <w:t>其投标无效，并报监管部门查处；中标后发现的</w:t>
      </w:r>
      <w:r>
        <w:rPr>
          <w:rFonts w:hint="eastAsia" w:ascii="宋体" w:hAnsi="宋体" w:cs="宋体"/>
          <w:sz w:val="24"/>
          <w:szCs w:val="24"/>
          <w:lang w:eastAsia="zh-CN"/>
        </w:rPr>
        <w:t>，</w:t>
      </w:r>
      <w:r>
        <w:rPr>
          <w:rFonts w:hint="eastAsia" w:ascii="宋体" w:hAnsi="宋体" w:cs="宋体"/>
          <w:sz w:val="24"/>
          <w:szCs w:val="24"/>
        </w:rPr>
        <w:t>中标人须依照《中华人民共和国消费者权益保护法》第55条之规定三倍赔偿采购人，且民事赔偿并不免除违法投标人的行政与刑事责任。</w:t>
      </w:r>
      <w:r>
        <w:rPr>
          <w:rFonts w:hint="eastAsia" w:ascii="宋体" w:hAnsi="宋体" w:cs="宋体"/>
          <w:sz w:val="24"/>
          <w:szCs w:val="24"/>
        </w:rPr>
        <w:br w:type="textWrapping"/>
      </w:r>
      <w:r>
        <w:rPr>
          <w:rFonts w:hint="eastAsia" w:ascii="宋体" w:hAnsi="宋体" w:cs="宋体"/>
          <w:sz w:val="24"/>
          <w:szCs w:val="24"/>
        </w:rPr>
        <w:t xml:space="preserve">   ▲6.评标委员会认为投标人的报价明显低于其他通过符合性审</w:t>
      </w:r>
      <w:r>
        <w:rPr>
          <w:rFonts w:hint="eastAsia" w:ascii="宋体" w:hAnsi="宋体" w:cs="宋体"/>
          <w:sz w:val="24"/>
          <w:szCs w:val="24"/>
          <w:lang w:eastAsia="zh-CN"/>
        </w:rPr>
        <w:t>查的</w:t>
      </w:r>
      <w:r>
        <w:rPr>
          <w:rFonts w:hint="eastAsia" w:ascii="宋体" w:hAnsi="宋体" w:cs="宋体"/>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br w:type="textWrapping"/>
      </w:r>
      <w:r>
        <w:rPr>
          <w:rFonts w:hint="eastAsia" w:ascii="宋体" w:hAnsi="宋体" w:cs="宋体"/>
          <w:sz w:val="24"/>
          <w:szCs w:val="24"/>
        </w:rPr>
        <w:t xml:space="preserve">   ▲7.招标方不保证最低报价者为中标方。</w:t>
      </w:r>
      <w:r>
        <w:rPr>
          <w:rFonts w:hint="eastAsia" w:ascii="宋体" w:hAnsi="宋体" w:cs="宋体"/>
          <w:sz w:val="24"/>
          <w:szCs w:val="24"/>
        </w:rPr>
        <w:br w:type="textWrapping"/>
      </w:r>
      <w:r>
        <w:rPr>
          <w:rFonts w:hint="eastAsia" w:ascii="宋体" w:hAnsi="宋体" w:cs="宋体"/>
          <w:sz w:val="24"/>
          <w:szCs w:val="24"/>
        </w:rPr>
        <w:t xml:space="preserve">   ▲8.为维护国家利益及招标方自身利益，允许招标方在合同签订之前仍有选择或拒绝任何或全部投标的权力。</w:t>
      </w:r>
    </w:p>
    <w:p w14:paraId="5778E2C4">
      <w:pPr>
        <w:pageBreakBefore w:val="0"/>
        <w:widowControl/>
        <w:kinsoku/>
        <w:overflowPunct/>
        <w:bidi w:val="0"/>
        <w:spacing w:line="380" w:lineRule="exact"/>
        <w:ind w:firstLine="480" w:firstLineChars="200"/>
        <w:jc w:val="left"/>
        <w:textAlignment w:val="auto"/>
        <w:rPr>
          <w:rFonts w:ascii="宋体" w:hAnsi="宋体" w:cs="宋体"/>
          <w:sz w:val="24"/>
          <w:szCs w:val="24"/>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14:paraId="5755DC03">
      <w:pPr>
        <w:pStyle w:val="21"/>
        <w:pageBreakBefore w:val="0"/>
        <w:kinsoku/>
        <w:overflowPunct/>
        <w:bidi w:val="0"/>
        <w:snapToGrid w:val="0"/>
        <w:spacing w:beforeLines="0" w:afterLines="0" w:line="380" w:lineRule="exact"/>
        <w:ind w:firstLine="241" w:firstLineChars="100"/>
        <w:textAlignment w:val="auto"/>
        <w:outlineLvl w:val="1"/>
        <w:rPr>
          <w:rFonts w:hAnsi="宋体"/>
          <w:b/>
          <w:bCs/>
          <w:color w:val="000000"/>
        </w:rPr>
      </w:pPr>
      <w:r>
        <w:rPr>
          <w:rFonts w:hint="eastAsia" w:hAnsi="宋体"/>
          <w:b/>
          <w:bCs/>
          <w:color w:val="000000"/>
        </w:rPr>
        <w:t>（十）质疑和投诉</w:t>
      </w:r>
    </w:p>
    <w:p w14:paraId="3CDD857F">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14:paraId="59839E8B">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4A1B21A">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14:paraId="57931334">
      <w:pPr>
        <w:pStyle w:val="21"/>
        <w:pageBreakBefore w:val="0"/>
        <w:kinsoku/>
        <w:overflowPunct/>
        <w:bidi w:val="0"/>
        <w:snapToGrid w:val="0"/>
        <w:spacing w:beforeLines="0" w:afterLines="0" w:line="380" w:lineRule="exact"/>
        <w:textAlignment w:val="auto"/>
        <w:outlineLvl w:val="0"/>
        <w:rPr>
          <w:rFonts w:hAnsi="宋体"/>
          <w:b/>
          <w:bCs/>
          <w:color w:val="000000"/>
          <w:sz w:val="28"/>
          <w:szCs w:val="28"/>
        </w:rPr>
      </w:pPr>
      <w:r>
        <w:rPr>
          <w:rFonts w:hint="eastAsia" w:hAnsi="宋体"/>
          <w:b/>
          <w:bCs/>
          <w:color w:val="000000"/>
          <w:sz w:val="28"/>
          <w:szCs w:val="28"/>
        </w:rPr>
        <w:t>二、招标文件</w:t>
      </w:r>
    </w:p>
    <w:p w14:paraId="6F2D3613">
      <w:pPr>
        <w:pageBreakBefore w:val="0"/>
        <w:kinsoku/>
        <w:overflowPunct/>
        <w:bidi w:val="0"/>
        <w:snapToGrid w:val="0"/>
        <w:spacing w:line="380" w:lineRule="exact"/>
        <w:ind w:firstLine="241" w:firstLineChars="100"/>
        <w:jc w:val="left"/>
        <w:textAlignment w:val="auto"/>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14:paraId="3B1FD40A">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1.招标公告</w:t>
      </w:r>
    </w:p>
    <w:p w14:paraId="76A72428">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2.招标需求</w:t>
      </w:r>
    </w:p>
    <w:p w14:paraId="4BDC9A21">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3.投标人须知</w:t>
      </w:r>
    </w:p>
    <w:p w14:paraId="707B358A">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4.评标办法及标准</w:t>
      </w:r>
    </w:p>
    <w:p w14:paraId="7E65E243">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5.合同主要条款</w:t>
      </w:r>
    </w:p>
    <w:p w14:paraId="0A592C6E">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6.投标文件格式</w:t>
      </w:r>
    </w:p>
    <w:p w14:paraId="5B19926D">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14:paraId="52904E20">
      <w:pPr>
        <w:pageBreakBefore w:val="0"/>
        <w:kinsoku/>
        <w:overflowPunct/>
        <w:bidi w:val="0"/>
        <w:snapToGrid w:val="0"/>
        <w:spacing w:line="380" w:lineRule="exact"/>
        <w:ind w:firstLine="241" w:firstLineChars="100"/>
        <w:jc w:val="left"/>
        <w:textAlignment w:val="auto"/>
        <w:rPr>
          <w:rFonts w:ascii="宋体" w:hAnsi="宋体" w:cs="宋体"/>
          <w:b/>
          <w:bCs/>
          <w:color w:val="000000"/>
          <w:sz w:val="24"/>
          <w:szCs w:val="24"/>
        </w:rPr>
      </w:pPr>
      <w:r>
        <w:rPr>
          <w:rFonts w:hint="eastAsia" w:ascii="宋体" w:hAnsi="宋体" w:cs="宋体"/>
          <w:b/>
          <w:bCs/>
          <w:color w:val="000000"/>
          <w:sz w:val="24"/>
          <w:szCs w:val="24"/>
        </w:rPr>
        <w:t>（二）投标人的风险</w:t>
      </w:r>
    </w:p>
    <w:p w14:paraId="03064514">
      <w:pPr>
        <w:pStyle w:val="27"/>
        <w:pageBreakBefore w:val="0"/>
        <w:kinsoku/>
        <w:overflowPunct/>
        <w:bidi w:val="0"/>
        <w:spacing w:after="0" w:line="380" w:lineRule="exact"/>
        <w:ind w:left="0" w:leftChars="0"/>
        <w:textAlignment w:val="auto"/>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w:t>
      </w:r>
      <w:r>
        <w:rPr>
          <w:rFonts w:hint="eastAsia" w:ascii="宋体" w:hAnsi="宋体" w:cs="宋体"/>
          <w:sz w:val="24"/>
          <w:szCs w:val="24"/>
          <w:lang w:eastAsia="zh-CN"/>
        </w:rPr>
        <w:t>做出</w:t>
      </w:r>
    </w:p>
    <w:p w14:paraId="6D0E64BB">
      <w:pPr>
        <w:pStyle w:val="27"/>
        <w:pageBreakBefore w:val="0"/>
        <w:kinsoku/>
        <w:overflowPunct/>
        <w:bidi w:val="0"/>
        <w:spacing w:after="0" w:line="380" w:lineRule="exact"/>
        <w:ind w:left="0" w:leftChars="0"/>
        <w:textAlignment w:val="auto"/>
        <w:rPr>
          <w:rFonts w:ascii="宋体" w:hAnsi="宋体" w:cs="宋体"/>
          <w:sz w:val="24"/>
          <w:szCs w:val="24"/>
        </w:rPr>
      </w:pPr>
      <w:r>
        <w:rPr>
          <w:rFonts w:hint="eastAsia" w:ascii="宋体" w:hAnsi="宋体" w:cs="宋体"/>
          <w:sz w:val="24"/>
          <w:szCs w:val="24"/>
        </w:rPr>
        <w:t>实质性响应是投标人的风险，并可能导致其投标被拒绝。</w:t>
      </w:r>
    </w:p>
    <w:p w14:paraId="59F4F1E6">
      <w:pPr>
        <w:pStyle w:val="9"/>
        <w:pageBreakBefore w:val="0"/>
        <w:widowControl w:val="0"/>
        <w:tabs>
          <w:tab w:val="clear" w:pos="900"/>
        </w:tabs>
        <w:kinsoku/>
        <w:overflowPunct/>
        <w:bidi w:val="0"/>
        <w:snapToGrid w:val="0"/>
        <w:spacing w:afterLines="0" w:line="380" w:lineRule="exact"/>
        <w:ind w:left="892" w:leftChars="134" w:hanging="624" w:hangingChars="259"/>
        <w:textAlignment w:val="auto"/>
        <w:rPr>
          <w:rFonts w:ascii="宋体" w:hAnsi="宋体" w:cs="宋体"/>
          <w:b/>
          <w:bCs/>
          <w:color w:val="000000"/>
        </w:rPr>
      </w:pPr>
      <w:r>
        <w:rPr>
          <w:rFonts w:hint="eastAsia" w:ascii="宋体" w:hAnsi="宋体" w:cs="宋体"/>
          <w:b/>
          <w:bCs/>
          <w:color w:val="000000"/>
        </w:rPr>
        <w:t>（三）招标文件的澄清与修改</w:t>
      </w:r>
    </w:p>
    <w:p w14:paraId="1D964AB0">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14:paraId="673B3040">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14:paraId="6B9E311A">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14:paraId="37EB1ABF">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14:paraId="1E332CB7">
      <w:pPr>
        <w:pStyle w:val="21"/>
        <w:pageBreakBefore w:val="0"/>
        <w:kinsoku/>
        <w:overflowPunct/>
        <w:bidi w:val="0"/>
        <w:snapToGrid w:val="0"/>
        <w:spacing w:beforeLines="0" w:afterLines="0" w:line="380" w:lineRule="exact"/>
        <w:textAlignment w:val="auto"/>
        <w:outlineLvl w:val="1"/>
        <w:rPr>
          <w:rFonts w:hAnsi="宋体"/>
          <w:b/>
          <w:bCs/>
          <w:color w:val="000000"/>
          <w:sz w:val="28"/>
          <w:szCs w:val="28"/>
        </w:rPr>
      </w:pPr>
      <w:r>
        <w:rPr>
          <w:rFonts w:hint="eastAsia" w:hAnsi="宋体"/>
          <w:b/>
          <w:bCs/>
          <w:color w:val="000000"/>
          <w:sz w:val="28"/>
          <w:szCs w:val="28"/>
        </w:rPr>
        <w:t>三、投标文件的编制</w:t>
      </w:r>
    </w:p>
    <w:p w14:paraId="22817A1F">
      <w:pPr>
        <w:pageBreakBefore w:val="0"/>
        <w:kinsoku/>
        <w:overflowPunct/>
        <w:bidi w:val="0"/>
        <w:snapToGrid w:val="0"/>
        <w:spacing w:line="380" w:lineRule="exact"/>
        <w:ind w:firstLine="241" w:firstLineChars="100"/>
        <w:jc w:val="left"/>
        <w:textAlignment w:val="auto"/>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14:paraId="21E9B005">
      <w:pPr>
        <w:pageBreakBefore w:val="0"/>
        <w:kinsoku/>
        <w:overflowPunct/>
        <w:bidi w:val="0"/>
        <w:snapToGrid w:val="0"/>
        <w:spacing w:line="380" w:lineRule="exact"/>
        <w:ind w:firstLine="472" w:firstLineChars="196"/>
        <w:jc w:val="left"/>
        <w:textAlignment w:val="auto"/>
        <w:rPr>
          <w:rFonts w:ascii="宋体" w:hAnsi="宋体" w:cs="宋体"/>
          <w:b/>
          <w:bCs/>
          <w:color w:val="000000"/>
          <w:sz w:val="24"/>
          <w:szCs w:val="24"/>
        </w:rPr>
      </w:pPr>
      <w:r>
        <w:rPr>
          <w:rFonts w:hint="eastAsia" w:ascii="宋体" w:hAnsi="宋体" w:cs="宋体"/>
          <w:b/>
          <w:bCs/>
          <w:color w:val="000000"/>
          <w:sz w:val="24"/>
          <w:szCs w:val="24"/>
        </w:rPr>
        <w:t>投标文件由资格审查文件、技术、资信及商务文件、投标报价文件</w:t>
      </w:r>
      <w:r>
        <w:rPr>
          <w:rFonts w:hint="eastAsia" w:ascii="宋体" w:hAnsi="宋体" w:cs="宋体"/>
          <w:b/>
          <w:bCs/>
          <w:color w:val="000000"/>
          <w:sz w:val="24"/>
          <w:szCs w:val="24"/>
          <w:lang w:eastAsia="zh-CN"/>
        </w:rPr>
        <w:t>三部分组成</w:t>
      </w:r>
      <w:r>
        <w:rPr>
          <w:rFonts w:hint="eastAsia" w:ascii="宋体" w:hAnsi="宋体" w:cs="宋体"/>
          <w:b/>
          <w:bCs/>
          <w:color w:val="000000"/>
          <w:sz w:val="24"/>
          <w:szCs w:val="24"/>
        </w:rPr>
        <w:t>。</w:t>
      </w:r>
    </w:p>
    <w:p w14:paraId="5B77442A">
      <w:pPr>
        <w:pageBreakBefore w:val="0"/>
        <w:kinsoku/>
        <w:overflowPunct/>
        <w:bidi w:val="0"/>
        <w:snapToGrid w:val="0"/>
        <w:spacing w:line="380" w:lineRule="exact"/>
        <w:ind w:firstLine="482" w:firstLineChars="200"/>
        <w:jc w:val="left"/>
        <w:textAlignment w:val="auto"/>
        <w:rPr>
          <w:rFonts w:hint="default" w:eastAsia="宋体" w:cs="Arial"/>
          <w:b/>
          <w:bCs/>
          <w:lang w:val="en-US" w:eastAsia="zh-CN"/>
        </w:rPr>
      </w:pPr>
      <w:r>
        <w:rPr>
          <w:rFonts w:hint="eastAsia" w:ascii="宋体" w:hAnsi="宋体" w:cs="宋体"/>
          <w:b/>
          <w:sz w:val="24"/>
          <w:szCs w:val="22"/>
        </w:rPr>
        <w:t>1.资格审查文件</w:t>
      </w:r>
      <w:r>
        <w:rPr>
          <w:rFonts w:hint="eastAsia" w:ascii="宋体" w:hAnsi="宋体" w:cs="宋体"/>
          <w:b/>
          <w:sz w:val="24"/>
          <w:szCs w:val="22"/>
          <w:lang w:eastAsia="zh-CN"/>
        </w:rPr>
        <w:t>：</w:t>
      </w:r>
    </w:p>
    <w:p w14:paraId="26138C30">
      <w:pPr>
        <w:pStyle w:val="21"/>
        <w:keepNext w:val="0"/>
        <w:keepLines w:val="0"/>
        <w:pageBreakBefore w:val="0"/>
        <w:kinsoku/>
        <w:wordWrap/>
        <w:overflowPunct/>
        <w:topLinePunct w:val="0"/>
        <w:autoSpaceDE/>
        <w:autoSpaceDN/>
        <w:bidi w:val="0"/>
        <w:adjustRightInd/>
        <w:snapToGrid w:val="0"/>
        <w:spacing w:beforeLines="0" w:afterLines="0" w:line="380" w:lineRule="exact"/>
        <w:ind w:firstLine="240" w:firstLineChars="100"/>
        <w:textAlignment w:val="auto"/>
        <w:rPr>
          <w:rFonts w:hint="eastAsia" w:hAnsi="宋体"/>
          <w:color w:val="000000"/>
          <w:lang w:val="en-US" w:eastAsia="zh-CN"/>
        </w:rPr>
      </w:pPr>
      <w:r>
        <w:rPr>
          <w:rFonts w:hint="eastAsia" w:hAnsi="宋体"/>
          <w:color w:val="000000"/>
          <w:lang w:val="zh-CN" w:eastAsia="zh-CN"/>
        </w:rPr>
        <w:t>（1）有效的营业执照复印件；</w:t>
      </w:r>
    </w:p>
    <w:p w14:paraId="54F26D9C">
      <w:pPr>
        <w:pStyle w:val="21"/>
        <w:keepNext w:val="0"/>
        <w:keepLines w:val="0"/>
        <w:pageBreakBefore w:val="0"/>
        <w:kinsoku/>
        <w:wordWrap/>
        <w:overflowPunct/>
        <w:topLinePunct w:val="0"/>
        <w:autoSpaceDE/>
        <w:autoSpaceDN/>
        <w:bidi w:val="0"/>
        <w:adjustRightInd/>
        <w:snapToGrid w:val="0"/>
        <w:spacing w:beforeLines="0" w:afterLines="0" w:line="38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2</w:t>
      </w:r>
      <w:r>
        <w:rPr>
          <w:rFonts w:hint="eastAsia" w:hAnsi="宋体"/>
          <w:color w:val="000000"/>
        </w:rPr>
        <w:t>）法定代表人身份证复印件或法定代表人授权委托书</w:t>
      </w:r>
      <w:r>
        <w:rPr>
          <w:rFonts w:hint="eastAsia" w:hAnsi="宋体"/>
          <w:color w:val="000000"/>
          <w:lang w:eastAsia="zh-CN"/>
        </w:rPr>
        <w:t>（</w:t>
      </w:r>
      <w:r>
        <w:rPr>
          <w:rFonts w:hint="eastAsia" w:hAnsi="宋体"/>
          <w:color w:val="000000"/>
        </w:rPr>
        <w:t>格式见附件</w:t>
      </w:r>
      <w:r>
        <w:rPr>
          <w:rFonts w:hint="eastAsia" w:hAnsi="宋体"/>
          <w:color w:val="000000"/>
          <w:lang w:eastAsia="zh-CN"/>
        </w:rPr>
        <w:t>）</w:t>
      </w:r>
      <w:r>
        <w:rPr>
          <w:rFonts w:hint="eastAsia" w:hAnsi="宋体"/>
          <w:color w:val="000000"/>
        </w:rPr>
        <w:t>；</w:t>
      </w:r>
    </w:p>
    <w:p w14:paraId="6B54EEB3">
      <w:pPr>
        <w:pStyle w:val="21"/>
        <w:keepNext w:val="0"/>
        <w:keepLines w:val="0"/>
        <w:pageBreakBefore w:val="0"/>
        <w:kinsoku/>
        <w:wordWrap/>
        <w:overflowPunct/>
        <w:topLinePunct w:val="0"/>
        <w:autoSpaceDE/>
        <w:autoSpaceDN/>
        <w:bidi w:val="0"/>
        <w:adjustRightInd/>
        <w:snapToGrid w:val="0"/>
        <w:spacing w:beforeLines="0" w:afterLines="0" w:line="380" w:lineRule="exact"/>
        <w:ind w:firstLine="240" w:firstLineChars="100"/>
        <w:textAlignment w:val="auto"/>
        <w:rPr>
          <w:rFonts w:hint="eastAsia" w:hAnsi="宋体"/>
          <w:color w:val="000000"/>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hAnsi="宋体"/>
          <w:color w:val="000000"/>
        </w:rPr>
        <w:t>符合参加政府采购活动应当具备的一般条件的承诺函</w:t>
      </w:r>
      <w:r>
        <w:rPr>
          <w:rFonts w:hint="eastAsia" w:hAnsi="宋体"/>
          <w:color w:val="000000"/>
          <w:lang w:eastAsia="zh-CN"/>
        </w:rPr>
        <w:t>（</w:t>
      </w:r>
      <w:r>
        <w:rPr>
          <w:rFonts w:hint="eastAsia" w:hAnsi="宋体"/>
          <w:color w:val="000000"/>
        </w:rPr>
        <w:t>格式见附件</w:t>
      </w:r>
      <w:r>
        <w:rPr>
          <w:rFonts w:hint="eastAsia" w:hAnsi="宋体"/>
          <w:color w:val="000000"/>
          <w:lang w:eastAsia="zh-CN"/>
        </w:rPr>
        <w:t>）</w:t>
      </w:r>
      <w:r>
        <w:rPr>
          <w:rFonts w:hint="eastAsia" w:hAnsi="宋体"/>
          <w:color w:val="000000"/>
        </w:rPr>
        <w:t xml:space="preserve"> ；</w:t>
      </w:r>
    </w:p>
    <w:p w14:paraId="4519079D">
      <w:pPr>
        <w:pStyle w:val="21"/>
        <w:keepNext w:val="0"/>
        <w:keepLines w:val="0"/>
        <w:pageBreakBefore w:val="0"/>
        <w:kinsoku/>
        <w:wordWrap/>
        <w:overflowPunct/>
        <w:topLinePunct w:val="0"/>
        <w:autoSpaceDE/>
        <w:autoSpaceDN/>
        <w:bidi w:val="0"/>
        <w:adjustRightInd/>
        <w:snapToGrid w:val="0"/>
        <w:spacing w:beforeLines="0" w:afterLines="0" w:line="380" w:lineRule="exact"/>
        <w:ind w:firstLine="240" w:firstLineChars="100"/>
        <w:textAlignment w:val="auto"/>
        <w:rPr>
          <w:rFonts w:hint="default" w:hAnsi="宋体"/>
          <w:color w:val="000000"/>
          <w:lang w:val="en-US" w:eastAsia="zh-CN"/>
        </w:rPr>
      </w:pPr>
      <w:r>
        <w:rPr>
          <w:rFonts w:hint="eastAsia" w:hAnsi="宋体"/>
          <w:color w:val="000000"/>
        </w:rPr>
        <w:t>（</w:t>
      </w:r>
      <w:r>
        <w:rPr>
          <w:rFonts w:hint="eastAsia" w:hAnsi="宋体"/>
          <w:color w:val="000000"/>
          <w:lang w:val="en-US" w:eastAsia="zh-CN"/>
        </w:rPr>
        <w:t>4</w:t>
      </w:r>
      <w:r>
        <w:rPr>
          <w:rFonts w:hint="eastAsia" w:hAnsi="宋体"/>
          <w:color w:val="000000"/>
        </w:rPr>
        <w:t>）</w:t>
      </w:r>
      <w:r>
        <w:rPr>
          <w:rFonts w:hint="eastAsia" w:hAnsi="宋体"/>
          <w:color w:val="000000"/>
          <w:lang w:val="zh-CN" w:eastAsia="zh-CN"/>
        </w:rPr>
        <w:t xml:space="preserve">政府采购活动确认声明书 （格式见附件） </w:t>
      </w:r>
      <w:r>
        <w:rPr>
          <w:rFonts w:hint="eastAsia" w:hAnsi="宋体"/>
          <w:color w:val="000000"/>
          <w:lang w:val="en-US" w:eastAsia="zh-CN"/>
        </w:rPr>
        <w:t>。</w:t>
      </w:r>
    </w:p>
    <w:p w14:paraId="2E9389E4">
      <w:pPr>
        <w:pStyle w:val="21"/>
        <w:keepNext w:val="0"/>
        <w:keepLines w:val="0"/>
        <w:pageBreakBefore w:val="0"/>
        <w:kinsoku/>
        <w:wordWrap/>
        <w:overflowPunct/>
        <w:topLinePunct w:val="0"/>
        <w:autoSpaceDE/>
        <w:autoSpaceDN/>
        <w:bidi w:val="0"/>
        <w:adjustRightInd/>
        <w:snapToGrid w:val="0"/>
        <w:spacing w:beforeLines="0" w:afterLines="0" w:line="380" w:lineRule="exact"/>
        <w:ind w:firstLine="240" w:firstLineChars="100"/>
        <w:textAlignment w:val="auto"/>
        <w:rPr>
          <w:rFonts w:hint="eastAsia"/>
          <w:color w:val="000000"/>
          <w:lang w:eastAsia="zh-CN"/>
        </w:rPr>
      </w:pPr>
      <w:r>
        <w:rPr>
          <w:rFonts w:hint="eastAsia" w:hAnsi="宋体"/>
          <w:color w:val="000000"/>
          <w:lang w:val="zh-CN" w:eastAsia="zh-CN"/>
        </w:rPr>
        <w:t>（</w:t>
      </w:r>
      <w:r>
        <w:rPr>
          <w:rFonts w:hint="eastAsia" w:hAnsi="宋体"/>
          <w:color w:val="000000"/>
          <w:lang w:val="en-US" w:eastAsia="zh-CN"/>
        </w:rPr>
        <w:t>5</w:t>
      </w:r>
      <w:r>
        <w:rPr>
          <w:rFonts w:hint="eastAsia" w:hAnsi="宋体"/>
          <w:color w:val="000000"/>
          <w:lang w:val="zh-CN" w:eastAsia="zh-CN"/>
        </w:rPr>
        <w:t>）</w:t>
      </w:r>
      <w:r>
        <w:rPr>
          <w:rFonts w:hint="eastAsia" w:ascii="宋体" w:hAnsi="宋体" w:eastAsia="宋体" w:cs="宋体"/>
          <w:color w:val="000000"/>
          <w:lang w:eastAsia="zh-CN"/>
        </w:rPr>
        <w:t>中小型企业声明函（格式见附件）；</w:t>
      </w:r>
      <w:r>
        <w:rPr>
          <w:rFonts w:hint="eastAsia"/>
          <w:color w:val="000000"/>
        </w:rPr>
        <w:t>监狱企业证明文件（如有）</w:t>
      </w:r>
      <w:r>
        <w:rPr>
          <w:rFonts w:hint="eastAsia" w:ascii="宋体" w:hAnsi="宋体" w:eastAsia="宋体" w:cs="宋体"/>
          <w:color w:val="000000"/>
          <w:lang w:eastAsia="zh-CN"/>
        </w:rPr>
        <w:t>；</w:t>
      </w:r>
      <w:r>
        <w:rPr>
          <w:rFonts w:hint="eastAsia"/>
          <w:color w:val="000000"/>
        </w:rPr>
        <w:t>残疾人福利性单位声明函（如有）</w:t>
      </w:r>
      <w:r>
        <w:rPr>
          <w:rFonts w:hint="eastAsia"/>
          <w:color w:val="000000"/>
          <w:lang w:eastAsia="zh-CN"/>
        </w:rPr>
        <w:t>。</w:t>
      </w:r>
    </w:p>
    <w:p w14:paraId="71E2C30A">
      <w:pPr>
        <w:pStyle w:val="21"/>
        <w:keepNext w:val="0"/>
        <w:keepLines w:val="0"/>
        <w:pageBreakBefore w:val="0"/>
        <w:kinsoku/>
        <w:wordWrap/>
        <w:overflowPunct/>
        <w:topLinePunct w:val="0"/>
        <w:autoSpaceDE/>
        <w:autoSpaceDN/>
        <w:bidi w:val="0"/>
        <w:adjustRightInd/>
        <w:snapToGrid w:val="0"/>
        <w:spacing w:beforeLines="0" w:afterLines="0" w:line="380" w:lineRule="exact"/>
        <w:ind w:firstLine="241" w:firstLineChars="100"/>
        <w:textAlignment w:val="auto"/>
        <w:rPr>
          <w:rFonts w:hAnsi="宋体"/>
          <w:b/>
          <w:bCs/>
          <w:color w:val="000000"/>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5DC0DB9B">
      <w:pPr>
        <w:pageBreakBefore w:val="0"/>
        <w:kinsoku/>
        <w:overflowPunct/>
        <w:bidi w:val="0"/>
        <w:snapToGrid w:val="0"/>
        <w:spacing w:line="380" w:lineRule="exact"/>
        <w:ind w:firstLine="472" w:firstLineChars="196"/>
        <w:jc w:val="left"/>
        <w:textAlignment w:val="auto"/>
        <w:rPr>
          <w:rFonts w:ascii="宋体" w:hAnsi="宋体" w:cs="宋体"/>
          <w:b/>
          <w:bCs/>
          <w:color w:val="000000"/>
          <w:sz w:val="24"/>
          <w:szCs w:val="24"/>
        </w:rPr>
      </w:pPr>
      <w:r>
        <w:rPr>
          <w:rFonts w:hint="eastAsia" w:ascii="宋体" w:hAnsi="宋体" w:cs="宋体"/>
          <w:b/>
          <w:bCs/>
          <w:color w:val="000000"/>
          <w:sz w:val="24"/>
          <w:szCs w:val="24"/>
        </w:rPr>
        <w:t>2、技术、资信及商务文件：</w:t>
      </w:r>
    </w:p>
    <w:p w14:paraId="01BE4B4F">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14:paraId="62E0EF18">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 xml:space="preserve">（2）投标声明书 </w:t>
      </w:r>
      <w:r>
        <w:rPr>
          <w:rFonts w:hint="eastAsia" w:ascii="宋体" w:hAnsi="宋体" w:cs="宋体"/>
          <w:bCs/>
          <w:sz w:val="24"/>
          <w:szCs w:val="22"/>
          <w:lang w:eastAsia="zh-CN"/>
        </w:rPr>
        <w:t>（</w:t>
      </w:r>
      <w:r>
        <w:rPr>
          <w:rFonts w:hint="eastAsia" w:ascii="宋体" w:hAnsi="宋体" w:cs="宋体"/>
          <w:bCs/>
          <w:sz w:val="24"/>
          <w:szCs w:val="22"/>
        </w:rPr>
        <w:t>格式见附件</w:t>
      </w:r>
      <w:r>
        <w:rPr>
          <w:rFonts w:hint="eastAsia" w:ascii="宋体" w:hAnsi="宋体" w:cs="宋体"/>
          <w:bCs/>
          <w:sz w:val="24"/>
          <w:szCs w:val="22"/>
          <w:lang w:eastAsia="zh-CN"/>
        </w:rPr>
        <w:t>）</w:t>
      </w:r>
      <w:r>
        <w:rPr>
          <w:rFonts w:hint="eastAsia" w:ascii="宋体" w:hAnsi="宋体" w:cs="宋体"/>
          <w:bCs/>
          <w:sz w:val="24"/>
          <w:szCs w:val="22"/>
        </w:rPr>
        <w:t xml:space="preserve"> ； </w:t>
      </w:r>
    </w:p>
    <w:p w14:paraId="54BF5810">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14:paraId="2BE0A082">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eastAsia="宋体" w:cs="宋体"/>
          <w:bCs/>
          <w:sz w:val="24"/>
          <w:szCs w:val="22"/>
          <w:lang w:eastAsia="zh-CN"/>
        </w:rPr>
        <w:t>（</w:t>
      </w:r>
      <w:r>
        <w:rPr>
          <w:rFonts w:hint="eastAsia" w:ascii="宋体" w:hAnsi="宋体" w:eastAsia="宋体" w:cs="宋体"/>
          <w:bCs/>
          <w:sz w:val="24"/>
          <w:szCs w:val="22"/>
          <w:lang w:val="en-US" w:eastAsia="zh-CN"/>
        </w:rPr>
        <w:t>4</w:t>
      </w:r>
      <w:r>
        <w:rPr>
          <w:rFonts w:hint="eastAsia" w:ascii="宋体" w:hAnsi="宋体" w:eastAsia="宋体" w:cs="宋体"/>
          <w:bCs/>
          <w:sz w:val="24"/>
          <w:szCs w:val="22"/>
          <w:lang w:eastAsia="zh-CN"/>
        </w:rPr>
        <w:t>）</w:t>
      </w:r>
      <w:r>
        <w:rPr>
          <w:rFonts w:hint="eastAsia" w:ascii="宋体" w:hAnsi="宋体" w:eastAsia="宋体" w:cs="宋体"/>
          <w:bCs/>
          <w:sz w:val="24"/>
          <w:szCs w:val="22"/>
        </w:rPr>
        <w:t>技</w:t>
      </w:r>
      <w:r>
        <w:rPr>
          <w:rFonts w:hint="eastAsia" w:ascii="宋体" w:hAnsi="宋体" w:cs="宋体"/>
          <w:bCs/>
          <w:sz w:val="24"/>
          <w:szCs w:val="22"/>
        </w:rPr>
        <w:t>术响应表（格式见附件）；</w:t>
      </w:r>
    </w:p>
    <w:p w14:paraId="64330AD6">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w:t>
      </w:r>
      <w:r>
        <w:rPr>
          <w:rFonts w:hint="eastAsia" w:ascii="宋体" w:hAnsi="宋体" w:cs="宋体"/>
          <w:bCs/>
          <w:sz w:val="24"/>
          <w:szCs w:val="22"/>
          <w:lang w:eastAsia="zh-CN"/>
        </w:rPr>
        <w:t>货物具体配置表</w:t>
      </w:r>
      <w:r>
        <w:rPr>
          <w:rFonts w:hint="eastAsia" w:ascii="宋体" w:hAnsi="宋体" w:cs="宋体"/>
          <w:bCs/>
          <w:sz w:val="24"/>
          <w:szCs w:val="22"/>
        </w:rPr>
        <w:t>（格式见附件）；</w:t>
      </w:r>
    </w:p>
    <w:p w14:paraId="5A6099F3">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）产品的主要技术、特点和质量水平的详细描述；</w:t>
      </w:r>
    </w:p>
    <w:p w14:paraId="5A38B8B8">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14:paraId="1FD905E2">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8</w:t>
      </w:r>
      <w:r>
        <w:rPr>
          <w:rFonts w:hint="eastAsia" w:ascii="宋体" w:hAnsi="宋体" w:cs="宋体"/>
          <w:bCs/>
          <w:sz w:val="24"/>
          <w:szCs w:val="22"/>
        </w:rPr>
        <w:t>）</w:t>
      </w:r>
      <w:r>
        <w:rPr>
          <w:rFonts w:hint="eastAsia" w:ascii="宋体" w:hAnsi="宋体" w:cs="宋体"/>
          <w:bCs/>
          <w:sz w:val="24"/>
          <w:szCs w:val="22"/>
          <w:lang w:val="zh-CN"/>
        </w:rPr>
        <w:t>服务费承诺书（格式见附件）；</w:t>
      </w:r>
    </w:p>
    <w:p w14:paraId="44197D12">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9</w:t>
      </w:r>
      <w:r>
        <w:rPr>
          <w:rFonts w:hint="eastAsia" w:ascii="宋体" w:hAnsi="宋体" w:cs="宋体"/>
          <w:bCs/>
          <w:sz w:val="24"/>
          <w:szCs w:val="22"/>
        </w:rPr>
        <w:t>）按照评标办法内容</w:t>
      </w:r>
      <w:r>
        <w:rPr>
          <w:rFonts w:hint="eastAsia" w:ascii="宋体" w:hAnsi="宋体" w:cs="宋体"/>
          <w:bCs/>
          <w:sz w:val="24"/>
          <w:szCs w:val="22"/>
          <w:lang w:val="en-US" w:eastAsia="zh-CN"/>
        </w:rPr>
        <w:t>提交</w:t>
      </w:r>
      <w:r>
        <w:rPr>
          <w:rFonts w:hint="eastAsia" w:ascii="宋体" w:hAnsi="宋体" w:cs="宋体"/>
          <w:bCs/>
          <w:sz w:val="24"/>
          <w:szCs w:val="22"/>
        </w:rPr>
        <w:t>说明、证明</w:t>
      </w:r>
      <w:r>
        <w:rPr>
          <w:rFonts w:hint="eastAsia" w:ascii="宋体" w:hAnsi="宋体" w:cs="宋体"/>
          <w:bCs/>
          <w:sz w:val="24"/>
          <w:szCs w:val="22"/>
          <w:lang w:val="en-US" w:eastAsia="zh-CN"/>
        </w:rPr>
        <w:t>等</w:t>
      </w:r>
      <w:r>
        <w:rPr>
          <w:rFonts w:hint="eastAsia" w:ascii="宋体" w:hAnsi="宋体" w:cs="宋体"/>
          <w:bCs/>
          <w:sz w:val="24"/>
          <w:szCs w:val="22"/>
        </w:rPr>
        <w:t>文件；</w:t>
      </w:r>
    </w:p>
    <w:p w14:paraId="03DB96B4">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10</w:t>
      </w:r>
      <w:r>
        <w:rPr>
          <w:rFonts w:hint="eastAsia" w:ascii="宋体" w:hAnsi="宋体" w:cs="宋体"/>
          <w:bCs/>
          <w:sz w:val="24"/>
          <w:szCs w:val="22"/>
          <w:lang w:val="zh-CN"/>
        </w:rPr>
        <w:t>）投标人认为有必要提供的其他文件。</w:t>
      </w:r>
    </w:p>
    <w:p w14:paraId="5381DBDC">
      <w:pPr>
        <w:pageBreakBefore w:val="0"/>
        <w:kinsoku/>
        <w:overflowPunct/>
        <w:bidi w:val="0"/>
        <w:snapToGrid w:val="0"/>
        <w:spacing w:line="380" w:lineRule="exact"/>
        <w:ind w:firstLine="472" w:firstLineChars="196"/>
        <w:jc w:val="left"/>
        <w:textAlignment w:val="auto"/>
        <w:rPr>
          <w:rFonts w:hint="default" w:eastAsia="宋体"/>
          <w:b/>
          <w:bCs/>
          <w:color w:val="000000"/>
          <w:lang w:val="en-US" w:eastAsia="zh-CN"/>
        </w:rPr>
      </w:pPr>
      <w:r>
        <w:rPr>
          <w:rFonts w:hint="eastAsia" w:ascii="宋体" w:hAnsi="宋体" w:cs="宋体"/>
          <w:b/>
          <w:bCs/>
          <w:color w:val="000000"/>
          <w:sz w:val="24"/>
          <w:szCs w:val="24"/>
        </w:rPr>
        <w:t>3.报价文件</w:t>
      </w:r>
    </w:p>
    <w:p w14:paraId="2F3933C4">
      <w:pPr>
        <w:pStyle w:val="21"/>
        <w:pageBreakBefore w:val="0"/>
        <w:kinsoku/>
        <w:overflowPunct/>
        <w:bidi w:val="0"/>
        <w:snapToGrid w:val="0"/>
        <w:spacing w:before="50" w:beforeLines="0" w:after="50" w:afterLines="0" w:line="380" w:lineRule="exact"/>
        <w:ind w:firstLine="240" w:firstLineChars="100"/>
        <w:textAlignment w:val="auto"/>
        <w:rPr>
          <w:color w:val="000000"/>
        </w:rPr>
      </w:pPr>
      <w:r>
        <w:rPr>
          <w:rFonts w:hint="eastAsia"/>
          <w:color w:val="000000"/>
        </w:rPr>
        <w:t xml:space="preserve">（1）投标函（格式见附件）； </w:t>
      </w:r>
    </w:p>
    <w:p w14:paraId="2E2F6E9D">
      <w:pPr>
        <w:pStyle w:val="21"/>
        <w:pageBreakBefore w:val="0"/>
        <w:kinsoku/>
        <w:overflowPunct/>
        <w:bidi w:val="0"/>
        <w:snapToGrid w:val="0"/>
        <w:spacing w:before="50" w:beforeLines="0" w:after="50" w:afterLines="0" w:line="380" w:lineRule="exact"/>
        <w:ind w:firstLine="240" w:firstLineChars="100"/>
        <w:textAlignment w:val="auto"/>
        <w:rPr>
          <w:color w:val="000000"/>
        </w:rPr>
      </w:pPr>
      <w:r>
        <w:rPr>
          <w:rFonts w:hint="eastAsia"/>
          <w:color w:val="000000"/>
        </w:rPr>
        <w:t>（2）开标一览表（格式见附件）；</w:t>
      </w:r>
    </w:p>
    <w:p w14:paraId="6690C11C">
      <w:pPr>
        <w:pStyle w:val="21"/>
        <w:pageBreakBefore w:val="0"/>
        <w:kinsoku/>
        <w:overflowPunct/>
        <w:bidi w:val="0"/>
        <w:snapToGrid w:val="0"/>
        <w:spacing w:before="50" w:beforeLines="0" w:after="50" w:afterLines="0" w:line="380" w:lineRule="exact"/>
        <w:ind w:firstLine="240" w:firstLineChars="100"/>
        <w:textAlignment w:val="auto"/>
        <w:rPr>
          <w:rFonts w:hint="eastAsia"/>
          <w:color w:val="000000"/>
          <w:lang w:val="en-US" w:eastAsia="zh-CN"/>
        </w:rPr>
      </w:pPr>
      <w:r>
        <w:rPr>
          <w:rFonts w:hint="eastAsia"/>
          <w:color w:val="000000"/>
        </w:rPr>
        <w:t>（3）</w:t>
      </w:r>
      <w:r>
        <w:rPr>
          <w:rFonts w:hint="eastAsia"/>
          <w:color w:val="000000"/>
          <w:lang w:val="en-US" w:eastAsia="zh-CN"/>
        </w:rPr>
        <w:t>分项报价表</w:t>
      </w:r>
      <w:r>
        <w:rPr>
          <w:rFonts w:hint="eastAsia"/>
          <w:color w:val="000000"/>
        </w:rPr>
        <w:t>（格式见附件）；</w:t>
      </w:r>
    </w:p>
    <w:p w14:paraId="2E3D4508">
      <w:pPr>
        <w:pStyle w:val="21"/>
        <w:pageBreakBefore w:val="0"/>
        <w:kinsoku/>
        <w:overflowPunct/>
        <w:bidi w:val="0"/>
        <w:snapToGrid w:val="0"/>
        <w:spacing w:before="50" w:beforeLines="0" w:after="50" w:afterLines="0" w:line="380" w:lineRule="exact"/>
        <w:ind w:firstLine="240" w:firstLineChars="100"/>
        <w:textAlignment w:val="auto"/>
        <w:rPr>
          <w:color w:val="000000"/>
        </w:rPr>
      </w:pPr>
      <w:r>
        <w:rPr>
          <w:rFonts w:hint="eastAsia"/>
          <w:color w:val="000000"/>
        </w:rPr>
        <w:t>（</w:t>
      </w:r>
      <w:r>
        <w:rPr>
          <w:rFonts w:hint="eastAsia"/>
          <w:color w:val="000000"/>
          <w:lang w:val="en-US" w:eastAsia="zh-CN"/>
        </w:rPr>
        <w:t>4</w:t>
      </w:r>
      <w:r>
        <w:rPr>
          <w:rFonts w:hint="eastAsia"/>
          <w:color w:val="000000"/>
        </w:rPr>
        <w:t>）投标人针对报价需要说明的其他文件和说明。</w:t>
      </w:r>
    </w:p>
    <w:p w14:paraId="689D67A0">
      <w:pPr>
        <w:pageBreakBefore w:val="0"/>
        <w:kinsoku/>
        <w:overflowPunct/>
        <w:bidi w:val="0"/>
        <w:snapToGrid w:val="0"/>
        <w:spacing w:line="380" w:lineRule="exact"/>
        <w:ind w:firstLine="241" w:firstLineChars="100"/>
        <w:jc w:val="left"/>
        <w:textAlignment w:val="auto"/>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14:paraId="0DA947BC">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14:paraId="45943268">
      <w:pPr>
        <w:pageBreakBefore w:val="0"/>
        <w:kinsoku/>
        <w:overflowPunct/>
        <w:bidi w:val="0"/>
        <w:snapToGrid w:val="0"/>
        <w:spacing w:line="38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14:paraId="2678208D">
      <w:pPr>
        <w:pageBreakBefore w:val="0"/>
        <w:kinsoku/>
        <w:overflowPunct/>
        <w:bidi w:val="0"/>
        <w:snapToGrid w:val="0"/>
        <w:spacing w:line="380" w:lineRule="exact"/>
        <w:ind w:firstLine="241" w:firstLineChars="100"/>
        <w:jc w:val="left"/>
        <w:textAlignment w:val="auto"/>
        <w:outlineLvl w:val="0"/>
        <w:rPr>
          <w:rFonts w:ascii="宋体" w:hAnsi="宋体" w:cs="宋体"/>
          <w:b/>
          <w:bCs/>
          <w:color w:val="000000"/>
          <w:sz w:val="24"/>
          <w:szCs w:val="24"/>
        </w:rPr>
      </w:pPr>
      <w:r>
        <w:rPr>
          <w:rFonts w:hint="eastAsia" w:ascii="宋体" w:hAnsi="宋体" w:cs="宋体"/>
          <w:b/>
          <w:bCs/>
          <w:color w:val="000000"/>
          <w:sz w:val="24"/>
          <w:szCs w:val="24"/>
        </w:rPr>
        <w:t>（三）投标报价</w:t>
      </w:r>
    </w:p>
    <w:p w14:paraId="18FCC9C1">
      <w:pPr>
        <w:pStyle w:val="21"/>
        <w:pageBreakBefore w:val="0"/>
        <w:kinsoku/>
        <w:overflowPunct/>
        <w:bidi w:val="0"/>
        <w:spacing w:beforeLines="0" w:afterLines="0" w:line="380" w:lineRule="exact"/>
        <w:ind w:firstLine="482" w:firstLineChars="200"/>
        <w:textAlignment w:val="auto"/>
        <w:rPr>
          <w:rFonts w:hAnsi="宋体"/>
          <w:b/>
          <w:bCs/>
          <w:color w:val="000000"/>
        </w:rPr>
      </w:pPr>
      <w:r>
        <w:rPr>
          <w:rFonts w:hint="eastAsia" w:hAnsi="宋体"/>
          <w:b/>
          <w:bCs/>
          <w:color w:val="000000"/>
        </w:rPr>
        <w:t>1.投标报价应按招标文件中相关附表格式填写。</w:t>
      </w:r>
    </w:p>
    <w:p w14:paraId="3A5BBC78">
      <w:pPr>
        <w:pStyle w:val="21"/>
        <w:pageBreakBefore w:val="0"/>
        <w:kinsoku/>
        <w:overflowPunct/>
        <w:bidi w:val="0"/>
        <w:spacing w:beforeLines="0" w:afterLines="0" w:line="380" w:lineRule="exact"/>
        <w:ind w:firstLine="482" w:firstLineChars="200"/>
        <w:textAlignment w:val="auto"/>
        <w:rPr>
          <w:rFonts w:hint="eastAsia" w:hAnsi="宋体"/>
          <w:b/>
          <w:bCs/>
          <w:color w:val="000000"/>
          <w:lang w:val="en-US" w:eastAsia="zh-CN"/>
        </w:rPr>
      </w:pPr>
      <w:r>
        <w:rPr>
          <w:rFonts w:hint="eastAsia" w:hAnsi="宋体"/>
          <w:b/>
          <w:bCs/>
          <w:color w:val="000000"/>
        </w:rPr>
        <w:t>▲2.投标报价应包括产品购置费、安装调试、运输、装卸、技术服务、保险、培训、售后服务、保修及税金等</w:t>
      </w:r>
      <w:r>
        <w:rPr>
          <w:rFonts w:hint="eastAsia" w:hAnsi="宋体"/>
          <w:b/>
          <w:bCs/>
          <w:color w:val="000000"/>
          <w:lang w:eastAsia="zh-CN"/>
        </w:rPr>
        <w:t>所有</w:t>
      </w:r>
      <w:r>
        <w:rPr>
          <w:rFonts w:hint="eastAsia" w:hAnsi="宋体"/>
          <w:b/>
          <w:bCs/>
          <w:color w:val="000000"/>
        </w:rPr>
        <w:t>费用，即投标人所投报的投标报价为投标人所能承受的整个项目的一次性最终最低报价，如有漏项，视同已包含在项目中，合同</w:t>
      </w:r>
      <w:r>
        <w:rPr>
          <w:rFonts w:hint="eastAsia" w:hAnsi="宋体"/>
          <w:b/>
          <w:bCs/>
          <w:color w:val="000000"/>
          <w:lang w:val="en-US" w:eastAsia="zh-CN"/>
        </w:rPr>
        <w:t>单价</w:t>
      </w:r>
      <w:r>
        <w:rPr>
          <w:rFonts w:hint="eastAsia" w:hAnsi="宋体"/>
          <w:b/>
          <w:bCs/>
          <w:color w:val="000000"/>
        </w:rPr>
        <w:t>不作调整。</w:t>
      </w:r>
      <w:r>
        <w:rPr>
          <w:rFonts w:hint="eastAsia" w:hAnsi="宋体"/>
          <w:b/>
          <w:bCs/>
          <w:color w:val="000000"/>
          <w:lang w:val="en-US" w:eastAsia="zh-CN"/>
        </w:rPr>
        <w:t xml:space="preserve"> </w:t>
      </w:r>
    </w:p>
    <w:p w14:paraId="3EC729A5">
      <w:pPr>
        <w:pStyle w:val="21"/>
        <w:pageBreakBefore w:val="0"/>
        <w:kinsoku/>
        <w:overflowPunct/>
        <w:bidi w:val="0"/>
        <w:spacing w:beforeLines="0" w:afterLines="0" w:line="380" w:lineRule="exact"/>
        <w:ind w:firstLine="482" w:firstLineChars="200"/>
        <w:textAlignment w:val="auto"/>
        <w:rPr>
          <w:rFonts w:hAnsi="宋体"/>
          <w:b/>
          <w:bCs/>
          <w:color w:val="000000"/>
        </w:rPr>
      </w:pPr>
      <w:r>
        <w:rPr>
          <w:rFonts w:hint="eastAsia" w:hAnsi="宋体"/>
          <w:b/>
          <w:bCs/>
          <w:color w:val="000000"/>
        </w:rPr>
        <w:t>▲3.投标文件只允许有一个报价，有选择的报价将不予接受。</w:t>
      </w:r>
    </w:p>
    <w:p w14:paraId="044A8D1B">
      <w:pPr>
        <w:pStyle w:val="21"/>
        <w:pageBreakBefore w:val="0"/>
        <w:kinsoku/>
        <w:overflowPunct/>
        <w:bidi w:val="0"/>
        <w:spacing w:beforeLines="0" w:afterLines="0" w:line="380" w:lineRule="exact"/>
        <w:ind w:firstLine="482" w:firstLineChars="200"/>
        <w:textAlignment w:val="auto"/>
        <w:rPr>
          <w:rFonts w:hAnsi="宋体"/>
          <w:b/>
          <w:bCs/>
          <w:color w:val="000000"/>
        </w:rPr>
      </w:pPr>
      <w:r>
        <w:rPr>
          <w:rFonts w:hint="eastAsia" w:hAnsi="宋体"/>
          <w:b/>
          <w:bCs/>
          <w:color w:val="000000"/>
        </w:rPr>
        <w:t>▲4.投标人的报价超过最高限价的按无效标处理。</w:t>
      </w:r>
    </w:p>
    <w:p w14:paraId="7B22F7BC">
      <w:pPr>
        <w:pStyle w:val="21"/>
        <w:pageBreakBefore w:val="0"/>
        <w:kinsoku/>
        <w:overflowPunct/>
        <w:bidi w:val="0"/>
        <w:spacing w:beforeLines="0" w:afterLines="0" w:line="380" w:lineRule="exact"/>
        <w:ind w:firstLine="241" w:firstLineChars="100"/>
        <w:textAlignment w:val="auto"/>
        <w:rPr>
          <w:rFonts w:hAnsi="宋体"/>
          <w:b/>
          <w:bCs/>
          <w:color w:val="000000"/>
        </w:rPr>
      </w:pPr>
      <w:r>
        <w:rPr>
          <w:rFonts w:hint="eastAsia" w:hAnsi="宋体"/>
          <w:b/>
          <w:bCs/>
          <w:color w:val="000000"/>
        </w:rPr>
        <w:t>（四）投标文件的有效期</w:t>
      </w:r>
    </w:p>
    <w:p w14:paraId="2B9934F5">
      <w:pPr>
        <w:pStyle w:val="9"/>
        <w:pageBreakBefore w:val="0"/>
        <w:widowControl w:val="0"/>
        <w:tabs>
          <w:tab w:val="clear" w:pos="900"/>
        </w:tabs>
        <w:kinsoku/>
        <w:overflowPunct/>
        <w:bidi w:val="0"/>
        <w:snapToGrid w:val="0"/>
        <w:spacing w:afterLines="0" w:line="380" w:lineRule="exact"/>
        <w:ind w:left="0" w:firstLine="480" w:firstLineChars="200"/>
        <w:textAlignment w:val="auto"/>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14:paraId="0FE85A30">
      <w:pPr>
        <w:pStyle w:val="9"/>
        <w:pageBreakBefore w:val="0"/>
        <w:widowControl w:val="0"/>
        <w:tabs>
          <w:tab w:val="clear" w:pos="900"/>
        </w:tabs>
        <w:kinsoku/>
        <w:overflowPunct/>
        <w:bidi w:val="0"/>
        <w:snapToGrid w:val="0"/>
        <w:spacing w:afterLines="0" w:line="380" w:lineRule="exact"/>
        <w:ind w:left="0" w:firstLine="480" w:firstLineChars="200"/>
        <w:textAlignment w:val="auto"/>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14:paraId="29D92F43">
      <w:pPr>
        <w:pageBreakBefore w:val="0"/>
        <w:kinsoku/>
        <w:overflowPunct/>
        <w:bidi w:val="0"/>
        <w:snapToGrid w:val="0"/>
        <w:spacing w:line="380" w:lineRule="exact"/>
        <w:ind w:firstLine="480" w:firstLineChars="200"/>
        <w:jc w:val="left"/>
        <w:textAlignment w:val="auto"/>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14:paraId="06B647FC">
      <w:pPr>
        <w:pageBreakBefore w:val="0"/>
        <w:kinsoku/>
        <w:overflowPunct/>
        <w:bidi w:val="0"/>
        <w:snapToGrid w:val="0"/>
        <w:spacing w:line="380" w:lineRule="exact"/>
        <w:ind w:firstLine="480" w:firstLineChars="200"/>
        <w:jc w:val="left"/>
        <w:textAlignment w:val="auto"/>
        <w:outlineLvl w:val="0"/>
        <w:rPr>
          <w:rFonts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14:paraId="59DC03F9">
      <w:pPr>
        <w:pageBreakBefore w:val="0"/>
        <w:kinsoku/>
        <w:overflowPunct/>
        <w:bidi w:val="0"/>
        <w:snapToGrid w:val="0"/>
        <w:spacing w:before="156" w:beforeLines="50" w:line="380" w:lineRule="exact"/>
        <w:ind w:firstLine="241" w:firstLineChars="100"/>
        <w:jc w:val="left"/>
        <w:textAlignment w:val="auto"/>
        <w:outlineLvl w:val="0"/>
        <w:rPr>
          <w:rFonts w:ascii="宋体" w:hAnsi="宋体" w:cs="宋体"/>
          <w:b/>
          <w:bCs/>
          <w:sz w:val="24"/>
          <w:szCs w:val="24"/>
        </w:rPr>
      </w:pPr>
      <w:r>
        <w:rPr>
          <w:rFonts w:hint="eastAsia" w:ascii="宋体" w:hAnsi="宋体" w:cs="宋体"/>
          <w:b/>
          <w:bCs/>
          <w:sz w:val="24"/>
          <w:szCs w:val="24"/>
        </w:rPr>
        <w:t>（五）投标文件的签署和份数</w:t>
      </w:r>
    </w:p>
    <w:p w14:paraId="7841661A">
      <w:pPr>
        <w:pageBreakBefore w:val="0"/>
        <w:kinsoku/>
        <w:overflowPunct/>
        <w:bidi w:val="0"/>
        <w:snapToGrid w:val="0"/>
        <w:spacing w:line="3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导致投标文件被误读、漏读或者查找不到相关内容的，是投标人的责任。电子投标文件须按政采云平台供应商项目采购</w:t>
      </w:r>
      <w:r>
        <w:rPr>
          <w:rFonts w:hint="eastAsia" w:ascii="宋体" w:hAnsi="宋体" w:cs="宋体"/>
          <w:color w:val="000000"/>
          <w:sz w:val="24"/>
          <w:szCs w:val="24"/>
          <w:lang w:eastAsia="zh-CN"/>
        </w:rPr>
        <w:t>－</w:t>
      </w:r>
      <w:r>
        <w:rPr>
          <w:rFonts w:hint="eastAsia" w:ascii="宋体" w:hAnsi="宋体" w:cs="宋体"/>
          <w:color w:val="000000"/>
          <w:sz w:val="24"/>
          <w:szCs w:val="24"/>
        </w:rPr>
        <w:t>电子招投标操作指南及本招标文件要求制作和加密。（操作指南下载网址：https://help.zcygov.cn/web/site_2/2018/12-28/2573.html）</w:t>
      </w:r>
    </w:p>
    <w:p w14:paraId="7BFE8D3E">
      <w:pPr>
        <w:pageBreakBefore w:val="0"/>
        <w:kinsoku/>
        <w:overflowPunct/>
        <w:bidi w:val="0"/>
        <w:snapToGrid w:val="0"/>
        <w:spacing w:line="38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14:paraId="729D9985">
      <w:pPr>
        <w:pageBreakBefore w:val="0"/>
        <w:kinsoku/>
        <w:overflowPunct/>
        <w:bidi w:val="0"/>
        <w:spacing w:line="380" w:lineRule="exact"/>
        <w:ind w:firstLine="482" w:firstLineChars="200"/>
        <w:textAlignment w:val="auto"/>
        <w:rPr>
          <w:rFonts w:ascii="宋体" w:hAnsi="宋体" w:cs="宋体"/>
          <w:b/>
          <w:sz w:val="24"/>
        </w:rPr>
      </w:pPr>
      <w:r>
        <w:rPr>
          <w:rFonts w:hint="eastAsia" w:ascii="宋体" w:hAnsi="宋体" w:cs="宋体"/>
          <w:b/>
          <w:sz w:val="24"/>
        </w:rPr>
        <w:t>▲（六）投标文件的上传、递交、修改和撤回</w:t>
      </w:r>
    </w:p>
    <w:p w14:paraId="397E6D9F">
      <w:pPr>
        <w:pageBreakBefore w:val="0"/>
        <w:kinsoku/>
        <w:overflowPunct/>
        <w:bidi w:val="0"/>
        <w:spacing w:line="380" w:lineRule="exact"/>
        <w:ind w:firstLine="495"/>
        <w:textAlignment w:val="auto"/>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14:paraId="41DD28E3">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14:paraId="5F334FA9">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14:paraId="6EBD89D3">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260BE04A">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20A4AC05">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07FAC50">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14:paraId="45B16AD0">
      <w:pPr>
        <w:pageBreakBefore w:val="0"/>
        <w:kinsoku/>
        <w:overflowPunct/>
        <w:bidi w:val="0"/>
        <w:snapToGrid w:val="0"/>
        <w:spacing w:line="380" w:lineRule="exact"/>
        <w:ind w:firstLine="241" w:firstLineChars="100"/>
        <w:textAlignment w:val="auto"/>
        <w:rPr>
          <w:rFonts w:ascii="宋体" w:hAnsi="宋体" w:cs="宋体"/>
          <w:b/>
          <w:bCs/>
          <w:color w:val="000000"/>
          <w:sz w:val="24"/>
          <w:szCs w:val="24"/>
        </w:rPr>
      </w:pPr>
      <w:r>
        <w:rPr>
          <w:rFonts w:hint="eastAsia" w:ascii="宋体" w:hAnsi="宋体" w:cs="宋体"/>
          <w:b/>
          <w:bCs/>
          <w:color w:val="000000"/>
          <w:sz w:val="24"/>
          <w:szCs w:val="24"/>
        </w:rPr>
        <w:t>（七）投标无效的情形</w:t>
      </w:r>
    </w:p>
    <w:p w14:paraId="298CDF78">
      <w:pPr>
        <w:pageBreakBefore w:val="0"/>
        <w:kinsoku/>
        <w:overflowPunct/>
        <w:bidi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w:t>
      </w:r>
      <w:r>
        <w:rPr>
          <w:rFonts w:hint="eastAsia" w:ascii="宋体" w:hAnsi="宋体" w:cs="宋体"/>
          <w:sz w:val="24"/>
          <w:szCs w:val="24"/>
          <w:lang w:eastAsia="zh-CN"/>
        </w:rPr>
        <w:t>正的</w:t>
      </w:r>
      <w:r>
        <w:rPr>
          <w:rFonts w:hint="eastAsia" w:ascii="宋体" w:hAnsi="宋体" w:cs="宋体"/>
          <w:sz w:val="24"/>
          <w:szCs w:val="24"/>
        </w:rPr>
        <w:t>投标文件必须以书面形式进行。投标人修改、补正投标文件后，不影响评标委员会对其投标文件所作的评价和评分结果。</w:t>
      </w:r>
    </w:p>
    <w:p w14:paraId="0F1AE625">
      <w:pPr>
        <w:pageBreakBefore w:val="0"/>
        <w:kinsoku/>
        <w:overflowPunct/>
        <w:bidi w:val="0"/>
        <w:snapToGrid w:val="0"/>
        <w:spacing w:line="380" w:lineRule="exact"/>
        <w:ind w:firstLine="482" w:firstLineChars="200"/>
        <w:textAlignment w:val="auto"/>
        <w:rPr>
          <w:rFonts w:ascii="宋体" w:hAnsi="宋体" w:cs="宋体"/>
          <w:sz w:val="24"/>
        </w:rPr>
      </w:pPr>
      <w:r>
        <w:rPr>
          <w:rFonts w:hint="eastAsia" w:ascii="宋体" w:hAnsi="宋体" w:cs="宋体"/>
          <w:b/>
          <w:bCs/>
          <w:sz w:val="24"/>
          <w:szCs w:val="24"/>
        </w:rPr>
        <w:t>1.在符合性审查和商务评审时，如发现下列情形之一的，投标文件将被视为无效：</w:t>
      </w:r>
    </w:p>
    <w:p w14:paraId="274FDEEC">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（1）投标人仅提交电子备份投标文件的；</w:t>
      </w:r>
    </w:p>
    <w:p w14:paraId="3C33A71D">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14:paraId="4E5AD8C7">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14:paraId="5A6EF219">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（4）资信及商务标内有商务报价出现的；</w:t>
      </w:r>
    </w:p>
    <w:p w14:paraId="2A779427">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14:paraId="63A22161">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（6）资格证明文件不全的，或者不符合招标文件标明的资格要求的；</w:t>
      </w:r>
    </w:p>
    <w:p w14:paraId="040A2402">
      <w:pPr>
        <w:pageBreakBefore w:val="0"/>
        <w:kinsoku/>
        <w:overflowPunct/>
        <w:bidi w:val="0"/>
        <w:snapToGrid w:val="0"/>
        <w:spacing w:line="380" w:lineRule="exact"/>
        <w:ind w:firstLine="240" w:firstLineChars="100"/>
        <w:textAlignment w:val="auto"/>
        <w:rPr>
          <w:rFonts w:ascii="宋体" w:hAnsi="宋体" w:cs="宋体"/>
          <w:bCs/>
          <w:sz w:val="24"/>
        </w:rPr>
      </w:pPr>
      <w:r>
        <w:rPr>
          <w:rFonts w:hint="eastAsia" w:ascii="宋体" w:hAnsi="宋体" w:cs="宋体"/>
          <w:sz w:val="24"/>
        </w:rPr>
        <w:t>（7）投标文件无法定代表人签字</w:t>
      </w:r>
      <w:r>
        <w:rPr>
          <w:rFonts w:hint="eastAsia" w:ascii="宋体" w:hAnsi="宋体" w:cs="宋体"/>
          <w:sz w:val="24"/>
          <w:lang w:eastAsia="zh-CN"/>
        </w:rPr>
        <w:t>，</w:t>
      </w:r>
      <w:r>
        <w:rPr>
          <w:rFonts w:hint="eastAsia" w:ascii="宋体" w:hAnsi="宋体" w:cs="宋体"/>
          <w:sz w:val="24"/>
        </w:rPr>
        <w:t>或未</w:t>
      </w:r>
      <w:r>
        <w:rPr>
          <w:rFonts w:hint="eastAsia" w:ascii="宋体" w:hAnsi="宋体" w:cs="宋体"/>
          <w:bCs/>
          <w:sz w:val="24"/>
        </w:rPr>
        <w:t>提供法定代表人授权委托书、投标声明书或者填写项目不齐全的；</w:t>
      </w:r>
    </w:p>
    <w:p w14:paraId="74C5FD70">
      <w:pPr>
        <w:pageBreakBefore w:val="0"/>
        <w:kinsoku/>
        <w:overflowPunct/>
        <w:bidi w:val="0"/>
        <w:snapToGrid w:val="0"/>
        <w:spacing w:line="380" w:lineRule="exact"/>
        <w:ind w:firstLine="240" w:firstLineChars="100"/>
        <w:textAlignment w:val="auto"/>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14:paraId="41DF32D0">
      <w:pPr>
        <w:pageBreakBefore w:val="0"/>
        <w:kinsoku/>
        <w:overflowPunct/>
        <w:bidi w:val="0"/>
        <w:snapToGrid w:val="0"/>
        <w:spacing w:line="380" w:lineRule="exact"/>
        <w:ind w:firstLine="240" w:firstLineChars="100"/>
        <w:textAlignment w:val="auto"/>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14:paraId="33ED34F0">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（10）投标有效期、服务时间、质保期等商务条款不能满足招标文件要求的；</w:t>
      </w:r>
    </w:p>
    <w:p w14:paraId="4A8A922D">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（11）未实质性响应招标文件中标有“▲”条款要求的；</w:t>
      </w:r>
    </w:p>
    <w:p w14:paraId="55844D3F">
      <w:pPr>
        <w:pStyle w:val="11"/>
        <w:pageBreakBefore w:val="0"/>
        <w:kinsoku/>
        <w:overflowPunct/>
        <w:bidi w:val="0"/>
        <w:snapToGrid w:val="0"/>
        <w:spacing w:after="0" w:line="380" w:lineRule="exact"/>
        <w:ind w:left="0" w:leftChars="0" w:firstLine="240" w:firstLineChars="100"/>
        <w:textAlignment w:val="auto"/>
        <w:rPr>
          <w:rFonts w:ascii="宋体" w:hAnsi="宋体" w:cs="宋体"/>
          <w:sz w:val="24"/>
        </w:rPr>
      </w:pPr>
      <w:r>
        <w:rPr>
          <w:rFonts w:hint="eastAsia" w:ascii="宋体" w:hAnsi="宋体" w:cs="宋体"/>
          <w:sz w:val="24"/>
        </w:rPr>
        <w:t>（12）未提交本招标文件资信及商务文件中第（2）</w:t>
      </w:r>
      <w:r>
        <w:rPr>
          <w:rFonts w:hint="eastAsia" w:ascii="宋体" w:hAnsi="宋体" w:cs="宋体"/>
          <w:sz w:val="24"/>
          <w:lang w:eastAsia="zh-CN"/>
        </w:rPr>
        <w:t>、（14）</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）条资料的；</w:t>
      </w:r>
    </w:p>
    <w:p w14:paraId="00077B70">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（13）有下列情形之一的，视为投标人串通投标，其投标无效</w:t>
      </w:r>
      <w:r>
        <w:rPr>
          <w:rFonts w:hint="eastAsia" w:ascii="宋体" w:hAnsi="宋体" w:cs="宋体"/>
          <w:sz w:val="24"/>
          <w:lang w:eastAsia="zh-CN"/>
        </w:rPr>
        <w:t>：</w:t>
      </w:r>
    </w:p>
    <w:p w14:paraId="268B9521">
      <w:pPr>
        <w:pageBreakBefore w:val="0"/>
        <w:kinsoku/>
        <w:overflowPunct/>
        <w:bidi w:val="0"/>
        <w:snapToGrid w:val="0"/>
        <w:spacing w:line="380" w:lineRule="exact"/>
        <w:ind w:firstLine="720" w:firstLineChars="300"/>
        <w:textAlignment w:val="auto"/>
        <w:rPr>
          <w:rFonts w:ascii="宋体" w:hAnsi="宋体" w:cs="宋体"/>
          <w:sz w:val="24"/>
        </w:rPr>
      </w:pPr>
      <w:r>
        <w:rPr>
          <w:rFonts w:hint="eastAsia" w:ascii="宋体" w:hAnsi="宋体" w:cs="宋体"/>
          <w:sz w:val="24"/>
        </w:rPr>
        <w:t>A.不同投标人的投标文件由同一单位或者个人编制；</w:t>
      </w:r>
    </w:p>
    <w:p w14:paraId="79845022">
      <w:pPr>
        <w:pageBreakBefore w:val="0"/>
        <w:kinsoku/>
        <w:overflowPunct/>
        <w:bidi w:val="0"/>
        <w:snapToGrid w:val="0"/>
        <w:spacing w:line="380" w:lineRule="exact"/>
        <w:ind w:firstLine="720" w:firstLineChars="300"/>
        <w:textAlignment w:val="auto"/>
        <w:rPr>
          <w:rFonts w:ascii="宋体" w:hAnsi="宋体" w:cs="宋体"/>
          <w:sz w:val="24"/>
        </w:rPr>
      </w:pPr>
      <w:r>
        <w:rPr>
          <w:rFonts w:hint="eastAsia" w:ascii="宋体" w:hAnsi="宋体" w:cs="宋体"/>
          <w:sz w:val="24"/>
        </w:rPr>
        <w:t>B.不同投标人委托同一单位或者个人办理投标事宜；</w:t>
      </w:r>
    </w:p>
    <w:p w14:paraId="021431E5">
      <w:pPr>
        <w:pageBreakBefore w:val="0"/>
        <w:kinsoku/>
        <w:overflowPunct/>
        <w:bidi w:val="0"/>
        <w:snapToGrid w:val="0"/>
        <w:spacing w:line="380" w:lineRule="exact"/>
        <w:ind w:firstLine="720" w:firstLineChars="300"/>
        <w:textAlignment w:val="auto"/>
        <w:rPr>
          <w:rFonts w:ascii="宋体" w:hAnsi="宋体" w:cs="宋体"/>
          <w:sz w:val="24"/>
        </w:rPr>
      </w:pPr>
      <w:r>
        <w:rPr>
          <w:rFonts w:hint="eastAsia" w:ascii="宋体" w:hAnsi="宋体" w:cs="宋体"/>
          <w:sz w:val="24"/>
        </w:rPr>
        <w:t>C.不同投标人的投标文件载明的项目管理成员或者联系人员为同一人；</w:t>
      </w:r>
    </w:p>
    <w:p w14:paraId="7034F4B4">
      <w:pPr>
        <w:pageBreakBefore w:val="0"/>
        <w:kinsoku/>
        <w:overflowPunct/>
        <w:bidi w:val="0"/>
        <w:snapToGrid w:val="0"/>
        <w:spacing w:line="380" w:lineRule="exact"/>
        <w:ind w:firstLine="720" w:firstLineChars="300"/>
        <w:textAlignment w:val="auto"/>
        <w:rPr>
          <w:rFonts w:ascii="宋体" w:hAnsi="宋体" w:cs="宋体"/>
          <w:sz w:val="24"/>
        </w:rPr>
      </w:pPr>
      <w:r>
        <w:rPr>
          <w:rFonts w:hint="eastAsia" w:ascii="宋体" w:hAnsi="宋体" w:cs="宋体"/>
          <w:sz w:val="24"/>
        </w:rPr>
        <w:t>D.不同投标人的投标文件异常一致或者投标报价呈规律性差异；</w:t>
      </w:r>
    </w:p>
    <w:p w14:paraId="42802A50">
      <w:pPr>
        <w:pageBreakBefore w:val="0"/>
        <w:kinsoku/>
        <w:overflowPunct/>
        <w:bidi w:val="0"/>
        <w:snapToGrid w:val="0"/>
        <w:spacing w:line="380" w:lineRule="exact"/>
        <w:ind w:firstLine="720" w:firstLineChars="300"/>
        <w:textAlignment w:val="auto"/>
        <w:rPr>
          <w:rFonts w:ascii="宋体" w:hAnsi="宋体" w:cs="宋体"/>
          <w:sz w:val="24"/>
        </w:rPr>
      </w:pPr>
      <w:r>
        <w:rPr>
          <w:rFonts w:hint="eastAsia" w:ascii="宋体" w:hAnsi="宋体" w:cs="宋体"/>
          <w:sz w:val="24"/>
        </w:rPr>
        <w:t>E.不同投标人的投标文件相互混装；</w:t>
      </w:r>
    </w:p>
    <w:p w14:paraId="7232C061">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（14）投标文件有招标方不能接受的附加条件的；</w:t>
      </w:r>
    </w:p>
    <w:p w14:paraId="0818FC97">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（15）</w:t>
      </w:r>
      <w:r>
        <w:rPr>
          <w:rFonts w:hint="eastAsia" w:ascii="宋体" w:hAnsi="宋体" w:cs="宋体"/>
          <w:sz w:val="24"/>
          <w:lang w:eastAsia="zh-CN"/>
        </w:rPr>
        <w:t>法律法规</w:t>
      </w:r>
      <w:r>
        <w:rPr>
          <w:rFonts w:hint="eastAsia" w:ascii="宋体" w:hAnsi="宋体" w:cs="宋体"/>
          <w:sz w:val="24"/>
        </w:rPr>
        <w:t>规定</w:t>
      </w:r>
      <w:r>
        <w:rPr>
          <w:rFonts w:hint="eastAsia" w:ascii="宋体" w:hAnsi="宋体" w:cs="宋体"/>
          <w:sz w:val="24"/>
          <w:lang w:eastAsia="zh-CN"/>
        </w:rPr>
        <w:t>的其他</w:t>
      </w:r>
      <w:r>
        <w:rPr>
          <w:rFonts w:hint="eastAsia" w:ascii="宋体" w:hAnsi="宋体" w:cs="宋体"/>
          <w:sz w:val="24"/>
        </w:rPr>
        <w:t>投标无效情况。</w:t>
      </w:r>
    </w:p>
    <w:p w14:paraId="673C07A9">
      <w:pPr>
        <w:pageBreakBefore w:val="0"/>
        <w:kinsoku/>
        <w:overflowPunct/>
        <w:bidi w:val="0"/>
        <w:snapToGrid w:val="0"/>
        <w:spacing w:line="380" w:lineRule="exact"/>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14:paraId="5E4BB50B">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14:paraId="39EC4CC0">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（2）技术标内有商务报价出现的；</w:t>
      </w:r>
    </w:p>
    <w:p w14:paraId="44272F4A">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（3）未提供或未如实提供，或者投标文件标明的响应或偏离与事实不符或虚假投标的；</w:t>
      </w:r>
    </w:p>
    <w:p w14:paraId="2A51EDFC">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14:paraId="44F89AF8">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（5）投标技术方案不明确，存在一个或一个以上备选（替代）投标方案的；</w:t>
      </w:r>
    </w:p>
    <w:p w14:paraId="5BAE5934">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14:paraId="07FD354A">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（7）招标文件规定</w:t>
      </w:r>
      <w:r>
        <w:rPr>
          <w:rFonts w:hint="eastAsia" w:ascii="宋体" w:hAnsi="宋体" w:cs="宋体"/>
          <w:sz w:val="24"/>
          <w:lang w:eastAsia="zh-CN"/>
        </w:rPr>
        <w:t>的其他</w:t>
      </w:r>
      <w:r>
        <w:rPr>
          <w:rFonts w:hint="eastAsia" w:ascii="宋体" w:hAnsi="宋体" w:cs="宋体"/>
          <w:sz w:val="24"/>
        </w:rPr>
        <w:t>投标无效的情况；</w:t>
      </w:r>
    </w:p>
    <w:p w14:paraId="11EC866B">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（8）</w:t>
      </w:r>
      <w:r>
        <w:rPr>
          <w:rFonts w:hint="eastAsia" w:ascii="宋体" w:hAnsi="宋体" w:cs="宋体"/>
          <w:sz w:val="24"/>
          <w:lang w:eastAsia="zh-CN"/>
        </w:rPr>
        <w:t>法律法规</w:t>
      </w:r>
      <w:r>
        <w:rPr>
          <w:rFonts w:hint="eastAsia" w:ascii="宋体" w:hAnsi="宋体" w:cs="宋体"/>
          <w:sz w:val="24"/>
        </w:rPr>
        <w:t>规定</w:t>
      </w:r>
      <w:r>
        <w:rPr>
          <w:rFonts w:hint="eastAsia" w:ascii="宋体" w:hAnsi="宋体" w:cs="宋体"/>
          <w:sz w:val="24"/>
          <w:lang w:eastAsia="zh-CN"/>
        </w:rPr>
        <w:t>的其他</w:t>
      </w:r>
      <w:r>
        <w:rPr>
          <w:rFonts w:hint="eastAsia" w:ascii="宋体" w:hAnsi="宋体" w:cs="宋体"/>
          <w:sz w:val="24"/>
        </w:rPr>
        <w:t>投标无效情况。</w:t>
      </w:r>
    </w:p>
    <w:p w14:paraId="3E0CB6F9">
      <w:pPr>
        <w:pageBreakBefore w:val="0"/>
        <w:kinsoku/>
        <w:overflowPunct/>
        <w:bidi w:val="0"/>
        <w:snapToGrid w:val="0"/>
        <w:spacing w:line="380" w:lineRule="exact"/>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14:paraId="62FF1FDF">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14:paraId="01853119">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（2）未采用人民币报价或者未按照招标文件标明的币种报价的；</w:t>
      </w:r>
    </w:p>
    <w:p w14:paraId="4F90A95A">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（3）报价高于用户设定的最高限价；</w:t>
      </w:r>
    </w:p>
    <w:p w14:paraId="1B5DDACA">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（4）投标报价具有选择性；</w:t>
      </w:r>
    </w:p>
    <w:p w14:paraId="12980A9A">
      <w:pPr>
        <w:pageBreakBefore w:val="0"/>
        <w:kinsoku/>
        <w:overflowPunct/>
        <w:bidi w:val="0"/>
        <w:snapToGrid w:val="0"/>
        <w:spacing w:line="380" w:lineRule="exact"/>
        <w:ind w:firstLine="240" w:firstLineChars="100"/>
        <w:textAlignment w:val="auto"/>
        <w:rPr>
          <w:rFonts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14:paraId="7D29B833">
      <w:pPr>
        <w:pStyle w:val="11"/>
        <w:pageBreakBefore w:val="0"/>
        <w:kinsoku/>
        <w:overflowPunct/>
        <w:bidi w:val="0"/>
        <w:snapToGrid w:val="0"/>
        <w:spacing w:line="380" w:lineRule="exact"/>
        <w:ind w:left="400"/>
        <w:textAlignment w:val="auto"/>
        <w:rPr>
          <w:rFonts w:ascii="宋体" w:hAnsi="宋体" w:cs="宋体"/>
          <w:b/>
          <w:bCs/>
          <w:sz w:val="24"/>
          <w:szCs w:val="24"/>
        </w:rPr>
      </w:pPr>
      <w:r>
        <w:rPr>
          <w:rFonts w:hint="eastAsia" w:ascii="宋体" w:hAnsi="宋体" w:cs="宋体"/>
          <w:b/>
          <w:bCs/>
          <w:sz w:val="24"/>
          <w:szCs w:val="24"/>
        </w:rPr>
        <w:t>4.被拒绝的投标文件为无效。</w:t>
      </w:r>
    </w:p>
    <w:p w14:paraId="2399D0BB">
      <w:pPr>
        <w:pStyle w:val="11"/>
        <w:pageBreakBefore w:val="0"/>
        <w:kinsoku/>
        <w:overflowPunct/>
        <w:bidi w:val="0"/>
        <w:snapToGrid w:val="0"/>
        <w:spacing w:line="380" w:lineRule="exact"/>
        <w:ind w:left="400"/>
        <w:textAlignment w:val="auto"/>
        <w:rPr>
          <w:rFonts w:ascii="宋体" w:hAnsi="宋体" w:cs="宋体"/>
          <w:b/>
          <w:bCs/>
          <w:sz w:val="24"/>
          <w:szCs w:val="24"/>
        </w:rPr>
      </w:pPr>
      <w:r>
        <w:rPr>
          <w:rFonts w:hint="eastAsia" w:ascii="宋体" w:hAnsi="宋体" w:cs="宋体"/>
          <w:b/>
          <w:bCs/>
          <w:sz w:val="24"/>
          <w:szCs w:val="24"/>
        </w:rPr>
        <w:t>5.根据有关</w:t>
      </w:r>
      <w:r>
        <w:rPr>
          <w:rFonts w:hint="eastAsia" w:ascii="宋体" w:hAnsi="宋体" w:cs="宋体"/>
          <w:b/>
          <w:bCs/>
          <w:sz w:val="24"/>
          <w:szCs w:val="24"/>
          <w:lang w:eastAsia="zh-CN"/>
        </w:rPr>
        <w:t>法律法规</w:t>
      </w:r>
      <w:r>
        <w:rPr>
          <w:rFonts w:hint="eastAsia" w:ascii="宋体" w:hAnsi="宋体" w:cs="宋体"/>
          <w:b/>
          <w:bCs/>
          <w:sz w:val="24"/>
          <w:szCs w:val="24"/>
        </w:rPr>
        <w:t>规定为无效、废标的，按</w:t>
      </w:r>
      <w:r>
        <w:rPr>
          <w:rFonts w:hint="eastAsia" w:ascii="宋体" w:hAnsi="宋体" w:cs="宋体"/>
          <w:b/>
          <w:bCs/>
          <w:sz w:val="24"/>
          <w:szCs w:val="24"/>
          <w:lang w:eastAsia="zh-CN"/>
        </w:rPr>
        <w:t>法律法规</w:t>
      </w:r>
      <w:r>
        <w:rPr>
          <w:rFonts w:hint="eastAsia" w:ascii="宋体" w:hAnsi="宋体" w:cs="宋体"/>
          <w:b/>
          <w:bCs/>
          <w:sz w:val="24"/>
          <w:szCs w:val="24"/>
        </w:rPr>
        <w:t>规定执行。</w:t>
      </w:r>
    </w:p>
    <w:p w14:paraId="40F18A7A">
      <w:pPr>
        <w:pageBreakBefore w:val="0"/>
        <w:kinsoku/>
        <w:overflowPunct/>
        <w:bidi w:val="0"/>
        <w:snapToGrid w:val="0"/>
        <w:spacing w:line="380" w:lineRule="exact"/>
        <w:jc w:val="left"/>
        <w:textAlignment w:val="auto"/>
        <w:outlineLvl w:val="0"/>
        <w:rPr>
          <w:rFonts w:ascii="宋体" w:hAnsi="宋体" w:cs="宋体"/>
          <w:b/>
          <w:bCs/>
          <w:color w:val="000000"/>
          <w:sz w:val="28"/>
          <w:szCs w:val="28"/>
        </w:rPr>
      </w:pPr>
      <w:r>
        <w:rPr>
          <w:rFonts w:hint="eastAsia" w:ascii="宋体" w:hAnsi="宋体" w:cs="宋体"/>
          <w:b/>
          <w:bCs/>
          <w:color w:val="000000"/>
          <w:sz w:val="28"/>
          <w:szCs w:val="28"/>
        </w:rPr>
        <w:t>四、开标</w:t>
      </w:r>
    </w:p>
    <w:p w14:paraId="012FA2D6">
      <w:pPr>
        <w:pStyle w:val="21"/>
        <w:pageBreakBefore w:val="0"/>
        <w:kinsoku/>
        <w:overflowPunct/>
        <w:bidi w:val="0"/>
        <w:snapToGrid w:val="0"/>
        <w:spacing w:beforeLines="0" w:afterLines="0" w:line="380" w:lineRule="exact"/>
        <w:ind w:firstLine="472" w:firstLineChars="196"/>
        <w:textAlignment w:val="auto"/>
        <w:rPr>
          <w:rFonts w:hAnsi="宋体"/>
          <w:b/>
          <w:bCs/>
          <w:color w:val="000000"/>
        </w:rPr>
      </w:pPr>
      <w:r>
        <w:rPr>
          <w:rFonts w:hint="eastAsia" w:hAnsi="宋体"/>
          <w:b/>
          <w:bCs/>
          <w:color w:val="000000"/>
        </w:rPr>
        <w:t>（一）开标准备</w:t>
      </w:r>
    </w:p>
    <w:p w14:paraId="1E47E429">
      <w:pPr>
        <w:pageBreakBefore w:val="0"/>
        <w:kinsoku/>
        <w:overflowPunct/>
        <w:bidi w:val="0"/>
        <w:spacing w:line="380" w:lineRule="exact"/>
        <w:ind w:firstLine="480" w:firstLineChars="200"/>
        <w:textAlignment w:val="auto"/>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14:paraId="4FB1FF5B">
      <w:pPr>
        <w:pStyle w:val="21"/>
        <w:pageBreakBefore w:val="0"/>
        <w:kinsoku/>
        <w:overflowPunct/>
        <w:bidi w:val="0"/>
        <w:snapToGrid w:val="0"/>
        <w:spacing w:beforeLines="0" w:afterLines="0" w:line="380" w:lineRule="exact"/>
        <w:ind w:firstLine="472" w:firstLineChars="196"/>
        <w:textAlignment w:val="auto"/>
        <w:rPr>
          <w:rFonts w:hAnsi="宋体"/>
          <w:b/>
          <w:bCs/>
          <w:color w:val="000000"/>
        </w:rPr>
      </w:pPr>
      <w:r>
        <w:rPr>
          <w:rFonts w:hint="eastAsia" w:hAnsi="宋体"/>
          <w:b/>
          <w:bCs/>
          <w:color w:val="000000"/>
        </w:rPr>
        <w:t>（二）电子投标开标程序</w:t>
      </w:r>
    </w:p>
    <w:p w14:paraId="71FDCA86">
      <w:pPr>
        <w:pageBreakBefore w:val="0"/>
        <w:kinsoku/>
        <w:overflowPunct/>
        <w:bidi w:val="0"/>
        <w:spacing w:line="380" w:lineRule="exact"/>
        <w:ind w:firstLine="480" w:firstLineChars="200"/>
        <w:textAlignment w:val="auto"/>
        <w:rPr>
          <w:rFonts w:ascii="宋体" w:hAnsi="宋体" w:cs="宋体"/>
          <w:bCs/>
          <w:sz w:val="24"/>
        </w:rPr>
      </w:pPr>
      <w:r>
        <w:rPr>
          <w:rFonts w:hint="eastAsia" w:ascii="宋体" w:hAnsi="宋体" w:cs="宋体"/>
          <w:bCs/>
          <w:sz w:val="24"/>
        </w:rPr>
        <w:t>1.开标会由招标代理机构主持，主持人宣布开标会议开始；</w:t>
      </w:r>
    </w:p>
    <w:p w14:paraId="183C6991">
      <w:pPr>
        <w:pageBreakBefore w:val="0"/>
        <w:kinsoku/>
        <w:overflowPunct/>
        <w:bidi w:val="0"/>
        <w:spacing w:line="380" w:lineRule="exact"/>
        <w:ind w:firstLine="480" w:firstLineChars="200"/>
        <w:textAlignment w:val="auto"/>
        <w:rPr>
          <w:rFonts w:ascii="宋体" w:hAnsi="宋体" w:cs="宋体"/>
          <w:bCs/>
          <w:sz w:val="24"/>
        </w:rPr>
      </w:pPr>
      <w:r>
        <w:rPr>
          <w:rFonts w:hint="eastAsia" w:ascii="宋体" w:hAnsi="宋体" w:cs="宋体"/>
          <w:bCs/>
          <w:sz w:val="24"/>
        </w:rPr>
        <w:t>2.主持人宣布评标室会议纪律及评标期间的有关事项；告知应当回避的情形</w:t>
      </w:r>
      <w:r>
        <w:rPr>
          <w:rFonts w:hint="eastAsia" w:ascii="宋体" w:hAnsi="宋体" w:cs="宋体"/>
          <w:bCs/>
          <w:sz w:val="24"/>
          <w:lang w:eastAsia="zh-CN"/>
        </w:rPr>
        <w:t>，</w:t>
      </w:r>
      <w:r>
        <w:rPr>
          <w:rFonts w:hint="eastAsia" w:ascii="宋体" w:hAnsi="宋体" w:cs="宋体"/>
          <w:bCs/>
          <w:sz w:val="24"/>
        </w:rPr>
        <w:t>提请有关人员回避；</w:t>
      </w:r>
    </w:p>
    <w:p w14:paraId="1A2D1B8E">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3.开标及评审程序</w:t>
      </w:r>
    </w:p>
    <w:p w14:paraId="5E3DCCD8">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3.1在开标时间截止后30分钟内由各投标人自行对投标文件进行解密；</w:t>
      </w:r>
    </w:p>
    <w:p w14:paraId="609C4EB8">
      <w:pPr>
        <w:pageBreakBefore w:val="0"/>
        <w:kinsoku/>
        <w:overflowPunct/>
        <w:bidi w:val="0"/>
        <w:spacing w:line="380" w:lineRule="exact"/>
        <w:ind w:left="480" w:leftChars="240"/>
        <w:textAlignment w:val="auto"/>
        <w:rPr>
          <w:rFonts w:ascii="宋体" w:hAnsi="宋体" w:cs="宋体"/>
          <w:sz w:val="24"/>
        </w:rPr>
      </w:pPr>
      <w:r>
        <w:rPr>
          <w:rFonts w:hint="eastAsia" w:ascii="宋体" w:hAnsi="宋体" w:cs="宋体"/>
          <w:sz w:val="24"/>
        </w:rPr>
        <w:t>3.2由采购人或代理机构进行资格审查，通过资格审查的投标人进入商务技术响应文件进行评审；</w:t>
      </w:r>
    </w:p>
    <w:p w14:paraId="519125EE">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3.3系统对各投标人的商务技术进行汇总；</w:t>
      </w:r>
    </w:p>
    <w:p w14:paraId="76E1E841">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3.4在系统上公开报价开标情况；</w:t>
      </w:r>
    </w:p>
    <w:p w14:paraId="585DB95F">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3.5评标委员会对报价情况进行评审；</w:t>
      </w:r>
    </w:p>
    <w:p w14:paraId="68CE39AF">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3.6在系统上公布评审结果。</w:t>
      </w:r>
    </w:p>
    <w:p w14:paraId="3B3839C0">
      <w:pPr>
        <w:pageBreakBefore w:val="0"/>
        <w:kinsoku/>
        <w:overflowPunct/>
        <w:bidi w:val="0"/>
        <w:spacing w:line="380" w:lineRule="exact"/>
        <w:ind w:firstLine="482" w:firstLineChars="200"/>
        <w:textAlignment w:val="auto"/>
        <w:rPr>
          <w:rFonts w:ascii="宋体" w:hAnsi="宋体" w:cs="宋体"/>
          <w:b/>
          <w:sz w:val="24"/>
        </w:rPr>
      </w:pPr>
      <w:r>
        <w:rPr>
          <w:rFonts w:hint="eastAsia" w:ascii="宋体" w:hAnsi="宋体" w:cs="宋体"/>
          <w:b/>
          <w:sz w:val="24"/>
        </w:rPr>
        <w:t>特别说明：政采云公司如对电子化开标及评审程序有调整的，按调整后的程序操作。</w:t>
      </w:r>
    </w:p>
    <w:p w14:paraId="3094CBFB">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14:paraId="46BA8E18">
      <w:pPr>
        <w:pStyle w:val="21"/>
        <w:pageBreakBefore w:val="0"/>
        <w:kinsoku/>
        <w:overflowPunct/>
        <w:bidi w:val="0"/>
        <w:snapToGrid w:val="0"/>
        <w:spacing w:beforeLines="0" w:afterLines="0" w:line="380" w:lineRule="exact"/>
        <w:ind w:left="281" w:hanging="281" w:hangingChars="100"/>
        <w:textAlignment w:val="auto"/>
        <w:outlineLvl w:val="1"/>
        <w:rPr>
          <w:rFonts w:hAnsi="宋体"/>
          <w:b/>
          <w:bCs/>
          <w:color w:val="000000"/>
          <w:sz w:val="28"/>
          <w:szCs w:val="28"/>
        </w:rPr>
      </w:pPr>
      <w:r>
        <w:rPr>
          <w:rFonts w:hint="eastAsia" w:hAnsi="宋体"/>
          <w:b/>
          <w:bCs/>
          <w:color w:val="000000"/>
          <w:sz w:val="28"/>
          <w:szCs w:val="28"/>
        </w:rPr>
        <w:t>五、评标</w:t>
      </w:r>
    </w:p>
    <w:p w14:paraId="69AB7897">
      <w:pPr>
        <w:pStyle w:val="21"/>
        <w:pageBreakBefore w:val="0"/>
        <w:kinsoku/>
        <w:overflowPunct/>
        <w:bidi w:val="0"/>
        <w:snapToGrid w:val="0"/>
        <w:spacing w:beforeLines="0" w:afterLines="0" w:line="380" w:lineRule="exact"/>
        <w:ind w:left="240" w:leftChars="120"/>
        <w:textAlignment w:val="auto"/>
        <w:rPr>
          <w:rFonts w:hAnsi="宋体"/>
          <w:b/>
          <w:bCs/>
          <w:color w:val="000000"/>
        </w:rPr>
      </w:pPr>
      <w:r>
        <w:rPr>
          <w:rFonts w:hint="eastAsia" w:hAnsi="宋体"/>
          <w:b/>
          <w:bCs/>
          <w:color w:val="000000"/>
        </w:rPr>
        <w:t>（一）组建评标委员会</w:t>
      </w:r>
    </w:p>
    <w:p w14:paraId="5557BEAF">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u w:val="single"/>
          <w:lang w:eastAsia="zh-CN"/>
        </w:rPr>
        <w:t>，</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14:paraId="52FB0673">
      <w:pPr>
        <w:pageBreakBefore w:val="0"/>
        <w:kinsoku/>
        <w:overflowPunct/>
        <w:bidi w:val="0"/>
        <w:spacing w:line="380" w:lineRule="exact"/>
        <w:ind w:firstLine="241" w:firstLineChars="100"/>
        <w:textAlignment w:val="auto"/>
        <w:rPr>
          <w:rFonts w:ascii="宋体" w:hAnsi="宋体" w:cs="宋体"/>
          <w:b/>
          <w:bCs/>
          <w:sz w:val="24"/>
          <w:szCs w:val="22"/>
        </w:rPr>
      </w:pPr>
      <w:r>
        <w:rPr>
          <w:rFonts w:hint="eastAsia" w:ascii="宋体" w:hAnsi="宋体" w:cs="宋体"/>
          <w:b/>
          <w:bCs/>
          <w:sz w:val="24"/>
          <w:szCs w:val="22"/>
        </w:rPr>
        <w:t>（二）评标的方式</w:t>
      </w:r>
    </w:p>
    <w:p w14:paraId="0F9F5FC0">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本项目采用不公开方式评标，评标的依据为招标文件和投标文件。</w:t>
      </w:r>
    </w:p>
    <w:p w14:paraId="3F682B5A">
      <w:pPr>
        <w:pageBreakBefore w:val="0"/>
        <w:kinsoku/>
        <w:overflowPunct/>
        <w:bidi w:val="0"/>
        <w:spacing w:line="380" w:lineRule="exact"/>
        <w:ind w:firstLine="241" w:firstLineChars="100"/>
        <w:textAlignment w:val="auto"/>
        <w:rPr>
          <w:rFonts w:ascii="宋体" w:hAnsi="宋体" w:cs="宋体"/>
          <w:b/>
          <w:bCs/>
          <w:sz w:val="24"/>
          <w:szCs w:val="22"/>
        </w:rPr>
      </w:pPr>
      <w:r>
        <w:rPr>
          <w:rFonts w:hint="eastAsia" w:ascii="宋体" w:hAnsi="宋体" w:cs="宋体"/>
          <w:b/>
          <w:bCs/>
          <w:sz w:val="24"/>
          <w:szCs w:val="22"/>
        </w:rPr>
        <w:t>（三）评标程序</w:t>
      </w:r>
    </w:p>
    <w:p w14:paraId="30D1FC6B">
      <w:pPr>
        <w:pageBreakBefore w:val="0"/>
        <w:kinsoku/>
        <w:overflowPunct/>
        <w:bidi w:val="0"/>
        <w:spacing w:line="380" w:lineRule="exact"/>
        <w:ind w:firstLine="482" w:firstLineChars="200"/>
        <w:textAlignment w:val="auto"/>
        <w:rPr>
          <w:rFonts w:ascii="宋体" w:hAnsi="宋体" w:cs="宋体"/>
          <w:b/>
          <w:bCs/>
          <w:sz w:val="24"/>
          <w:szCs w:val="22"/>
        </w:rPr>
      </w:pPr>
      <w:r>
        <w:rPr>
          <w:rFonts w:hint="eastAsia" w:ascii="宋体" w:hAnsi="宋体" w:cs="宋体"/>
          <w:b/>
          <w:bCs/>
          <w:sz w:val="24"/>
          <w:szCs w:val="22"/>
        </w:rPr>
        <w:t>1.形式审查</w:t>
      </w:r>
    </w:p>
    <w:p w14:paraId="4ACA8517">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采购人代表和代理机构工作人员对投标人的资格和投标文件的完整性、合法性等进行审查。</w:t>
      </w:r>
    </w:p>
    <w:p w14:paraId="772E6635">
      <w:pPr>
        <w:pageBreakBefore w:val="0"/>
        <w:kinsoku/>
        <w:overflowPunct/>
        <w:bidi w:val="0"/>
        <w:spacing w:line="380" w:lineRule="exact"/>
        <w:ind w:firstLine="482" w:firstLineChars="200"/>
        <w:textAlignment w:val="auto"/>
        <w:rPr>
          <w:rFonts w:ascii="宋体" w:hAnsi="宋体" w:cs="宋体"/>
          <w:b/>
          <w:bCs/>
          <w:sz w:val="24"/>
          <w:szCs w:val="22"/>
        </w:rPr>
      </w:pPr>
      <w:r>
        <w:rPr>
          <w:rFonts w:hint="eastAsia" w:ascii="宋体" w:hAnsi="宋体" w:cs="宋体"/>
          <w:b/>
          <w:bCs/>
          <w:sz w:val="24"/>
          <w:szCs w:val="22"/>
        </w:rPr>
        <w:t>2.实质审查与比较</w:t>
      </w:r>
    </w:p>
    <w:p w14:paraId="23DCB4FB">
      <w:pPr>
        <w:pageBreakBefore w:val="0"/>
        <w:kinsoku/>
        <w:overflowPunct/>
        <w:bidi w:val="0"/>
        <w:spacing w:line="380" w:lineRule="exact"/>
        <w:ind w:firstLine="240" w:firstLineChars="100"/>
        <w:textAlignment w:val="auto"/>
        <w:rPr>
          <w:rFonts w:ascii="宋体" w:hAnsi="宋体" w:cs="宋体"/>
          <w:sz w:val="24"/>
          <w:szCs w:val="22"/>
        </w:rPr>
      </w:pPr>
      <w:r>
        <w:rPr>
          <w:rFonts w:hint="eastAsia" w:ascii="宋体" w:hAnsi="宋体" w:cs="宋体"/>
          <w:sz w:val="24"/>
          <w:szCs w:val="22"/>
        </w:rPr>
        <w:t>（1）评标委员会审查投标文件的实质性内容是否符合招标文件的实质性要求。</w:t>
      </w:r>
    </w:p>
    <w:p w14:paraId="2D4EBEAF">
      <w:pPr>
        <w:pageBreakBefore w:val="0"/>
        <w:kinsoku/>
        <w:overflowPunct/>
        <w:bidi w:val="0"/>
        <w:spacing w:line="380" w:lineRule="exact"/>
        <w:ind w:firstLine="240" w:firstLineChars="100"/>
        <w:textAlignment w:val="auto"/>
        <w:rPr>
          <w:rFonts w:ascii="宋体" w:hAnsi="宋体" w:cs="宋体"/>
          <w:sz w:val="24"/>
          <w:szCs w:val="22"/>
        </w:rPr>
      </w:pPr>
      <w:r>
        <w:rPr>
          <w:rFonts w:hint="eastAsia" w:ascii="宋体" w:hAnsi="宋体" w:cs="宋体"/>
          <w:sz w:val="24"/>
          <w:szCs w:val="22"/>
        </w:rPr>
        <w:t>（2）评标委员会将根据投标人的投标文件进行审查、核对</w:t>
      </w:r>
      <w:r>
        <w:rPr>
          <w:rFonts w:hint="eastAsia" w:ascii="宋体" w:hAnsi="宋体" w:cs="宋体"/>
          <w:sz w:val="24"/>
          <w:szCs w:val="22"/>
          <w:lang w:eastAsia="zh-CN"/>
        </w:rPr>
        <w:t>，</w:t>
      </w:r>
      <w:r>
        <w:rPr>
          <w:rFonts w:hint="eastAsia" w:ascii="宋体" w:hAnsi="宋体" w:cs="宋体"/>
          <w:sz w:val="24"/>
          <w:szCs w:val="22"/>
        </w:rPr>
        <w:t>如有疑问</w:t>
      </w:r>
      <w:r>
        <w:rPr>
          <w:rFonts w:hint="eastAsia" w:ascii="宋体" w:hAnsi="宋体" w:cs="宋体"/>
          <w:sz w:val="24"/>
          <w:szCs w:val="22"/>
          <w:lang w:eastAsia="zh-CN"/>
        </w:rPr>
        <w:t>，</w:t>
      </w:r>
      <w:r>
        <w:rPr>
          <w:rFonts w:hint="eastAsia" w:ascii="宋体" w:hAnsi="宋体" w:cs="宋体"/>
          <w:sz w:val="24"/>
          <w:szCs w:val="22"/>
        </w:rPr>
        <w:t>将对投标人进行询标</w:t>
      </w:r>
      <w:r>
        <w:rPr>
          <w:rFonts w:hint="eastAsia" w:ascii="宋体" w:hAnsi="宋体" w:cs="宋体"/>
          <w:sz w:val="24"/>
          <w:szCs w:val="22"/>
          <w:lang w:eastAsia="zh-CN"/>
        </w:rPr>
        <w:t>，</w:t>
      </w:r>
      <w:r>
        <w:rPr>
          <w:rFonts w:hint="eastAsia" w:ascii="宋体" w:hAnsi="宋体" w:cs="宋体"/>
          <w:sz w:val="24"/>
          <w:szCs w:val="22"/>
        </w:rPr>
        <w:t>投标人要向评标委员会澄清有关问题</w:t>
      </w:r>
      <w:r>
        <w:rPr>
          <w:rFonts w:hint="eastAsia" w:ascii="宋体" w:hAnsi="宋体" w:cs="宋体"/>
          <w:sz w:val="24"/>
          <w:szCs w:val="22"/>
          <w:lang w:eastAsia="zh-CN"/>
        </w:rPr>
        <w:t>，</w:t>
      </w:r>
      <w:r>
        <w:rPr>
          <w:rFonts w:hint="eastAsia" w:ascii="宋体" w:hAnsi="宋体" w:cs="宋体"/>
          <w:sz w:val="24"/>
          <w:szCs w:val="22"/>
        </w:rPr>
        <w:t>并最终以书面形式进行答复。</w:t>
      </w:r>
    </w:p>
    <w:p w14:paraId="2FCE34BF">
      <w:pPr>
        <w:pageBreakBefore w:val="0"/>
        <w:kinsoku/>
        <w:overflowPunct/>
        <w:bidi w:val="0"/>
        <w:spacing w:line="380" w:lineRule="exact"/>
        <w:ind w:firstLine="240" w:firstLineChars="100"/>
        <w:textAlignment w:val="auto"/>
        <w:rPr>
          <w:rFonts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14:paraId="694AC572">
      <w:pPr>
        <w:pageBreakBefore w:val="0"/>
        <w:kinsoku/>
        <w:overflowPunct/>
        <w:bidi w:val="0"/>
        <w:spacing w:line="380" w:lineRule="exact"/>
        <w:ind w:firstLine="240" w:firstLineChars="100"/>
        <w:textAlignment w:val="auto"/>
        <w:rPr>
          <w:rFonts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14:paraId="69873D13">
      <w:pPr>
        <w:pageBreakBefore w:val="0"/>
        <w:kinsoku/>
        <w:overflowPunct/>
        <w:bidi w:val="0"/>
        <w:spacing w:line="380" w:lineRule="exact"/>
        <w:ind w:firstLine="240" w:firstLineChars="100"/>
        <w:textAlignment w:val="auto"/>
        <w:rPr>
          <w:rFonts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14:paraId="27F2D95C">
      <w:pPr>
        <w:pageBreakBefore w:val="0"/>
        <w:kinsoku/>
        <w:overflowPunct/>
        <w:bidi w:val="0"/>
        <w:spacing w:line="380" w:lineRule="exact"/>
        <w:ind w:firstLine="240" w:firstLineChars="100"/>
        <w:textAlignment w:val="auto"/>
        <w:rPr>
          <w:rFonts w:ascii="宋体" w:hAnsi="宋体" w:cs="宋体"/>
          <w:sz w:val="24"/>
          <w:szCs w:val="22"/>
        </w:rPr>
      </w:pPr>
      <w:r>
        <w:rPr>
          <w:rFonts w:hint="eastAsia" w:ascii="宋体" w:hAnsi="宋体" w:cs="宋体"/>
          <w:sz w:val="24"/>
          <w:szCs w:val="22"/>
        </w:rPr>
        <w:t>（5）评标委员会完成评标后</w:t>
      </w:r>
      <w:r>
        <w:rPr>
          <w:rFonts w:hint="eastAsia" w:ascii="宋体" w:hAnsi="宋体" w:cs="宋体"/>
          <w:sz w:val="24"/>
          <w:szCs w:val="22"/>
          <w:lang w:eastAsia="zh-CN"/>
        </w:rPr>
        <w:t>，</w:t>
      </w:r>
      <w:r>
        <w:rPr>
          <w:rFonts w:hint="eastAsia" w:ascii="宋体" w:hAnsi="宋体" w:cs="宋体"/>
          <w:sz w:val="24"/>
          <w:szCs w:val="22"/>
        </w:rPr>
        <w:t>评委对各部分得分汇总</w:t>
      </w:r>
      <w:r>
        <w:rPr>
          <w:rFonts w:hint="eastAsia" w:ascii="宋体" w:hAnsi="宋体" w:cs="宋体"/>
          <w:sz w:val="24"/>
          <w:szCs w:val="22"/>
          <w:lang w:eastAsia="zh-CN"/>
        </w:rPr>
        <w:t>，</w:t>
      </w:r>
      <w:r>
        <w:rPr>
          <w:rFonts w:hint="eastAsia" w:ascii="宋体" w:hAnsi="宋体" w:cs="宋体"/>
          <w:sz w:val="24"/>
          <w:szCs w:val="22"/>
        </w:rPr>
        <w:t>计算出本项目最终得分、性价比、评标价等。评标委员会按评标原则推荐中标候选人同时起草评标报告。</w:t>
      </w:r>
    </w:p>
    <w:p w14:paraId="2826E2A6">
      <w:pPr>
        <w:pStyle w:val="21"/>
        <w:pageBreakBefore w:val="0"/>
        <w:kinsoku/>
        <w:overflowPunct/>
        <w:bidi w:val="0"/>
        <w:snapToGrid w:val="0"/>
        <w:spacing w:beforeLines="0" w:afterLines="0" w:line="380" w:lineRule="exact"/>
        <w:ind w:left="240" w:leftChars="120"/>
        <w:textAlignment w:val="auto"/>
        <w:rPr>
          <w:rFonts w:hAnsi="宋体"/>
          <w:b/>
          <w:bCs/>
          <w:color w:val="000000"/>
        </w:rPr>
      </w:pPr>
      <w:r>
        <w:rPr>
          <w:rFonts w:hint="eastAsia" w:hAnsi="宋体"/>
          <w:b/>
          <w:bCs/>
          <w:color w:val="000000"/>
        </w:rPr>
        <w:t>（四）澄清问题的形式</w:t>
      </w:r>
    </w:p>
    <w:p w14:paraId="69902E36">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32219B9A">
      <w:pPr>
        <w:pStyle w:val="21"/>
        <w:pageBreakBefore w:val="0"/>
        <w:kinsoku/>
        <w:overflowPunct/>
        <w:bidi w:val="0"/>
        <w:snapToGrid w:val="0"/>
        <w:spacing w:beforeLines="0" w:afterLines="0" w:line="380" w:lineRule="exact"/>
        <w:ind w:left="240" w:leftChars="120"/>
        <w:textAlignment w:val="auto"/>
        <w:rPr>
          <w:rFonts w:hAnsi="宋体"/>
          <w:b/>
          <w:bCs/>
          <w:color w:val="000000"/>
        </w:rPr>
      </w:pPr>
      <w:r>
        <w:rPr>
          <w:rFonts w:hint="eastAsia" w:hAnsi="宋体"/>
          <w:b/>
          <w:bCs/>
          <w:color w:val="000000"/>
        </w:rPr>
        <w:t>（五）错误修正</w:t>
      </w:r>
    </w:p>
    <w:p w14:paraId="23C3102E">
      <w:pPr>
        <w:pageBreakBefore w:val="0"/>
        <w:kinsoku/>
        <w:overflowPunct/>
        <w:bidi w:val="0"/>
        <w:snapToGrid w:val="0"/>
        <w:spacing w:line="380" w:lineRule="exact"/>
        <w:ind w:left="240" w:leftChars="120" w:firstLine="240" w:firstLineChars="100"/>
        <w:textAlignment w:val="auto"/>
        <w:rPr>
          <w:rFonts w:ascii="宋体" w:hAnsi="宋体" w:cs="宋体"/>
          <w:sz w:val="24"/>
        </w:rPr>
      </w:pPr>
      <w:r>
        <w:rPr>
          <w:rFonts w:hint="eastAsia" w:ascii="宋体" w:hAnsi="宋体" w:cs="宋体"/>
          <w:sz w:val="24"/>
        </w:rPr>
        <w:t>投标文件如果出现计算或表达上的错误，修正错误的原则如下：</w:t>
      </w:r>
    </w:p>
    <w:p w14:paraId="01F0DD0F">
      <w:pPr>
        <w:pageBreakBefore w:val="0"/>
        <w:tabs>
          <w:tab w:val="left" w:pos="630"/>
        </w:tabs>
        <w:kinsoku/>
        <w:overflowPunct/>
        <w:bidi w:val="0"/>
        <w:snapToGrid w:val="0"/>
        <w:spacing w:line="380" w:lineRule="exact"/>
        <w:ind w:firstLine="470" w:firstLineChars="196"/>
        <w:textAlignment w:val="auto"/>
        <w:rPr>
          <w:rFonts w:ascii="宋体" w:hAnsi="宋体" w:cs="宋体"/>
          <w:bCs/>
          <w:sz w:val="24"/>
        </w:rPr>
      </w:pPr>
      <w:r>
        <w:rPr>
          <w:rFonts w:hint="eastAsia" w:ascii="宋体" w:hAnsi="宋体" w:cs="宋体"/>
          <w:bCs/>
          <w:sz w:val="24"/>
        </w:rPr>
        <w:t>1.投标文件中开标一览表（报价表）内容</w:t>
      </w:r>
      <w:r>
        <w:rPr>
          <w:rFonts w:hint="eastAsia" w:ascii="宋体" w:hAnsi="宋体" w:cs="宋体"/>
          <w:bCs/>
          <w:sz w:val="24"/>
          <w:lang w:eastAsia="zh-CN"/>
        </w:rPr>
        <w:t>与</w:t>
      </w:r>
      <w:r>
        <w:rPr>
          <w:rFonts w:hint="eastAsia" w:ascii="宋体" w:hAnsi="宋体" w:cs="宋体"/>
          <w:bCs/>
          <w:sz w:val="24"/>
        </w:rPr>
        <w:t>投标文件中相应内容不一致的，以开标一览表（报价表）为准；</w:t>
      </w:r>
    </w:p>
    <w:p w14:paraId="46D0E28A">
      <w:pPr>
        <w:pageBreakBefore w:val="0"/>
        <w:tabs>
          <w:tab w:val="left" w:pos="630"/>
        </w:tabs>
        <w:kinsoku/>
        <w:overflowPunct/>
        <w:bidi w:val="0"/>
        <w:snapToGrid w:val="0"/>
        <w:spacing w:line="380" w:lineRule="exact"/>
        <w:ind w:firstLine="470" w:firstLineChars="196"/>
        <w:textAlignment w:val="auto"/>
        <w:rPr>
          <w:rFonts w:ascii="宋体" w:hAnsi="宋体" w:cs="宋体"/>
          <w:bCs/>
          <w:sz w:val="24"/>
        </w:rPr>
      </w:pPr>
      <w:r>
        <w:rPr>
          <w:rFonts w:hint="eastAsia" w:ascii="宋体" w:hAnsi="宋体" w:cs="宋体"/>
          <w:bCs/>
          <w:sz w:val="24"/>
        </w:rPr>
        <w:t>2.大写金额和小写金额不一致的，以大写金额为准；</w:t>
      </w:r>
    </w:p>
    <w:p w14:paraId="4C56847E">
      <w:pPr>
        <w:pageBreakBefore w:val="0"/>
        <w:tabs>
          <w:tab w:val="left" w:pos="630"/>
        </w:tabs>
        <w:kinsoku/>
        <w:overflowPunct/>
        <w:bidi w:val="0"/>
        <w:snapToGrid w:val="0"/>
        <w:spacing w:line="380" w:lineRule="exact"/>
        <w:ind w:firstLine="470" w:firstLineChars="196"/>
        <w:textAlignment w:val="auto"/>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14:paraId="487418B7">
      <w:pPr>
        <w:pageBreakBefore w:val="0"/>
        <w:tabs>
          <w:tab w:val="left" w:pos="630"/>
        </w:tabs>
        <w:kinsoku/>
        <w:overflowPunct/>
        <w:bidi w:val="0"/>
        <w:snapToGrid w:val="0"/>
        <w:spacing w:line="380" w:lineRule="exact"/>
        <w:ind w:firstLine="470" w:firstLineChars="196"/>
        <w:textAlignment w:val="auto"/>
        <w:rPr>
          <w:rFonts w:ascii="宋体" w:hAnsi="宋体" w:cs="宋体"/>
          <w:bCs/>
          <w:sz w:val="24"/>
        </w:rPr>
      </w:pPr>
      <w:r>
        <w:rPr>
          <w:rFonts w:hint="eastAsia" w:ascii="宋体" w:hAnsi="宋体" w:cs="宋体"/>
          <w:bCs/>
          <w:sz w:val="24"/>
        </w:rPr>
        <w:t>4.总价金额与按单价汇总金额不一致的，以单价金额计算结果为准；</w:t>
      </w:r>
    </w:p>
    <w:p w14:paraId="4C9E0291">
      <w:pPr>
        <w:pageBreakBefore w:val="0"/>
        <w:tabs>
          <w:tab w:val="left" w:pos="630"/>
        </w:tabs>
        <w:kinsoku/>
        <w:overflowPunct/>
        <w:bidi w:val="0"/>
        <w:snapToGrid w:val="0"/>
        <w:spacing w:line="380" w:lineRule="exact"/>
        <w:ind w:firstLine="470" w:firstLineChars="196"/>
        <w:textAlignment w:val="auto"/>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14:paraId="11DD9CDA">
      <w:pPr>
        <w:pageBreakBefore w:val="0"/>
        <w:tabs>
          <w:tab w:val="left" w:pos="630"/>
        </w:tabs>
        <w:kinsoku/>
        <w:overflowPunct/>
        <w:bidi w:val="0"/>
        <w:snapToGrid w:val="0"/>
        <w:spacing w:line="380" w:lineRule="exact"/>
        <w:ind w:firstLine="470" w:firstLineChars="196"/>
        <w:textAlignment w:val="auto"/>
        <w:rPr>
          <w:rFonts w:ascii="宋体" w:hAnsi="宋体" w:cs="宋体"/>
          <w:bCs/>
          <w:sz w:val="24"/>
        </w:rPr>
      </w:pPr>
      <w:r>
        <w:rPr>
          <w:rFonts w:hint="eastAsia" w:ascii="宋体" w:hAnsi="宋体" w:cs="宋体"/>
          <w:bCs/>
          <w:sz w:val="24"/>
        </w:rPr>
        <w:t>6.对不同文字文本投标文件的解释发生异议的，以中文文本为准。</w:t>
      </w:r>
    </w:p>
    <w:p w14:paraId="570472EB">
      <w:pPr>
        <w:pageBreakBefore w:val="0"/>
        <w:tabs>
          <w:tab w:val="left" w:pos="630"/>
        </w:tabs>
        <w:kinsoku/>
        <w:overflowPunct/>
        <w:bidi w:val="0"/>
        <w:snapToGrid w:val="0"/>
        <w:spacing w:line="380" w:lineRule="exact"/>
        <w:ind w:firstLine="470" w:firstLineChars="196"/>
        <w:textAlignment w:val="auto"/>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14:paraId="41E0EE90">
      <w:pPr>
        <w:pStyle w:val="21"/>
        <w:pageBreakBefore w:val="0"/>
        <w:tabs>
          <w:tab w:val="left" w:pos="630"/>
        </w:tabs>
        <w:kinsoku/>
        <w:overflowPunct/>
        <w:bidi w:val="0"/>
        <w:snapToGrid w:val="0"/>
        <w:spacing w:beforeLines="0" w:afterLines="0" w:line="380" w:lineRule="exact"/>
        <w:ind w:firstLine="241" w:firstLineChars="100"/>
        <w:textAlignment w:val="auto"/>
        <w:rPr>
          <w:rFonts w:hAnsi="宋体"/>
          <w:b/>
          <w:bCs/>
          <w:color w:val="000000"/>
        </w:rPr>
      </w:pPr>
      <w:r>
        <w:rPr>
          <w:rFonts w:hint="eastAsia" w:hAnsi="宋体"/>
          <w:b/>
          <w:bCs/>
          <w:color w:val="000000"/>
        </w:rPr>
        <w:t>（六）评标原则和评标办法</w:t>
      </w:r>
    </w:p>
    <w:p w14:paraId="6617C6A5">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0CFEAF">
      <w:pPr>
        <w:pStyle w:val="21"/>
        <w:pageBreakBefore w:val="0"/>
        <w:kinsoku/>
        <w:overflowPunct/>
        <w:bidi w:val="0"/>
        <w:snapToGrid w:val="0"/>
        <w:spacing w:beforeLines="0" w:afterLines="0" w:line="380" w:lineRule="exact"/>
        <w:ind w:firstLine="480" w:firstLineChars="200"/>
        <w:textAlignment w:val="auto"/>
        <w:rPr>
          <w:rFonts w:hAnsi="宋体"/>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14:paraId="46770982">
      <w:pPr>
        <w:pStyle w:val="2"/>
        <w:pageBreakBefore w:val="0"/>
        <w:kinsoku/>
        <w:overflowPunct/>
        <w:bidi w:val="0"/>
        <w:spacing w:before="0" w:after="0" w:line="380" w:lineRule="exact"/>
        <w:ind w:firstLine="241" w:firstLineChars="100"/>
        <w:textAlignment w:val="auto"/>
        <w:rPr>
          <w:rFonts w:ascii="宋体" w:hAnsi="宋体" w:eastAsia="宋体" w:cs="宋体"/>
          <w:sz w:val="24"/>
          <w:szCs w:val="24"/>
        </w:rPr>
      </w:pPr>
      <w:r>
        <w:rPr>
          <w:rFonts w:hint="eastAsia" w:ascii="宋体" w:hAnsi="宋体" w:eastAsia="宋体" w:cs="宋体"/>
          <w:sz w:val="24"/>
          <w:szCs w:val="24"/>
        </w:rPr>
        <w:t>（七）评审纪律和要求</w:t>
      </w:r>
    </w:p>
    <w:p w14:paraId="19A243D9">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1.评审专家必须公平、公正评审，遵纪守法，客观、廉洁地履行职责。</w:t>
      </w:r>
    </w:p>
    <w:p w14:paraId="47EE3859">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2.评审专家在评审开始前，应关闭并上交随身携带的各种通信工具。</w:t>
      </w:r>
    </w:p>
    <w:p w14:paraId="4796125F">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56DFC4FC">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4.评审专家和工作人员不得透露评审过程中的讨论情况和评审结果。</w:t>
      </w:r>
    </w:p>
    <w:p w14:paraId="6BE8E76B">
      <w:pPr>
        <w:pageBreakBefore w:val="0"/>
        <w:kinsoku/>
        <w:overflowPunct/>
        <w:bidi w:val="0"/>
        <w:adjustRightInd w:val="0"/>
        <w:snapToGrid w:val="0"/>
        <w:spacing w:line="380" w:lineRule="exact"/>
        <w:ind w:firstLine="480"/>
        <w:textAlignment w:val="auto"/>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14E2A7A">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6.采购人、采购代理机构不得向评审委员会的评审专家</w:t>
      </w:r>
      <w:r>
        <w:rPr>
          <w:rFonts w:hint="eastAsia" w:ascii="宋体" w:hAnsi="宋体" w:cs="宋体"/>
          <w:sz w:val="24"/>
          <w:szCs w:val="24"/>
          <w:lang w:eastAsia="zh-CN"/>
        </w:rPr>
        <w:t>做</w:t>
      </w:r>
      <w:r>
        <w:rPr>
          <w:rFonts w:hint="eastAsia" w:ascii="宋体" w:hAnsi="宋体" w:cs="宋体"/>
          <w:sz w:val="24"/>
          <w:szCs w:val="24"/>
        </w:rPr>
        <w:t>倾向性、误导性的解释或者说明。</w:t>
      </w:r>
    </w:p>
    <w:p w14:paraId="15747426">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51863F2">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4A07781C">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463881B">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7F5DCE32">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0EDE0581">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14:paraId="0C19F842">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30089919">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13.评审专家应当配合采购代理机构答复投标人提出的质疑。</w:t>
      </w:r>
    </w:p>
    <w:p w14:paraId="7143E874">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14.评审专家应当配合财政部门的投诉处理工作。</w:t>
      </w:r>
    </w:p>
    <w:p w14:paraId="74A90D04">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1F683730">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①明知应当回避而未主动回避的；</w:t>
      </w:r>
    </w:p>
    <w:p w14:paraId="7159E1A4">
      <w:pPr>
        <w:pageBreakBefore w:val="0"/>
        <w:kinsoku/>
        <w:overflowPunct/>
        <w:bidi w:val="0"/>
        <w:adjustRightInd w:val="0"/>
        <w:snapToGrid w:val="0"/>
        <w:spacing w:line="380" w:lineRule="exact"/>
        <w:ind w:firstLine="436" w:firstLineChars="200"/>
        <w:textAlignment w:val="auto"/>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14:paraId="7FDFA5B4">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③在评审过程中擅离职守，影响评审程序正常进行的；</w:t>
      </w:r>
    </w:p>
    <w:p w14:paraId="388A191D">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④在评审过程有明显不合理或者不正当倾向性的；</w:t>
      </w:r>
    </w:p>
    <w:p w14:paraId="631B0C84">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⑤未按招标文件规定的评审方法和标准进行评审的。</w:t>
      </w:r>
    </w:p>
    <w:p w14:paraId="6E6005A0">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⑥上述①至⑤行为影响中标结果的，中标结果无效。</w:t>
      </w:r>
    </w:p>
    <w:p w14:paraId="74B901D4">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52D770C">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14:paraId="6146BFFE">
      <w:pPr>
        <w:pageBreakBefore w:val="0"/>
        <w:kinsoku/>
        <w:overflowPunct/>
        <w:bidi w:val="0"/>
        <w:adjustRightInd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3CB87C59">
      <w:pPr>
        <w:pageBreakBefore w:val="0"/>
        <w:kinsoku/>
        <w:overflowPunct/>
        <w:bidi w:val="0"/>
        <w:adjustRightInd w:val="0"/>
        <w:snapToGrid w:val="0"/>
        <w:spacing w:line="380" w:lineRule="exact"/>
        <w:ind w:firstLine="480" w:firstLineChars="200"/>
        <w:textAlignment w:val="auto"/>
        <w:rPr>
          <w:rFonts w:hAnsi="宋体"/>
          <w:b/>
          <w:bCs/>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5AAA80E3">
      <w:pPr>
        <w:pStyle w:val="21"/>
        <w:pageBreakBefore w:val="0"/>
        <w:kinsoku/>
        <w:overflowPunct/>
        <w:bidi w:val="0"/>
        <w:snapToGrid w:val="0"/>
        <w:spacing w:beforeLines="0" w:afterLines="0" w:line="380" w:lineRule="exact"/>
        <w:ind w:firstLine="241" w:firstLineChars="100"/>
        <w:textAlignment w:val="auto"/>
        <w:rPr>
          <w:rFonts w:hAnsi="宋体"/>
          <w:b/>
          <w:bCs/>
          <w:color w:val="000000"/>
        </w:rPr>
      </w:pPr>
      <w:r>
        <w:rPr>
          <w:rFonts w:hint="eastAsia" w:hAnsi="宋体"/>
          <w:b/>
          <w:bCs/>
          <w:color w:val="000000"/>
        </w:rPr>
        <w:t>（八）评标过程的监控</w:t>
      </w:r>
    </w:p>
    <w:p w14:paraId="4FE6777A">
      <w:pPr>
        <w:pStyle w:val="21"/>
        <w:pageBreakBefore w:val="0"/>
        <w:kinsoku/>
        <w:overflowPunct/>
        <w:bidi w:val="0"/>
        <w:snapToGrid w:val="0"/>
        <w:spacing w:beforeLines="0" w:afterLines="0" w:line="380" w:lineRule="exact"/>
        <w:ind w:firstLine="480" w:firstLineChars="200"/>
        <w:textAlignment w:val="auto"/>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14:paraId="785E0D84">
      <w:pPr>
        <w:pageBreakBefore w:val="0"/>
        <w:kinsoku/>
        <w:overflowPunct/>
        <w:bidi w:val="0"/>
        <w:spacing w:line="380" w:lineRule="exact"/>
        <w:ind w:firstLine="241" w:firstLineChars="100"/>
        <w:textAlignment w:val="auto"/>
        <w:rPr>
          <w:rFonts w:ascii="宋体" w:hAnsi="宋体" w:cs="宋体"/>
          <w:b/>
          <w:sz w:val="24"/>
        </w:rPr>
      </w:pPr>
      <w:r>
        <w:rPr>
          <w:rFonts w:hint="eastAsia" w:ascii="宋体" w:hAnsi="宋体" w:cs="宋体"/>
          <w:b/>
          <w:sz w:val="24"/>
        </w:rPr>
        <w:t>（九）其他</w:t>
      </w:r>
    </w:p>
    <w:p w14:paraId="497EA21C">
      <w:pPr>
        <w:pageBreakBefore w:val="0"/>
        <w:kinsoku/>
        <w:overflowPunct/>
        <w:bidi w:val="0"/>
        <w:spacing w:line="380" w:lineRule="exact"/>
        <w:ind w:firstLine="480" w:firstLineChars="200"/>
        <w:textAlignment w:val="auto"/>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14:paraId="7B05E29E">
      <w:pPr>
        <w:pageBreakBefore w:val="0"/>
        <w:kinsoku/>
        <w:overflowPunct/>
        <w:bidi w:val="0"/>
        <w:spacing w:line="380" w:lineRule="exact"/>
        <w:ind w:firstLine="592" w:firstLineChars="247"/>
        <w:textAlignment w:val="auto"/>
        <w:rPr>
          <w:rFonts w:ascii="宋体" w:hAnsi="宋体" w:cs="宋体"/>
          <w:sz w:val="24"/>
        </w:rPr>
      </w:pPr>
      <w:r>
        <w:rPr>
          <w:rFonts w:hint="eastAsia" w:ascii="宋体" w:hAnsi="宋体" w:cs="宋体"/>
          <w:sz w:val="24"/>
        </w:rPr>
        <w:t>1.电子交易平台发生故障而无法登录访问的；</w:t>
      </w:r>
    </w:p>
    <w:p w14:paraId="5E638947">
      <w:pPr>
        <w:pageBreakBefore w:val="0"/>
        <w:kinsoku/>
        <w:overflowPunct/>
        <w:bidi w:val="0"/>
        <w:spacing w:line="380" w:lineRule="exact"/>
        <w:ind w:firstLine="592" w:firstLineChars="247"/>
        <w:textAlignment w:val="auto"/>
        <w:rPr>
          <w:rFonts w:ascii="宋体" w:hAnsi="宋体" w:cs="宋体"/>
          <w:sz w:val="24"/>
        </w:rPr>
      </w:pPr>
      <w:r>
        <w:rPr>
          <w:rFonts w:hint="eastAsia" w:ascii="宋体" w:hAnsi="宋体" w:cs="宋体"/>
          <w:sz w:val="24"/>
        </w:rPr>
        <w:t>2.电子交易平台应用或数据库出现错误，不能进行正常操作的；</w:t>
      </w:r>
    </w:p>
    <w:p w14:paraId="7701D129">
      <w:pPr>
        <w:pageBreakBefore w:val="0"/>
        <w:kinsoku/>
        <w:overflowPunct/>
        <w:bidi w:val="0"/>
        <w:spacing w:line="380" w:lineRule="exact"/>
        <w:ind w:firstLine="592" w:firstLineChars="247"/>
        <w:textAlignment w:val="auto"/>
        <w:rPr>
          <w:rFonts w:ascii="宋体" w:hAnsi="宋体" w:cs="宋体"/>
          <w:sz w:val="24"/>
        </w:rPr>
      </w:pPr>
      <w:r>
        <w:rPr>
          <w:rFonts w:hint="eastAsia" w:ascii="宋体" w:hAnsi="宋体" w:cs="宋体"/>
          <w:sz w:val="24"/>
        </w:rPr>
        <w:t>3.电子交易平台发现严重安全漏洞，有潜在泄密危险的；</w:t>
      </w:r>
    </w:p>
    <w:p w14:paraId="0D4132D3">
      <w:pPr>
        <w:pageBreakBefore w:val="0"/>
        <w:kinsoku/>
        <w:overflowPunct/>
        <w:bidi w:val="0"/>
        <w:spacing w:line="380" w:lineRule="exact"/>
        <w:ind w:firstLine="592" w:firstLineChars="247"/>
        <w:textAlignment w:val="auto"/>
        <w:rPr>
          <w:rFonts w:ascii="宋体" w:hAnsi="宋体" w:cs="宋体"/>
          <w:sz w:val="24"/>
        </w:rPr>
      </w:pPr>
      <w:r>
        <w:rPr>
          <w:rFonts w:hint="eastAsia" w:ascii="宋体" w:hAnsi="宋体" w:cs="宋体"/>
          <w:sz w:val="24"/>
        </w:rPr>
        <w:t>4.病毒发作导致不能进行正常操作的；</w:t>
      </w:r>
    </w:p>
    <w:p w14:paraId="38601DB8">
      <w:pPr>
        <w:pageBreakBefore w:val="0"/>
        <w:kinsoku/>
        <w:overflowPunct/>
        <w:bidi w:val="0"/>
        <w:spacing w:line="380" w:lineRule="exact"/>
        <w:ind w:firstLine="592" w:firstLineChars="247"/>
        <w:textAlignment w:val="auto"/>
        <w:rPr>
          <w:rFonts w:ascii="宋体" w:hAnsi="宋体" w:cs="宋体"/>
          <w:sz w:val="24"/>
        </w:rPr>
      </w:pPr>
      <w:r>
        <w:rPr>
          <w:rFonts w:hint="eastAsia" w:ascii="宋体" w:hAnsi="宋体" w:cs="宋体"/>
          <w:sz w:val="24"/>
        </w:rPr>
        <w:t>5.其他无法保证电子交易的公平、公正和安全的情况。</w:t>
      </w:r>
    </w:p>
    <w:p w14:paraId="2B394816">
      <w:pPr>
        <w:pageBreakBefore w:val="0"/>
        <w:kinsoku/>
        <w:overflowPunct/>
        <w:bidi w:val="0"/>
        <w:spacing w:line="380" w:lineRule="exact"/>
        <w:ind w:firstLine="470" w:firstLineChars="196"/>
        <w:textAlignment w:val="auto"/>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14:paraId="7DF0C54B">
      <w:pPr>
        <w:pStyle w:val="21"/>
        <w:pageBreakBefore w:val="0"/>
        <w:kinsoku/>
        <w:overflowPunct/>
        <w:bidi w:val="0"/>
        <w:snapToGrid w:val="0"/>
        <w:spacing w:beforeLines="0" w:afterLines="0" w:line="380" w:lineRule="exact"/>
        <w:ind w:firstLine="241" w:firstLineChars="100"/>
        <w:textAlignment w:val="auto"/>
        <w:rPr>
          <w:rFonts w:hAnsi="宋体"/>
          <w:b/>
          <w:bCs/>
        </w:rPr>
      </w:pPr>
      <w:r>
        <w:rPr>
          <w:rFonts w:hint="eastAsia" w:hAnsi="宋体"/>
          <w:b/>
          <w:bCs/>
        </w:rPr>
        <w:t>（一）确定中标人。本项目由采购人授权评标委员会确定中标人。</w:t>
      </w:r>
    </w:p>
    <w:p w14:paraId="08FB176E">
      <w:pPr>
        <w:pageBreakBefore w:val="0"/>
        <w:kinsoku/>
        <w:overflowPunct/>
        <w:bidi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1.采购代理机构在评标结束后2个工作日内将评标报告交采购人确认。</w:t>
      </w:r>
    </w:p>
    <w:p w14:paraId="3FEC7E20">
      <w:pPr>
        <w:pageBreakBefore w:val="0"/>
        <w:kinsoku/>
        <w:overflowPunct/>
        <w:bidi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2.投标</w:t>
      </w:r>
      <w:r>
        <w:rPr>
          <w:rFonts w:hint="eastAsia" w:ascii="宋体" w:hAnsi="宋体" w:cs="宋体"/>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sz w:val="24"/>
          <w:szCs w:val="24"/>
        </w:rPr>
        <w:t>定中标人。</w:t>
      </w:r>
    </w:p>
    <w:p w14:paraId="5179A375">
      <w:pPr>
        <w:pageBreakBefore w:val="0"/>
        <w:kinsoku/>
        <w:overflowPunct/>
        <w:bidi w:val="0"/>
        <w:snapToGrid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3.采购人依法确定中标人后2个工作日内，采购代理机构以书面形式发出《中标通知书》</w:t>
      </w:r>
      <w:r>
        <w:rPr>
          <w:rFonts w:hint="eastAsia" w:ascii="宋体" w:hAnsi="宋体" w:cs="宋体"/>
          <w:sz w:val="24"/>
          <w:szCs w:val="24"/>
          <w:lang w:eastAsia="zh-CN"/>
        </w:rPr>
        <w:t>，</w:t>
      </w:r>
      <w:r>
        <w:rPr>
          <w:rFonts w:hint="eastAsia" w:ascii="宋体" w:hAnsi="宋体" w:cs="宋体"/>
          <w:sz w:val="24"/>
          <w:szCs w:val="24"/>
        </w:rPr>
        <w:t>并同时在相关网站上发布中标公告。</w:t>
      </w:r>
    </w:p>
    <w:p w14:paraId="4F318AD5">
      <w:pPr>
        <w:pStyle w:val="21"/>
        <w:pageBreakBefore w:val="0"/>
        <w:kinsoku/>
        <w:overflowPunct/>
        <w:bidi w:val="0"/>
        <w:snapToGrid w:val="0"/>
        <w:spacing w:beforeLines="0" w:afterLines="0" w:line="380" w:lineRule="exact"/>
        <w:textAlignment w:val="auto"/>
        <w:outlineLvl w:val="1"/>
        <w:rPr>
          <w:rFonts w:hAnsi="宋体"/>
          <w:b/>
          <w:bCs/>
          <w:sz w:val="28"/>
          <w:szCs w:val="28"/>
        </w:rPr>
      </w:pPr>
      <w:r>
        <w:rPr>
          <w:rFonts w:hint="eastAsia" w:hAnsi="宋体"/>
          <w:b/>
          <w:bCs/>
          <w:sz w:val="28"/>
          <w:szCs w:val="28"/>
        </w:rPr>
        <w:t>七、合同授予</w:t>
      </w:r>
    </w:p>
    <w:p w14:paraId="31D8D7AD">
      <w:pPr>
        <w:pageBreakBefore w:val="0"/>
        <w:kinsoku/>
        <w:overflowPunct/>
        <w:bidi w:val="0"/>
        <w:snapToGrid w:val="0"/>
        <w:spacing w:line="380" w:lineRule="exact"/>
        <w:ind w:firstLine="241" w:firstLineChars="100"/>
        <w:textAlignment w:val="auto"/>
        <w:rPr>
          <w:rFonts w:ascii="宋体" w:hAnsi="宋体" w:cs="宋体"/>
          <w:b/>
          <w:bCs/>
          <w:sz w:val="24"/>
          <w:szCs w:val="24"/>
        </w:rPr>
      </w:pPr>
      <w:r>
        <w:rPr>
          <w:rFonts w:hint="eastAsia" w:ascii="宋体" w:hAnsi="宋体" w:cs="宋体"/>
          <w:b/>
          <w:bCs/>
          <w:sz w:val="24"/>
          <w:szCs w:val="24"/>
        </w:rPr>
        <w:t>（一）签订合同</w:t>
      </w:r>
    </w:p>
    <w:p w14:paraId="3B139001">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w:t>
      </w:r>
      <w:r>
        <w:rPr>
          <w:rFonts w:hint="eastAsia" w:ascii="宋体" w:hAnsi="宋体" w:cs="宋体"/>
          <w:sz w:val="24"/>
          <w:szCs w:val="22"/>
          <w:lang w:eastAsia="zh-CN"/>
        </w:rPr>
        <w:t>中标人</w:t>
      </w:r>
      <w:r>
        <w:rPr>
          <w:rFonts w:hint="eastAsia" w:ascii="宋体" w:hAnsi="宋体" w:cs="宋体"/>
          <w:sz w:val="24"/>
          <w:szCs w:val="22"/>
        </w:rPr>
        <w:t>按照采购文件确定的事项签订政府采购合同，并在签订之日起2个工作日内将政府采购合同在浙江政府采购网上公告。</w:t>
      </w:r>
    </w:p>
    <w:p w14:paraId="3B424E5D">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2.</w:t>
      </w:r>
      <w:r>
        <w:rPr>
          <w:rFonts w:hint="eastAsia" w:ascii="宋体" w:hAnsi="宋体" w:cs="宋体"/>
          <w:sz w:val="24"/>
          <w:szCs w:val="22"/>
          <w:lang w:eastAsia="zh-CN"/>
        </w:rPr>
        <w:t>中标人</w:t>
      </w:r>
      <w:r>
        <w:rPr>
          <w:rFonts w:hint="eastAsia" w:ascii="宋体" w:hAnsi="宋体" w:cs="宋体"/>
          <w:sz w:val="24"/>
          <w:szCs w:val="22"/>
        </w:rPr>
        <w:t>按规定的日期、时间、地点，由法定代表人或其授权代表与采购人代表签订合同。如</w:t>
      </w:r>
      <w:r>
        <w:rPr>
          <w:rFonts w:hint="eastAsia" w:ascii="宋体" w:hAnsi="宋体" w:cs="宋体"/>
          <w:sz w:val="24"/>
          <w:szCs w:val="22"/>
          <w:lang w:eastAsia="zh-CN"/>
        </w:rPr>
        <w:t>中标人</w:t>
      </w:r>
      <w:r>
        <w:rPr>
          <w:rFonts w:hint="eastAsia" w:ascii="宋体" w:hAnsi="宋体" w:cs="宋体"/>
          <w:sz w:val="24"/>
          <w:szCs w:val="22"/>
        </w:rPr>
        <w:t>为联合体的，由联合体成员各方法定代表人或其授权代表与采购人代表签订合同。</w:t>
      </w:r>
    </w:p>
    <w:p w14:paraId="57B566B6">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14:paraId="5DACA990">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4.</w:t>
      </w:r>
      <w:r>
        <w:rPr>
          <w:rFonts w:hint="eastAsia" w:ascii="宋体" w:hAnsi="宋体" w:cs="宋体"/>
          <w:sz w:val="24"/>
          <w:szCs w:val="22"/>
          <w:lang w:eastAsia="zh-CN"/>
        </w:rPr>
        <w:t>中标人</w:t>
      </w:r>
      <w:r>
        <w:rPr>
          <w:rFonts w:hint="eastAsia" w:ascii="宋体" w:hAnsi="宋体" w:cs="宋体"/>
          <w:sz w:val="24"/>
          <w:szCs w:val="22"/>
        </w:rPr>
        <w:t>拒绝与采购人签订合同的，采购人可以按照评审报告推荐的中标或者成交候选人名单排序，确定下一候选人为</w:t>
      </w:r>
      <w:r>
        <w:rPr>
          <w:rFonts w:hint="eastAsia" w:ascii="宋体" w:hAnsi="宋体" w:cs="宋体"/>
          <w:sz w:val="24"/>
          <w:szCs w:val="22"/>
          <w:lang w:eastAsia="zh-CN"/>
        </w:rPr>
        <w:t>中标人</w:t>
      </w:r>
      <w:r>
        <w:rPr>
          <w:rFonts w:hint="eastAsia" w:ascii="宋体" w:hAnsi="宋体" w:cs="宋体"/>
          <w:sz w:val="24"/>
          <w:szCs w:val="22"/>
        </w:rPr>
        <w:t>，也可以重新开展政府采购活动。</w:t>
      </w:r>
    </w:p>
    <w:p w14:paraId="6EB9FFE5">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5.采购合同由采购人与</w:t>
      </w:r>
      <w:r>
        <w:rPr>
          <w:rFonts w:hint="eastAsia" w:ascii="宋体" w:hAnsi="宋体" w:cs="宋体"/>
          <w:sz w:val="24"/>
          <w:szCs w:val="22"/>
          <w:lang w:eastAsia="zh-CN"/>
        </w:rPr>
        <w:t>中标人</w:t>
      </w:r>
      <w:r>
        <w:rPr>
          <w:rFonts w:hint="eastAsia" w:ascii="宋体" w:hAnsi="宋体" w:cs="宋体"/>
          <w:sz w:val="24"/>
          <w:szCs w:val="22"/>
        </w:rPr>
        <w:t>根据采购文件、响应文件等内容通过政府采购电子交易平台在线签订，自动备案。</w:t>
      </w:r>
    </w:p>
    <w:p w14:paraId="18ACBBCA">
      <w:pPr>
        <w:pageBreakBefore w:val="0"/>
        <w:kinsoku/>
        <w:overflowPunct/>
        <w:bidi w:val="0"/>
        <w:spacing w:line="380" w:lineRule="exact"/>
        <w:ind w:firstLine="480" w:firstLineChars="200"/>
        <w:textAlignment w:val="auto"/>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14:paraId="721CCAA3">
      <w:pPr>
        <w:pageBreakBefore w:val="0"/>
        <w:kinsoku/>
        <w:overflowPunct/>
        <w:bidi w:val="0"/>
        <w:spacing w:line="380" w:lineRule="exact"/>
        <w:ind w:firstLine="241" w:firstLineChars="100"/>
        <w:textAlignment w:val="auto"/>
        <w:rPr>
          <w:rFonts w:ascii="宋体" w:hAnsi="宋体" w:cs="宋体"/>
          <w:b/>
          <w:bCs/>
          <w:sz w:val="24"/>
          <w:szCs w:val="22"/>
          <w:highlight w:val="none"/>
        </w:rPr>
      </w:pPr>
      <w:r>
        <w:rPr>
          <w:rFonts w:hint="eastAsia" w:ascii="宋体" w:hAnsi="宋体" w:cs="宋体"/>
          <w:b/>
          <w:bCs/>
          <w:sz w:val="24"/>
          <w:szCs w:val="22"/>
          <w:highlight w:val="none"/>
        </w:rPr>
        <w:t>（二）履约保证金</w:t>
      </w:r>
    </w:p>
    <w:p w14:paraId="17603A21">
      <w:pPr>
        <w:pageBreakBefore w:val="0"/>
        <w:kinsoku/>
        <w:overflowPunct/>
        <w:bidi w:val="0"/>
        <w:spacing w:line="3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拟签订的合同文本要求</w:t>
      </w:r>
      <w:r>
        <w:rPr>
          <w:rFonts w:hint="eastAsia" w:ascii="宋体" w:hAnsi="宋体" w:cs="宋体"/>
          <w:sz w:val="24"/>
          <w:szCs w:val="24"/>
          <w:highlight w:val="none"/>
          <w:lang w:eastAsia="zh-CN"/>
        </w:rPr>
        <w:t>中标人</w:t>
      </w:r>
      <w:r>
        <w:rPr>
          <w:rFonts w:hint="eastAsia" w:ascii="宋体" w:hAnsi="宋体" w:cs="宋体"/>
          <w:sz w:val="24"/>
          <w:szCs w:val="24"/>
          <w:highlight w:val="none"/>
        </w:rPr>
        <w:t>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44BAD94B">
      <w:pPr>
        <w:pageBreakBefore w:val="0"/>
        <w:kinsoku/>
        <w:overflowPunct/>
        <w:bidi w:val="0"/>
        <w:spacing w:line="380" w:lineRule="exact"/>
        <w:ind w:firstLine="480" w:firstLineChars="200"/>
        <w:textAlignment w:val="auto"/>
        <w:rPr>
          <w:rFonts w:ascii="宋体" w:hAnsi="宋体" w:cs="宋体"/>
          <w:sz w:val="24"/>
          <w:szCs w:val="22"/>
          <w:highlight w:val="none"/>
        </w:rPr>
      </w:pPr>
      <w:r>
        <w:rPr>
          <w:rFonts w:hint="eastAsia" w:ascii="宋体" w:hAnsi="宋体" w:cs="宋体"/>
          <w:sz w:val="24"/>
          <w:szCs w:val="24"/>
          <w:highlight w:val="none"/>
        </w:rPr>
        <w:t>供应商可登录政采云平台</w:t>
      </w:r>
      <w:r>
        <w:rPr>
          <w:rFonts w:hint="eastAsia" w:ascii="宋体" w:hAnsi="宋体" w:cs="宋体"/>
          <w:sz w:val="24"/>
          <w:szCs w:val="24"/>
          <w:highlight w:val="none"/>
          <w:lang w:eastAsia="zh-CN"/>
        </w:rPr>
        <w:t>－</w:t>
      </w:r>
      <w:r>
        <w:rPr>
          <w:rFonts w:hint="eastAsia" w:ascii="宋体" w:hAnsi="宋体" w:cs="宋体"/>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highlight w:val="none"/>
        </w:rPr>
        <w:t>—</w:t>
      </w:r>
      <w:r>
        <w:rPr>
          <w:rFonts w:hint="eastAsia" w:ascii="宋体" w:hAnsi="宋体" w:cs="宋体"/>
          <w:sz w:val="24"/>
          <w:szCs w:val="22"/>
          <w:highlight w:val="none"/>
        </w:rPr>
        <w:t>支付保费—成功出单。政采云金融专线400-903-9583。</w:t>
      </w:r>
    </w:p>
    <w:p w14:paraId="2B12133A">
      <w:pPr>
        <w:pageBreakBefore w:val="0"/>
        <w:kinsoku/>
        <w:overflowPunct/>
        <w:bidi w:val="0"/>
        <w:spacing w:line="380" w:lineRule="exact"/>
        <w:ind w:firstLine="241" w:firstLineChars="100"/>
        <w:textAlignment w:val="auto"/>
        <w:rPr>
          <w:rFonts w:ascii="宋体" w:hAnsi="宋体" w:cs="宋体"/>
          <w:b/>
          <w:bCs/>
          <w:sz w:val="24"/>
          <w:szCs w:val="22"/>
        </w:rPr>
      </w:pPr>
      <w:r>
        <w:rPr>
          <w:rFonts w:hint="eastAsia" w:ascii="宋体" w:hAnsi="宋体" w:cs="宋体"/>
          <w:b/>
          <w:bCs/>
          <w:sz w:val="24"/>
          <w:szCs w:val="22"/>
        </w:rPr>
        <w:t>（三）预付款</w:t>
      </w:r>
    </w:p>
    <w:p w14:paraId="371B973B">
      <w:pPr>
        <w:pageBreakBefore w:val="0"/>
        <w:kinsoku/>
        <w:overflowPunct/>
        <w:bidi w:val="0"/>
        <w:spacing w:line="380" w:lineRule="exact"/>
        <w:ind w:firstLine="480" w:firstLineChars="200"/>
        <w:textAlignment w:val="auto"/>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00D8D404">
      <w:pPr>
        <w:pageBreakBefore w:val="0"/>
        <w:kinsoku/>
        <w:overflowPunct/>
        <w:bidi w:val="0"/>
        <w:spacing w:line="380" w:lineRule="exact"/>
        <w:ind w:firstLine="241" w:firstLineChars="100"/>
        <w:textAlignment w:val="auto"/>
        <w:rPr>
          <w:rFonts w:ascii="宋体" w:hAnsi="宋体" w:cs="宋体"/>
          <w:b/>
          <w:bCs/>
          <w:sz w:val="24"/>
          <w:szCs w:val="24"/>
        </w:rPr>
      </w:pPr>
      <w:r>
        <w:rPr>
          <w:rFonts w:hint="eastAsia" w:ascii="宋体" w:hAnsi="宋体" w:cs="宋体"/>
          <w:b/>
          <w:bCs/>
          <w:sz w:val="24"/>
          <w:szCs w:val="24"/>
        </w:rPr>
        <w:t>（四）资金支付</w:t>
      </w:r>
    </w:p>
    <w:p w14:paraId="2A7960B6">
      <w:pPr>
        <w:pageBreakBefore w:val="0"/>
        <w:kinsoku/>
        <w:overflowPunct/>
        <w:bidi w:val="0"/>
        <w:spacing w:line="380" w:lineRule="exact"/>
        <w:ind w:firstLine="480" w:firstLineChars="200"/>
        <w:textAlignment w:val="auto"/>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796F2CBD">
      <w:pPr>
        <w:pStyle w:val="30"/>
        <w:pageBreakBefore w:val="0"/>
        <w:widowControl w:val="0"/>
        <w:kinsoku/>
        <w:overflowPunct/>
        <w:bidi w:val="0"/>
        <w:spacing w:before="0" w:beforeAutospacing="0" w:after="0" w:afterAutospacing="0" w:line="380" w:lineRule="exact"/>
        <w:jc w:val="both"/>
        <w:textAlignment w:val="auto"/>
        <w:rPr>
          <w:rFonts w:hint="eastAsia" w:cs="宋体"/>
          <w:kern w:val="2"/>
          <w:sz w:val="21"/>
          <w:szCs w:val="21"/>
          <w:highlight w:val="none"/>
        </w:rPr>
      </w:pPr>
      <w:r>
        <w:rPr>
          <w:rFonts w:hint="eastAsia" w:ascii="宋体" w:hAnsi="宋体" w:cs="宋体"/>
          <w:b/>
          <w:color w:val="000000" w:themeColor="text1"/>
          <w:sz w:val="28"/>
          <w:szCs w:val="28"/>
          <w14:textFill>
            <w14:solidFill>
              <w14:schemeClr w14:val="tx1"/>
            </w14:solidFill>
          </w14:textFill>
        </w:rPr>
        <w:t>八、</w:t>
      </w:r>
      <w:bookmarkStart w:id="9" w:name="_Toc247527559"/>
      <w:r>
        <w:rPr>
          <w:rFonts w:hint="eastAsia" w:ascii="宋体" w:hAnsi="宋体" w:eastAsia="宋体" w:cs="宋体"/>
          <w:b/>
          <w:color w:val="000000" w:themeColor="text1"/>
          <w:sz w:val="28"/>
          <w:szCs w:val="28"/>
          <w14:textFill>
            <w14:solidFill>
              <w14:schemeClr w14:val="tx1"/>
            </w14:solidFill>
          </w14:textFill>
        </w:rPr>
        <w:t xml:space="preserve"> 费用承担</w:t>
      </w:r>
      <w:bookmarkEnd w:id="9"/>
    </w:p>
    <w:p w14:paraId="0EFB97C7">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投标人承担和参加投标活动发生的所有费用自理。</w:t>
      </w:r>
    </w:p>
    <w:p w14:paraId="7D1E1337">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采购代理服务费：以中标金额为计算基数按国家计委计价格[2002]1980号规定按差额定律累进法计算收取+开标过程中产生的其他费用。</w:t>
      </w:r>
    </w:p>
    <w:tbl>
      <w:tblPr>
        <w:tblStyle w:val="33"/>
        <w:tblW w:w="4271" w:type="pct"/>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autofit"/>
        <w:tblCellMar>
          <w:top w:w="0" w:type="dxa"/>
          <w:left w:w="0" w:type="dxa"/>
          <w:bottom w:w="0" w:type="dxa"/>
          <w:right w:w="0" w:type="dxa"/>
        </w:tblCellMar>
      </w:tblPr>
      <w:tblGrid>
        <w:gridCol w:w="4329"/>
        <w:gridCol w:w="1339"/>
        <w:gridCol w:w="1341"/>
        <w:gridCol w:w="1342"/>
      </w:tblGrid>
      <w:tr w14:paraId="18C8BE66">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4105" w:type="dxa"/>
            <w:noWrap w:val="0"/>
            <w:vAlign w:val="center"/>
          </w:tcPr>
          <w:p w14:paraId="4F71FE06">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服务类型    中标金额（万元）</w:t>
            </w:r>
          </w:p>
        </w:tc>
        <w:tc>
          <w:tcPr>
            <w:tcW w:w="1270" w:type="dxa"/>
            <w:noWrap w:val="0"/>
            <w:vAlign w:val="center"/>
          </w:tcPr>
          <w:p w14:paraId="5292A8F2">
            <w:pPr>
              <w:pageBreakBefore w:val="0"/>
              <w:kinsoku/>
              <w:overflowPunct/>
              <w:bidi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货物招标</w:t>
            </w:r>
          </w:p>
        </w:tc>
        <w:tc>
          <w:tcPr>
            <w:tcW w:w="1272" w:type="dxa"/>
            <w:noWrap w:val="0"/>
            <w:vAlign w:val="center"/>
          </w:tcPr>
          <w:p w14:paraId="56011732">
            <w:pPr>
              <w:pageBreakBefore w:val="0"/>
              <w:kinsoku/>
              <w:overflowPunct/>
              <w:bidi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服务招标</w:t>
            </w:r>
          </w:p>
        </w:tc>
        <w:tc>
          <w:tcPr>
            <w:tcW w:w="1272" w:type="dxa"/>
            <w:noWrap w:val="0"/>
            <w:vAlign w:val="center"/>
          </w:tcPr>
          <w:p w14:paraId="1C020477">
            <w:pPr>
              <w:pageBreakBefore w:val="0"/>
              <w:kinsoku/>
              <w:overflowPunct/>
              <w:bidi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工程招标</w:t>
            </w:r>
          </w:p>
        </w:tc>
      </w:tr>
      <w:tr w14:paraId="163B27BF">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4105" w:type="dxa"/>
            <w:noWrap w:val="0"/>
            <w:vAlign w:val="center"/>
          </w:tcPr>
          <w:p w14:paraId="5DFA7665">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100以下</w:t>
            </w:r>
          </w:p>
        </w:tc>
        <w:tc>
          <w:tcPr>
            <w:tcW w:w="1270" w:type="dxa"/>
            <w:noWrap w:val="0"/>
            <w:vAlign w:val="center"/>
          </w:tcPr>
          <w:p w14:paraId="611C4747">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272" w:type="dxa"/>
            <w:noWrap w:val="0"/>
            <w:vAlign w:val="center"/>
          </w:tcPr>
          <w:p w14:paraId="734B6195">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272" w:type="dxa"/>
            <w:noWrap w:val="0"/>
            <w:vAlign w:val="center"/>
          </w:tcPr>
          <w:p w14:paraId="5ECC08D9">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p>
        </w:tc>
      </w:tr>
      <w:tr w14:paraId="7E17648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4105" w:type="dxa"/>
            <w:noWrap w:val="0"/>
            <w:vAlign w:val="center"/>
          </w:tcPr>
          <w:p w14:paraId="60B66DCE">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100—500</w:t>
            </w:r>
          </w:p>
        </w:tc>
        <w:tc>
          <w:tcPr>
            <w:tcW w:w="1270" w:type="dxa"/>
            <w:noWrap w:val="0"/>
            <w:vAlign w:val="center"/>
          </w:tcPr>
          <w:p w14:paraId="22894BD4">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72" w:type="dxa"/>
            <w:noWrap w:val="0"/>
            <w:vAlign w:val="center"/>
          </w:tcPr>
          <w:p w14:paraId="1763D9E2">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0.8％</w:t>
            </w:r>
          </w:p>
        </w:tc>
        <w:tc>
          <w:tcPr>
            <w:tcW w:w="1272" w:type="dxa"/>
            <w:noWrap w:val="0"/>
            <w:vAlign w:val="center"/>
          </w:tcPr>
          <w:p w14:paraId="090BD69A">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0.7％</w:t>
            </w:r>
          </w:p>
        </w:tc>
      </w:tr>
      <w:tr w14:paraId="0E161BCC">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4105" w:type="dxa"/>
            <w:noWrap w:val="0"/>
            <w:vAlign w:val="center"/>
          </w:tcPr>
          <w:p w14:paraId="1F2D46F2">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500—1000</w:t>
            </w:r>
          </w:p>
        </w:tc>
        <w:tc>
          <w:tcPr>
            <w:tcW w:w="1270" w:type="dxa"/>
            <w:noWrap w:val="0"/>
            <w:vAlign w:val="center"/>
          </w:tcPr>
          <w:p w14:paraId="5E2170C0">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0.8％</w:t>
            </w:r>
          </w:p>
        </w:tc>
        <w:tc>
          <w:tcPr>
            <w:tcW w:w="1272" w:type="dxa"/>
            <w:noWrap w:val="0"/>
            <w:vAlign w:val="center"/>
          </w:tcPr>
          <w:p w14:paraId="33846900">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0.45％</w:t>
            </w:r>
          </w:p>
        </w:tc>
        <w:tc>
          <w:tcPr>
            <w:tcW w:w="1272" w:type="dxa"/>
            <w:noWrap w:val="0"/>
            <w:vAlign w:val="center"/>
          </w:tcPr>
          <w:p w14:paraId="7EE862B6">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0.55％</w:t>
            </w:r>
          </w:p>
        </w:tc>
      </w:tr>
    </w:tbl>
    <w:p w14:paraId="645261E1">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开评标专家费按</w:t>
      </w:r>
      <w:r>
        <w:rPr>
          <w:rFonts w:hint="eastAsia" w:ascii="宋体" w:hAnsi="宋体" w:eastAsia="宋体" w:cs="宋体"/>
          <w:sz w:val="24"/>
          <w:szCs w:val="24"/>
          <w:lang w:eastAsia="zh-CN"/>
        </w:rPr>
        <w:t>实</w:t>
      </w:r>
      <w:r>
        <w:rPr>
          <w:rFonts w:hint="eastAsia" w:ascii="宋体" w:hAnsi="宋体" w:eastAsia="宋体" w:cs="宋体"/>
          <w:sz w:val="24"/>
          <w:szCs w:val="24"/>
        </w:rPr>
        <w:t>支付。</w:t>
      </w:r>
    </w:p>
    <w:p w14:paraId="0AAAB502">
      <w:pPr>
        <w:pageBreakBefore w:val="0"/>
        <w:kinsoku/>
        <w:overflowPunct/>
        <w:bidi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以上费用不在报价中单列，请投标供应商予以考虑；并在领取中标通知书</w:t>
      </w:r>
      <w:r>
        <w:rPr>
          <w:rFonts w:hint="eastAsia" w:ascii="宋体" w:hAnsi="宋体" w:eastAsia="宋体" w:cs="宋体"/>
          <w:sz w:val="24"/>
          <w:szCs w:val="24"/>
          <w:lang w:eastAsia="zh-CN"/>
        </w:rPr>
        <w:t>时</w:t>
      </w:r>
      <w:r>
        <w:rPr>
          <w:rFonts w:hint="eastAsia" w:ascii="宋体" w:hAnsi="宋体" w:eastAsia="宋体" w:cs="宋体"/>
          <w:sz w:val="24"/>
          <w:szCs w:val="24"/>
        </w:rPr>
        <w:t>一次性支付给采购代理单位。</w:t>
      </w:r>
    </w:p>
    <w:p w14:paraId="3926F87C">
      <w:pPr>
        <w:pStyle w:val="21"/>
        <w:snapToGrid w:val="0"/>
        <w:spacing w:before="156" w:after="156" w:line="240" w:lineRule="auto"/>
        <w:ind w:firstLine="2711" w:firstLineChars="900"/>
        <w:rPr>
          <w:rFonts w:hint="eastAsia" w:hAnsi="宋体"/>
          <w:b/>
          <w:bCs/>
          <w:color w:val="000000"/>
          <w:sz w:val="30"/>
          <w:szCs w:val="30"/>
        </w:rPr>
      </w:pPr>
    </w:p>
    <w:p w14:paraId="6EC035F1">
      <w:pPr>
        <w:pStyle w:val="21"/>
        <w:snapToGrid w:val="0"/>
        <w:spacing w:before="156" w:after="156" w:line="240" w:lineRule="auto"/>
        <w:ind w:firstLine="2711" w:firstLineChars="900"/>
        <w:rPr>
          <w:rFonts w:hint="eastAsia" w:hAnsi="宋体"/>
          <w:b/>
          <w:bCs/>
          <w:color w:val="000000"/>
          <w:sz w:val="30"/>
          <w:szCs w:val="30"/>
        </w:rPr>
      </w:pPr>
    </w:p>
    <w:p w14:paraId="2E9D0C42">
      <w:pPr>
        <w:pStyle w:val="21"/>
        <w:snapToGrid w:val="0"/>
        <w:spacing w:before="156" w:after="156" w:line="240" w:lineRule="auto"/>
        <w:ind w:firstLine="2711" w:firstLineChars="900"/>
        <w:rPr>
          <w:rFonts w:hint="eastAsia" w:hAnsi="宋体"/>
          <w:b/>
          <w:bCs/>
          <w:color w:val="000000"/>
          <w:sz w:val="30"/>
          <w:szCs w:val="30"/>
        </w:rPr>
      </w:pPr>
    </w:p>
    <w:p w14:paraId="138FACB0">
      <w:pPr>
        <w:rPr>
          <w:rFonts w:hint="eastAsia" w:hAnsi="宋体"/>
          <w:b/>
          <w:bCs/>
          <w:color w:val="000000"/>
          <w:sz w:val="30"/>
          <w:szCs w:val="30"/>
        </w:rPr>
      </w:pPr>
    </w:p>
    <w:p w14:paraId="4A3BE81C">
      <w:pPr>
        <w:pStyle w:val="2"/>
        <w:rPr>
          <w:rFonts w:hint="eastAsia" w:hAnsi="宋体"/>
          <w:b/>
          <w:bCs/>
          <w:color w:val="000000"/>
          <w:sz w:val="30"/>
          <w:szCs w:val="30"/>
        </w:rPr>
      </w:pPr>
    </w:p>
    <w:p w14:paraId="26E05883">
      <w:pPr>
        <w:rPr>
          <w:rFonts w:hint="eastAsia"/>
        </w:rPr>
      </w:pPr>
    </w:p>
    <w:p w14:paraId="1CC11AF2">
      <w:pPr>
        <w:pStyle w:val="21"/>
        <w:snapToGrid w:val="0"/>
        <w:spacing w:before="156" w:after="156" w:line="240" w:lineRule="auto"/>
        <w:ind w:firstLine="2711" w:firstLineChars="900"/>
        <w:rPr>
          <w:rFonts w:hint="eastAsia" w:hAnsi="宋体"/>
          <w:b/>
          <w:bCs/>
          <w:color w:val="000000"/>
          <w:sz w:val="30"/>
          <w:szCs w:val="30"/>
        </w:rPr>
      </w:pPr>
    </w:p>
    <w:p w14:paraId="324974A3">
      <w:pPr>
        <w:pStyle w:val="21"/>
        <w:snapToGrid w:val="0"/>
        <w:spacing w:before="156" w:after="156" w:line="240" w:lineRule="auto"/>
        <w:ind w:firstLine="2711" w:firstLineChars="900"/>
        <w:rPr>
          <w:rFonts w:hint="eastAsia" w:hAnsi="宋体"/>
          <w:b/>
          <w:bCs/>
          <w:color w:val="000000"/>
          <w:sz w:val="30"/>
          <w:szCs w:val="30"/>
        </w:rPr>
      </w:pPr>
    </w:p>
    <w:p w14:paraId="24474F8D">
      <w:pPr>
        <w:pStyle w:val="21"/>
        <w:snapToGrid w:val="0"/>
        <w:spacing w:before="156" w:after="156" w:line="240" w:lineRule="auto"/>
        <w:ind w:firstLine="2711" w:firstLineChars="900"/>
        <w:rPr>
          <w:rFonts w:hint="eastAsia" w:hAnsi="宋体"/>
          <w:b/>
          <w:bCs/>
          <w:color w:val="000000"/>
          <w:sz w:val="30"/>
          <w:szCs w:val="30"/>
        </w:rPr>
      </w:pPr>
    </w:p>
    <w:p w14:paraId="428CDE83">
      <w:pPr>
        <w:pStyle w:val="21"/>
        <w:snapToGrid w:val="0"/>
        <w:spacing w:before="156" w:after="156" w:line="240" w:lineRule="auto"/>
        <w:ind w:firstLine="2711" w:firstLineChars="900"/>
        <w:rPr>
          <w:rFonts w:hint="eastAsia" w:hAnsi="宋体"/>
          <w:b/>
          <w:bCs/>
          <w:color w:val="000000"/>
          <w:sz w:val="30"/>
          <w:szCs w:val="30"/>
        </w:rPr>
      </w:pPr>
    </w:p>
    <w:p w14:paraId="07B5E27E">
      <w:pPr>
        <w:pStyle w:val="21"/>
        <w:snapToGrid w:val="0"/>
        <w:spacing w:before="156" w:after="156" w:line="240" w:lineRule="auto"/>
        <w:ind w:firstLine="2711" w:firstLineChars="900"/>
        <w:rPr>
          <w:rFonts w:hint="eastAsia" w:hAnsi="宋体"/>
          <w:b/>
          <w:bCs/>
          <w:color w:val="000000"/>
          <w:sz w:val="30"/>
          <w:szCs w:val="30"/>
        </w:rPr>
      </w:pPr>
    </w:p>
    <w:p w14:paraId="25EAF1B7">
      <w:pPr>
        <w:pStyle w:val="21"/>
        <w:snapToGrid w:val="0"/>
        <w:spacing w:before="156" w:after="156" w:line="240" w:lineRule="auto"/>
        <w:ind w:firstLine="2711" w:firstLineChars="900"/>
        <w:rPr>
          <w:rFonts w:hint="eastAsia" w:hAnsi="宋体"/>
          <w:b/>
          <w:bCs/>
          <w:color w:val="000000"/>
          <w:sz w:val="30"/>
          <w:szCs w:val="30"/>
        </w:rPr>
      </w:pPr>
    </w:p>
    <w:p w14:paraId="70E1BF83">
      <w:pPr>
        <w:pStyle w:val="21"/>
        <w:snapToGrid w:val="0"/>
        <w:spacing w:before="156" w:after="156" w:line="240" w:lineRule="auto"/>
        <w:ind w:firstLine="2711" w:firstLineChars="900"/>
        <w:rPr>
          <w:rFonts w:hint="eastAsia" w:hAnsi="宋体"/>
          <w:b/>
          <w:bCs/>
          <w:color w:val="000000"/>
          <w:sz w:val="30"/>
          <w:szCs w:val="30"/>
        </w:rPr>
      </w:pPr>
    </w:p>
    <w:p w14:paraId="484C51E1">
      <w:pPr>
        <w:pStyle w:val="21"/>
        <w:snapToGrid w:val="0"/>
        <w:spacing w:before="156" w:after="156" w:line="240" w:lineRule="auto"/>
        <w:ind w:firstLine="2711" w:firstLineChars="900"/>
        <w:rPr>
          <w:rFonts w:hint="eastAsia" w:hAnsi="宋体"/>
          <w:b/>
          <w:bCs/>
          <w:color w:val="000000"/>
          <w:sz w:val="30"/>
          <w:szCs w:val="30"/>
        </w:rPr>
      </w:pPr>
    </w:p>
    <w:p w14:paraId="2AA5FA5B">
      <w:pPr>
        <w:pStyle w:val="21"/>
        <w:snapToGrid w:val="0"/>
        <w:spacing w:before="156" w:after="156" w:line="240" w:lineRule="auto"/>
        <w:ind w:firstLine="2711" w:firstLineChars="900"/>
        <w:rPr>
          <w:rFonts w:hint="eastAsia" w:hAnsi="宋体"/>
          <w:b/>
          <w:bCs/>
          <w:color w:val="000000"/>
          <w:sz w:val="30"/>
          <w:szCs w:val="30"/>
        </w:rPr>
      </w:pPr>
    </w:p>
    <w:p w14:paraId="6492533C">
      <w:pPr>
        <w:pStyle w:val="21"/>
        <w:snapToGrid w:val="0"/>
        <w:spacing w:before="156" w:after="156" w:line="240" w:lineRule="auto"/>
        <w:ind w:firstLine="2711" w:firstLineChars="900"/>
        <w:rPr>
          <w:rFonts w:hint="eastAsia" w:hAnsi="宋体"/>
          <w:b/>
          <w:bCs/>
          <w:color w:val="000000"/>
          <w:sz w:val="30"/>
          <w:szCs w:val="30"/>
        </w:rPr>
      </w:pPr>
    </w:p>
    <w:p w14:paraId="048892AC">
      <w:pPr>
        <w:pStyle w:val="21"/>
        <w:snapToGrid w:val="0"/>
        <w:spacing w:before="156" w:after="156" w:line="240" w:lineRule="auto"/>
        <w:ind w:firstLine="2711" w:firstLineChars="900"/>
        <w:rPr>
          <w:rFonts w:hint="eastAsia" w:hAnsi="宋体"/>
          <w:b/>
          <w:bCs/>
          <w:color w:val="000000"/>
          <w:sz w:val="30"/>
          <w:szCs w:val="30"/>
        </w:rPr>
      </w:pPr>
    </w:p>
    <w:p w14:paraId="3627B9A1">
      <w:pPr>
        <w:pStyle w:val="21"/>
        <w:snapToGrid w:val="0"/>
        <w:spacing w:before="156" w:after="156" w:line="240" w:lineRule="auto"/>
        <w:ind w:firstLine="2711" w:firstLineChars="900"/>
        <w:rPr>
          <w:rFonts w:hint="eastAsia" w:hAnsi="宋体"/>
          <w:b/>
          <w:bCs/>
          <w:color w:val="000000"/>
          <w:sz w:val="30"/>
          <w:szCs w:val="30"/>
        </w:rPr>
      </w:pPr>
    </w:p>
    <w:p w14:paraId="4FCFC527">
      <w:pPr>
        <w:pStyle w:val="21"/>
        <w:keepNext w:val="0"/>
        <w:keepLines w:val="0"/>
        <w:pageBreakBefore w:val="0"/>
        <w:widowControl w:val="0"/>
        <w:kinsoku/>
        <w:wordWrap/>
        <w:overflowPunct/>
        <w:topLinePunct w:val="0"/>
        <w:autoSpaceDE/>
        <w:autoSpaceDN/>
        <w:bidi w:val="0"/>
        <w:adjustRightInd/>
        <w:snapToGrid w:val="0"/>
        <w:spacing w:before="156" w:after="156" w:line="360" w:lineRule="auto"/>
        <w:ind w:firstLine="2711" w:firstLineChars="900"/>
        <w:textAlignment w:val="auto"/>
        <w:rPr>
          <w:rFonts w:hAnsi="宋体"/>
          <w:b/>
          <w:bCs/>
          <w:color w:val="000000"/>
          <w:sz w:val="30"/>
          <w:szCs w:val="30"/>
        </w:rPr>
      </w:pPr>
      <w:r>
        <w:rPr>
          <w:rFonts w:hint="eastAsia" w:hAnsi="宋体"/>
          <w:b/>
          <w:bCs/>
          <w:color w:val="000000"/>
          <w:sz w:val="30"/>
          <w:szCs w:val="30"/>
        </w:rPr>
        <w:t>第四章  评标办法及评分标准</w:t>
      </w:r>
    </w:p>
    <w:p w14:paraId="4D936C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69746B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本办法适用于</w:t>
      </w:r>
      <w:r>
        <w:rPr>
          <w:rFonts w:hint="eastAsia" w:ascii="宋体" w:hAnsi="宋体" w:cs="宋体"/>
          <w:sz w:val="24"/>
          <w:lang w:eastAsia="zh-CN"/>
        </w:rPr>
        <w:t>全向智能车载执法仪（全向取证警灯）</w:t>
      </w:r>
      <w:r>
        <w:rPr>
          <w:rFonts w:hint="eastAsia" w:ascii="宋体" w:hAnsi="宋体" w:cs="宋体"/>
          <w:sz w:val="24"/>
        </w:rPr>
        <w:t>的评标。</w:t>
      </w:r>
    </w:p>
    <w:p w14:paraId="4D8DB50A">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3643" w:firstLineChars="1296"/>
        <w:textAlignment w:val="auto"/>
        <w:rPr>
          <w:rFonts w:ascii="宋体" w:hAnsi="宋体" w:cs="宋体"/>
          <w:b/>
          <w:bCs/>
          <w:color w:val="000000"/>
          <w:sz w:val="28"/>
          <w:szCs w:val="28"/>
        </w:rPr>
      </w:pPr>
      <w:r>
        <w:rPr>
          <w:rFonts w:hint="eastAsia" w:ascii="宋体" w:hAnsi="宋体" w:cs="宋体"/>
          <w:b/>
          <w:bCs/>
          <w:color w:val="000000"/>
          <w:sz w:val="28"/>
          <w:szCs w:val="28"/>
        </w:rPr>
        <w:t>一、总 则</w:t>
      </w:r>
    </w:p>
    <w:p w14:paraId="3FECB4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30分、技术、资信及商务分70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w:t>
      </w:r>
      <w:r>
        <w:rPr>
          <w:rFonts w:hint="eastAsia" w:ascii="宋体" w:hAnsi="宋体" w:cs="宋体"/>
          <w:color w:val="000000"/>
          <w:sz w:val="24"/>
          <w:szCs w:val="24"/>
          <w:lang w:eastAsia="zh-CN"/>
        </w:rPr>
        <w:t>，</w:t>
      </w:r>
      <w:r>
        <w:rPr>
          <w:rFonts w:hint="eastAsia" w:ascii="宋体" w:hAnsi="宋体" w:cs="宋体"/>
          <w:color w:val="000000"/>
          <w:sz w:val="24"/>
          <w:szCs w:val="24"/>
        </w:rPr>
        <w:t>排名第二的投标人为候补中标候选人……其他投标人中标候选资格依此类推。评分过程中采用四舍五入法，并保留小数2位。</w:t>
      </w:r>
    </w:p>
    <w:p w14:paraId="3A4C52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14:paraId="3E5F8106">
      <w:pPr>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3373" w:firstLineChars="1200"/>
        <w:textAlignment w:val="auto"/>
        <w:rPr>
          <w:rFonts w:ascii="宋体" w:hAnsi="宋体" w:cs="宋体"/>
          <w:b/>
          <w:bCs/>
          <w:color w:val="000000"/>
          <w:sz w:val="28"/>
          <w:szCs w:val="28"/>
        </w:rPr>
      </w:pPr>
      <w:r>
        <w:rPr>
          <w:rFonts w:hint="eastAsia" w:ascii="宋体" w:hAnsi="宋体" w:cs="宋体"/>
          <w:b/>
          <w:bCs/>
          <w:color w:val="000000"/>
          <w:sz w:val="28"/>
          <w:szCs w:val="28"/>
        </w:rPr>
        <w:t>二、评标内容及标准</w:t>
      </w:r>
    </w:p>
    <w:p w14:paraId="32041D38">
      <w:pPr>
        <w:keepNext w:val="0"/>
        <w:keepLines w:val="0"/>
        <w:pageBreakBefore w:val="0"/>
        <w:widowControl w:val="0"/>
        <w:kinsoku/>
        <w:wordWrap/>
        <w:overflowPunct/>
        <w:topLinePunct w:val="0"/>
        <w:autoSpaceDE/>
        <w:autoSpaceDN/>
        <w:bidi w:val="0"/>
        <w:adjustRightInd/>
        <w:spacing w:before="156" w:beforeLines="50" w:after="156" w:afterLines="50"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（一）技术、资信及商务分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共70分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w:t>
      </w:r>
    </w:p>
    <w:tbl>
      <w:tblPr>
        <w:tblStyle w:val="33"/>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38"/>
        <w:gridCol w:w="6437"/>
        <w:gridCol w:w="770"/>
        <w:gridCol w:w="800"/>
      </w:tblGrid>
      <w:tr w14:paraId="1031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7" w:type="dxa"/>
            <w:noWrap w:val="0"/>
            <w:vAlign w:val="center"/>
          </w:tcPr>
          <w:p w14:paraId="29E46077">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38" w:type="dxa"/>
            <w:noWrap w:val="0"/>
            <w:vAlign w:val="center"/>
          </w:tcPr>
          <w:p w14:paraId="16968D5C">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评分内容</w:t>
            </w:r>
          </w:p>
        </w:tc>
        <w:tc>
          <w:tcPr>
            <w:tcW w:w="7207" w:type="dxa"/>
            <w:gridSpan w:val="2"/>
            <w:noWrap w:val="0"/>
            <w:vAlign w:val="center"/>
          </w:tcPr>
          <w:p w14:paraId="431C2D3A">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c>
          <w:tcPr>
            <w:tcW w:w="800" w:type="dxa"/>
            <w:noWrap w:val="0"/>
            <w:vAlign w:val="center"/>
          </w:tcPr>
          <w:p w14:paraId="0953BCB9">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1BEA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37" w:type="dxa"/>
            <w:noWrap w:val="0"/>
            <w:vAlign w:val="center"/>
          </w:tcPr>
          <w:p w14:paraId="22C42351">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38" w:type="dxa"/>
            <w:noWrap w:val="0"/>
            <w:vAlign w:val="center"/>
          </w:tcPr>
          <w:p w14:paraId="6E3601B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技术参数</w:t>
            </w:r>
          </w:p>
        </w:tc>
        <w:tc>
          <w:tcPr>
            <w:tcW w:w="6437" w:type="dxa"/>
            <w:noWrap w:val="0"/>
            <w:vAlign w:val="top"/>
          </w:tcPr>
          <w:p w14:paraId="3F6DF727">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投标设备技术指标完全响应招标需求的得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分；有实质性优于招标需求的每项可加1分、最多加5分；打▲号指标为实质性要求，如有负偏离将作为无效投标；打★的为关键性参数或要求，不满足的每一项扣3分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其他参数或要求不满足的每一项扣1分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扣完为0分。</w:t>
            </w:r>
          </w:p>
        </w:tc>
        <w:tc>
          <w:tcPr>
            <w:tcW w:w="770" w:type="dxa"/>
            <w:noWrap w:val="0"/>
            <w:vAlign w:val="center"/>
          </w:tcPr>
          <w:p w14:paraId="7AF3EFE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p w14:paraId="26C2F7E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w:t>
            </w:r>
          </w:p>
        </w:tc>
        <w:tc>
          <w:tcPr>
            <w:tcW w:w="800" w:type="dxa"/>
            <w:noWrap w:val="0"/>
            <w:vAlign w:val="center"/>
          </w:tcPr>
          <w:p w14:paraId="40867311">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r>
      <w:tr w14:paraId="3D59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37" w:type="dxa"/>
            <w:noWrap w:val="0"/>
            <w:vAlign w:val="center"/>
          </w:tcPr>
          <w:p w14:paraId="322E5C04">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38" w:type="dxa"/>
            <w:noWrap w:val="0"/>
            <w:vAlign w:val="center"/>
          </w:tcPr>
          <w:p w14:paraId="63E2D62D">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产品技术规范要求</w:t>
            </w:r>
          </w:p>
        </w:tc>
        <w:tc>
          <w:tcPr>
            <w:tcW w:w="6437" w:type="dxa"/>
            <w:noWrap w:val="0"/>
            <w:vAlign w:val="top"/>
          </w:tcPr>
          <w:p w14:paraId="12EF34B9">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投标人所投“车载智能终端”产品，需</w:t>
            </w:r>
            <w:r>
              <w:rPr>
                <w:rFonts w:hint="eastAsia" w:ascii="宋体" w:hAnsi="宋体" w:cs="宋体"/>
                <w:color w:val="auto"/>
                <w:sz w:val="24"/>
                <w:szCs w:val="24"/>
                <w:highlight w:val="none"/>
                <w:lang w:val="en-US" w:eastAsia="zh-CN"/>
              </w:rPr>
              <w:t>符合</w:t>
            </w:r>
            <w:r>
              <w:rPr>
                <w:rFonts w:hint="eastAsia" w:ascii="宋体" w:hAnsi="宋体" w:cs="宋体"/>
                <w:color w:val="auto"/>
                <w:sz w:val="24"/>
                <w:szCs w:val="24"/>
                <w:highlight w:val="none"/>
              </w:rPr>
              <w:t>《GA/T1466.1-2018智能手机型移动GW终端 第1部分：技术要求》标准，并通过公安部的检测</w:t>
            </w:r>
            <w:r>
              <w:rPr>
                <w:rFonts w:hint="eastAsia" w:ascii="宋体" w:hAnsi="宋体" w:cs="宋体"/>
                <w:color w:val="auto"/>
                <w:sz w:val="24"/>
                <w:szCs w:val="24"/>
                <w:highlight w:val="none"/>
                <w:lang w:val="en-US" w:eastAsia="zh-CN"/>
              </w:rPr>
              <w:t>得2分，符合</w:t>
            </w:r>
            <w:r>
              <w:rPr>
                <w:rFonts w:hint="eastAsia" w:ascii="宋体" w:hAnsi="宋体" w:cs="宋体"/>
                <w:color w:val="auto"/>
                <w:sz w:val="24"/>
                <w:szCs w:val="24"/>
                <w:highlight w:val="none"/>
              </w:rPr>
              <w:t>《GA/T1466.2-2018智能手机型移动GW终端 第2部分：安全监控组件技术规范》标准，并通过公安部的检测</w:t>
            </w:r>
            <w:r>
              <w:rPr>
                <w:rFonts w:hint="eastAsia" w:ascii="宋体" w:hAnsi="宋体" w:cs="宋体"/>
                <w:color w:val="auto"/>
                <w:sz w:val="24"/>
                <w:szCs w:val="24"/>
                <w:highlight w:val="none"/>
                <w:lang w:val="en-US" w:eastAsia="zh-CN"/>
              </w:rPr>
              <w:t>得2分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符合</w:t>
            </w:r>
            <w:r>
              <w:rPr>
                <w:rFonts w:hint="eastAsia" w:ascii="宋体" w:hAnsi="宋体" w:cs="宋体"/>
                <w:color w:val="auto"/>
                <w:sz w:val="24"/>
                <w:szCs w:val="24"/>
                <w:highlight w:val="none"/>
              </w:rPr>
              <w:t>《G</w:t>
            </w:r>
            <w:r>
              <w:rPr>
                <w:rFonts w:ascii="宋体" w:hAnsi="宋体" w:cs="宋体"/>
                <w:color w:val="auto"/>
                <w:sz w:val="24"/>
                <w:szCs w:val="24"/>
                <w:highlight w:val="none"/>
              </w:rPr>
              <w:t xml:space="preserve">B </w:t>
            </w:r>
            <w:r>
              <w:rPr>
                <w:rFonts w:hint="eastAsia" w:ascii="宋体" w:hAnsi="宋体" w:cs="宋体"/>
                <w:color w:val="auto"/>
                <w:sz w:val="24"/>
                <w:szCs w:val="24"/>
                <w:highlight w:val="none"/>
              </w:rPr>
              <w:t>1</w:t>
            </w:r>
            <w:r>
              <w:rPr>
                <w:rFonts w:ascii="宋体" w:hAnsi="宋体" w:cs="宋体"/>
                <w:color w:val="auto"/>
                <w:sz w:val="24"/>
                <w:szCs w:val="24"/>
                <w:highlight w:val="none"/>
              </w:rPr>
              <w:t>6796</w:t>
            </w:r>
            <w:r>
              <w:rPr>
                <w:rFonts w:hint="eastAsia" w:ascii="宋体" w:hAnsi="宋体" w:cs="宋体"/>
                <w:color w:val="auto"/>
                <w:sz w:val="24"/>
                <w:szCs w:val="24"/>
                <w:highlight w:val="none"/>
              </w:rPr>
              <w:t>-20</w:t>
            </w:r>
            <w:r>
              <w:rPr>
                <w:rFonts w:ascii="宋体" w:hAnsi="宋体" w:cs="宋体"/>
                <w:color w:val="auto"/>
                <w:sz w:val="24"/>
                <w:szCs w:val="24"/>
                <w:highlight w:val="none"/>
              </w:rPr>
              <w:t>09</w:t>
            </w:r>
            <w:r>
              <w:rPr>
                <w:rFonts w:hint="eastAsia" w:ascii="宋体" w:hAnsi="宋体" w:cs="宋体"/>
                <w:color w:val="auto"/>
                <w:sz w:val="24"/>
                <w:szCs w:val="24"/>
                <w:highlight w:val="none"/>
              </w:rPr>
              <w:t>安全防范报警设备安全要求和试验方法》和《G</w:t>
            </w:r>
            <w:r>
              <w:rPr>
                <w:rFonts w:ascii="宋体" w:hAnsi="宋体" w:cs="宋体"/>
                <w:color w:val="auto"/>
                <w:sz w:val="24"/>
                <w:szCs w:val="24"/>
                <w:highlight w:val="none"/>
              </w:rPr>
              <w:t>A 877</w:t>
            </w:r>
            <w:r>
              <w:rPr>
                <w:rFonts w:hint="eastAsia" w:ascii="宋体" w:hAnsi="宋体" w:cs="宋体"/>
                <w:color w:val="auto"/>
                <w:sz w:val="24"/>
                <w:szCs w:val="24"/>
                <w:highlight w:val="none"/>
              </w:rPr>
              <w:t>-20</w:t>
            </w:r>
            <w:r>
              <w:rPr>
                <w:rFonts w:ascii="宋体" w:hAnsi="宋体" w:cs="宋体"/>
                <w:color w:val="auto"/>
                <w:sz w:val="24"/>
                <w:szCs w:val="24"/>
                <w:highlight w:val="none"/>
              </w:rPr>
              <w:t>10</w:t>
            </w:r>
            <w:r>
              <w:rPr>
                <w:rFonts w:hint="eastAsia" w:ascii="宋体" w:hAnsi="宋体" w:cs="宋体"/>
                <w:color w:val="auto"/>
                <w:sz w:val="24"/>
                <w:szCs w:val="24"/>
                <w:highlight w:val="none"/>
              </w:rPr>
              <w:t>警用车载中央控制系统》标准，并通过公安部的检测</w:t>
            </w:r>
            <w:r>
              <w:rPr>
                <w:rFonts w:hint="eastAsia" w:ascii="宋体" w:hAnsi="宋体" w:cs="宋体"/>
                <w:color w:val="auto"/>
                <w:sz w:val="24"/>
                <w:szCs w:val="24"/>
                <w:highlight w:val="none"/>
                <w:lang w:val="en-US" w:eastAsia="zh-CN"/>
              </w:rPr>
              <w:t>的得2分。</w:t>
            </w:r>
          </w:p>
        </w:tc>
        <w:tc>
          <w:tcPr>
            <w:tcW w:w="770" w:type="dxa"/>
            <w:noWrap w:val="0"/>
            <w:vAlign w:val="center"/>
          </w:tcPr>
          <w:p w14:paraId="06842C2C">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w:t>
            </w:r>
          </w:p>
          <w:p w14:paraId="77F74F8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分</w:t>
            </w:r>
          </w:p>
        </w:tc>
        <w:tc>
          <w:tcPr>
            <w:tcW w:w="800" w:type="dxa"/>
            <w:noWrap w:val="0"/>
            <w:vAlign w:val="center"/>
          </w:tcPr>
          <w:p w14:paraId="40A6B706">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r>
      <w:tr w14:paraId="4C99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noWrap w:val="0"/>
            <w:vAlign w:val="center"/>
          </w:tcPr>
          <w:p w14:paraId="6580EF0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38" w:type="dxa"/>
            <w:noWrap w:val="0"/>
            <w:vAlign w:val="center"/>
          </w:tcPr>
          <w:p w14:paraId="040111D6">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资质证书</w:t>
            </w:r>
          </w:p>
        </w:tc>
        <w:tc>
          <w:tcPr>
            <w:tcW w:w="6437" w:type="dxa"/>
            <w:noWrap w:val="0"/>
            <w:vAlign w:val="top"/>
          </w:tcPr>
          <w:p w14:paraId="55C6F61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投标人具有质量管理体系认证得1分；具有职业健康安全管理体系认证得1分；具有环境管理体系认证的得1分；</w:t>
            </w:r>
          </w:p>
          <w:p w14:paraId="2EDBBCD7">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提供相应证书复印件加盖有效公章</w:t>
            </w:r>
            <w:r>
              <w:rPr>
                <w:rFonts w:hint="eastAsia" w:ascii="宋体" w:hAnsi="宋体" w:cs="宋体"/>
                <w:color w:val="auto"/>
                <w:sz w:val="24"/>
                <w:szCs w:val="24"/>
                <w:highlight w:val="none"/>
                <w:lang w:eastAsia="zh-CN"/>
              </w:rPr>
              <w:t>。</w:t>
            </w:r>
          </w:p>
        </w:tc>
        <w:tc>
          <w:tcPr>
            <w:tcW w:w="770" w:type="dxa"/>
            <w:noWrap w:val="0"/>
            <w:vAlign w:val="center"/>
          </w:tcPr>
          <w:p w14:paraId="1F07665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p w14:paraId="4FF75A6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w:t>
            </w:r>
          </w:p>
        </w:tc>
        <w:tc>
          <w:tcPr>
            <w:tcW w:w="800" w:type="dxa"/>
            <w:noWrap w:val="0"/>
            <w:vAlign w:val="center"/>
          </w:tcPr>
          <w:p w14:paraId="2CCC0546">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14:paraId="5793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noWrap w:val="0"/>
            <w:vAlign w:val="center"/>
          </w:tcPr>
          <w:p w14:paraId="42C88CAD">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338" w:type="dxa"/>
            <w:noWrap w:val="0"/>
            <w:vAlign w:val="center"/>
          </w:tcPr>
          <w:p w14:paraId="1E6A01C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w:t>
            </w:r>
          </w:p>
          <w:p w14:paraId="006A6D2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437" w:type="dxa"/>
            <w:noWrap w:val="0"/>
            <w:vAlign w:val="top"/>
          </w:tcPr>
          <w:p w14:paraId="27D88E4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投标人提供自2020年1月1日以来的同类项目业绩每个业绩得1分，本项最高得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FA1E47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得分需满足的要求：①时间以合同签订日期为准；②同一个合同中含有多个项目的，按一个业绩认定；③与同一个客户签订的多个项目名称相近的合同（如同一项目下的续签合同），如不能提供证明材料证明是单独项目合同的，按一个业绩认定。</w:t>
            </w:r>
          </w:p>
        </w:tc>
        <w:tc>
          <w:tcPr>
            <w:tcW w:w="770" w:type="dxa"/>
            <w:noWrap w:val="0"/>
            <w:vAlign w:val="center"/>
          </w:tcPr>
          <w:p w14:paraId="77295DF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p w14:paraId="3DA4AF02">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w:t>
            </w:r>
          </w:p>
        </w:tc>
        <w:tc>
          <w:tcPr>
            <w:tcW w:w="800" w:type="dxa"/>
            <w:noWrap w:val="0"/>
            <w:vAlign w:val="center"/>
          </w:tcPr>
          <w:p w14:paraId="6CE283A4">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14:paraId="7C6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7" w:type="dxa"/>
            <w:noWrap w:val="0"/>
            <w:vAlign w:val="center"/>
          </w:tcPr>
          <w:p w14:paraId="2AB678F4">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5</w:t>
            </w:r>
          </w:p>
        </w:tc>
        <w:tc>
          <w:tcPr>
            <w:tcW w:w="1338" w:type="dxa"/>
            <w:noWrap w:val="0"/>
            <w:vAlign w:val="center"/>
          </w:tcPr>
          <w:p w14:paraId="1328137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所投产品的综合情况</w:t>
            </w:r>
          </w:p>
        </w:tc>
        <w:tc>
          <w:tcPr>
            <w:tcW w:w="6437" w:type="dxa"/>
            <w:noWrap w:val="0"/>
            <w:vAlign w:val="center"/>
          </w:tcPr>
          <w:p w14:paraId="2751049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投标人应确保所投产品为使用寿命、先进性、稳定性、可靠性的综合情况较优质的货物，可提供相关图文说明对综合性能进行介绍，评标委</w:t>
            </w:r>
            <w:bookmarkStart w:id="11" w:name="_GoBack"/>
            <w:bookmarkEnd w:id="11"/>
            <w:r>
              <w:rPr>
                <w:rFonts w:hint="eastAsia" w:ascii="宋体" w:hAnsi="宋体" w:eastAsia="宋体" w:cs="宋体"/>
                <w:color w:val="auto"/>
                <w:sz w:val="24"/>
                <w:szCs w:val="24"/>
                <w:highlight w:val="none"/>
                <w:lang w:val="en-US" w:eastAsia="zh-CN"/>
              </w:rPr>
              <w:t>员会进行评分。</w:t>
            </w:r>
          </w:p>
        </w:tc>
        <w:tc>
          <w:tcPr>
            <w:tcW w:w="770" w:type="dxa"/>
            <w:noWrap w:val="0"/>
            <w:vAlign w:val="center"/>
          </w:tcPr>
          <w:p w14:paraId="3DABC54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800" w:type="dxa"/>
            <w:noWrap w:val="0"/>
            <w:vAlign w:val="center"/>
          </w:tcPr>
          <w:p w14:paraId="546B6ADA">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r>
      <w:tr w14:paraId="1167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37" w:type="dxa"/>
            <w:noWrap w:val="0"/>
            <w:vAlign w:val="center"/>
          </w:tcPr>
          <w:p w14:paraId="6D7A61C8">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6</w:t>
            </w:r>
          </w:p>
        </w:tc>
        <w:tc>
          <w:tcPr>
            <w:tcW w:w="1338" w:type="dxa"/>
            <w:noWrap w:val="0"/>
            <w:vAlign w:val="center"/>
          </w:tcPr>
          <w:p w14:paraId="66D3AD34">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项目实施方案</w:t>
            </w:r>
          </w:p>
        </w:tc>
        <w:tc>
          <w:tcPr>
            <w:tcW w:w="6437" w:type="dxa"/>
            <w:noWrap w:val="0"/>
            <w:vAlign w:val="center"/>
          </w:tcPr>
          <w:p w14:paraId="6E29989B">
            <w:pPr>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在投标文件中提供具有针对性的项目实施方案，方案内容应包含进度计划、组织计划、人员配备等主要方面。方案全面性高、整体性高、科学合理、可行性强得5-6分，方案全面性较高、整体性较高、较科学合理、可行性较强得3-4分，方案全面性不强、整体性不高、不够科学合理、可行性不强得0-2分，其余不得分。</w:t>
            </w:r>
          </w:p>
        </w:tc>
        <w:tc>
          <w:tcPr>
            <w:tcW w:w="770" w:type="dxa"/>
            <w:noWrap w:val="0"/>
            <w:vAlign w:val="center"/>
          </w:tcPr>
          <w:p w14:paraId="4DD1DE80">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800" w:type="dxa"/>
            <w:noWrap w:val="0"/>
            <w:vAlign w:val="center"/>
          </w:tcPr>
          <w:p w14:paraId="4354EC87">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6分</w:t>
            </w:r>
          </w:p>
        </w:tc>
      </w:tr>
      <w:tr w14:paraId="3126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7" w:type="dxa"/>
            <w:noWrap w:val="0"/>
            <w:vAlign w:val="center"/>
          </w:tcPr>
          <w:p w14:paraId="113A0168">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7</w:t>
            </w:r>
          </w:p>
        </w:tc>
        <w:tc>
          <w:tcPr>
            <w:tcW w:w="1338" w:type="dxa"/>
            <w:noWrap w:val="0"/>
            <w:vAlign w:val="center"/>
          </w:tcPr>
          <w:p w14:paraId="37C6CA98">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售后服务方案</w:t>
            </w:r>
          </w:p>
        </w:tc>
        <w:tc>
          <w:tcPr>
            <w:tcW w:w="6437" w:type="dxa"/>
            <w:noWrap w:val="0"/>
            <w:vAlign w:val="center"/>
          </w:tcPr>
          <w:p w14:paraId="36D70B42">
            <w:pPr>
              <w:spacing w:line="40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投标人开展工作的便利程度、响应时间承诺等方面进行综合打分，评委根据投标人提供的内容综合评比。内容详细、合理、先进、可行的得4-6分；内容基本详细、基本合理、基本先进、基本可行的得2-4分；内容不够详细、不够合理、可操作性不够强的得0-2分。</w:t>
            </w:r>
          </w:p>
        </w:tc>
        <w:tc>
          <w:tcPr>
            <w:tcW w:w="770" w:type="dxa"/>
            <w:noWrap w:val="0"/>
            <w:vAlign w:val="center"/>
          </w:tcPr>
          <w:p w14:paraId="3E467234">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800" w:type="dxa"/>
            <w:noWrap w:val="0"/>
            <w:vAlign w:val="center"/>
          </w:tcPr>
          <w:p w14:paraId="7DD628EE">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6分</w:t>
            </w:r>
          </w:p>
        </w:tc>
      </w:tr>
      <w:tr w14:paraId="4698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7" w:type="dxa"/>
            <w:noWrap w:val="0"/>
            <w:vAlign w:val="center"/>
          </w:tcPr>
          <w:p w14:paraId="1986DD65">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338" w:type="dxa"/>
            <w:noWrap w:val="0"/>
            <w:vAlign w:val="center"/>
          </w:tcPr>
          <w:p w14:paraId="3F8567F8">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质保期</w:t>
            </w:r>
          </w:p>
        </w:tc>
        <w:tc>
          <w:tcPr>
            <w:tcW w:w="6437" w:type="dxa"/>
            <w:noWrap w:val="0"/>
            <w:vAlign w:val="center"/>
          </w:tcPr>
          <w:p w14:paraId="185DD19B">
            <w:pPr>
              <w:spacing w:line="40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质保期满足基本要求的得1分，不满足的不得分。全部设备质保期超过招标文件规定的，每增加1年加1分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不足1年不得分，最多得3分。</w:t>
            </w:r>
          </w:p>
        </w:tc>
        <w:tc>
          <w:tcPr>
            <w:tcW w:w="770" w:type="dxa"/>
            <w:noWrap w:val="0"/>
            <w:vAlign w:val="center"/>
          </w:tcPr>
          <w:p w14:paraId="1E90087B">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w:t>
            </w:r>
          </w:p>
          <w:p w14:paraId="3E1822E3">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分</w:t>
            </w:r>
          </w:p>
        </w:tc>
        <w:tc>
          <w:tcPr>
            <w:tcW w:w="800" w:type="dxa"/>
            <w:noWrap w:val="0"/>
            <w:vAlign w:val="center"/>
          </w:tcPr>
          <w:p w14:paraId="1EB78DAD">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3分</w:t>
            </w:r>
          </w:p>
        </w:tc>
      </w:tr>
      <w:tr w14:paraId="38A2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37" w:type="dxa"/>
            <w:noWrap w:val="0"/>
            <w:vAlign w:val="center"/>
          </w:tcPr>
          <w:p w14:paraId="59BCE36A">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szCs w:val="24"/>
                <w:highlight w:val="none"/>
                <w:lang w:val="en-US" w:eastAsia="zh-CN"/>
              </w:rPr>
              <w:t>9</w:t>
            </w:r>
          </w:p>
        </w:tc>
        <w:tc>
          <w:tcPr>
            <w:tcW w:w="1338" w:type="dxa"/>
            <w:noWrap w:val="0"/>
            <w:vAlign w:val="center"/>
          </w:tcPr>
          <w:p w14:paraId="29F4EE4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优惠承诺</w:t>
            </w:r>
          </w:p>
        </w:tc>
        <w:tc>
          <w:tcPr>
            <w:tcW w:w="6437" w:type="dxa"/>
            <w:noWrap w:val="0"/>
            <w:vAlign w:val="center"/>
          </w:tcPr>
          <w:p w14:paraId="14D2A639">
            <w:pPr>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根据投标人提供的在满足采购需求基础上承诺的优惠承诺综合评价打分：承诺内容有实质性意义的得3-5分，较一般、实质性意义较差的得0-3（含）分。</w:t>
            </w:r>
          </w:p>
        </w:tc>
        <w:tc>
          <w:tcPr>
            <w:tcW w:w="770" w:type="dxa"/>
            <w:noWrap w:val="0"/>
            <w:vAlign w:val="center"/>
          </w:tcPr>
          <w:p w14:paraId="74E393C2">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800" w:type="dxa"/>
            <w:noWrap w:val="0"/>
            <w:vAlign w:val="center"/>
          </w:tcPr>
          <w:p w14:paraId="5CBD446A">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5分</w:t>
            </w:r>
          </w:p>
        </w:tc>
      </w:tr>
      <w:tr w14:paraId="7359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37" w:type="dxa"/>
            <w:noWrap w:val="0"/>
            <w:vAlign w:val="center"/>
          </w:tcPr>
          <w:p w14:paraId="41ED4272">
            <w:pPr>
              <w:spacing w:line="400" w:lineRule="exact"/>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10</w:t>
            </w:r>
          </w:p>
        </w:tc>
        <w:tc>
          <w:tcPr>
            <w:tcW w:w="1338" w:type="dxa"/>
            <w:noWrap w:val="0"/>
            <w:vAlign w:val="center"/>
          </w:tcPr>
          <w:p w14:paraId="683BD76C">
            <w:pPr>
              <w:spacing w:line="400" w:lineRule="exact"/>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应急保障措施</w:t>
            </w:r>
          </w:p>
        </w:tc>
        <w:tc>
          <w:tcPr>
            <w:tcW w:w="6437" w:type="dxa"/>
            <w:noWrap w:val="0"/>
            <w:vAlign w:val="center"/>
          </w:tcPr>
          <w:p w14:paraId="62B7B267">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应急保障响应及时，团队配置齐全得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分，应急保障响应较及时，团队配置较全得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分，应急保障响应时间较长，团队配置不够全面得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其余</w:t>
            </w:r>
            <w:r>
              <w:rPr>
                <w:rFonts w:hint="eastAsia" w:ascii="宋体" w:hAnsi="宋体" w:eastAsia="宋体" w:cs="宋体"/>
                <w:color w:val="auto"/>
                <w:sz w:val="24"/>
                <w:szCs w:val="24"/>
                <w:highlight w:val="none"/>
                <w:lang w:val="zh-CN" w:eastAsia="zh-CN"/>
              </w:rPr>
              <w:t>不得分。</w:t>
            </w:r>
          </w:p>
        </w:tc>
        <w:tc>
          <w:tcPr>
            <w:tcW w:w="770" w:type="dxa"/>
            <w:noWrap w:val="0"/>
            <w:vAlign w:val="center"/>
          </w:tcPr>
          <w:p w14:paraId="3EC53B8B">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800" w:type="dxa"/>
            <w:noWrap w:val="0"/>
            <w:vAlign w:val="center"/>
          </w:tcPr>
          <w:p w14:paraId="6B5C3EAE">
            <w:pPr>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3分</w:t>
            </w:r>
          </w:p>
        </w:tc>
      </w:tr>
    </w:tbl>
    <w:p w14:paraId="4D06128E">
      <w:pPr>
        <w:snapToGrid w:val="0"/>
        <w:spacing w:line="276" w:lineRule="auto"/>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14:paraId="52E8026A">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14:paraId="58C4E766">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14:paraId="575C56EE">
      <w:pPr>
        <w:snapToGrid w:val="0"/>
        <w:spacing w:line="276" w:lineRule="auto"/>
        <w:rPr>
          <w:rFonts w:ascii="宋体" w:hAnsi="宋体" w:cs="宋体"/>
          <w:b/>
          <w:bCs/>
          <w:sz w:val="24"/>
          <w:szCs w:val="24"/>
        </w:rPr>
      </w:pPr>
      <w:r>
        <w:rPr>
          <w:rFonts w:hint="eastAsia" w:ascii="宋体" w:hAnsi="宋体" w:cs="宋体"/>
          <w:b/>
          <w:bCs/>
          <w:sz w:val="24"/>
          <w:szCs w:val="24"/>
        </w:rPr>
        <w:t>（三）价格分30分</w:t>
      </w:r>
    </w:p>
    <w:p w14:paraId="29C12147">
      <w:pPr>
        <w:tabs>
          <w:tab w:val="left" w:pos="1154"/>
        </w:tabs>
        <w:spacing w:line="360" w:lineRule="auto"/>
        <w:ind w:firstLine="482" w:firstLineChars="200"/>
        <w:rPr>
          <w:rFonts w:ascii="宋体"/>
          <w:b/>
          <w:sz w:val="24"/>
        </w:rPr>
      </w:pPr>
      <w:r>
        <w:rPr>
          <w:rFonts w:hint="eastAsia" w:ascii="宋体" w:cs="宋体"/>
          <w:b/>
          <w:sz w:val="24"/>
          <w:lang w:val="en-US" w:eastAsia="zh-CN"/>
        </w:rPr>
        <w:t>1.</w:t>
      </w:r>
      <w:r>
        <w:rPr>
          <w:rFonts w:hint="eastAsia" w:ascii="宋体"/>
          <w:b/>
          <w:sz w:val="24"/>
        </w:rPr>
        <w:t>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14:paraId="0FAFC236">
      <w:pPr>
        <w:tabs>
          <w:tab w:val="left" w:pos="1154"/>
        </w:tabs>
        <w:spacing w:line="360" w:lineRule="auto"/>
        <w:ind w:firstLine="482" w:firstLineChars="200"/>
        <w:rPr>
          <w:rFonts w:ascii="宋体"/>
          <w:b/>
          <w:color w:val="auto"/>
          <w:sz w:val="24"/>
        </w:rPr>
      </w:pPr>
      <w:r>
        <w:rPr>
          <w:rFonts w:hint="eastAsia" w:ascii="宋体"/>
          <w:b/>
          <w:color w:val="auto"/>
          <w:sz w:val="24"/>
        </w:rPr>
        <w:t>价格分=评标基准价/投标报价（或小型、微型企业待遇报价）×</w:t>
      </w:r>
      <w:r>
        <w:rPr>
          <w:rFonts w:hint="eastAsia" w:ascii="宋体"/>
          <w:b/>
          <w:color w:val="auto"/>
          <w:sz w:val="24"/>
          <w:lang w:val="en-US" w:eastAsia="zh-CN"/>
        </w:rPr>
        <w:t>3</w:t>
      </w:r>
      <w:r>
        <w:rPr>
          <w:rFonts w:hint="eastAsia" w:ascii="宋体"/>
          <w:b/>
          <w:color w:val="auto"/>
          <w:sz w:val="24"/>
        </w:rPr>
        <w:t>0</w:t>
      </w:r>
    </w:p>
    <w:p w14:paraId="2B3CF988">
      <w:pPr>
        <w:numPr>
          <w:ilvl w:val="0"/>
          <w:numId w:val="0"/>
        </w:numPr>
        <w:tabs>
          <w:tab w:val="left" w:pos="1154"/>
        </w:tabs>
        <w:spacing w:line="360" w:lineRule="auto"/>
        <w:ind w:firstLine="482" w:firstLineChars="200"/>
        <w:rPr>
          <w:rFonts w:ascii="宋体" w:cs="宋体"/>
          <w:b/>
          <w:sz w:val="24"/>
        </w:rPr>
      </w:pPr>
      <w:r>
        <w:rPr>
          <w:rFonts w:hint="eastAsia" w:ascii="宋体" w:cs="宋体"/>
          <w:b/>
          <w:sz w:val="24"/>
          <w:lang w:val="en-US" w:eastAsia="zh-CN"/>
        </w:rPr>
        <w:t>2.</w:t>
      </w:r>
      <w:r>
        <w:rPr>
          <w:rFonts w:hint="eastAsia" w:ascii="宋体" w:cs="宋体"/>
          <w:b/>
          <w:sz w:val="24"/>
        </w:rPr>
        <w:t>价格扣除：</w:t>
      </w:r>
    </w:p>
    <w:p w14:paraId="414FE415">
      <w:pPr>
        <w:widowControl/>
        <w:snapToGrid w:val="0"/>
        <w:spacing w:line="460" w:lineRule="exact"/>
        <w:ind w:firstLine="482" w:firstLineChars="200"/>
        <w:jc w:val="left"/>
        <w:rPr>
          <w:rFonts w:ascii="宋体" w:hAnsi="宋体" w:cs="宋体"/>
          <w:sz w:val="24"/>
          <w:szCs w:val="24"/>
        </w:rPr>
      </w:pPr>
      <w:r>
        <w:rPr>
          <w:rFonts w:hint="eastAsia" w:ascii="宋体" w:hAnsi="宋体" w:cs="宋体"/>
          <w:b/>
          <w:bCs/>
          <w:sz w:val="24"/>
          <w:szCs w:val="24"/>
        </w:rPr>
        <w:t>专门面向中小企业采购的项目或者标项，不再执行价格评审优惠的扶持政策。</w:t>
      </w:r>
    </w:p>
    <w:p w14:paraId="01123CDB">
      <w:pPr>
        <w:snapToGrid w:val="0"/>
        <w:spacing w:line="360" w:lineRule="auto"/>
        <w:rPr>
          <w:rFonts w:ascii="宋体" w:hAnsi="宋体" w:cs="宋体"/>
          <w:b/>
          <w:bCs/>
          <w:sz w:val="24"/>
          <w:szCs w:val="24"/>
        </w:rPr>
      </w:pPr>
      <w:r>
        <w:rPr>
          <w:rFonts w:hint="eastAsia" w:ascii="宋体" w:hAnsi="宋体" w:cs="宋体"/>
          <w:b/>
          <w:bCs/>
          <w:sz w:val="24"/>
          <w:szCs w:val="24"/>
        </w:rPr>
        <w:t>（四）确定中标人：</w:t>
      </w:r>
    </w:p>
    <w:p w14:paraId="13D3C4D5">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技术、资信商务及其他分得分和投标报价得分之和排名第一的投标人为预中标人。</w:t>
      </w:r>
    </w:p>
    <w:p w14:paraId="7FA63312">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中标方不得将中标项目转让给他人或将中标项目支解后分别转让给他人，一经发现，立即取消投标、中标资格，并依法追究法律责任。</w:t>
      </w:r>
    </w:p>
    <w:p w14:paraId="1A490F29">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 xml:space="preserve"> 如有中标企业放弃中标或解除合同，可以顺延委托由第二预中标单位履行合同。</w:t>
      </w:r>
    </w:p>
    <w:p w14:paraId="3DC66AA2">
      <w:pPr>
        <w:snapToGrid w:val="0"/>
        <w:spacing w:line="360" w:lineRule="auto"/>
        <w:rPr>
          <w:rFonts w:ascii="宋体" w:hAnsi="宋体" w:cs="宋体"/>
          <w:b/>
          <w:bCs/>
          <w:sz w:val="24"/>
          <w:szCs w:val="24"/>
        </w:rPr>
      </w:pPr>
      <w:r>
        <w:rPr>
          <w:rFonts w:hint="eastAsia" w:ascii="宋体" w:hAnsi="宋体" w:cs="宋体"/>
          <w:b/>
          <w:bCs/>
          <w:sz w:val="24"/>
          <w:szCs w:val="24"/>
        </w:rPr>
        <w:t>（五）招标方不保证最低报价者为中标方。</w:t>
      </w:r>
    </w:p>
    <w:p w14:paraId="02BA3190">
      <w:pPr>
        <w:snapToGrid w:val="0"/>
        <w:spacing w:line="360" w:lineRule="auto"/>
        <w:rPr>
          <w:b/>
          <w:bCs/>
          <w:sz w:val="30"/>
          <w:szCs w:val="30"/>
        </w:rPr>
      </w:pPr>
      <w:r>
        <w:rPr>
          <w:rFonts w:hint="eastAsia" w:ascii="宋体" w:hAnsi="宋体" w:cs="宋体"/>
          <w:b/>
          <w:bCs/>
          <w:sz w:val="24"/>
          <w:szCs w:val="24"/>
        </w:rPr>
        <w:t>（六）招标人不对落标原因作任何解释。</w:t>
      </w:r>
    </w:p>
    <w:p w14:paraId="44D5CFE5">
      <w:pPr>
        <w:snapToGrid w:val="0"/>
        <w:spacing w:before="156" w:beforeLines="50" w:after="156" w:afterLines="50"/>
        <w:ind w:firstLine="2711" w:firstLineChars="900"/>
        <w:outlineLvl w:val="0"/>
        <w:rPr>
          <w:b/>
          <w:bCs/>
          <w:sz w:val="30"/>
          <w:szCs w:val="30"/>
        </w:rPr>
      </w:pPr>
    </w:p>
    <w:p w14:paraId="59D3FA22">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3BCCE353">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42BD35FD">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7D64A8E4">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54A90B71">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2AC0E66D">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3B4A142A">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5A3ADAC6">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4A1882F1">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36DEEC51">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2E8B1832">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17C43866">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46B5308C">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0A50112B">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hint="eastAsia"/>
          <w:b/>
          <w:bCs/>
          <w:sz w:val="30"/>
          <w:szCs w:val="30"/>
        </w:rPr>
      </w:pPr>
    </w:p>
    <w:p w14:paraId="2799FB7C">
      <w:pPr>
        <w:keepNext w:val="0"/>
        <w:keepLines w:val="0"/>
        <w:pageBreakBefore w:val="0"/>
        <w:widowControl w:val="0"/>
        <w:kinsoku/>
        <w:wordWrap/>
        <w:overflowPunct/>
        <w:topLinePunct w:val="0"/>
        <w:autoSpaceDE/>
        <w:autoSpaceDN/>
        <w:bidi w:val="0"/>
        <w:adjustRightInd/>
        <w:snapToGrid w:val="0"/>
        <w:spacing w:before="156" w:beforeLines="50" w:after="156" w:afterLines="50" w:line="340" w:lineRule="exact"/>
        <w:ind w:firstLine="2711" w:firstLineChars="900"/>
        <w:textAlignment w:val="auto"/>
        <w:outlineLvl w:val="0"/>
        <w:rPr>
          <w:rFonts w:ascii="宋体" w:hAnsi="宋体"/>
          <w:b/>
          <w:bCs/>
          <w:sz w:val="30"/>
          <w:szCs w:val="30"/>
        </w:rPr>
      </w:pPr>
      <w:r>
        <w:rPr>
          <w:rFonts w:hint="eastAsia"/>
          <w:b/>
          <w:bCs/>
          <w:sz w:val="30"/>
          <w:szCs w:val="30"/>
        </w:rPr>
        <w:t xml:space="preserve">第五章  </w:t>
      </w:r>
      <w:r>
        <w:rPr>
          <w:rFonts w:hint="eastAsia"/>
          <w:b/>
          <w:bCs/>
          <w:sz w:val="30"/>
          <w:szCs w:val="30"/>
          <w:lang w:eastAsia="zh-CN"/>
        </w:rPr>
        <w:t>政府采购合同</w:t>
      </w:r>
      <w:r>
        <w:rPr>
          <w:rFonts w:hint="eastAsia"/>
          <w:b/>
          <w:bCs/>
          <w:sz w:val="30"/>
          <w:szCs w:val="30"/>
        </w:rPr>
        <w:t>（样本）</w:t>
      </w:r>
    </w:p>
    <w:p w14:paraId="27F104F5">
      <w:pPr>
        <w:keepNext w:val="0"/>
        <w:keepLines w:val="0"/>
        <w:pageBreakBefore w:val="0"/>
        <w:widowControl w:val="0"/>
        <w:kinsoku/>
        <w:wordWrap/>
        <w:overflowPunct/>
        <w:topLinePunct w:val="0"/>
        <w:autoSpaceDE/>
        <w:autoSpaceDN/>
        <w:bidi w:val="0"/>
        <w:adjustRightInd/>
        <w:snapToGrid w:val="0"/>
        <w:spacing w:before="120" w:after="120" w:line="340" w:lineRule="exact"/>
        <w:ind w:firstLine="2650" w:firstLineChars="1100"/>
        <w:textAlignment w:val="auto"/>
        <w:rPr>
          <w:rFonts w:hAnsi="宋体"/>
          <w:sz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政府采购合同</w:t>
      </w:r>
      <w:r>
        <w:rPr>
          <w:rFonts w:hint="eastAsia" w:ascii="宋体" w:hAnsi="宋体" w:cs="宋体"/>
          <w:b/>
          <w:bCs/>
          <w:color w:val="000000"/>
          <w:sz w:val="24"/>
          <w:szCs w:val="24"/>
        </w:rPr>
        <w:t>范本可按实际需求修改）</w:t>
      </w:r>
    </w:p>
    <w:p w14:paraId="4DCC1E57">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rPr>
      </w:pPr>
      <w:r>
        <w:rPr>
          <w:rFonts w:hAnsi="宋体"/>
          <w:sz w:val="24"/>
        </w:rPr>
        <w:t>项目名称：                   项目编号：</w:t>
      </w:r>
      <w:r>
        <w:rPr>
          <w:rFonts w:hint="eastAsia" w:hAnsi="宋体"/>
          <w:sz w:val="24"/>
        </w:rPr>
        <w:t xml:space="preserve">               合同号：</w:t>
      </w:r>
    </w:p>
    <w:p w14:paraId="4541C42C">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rPr>
      </w:pPr>
      <w:r>
        <w:rPr>
          <w:rFonts w:hAnsi="宋体"/>
          <w:sz w:val="24"/>
        </w:rPr>
        <w:t>甲方（买方）</w:t>
      </w:r>
      <w:r>
        <w:rPr>
          <w:rFonts w:hint="eastAsia" w:hAnsi="宋体"/>
          <w:sz w:val="24"/>
        </w:rPr>
        <w:t>：</w:t>
      </w:r>
    </w:p>
    <w:p w14:paraId="4DAEBEA5">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rPr>
      </w:pPr>
      <w:r>
        <w:rPr>
          <w:rFonts w:hAnsi="宋体"/>
          <w:sz w:val="24"/>
        </w:rPr>
        <w:t>乙方（卖方）</w:t>
      </w:r>
      <w:r>
        <w:rPr>
          <w:rFonts w:hint="eastAsia" w:hAnsi="宋体"/>
          <w:sz w:val="24"/>
        </w:rPr>
        <w:t>：</w:t>
      </w:r>
    </w:p>
    <w:p w14:paraId="37C14E13">
      <w:pPr>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b/>
          <w:sz w:val="24"/>
        </w:rPr>
      </w:pPr>
      <w:r>
        <w:rPr>
          <w:rFonts w:hint="eastAsia" w:ascii="宋体" w:hAnsi="宋体" w:cs="宋体"/>
          <w:sz w:val="24"/>
          <w:lang w:eastAsia="zh-CN"/>
        </w:rPr>
        <w:t>甲</w:t>
      </w:r>
      <w:r>
        <w:rPr>
          <w:rFonts w:hint="eastAsia" w:ascii="宋体" w:hAnsi="宋体" w:cs="宋体"/>
          <w:sz w:val="24"/>
        </w:rPr>
        <w:t>乙双方根据</w:t>
      </w:r>
      <w:r>
        <w:rPr>
          <w:rFonts w:hint="eastAsia" w:ascii="宋体" w:hAnsi="宋体" w:cs="宋体"/>
          <w:sz w:val="24"/>
          <w:lang w:eastAsia="zh-CN"/>
        </w:rPr>
        <w:t>浙江东瓯工程造价咨询有限公司</w:t>
      </w:r>
      <w:r>
        <w:rPr>
          <w:rFonts w:hint="eastAsia" w:ascii="宋体" w:hAnsi="宋体" w:cs="宋体"/>
          <w:sz w:val="24"/>
        </w:rPr>
        <w:t>关于</w:t>
      </w:r>
      <w:r>
        <w:rPr>
          <w:rFonts w:hint="eastAsia" w:ascii="宋体" w:hAnsi="宋体" w:cs="宋体"/>
          <w:sz w:val="24"/>
          <w:u w:val="single"/>
          <w:lang w:eastAsia="zh-CN"/>
        </w:rPr>
        <w:t>全向智能车载执法仪（全向取证警灯）</w:t>
      </w:r>
      <w:r>
        <w:rPr>
          <w:rFonts w:hint="eastAsia" w:ascii="宋体" w:hAnsi="宋体" w:cs="宋体"/>
          <w:sz w:val="24"/>
        </w:rPr>
        <w:t>公开招标的结果，签署本合同。</w:t>
      </w:r>
    </w:p>
    <w:p w14:paraId="7CDABE74">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ascii="宋体" w:hAnsi="宋体" w:cs="宋体"/>
          <w:b/>
          <w:sz w:val="24"/>
        </w:rPr>
      </w:pPr>
      <w:r>
        <w:rPr>
          <w:rFonts w:hint="eastAsia" w:ascii="宋体" w:hAnsi="宋体" w:cs="宋体"/>
          <w:b/>
          <w:sz w:val="24"/>
        </w:rPr>
        <w:t>一、货物内容</w:t>
      </w:r>
    </w:p>
    <w:p w14:paraId="27B39034">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1. 货物名称：</w:t>
      </w:r>
    </w:p>
    <w:p w14:paraId="1AF01685">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2. 型号规格：</w:t>
      </w:r>
    </w:p>
    <w:p w14:paraId="7DF5CCB3">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3. 技术参数：</w:t>
      </w:r>
    </w:p>
    <w:p w14:paraId="7D881B55">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4. 数量（单位）：</w:t>
      </w:r>
    </w:p>
    <w:p w14:paraId="3881B8AF">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Ansi="宋体"/>
          <w:b/>
          <w:sz w:val="24"/>
        </w:rPr>
      </w:pPr>
      <w:r>
        <w:rPr>
          <w:rFonts w:hAnsi="宋体"/>
          <w:b/>
          <w:sz w:val="24"/>
        </w:rPr>
        <w:t>二、合同金额</w:t>
      </w:r>
    </w:p>
    <w:p w14:paraId="7087CEFB">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rPr>
      </w:pPr>
      <w:r>
        <w:rPr>
          <w:rFonts w:hAnsi="宋体"/>
          <w:sz w:val="24"/>
        </w:rPr>
        <w:t>本合同金额为（大写）：___________________元（￥_____________元）人民币。</w:t>
      </w:r>
    </w:p>
    <w:p w14:paraId="07E3842B">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Ansi="宋体"/>
          <w:b/>
          <w:sz w:val="24"/>
        </w:rPr>
      </w:pPr>
      <w:r>
        <w:rPr>
          <w:rFonts w:hAnsi="宋体"/>
          <w:b/>
          <w:sz w:val="24"/>
        </w:rPr>
        <w:t>三、技术资料</w:t>
      </w:r>
    </w:p>
    <w:p w14:paraId="4B621023">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1.乙方应按招标文件规定的时间向甲方提供使用货物的有关技术资料。</w:t>
      </w:r>
    </w:p>
    <w:p w14:paraId="1C80B941">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2. 没有甲方事先书面同意，乙方不得将由甲方提供的有关合同或任何合同条文、规格、</w:t>
      </w:r>
    </w:p>
    <w:p w14:paraId="13960D12">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cs="宋体"/>
          <w:sz w:val="24"/>
        </w:rPr>
      </w:pPr>
      <w:r>
        <w:rPr>
          <w:rFonts w:hint="eastAsia" w:ascii="宋体" w:hAnsi="宋体" w:cs="宋体"/>
          <w:sz w:val="24"/>
        </w:rPr>
        <w:t>计划、图纸、样品或资料提供</w:t>
      </w:r>
      <w:r>
        <w:rPr>
          <w:rFonts w:hint="eastAsia" w:ascii="宋体" w:hAnsi="宋体" w:cs="宋体"/>
          <w:sz w:val="24"/>
          <w:lang w:eastAsia="zh-CN"/>
        </w:rPr>
        <w:t>给予</w:t>
      </w:r>
      <w:r>
        <w:rPr>
          <w:rFonts w:hint="eastAsia" w:ascii="宋体" w:hAnsi="宋体" w:cs="宋体"/>
          <w:sz w:val="24"/>
        </w:rPr>
        <w:t>履行本合同无关的任何其他人。即使向履行本合同有关的人员提供，也应注意保密并限于履行合同的必需范围。</w:t>
      </w:r>
    </w:p>
    <w:p w14:paraId="049899D7">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Ansi="宋体"/>
          <w:b/>
          <w:sz w:val="24"/>
        </w:rPr>
      </w:pPr>
      <w:r>
        <w:rPr>
          <w:rFonts w:hAnsi="宋体"/>
          <w:b/>
          <w:sz w:val="24"/>
        </w:rPr>
        <w:t>四、知识产权</w:t>
      </w:r>
    </w:p>
    <w:p w14:paraId="5B91083E">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bCs/>
          <w:sz w:val="24"/>
        </w:rPr>
      </w:pPr>
      <w:r>
        <w:rPr>
          <w:rFonts w:hAnsi="宋体"/>
          <w:sz w:val="24"/>
        </w:rPr>
        <w:t>乙方应保证所提供的货物或其任何一部分均不会侵犯任何第三方的知识产权</w:t>
      </w:r>
      <w:r>
        <w:rPr>
          <w:rFonts w:hAnsi="宋体"/>
          <w:bCs/>
          <w:sz w:val="24"/>
        </w:rPr>
        <w:t>。</w:t>
      </w:r>
    </w:p>
    <w:p w14:paraId="2BD420BF">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Ansi="宋体"/>
          <w:sz w:val="24"/>
          <w:u w:val="single"/>
        </w:rPr>
      </w:pPr>
      <w:r>
        <w:rPr>
          <w:rFonts w:hAnsi="宋体"/>
          <w:b/>
          <w:sz w:val="24"/>
        </w:rPr>
        <w:t>五、产权担保</w:t>
      </w:r>
    </w:p>
    <w:p w14:paraId="5576A2CA">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u w:val="single"/>
        </w:rPr>
      </w:pPr>
      <w:r>
        <w:rPr>
          <w:rFonts w:hAnsi="宋体"/>
          <w:sz w:val="24"/>
        </w:rPr>
        <w:t>乙方保证所交付的货物的所有权完全属于乙方且无任何抵押、查封等产权瑕疵。</w:t>
      </w:r>
    </w:p>
    <w:p w14:paraId="1FCEC0F0">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Ansi="宋体"/>
          <w:b/>
          <w:sz w:val="24"/>
        </w:rPr>
      </w:pPr>
      <w:r>
        <w:rPr>
          <w:rFonts w:hint="eastAsia" w:hAnsi="宋体"/>
          <w:b/>
          <w:sz w:val="24"/>
        </w:rPr>
        <w:t>六、转包或分包</w:t>
      </w:r>
    </w:p>
    <w:p w14:paraId="0D5C50F7">
      <w:pPr>
        <w:keepNext w:val="0"/>
        <w:keepLines w:val="0"/>
        <w:pageBreakBefore w:val="0"/>
        <w:widowControl w:val="0"/>
        <w:kinsoku/>
        <w:wordWrap/>
        <w:overflowPunct/>
        <w:topLinePunct w:val="0"/>
        <w:autoSpaceDE/>
        <w:autoSpaceDN/>
        <w:bidi w:val="0"/>
        <w:adjustRightInd/>
        <w:snapToGrid w:val="0"/>
        <w:spacing w:before="120" w:after="120" w:line="360" w:lineRule="exact"/>
        <w:ind w:firstLine="470" w:firstLineChars="19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本项目不允许转包。</w:t>
      </w:r>
    </w:p>
    <w:p w14:paraId="59B07D33">
      <w:pPr>
        <w:keepNext w:val="0"/>
        <w:keepLines w:val="0"/>
        <w:pageBreakBefore w:val="0"/>
        <w:widowControl w:val="0"/>
        <w:kinsoku/>
        <w:wordWrap/>
        <w:overflowPunct/>
        <w:topLinePunct w:val="0"/>
        <w:autoSpaceDE/>
        <w:autoSpaceDN/>
        <w:bidi w:val="0"/>
        <w:adjustRightInd/>
        <w:snapToGrid w:val="0"/>
        <w:spacing w:before="120" w:after="120" w:line="360" w:lineRule="exact"/>
        <w:ind w:firstLine="470" w:firstLineChars="19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本项目不允许</w:t>
      </w:r>
      <w:r>
        <w:rPr>
          <w:rFonts w:hint="eastAsia" w:ascii="宋体" w:hAnsi="宋体" w:eastAsia="宋体" w:cs="宋体"/>
          <w:b w:val="0"/>
          <w:bCs/>
          <w:sz w:val="24"/>
          <w:szCs w:val="24"/>
          <w:lang w:val="en-US" w:eastAsia="zh-CN"/>
        </w:rPr>
        <w:t>分</w:t>
      </w:r>
      <w:r>
        <w:rPr>
          <w:rFonts w:hint="eastAsia" w:ascii="宋体" w:hAnsi="宋体" w:eastAsia="宋体" w:cs="宋体"/>
          <w:b w:val="0"/>
          <w:bCs/>
          <w:sz w:val="24"/>
          <w:szCs w:val="24"/>
        </w:rPr>
        <w:t>包</w:t>
      </w:r>
      <w:r>
        <w:rPr>
          <w:rFonts w:hint="eastAsia" w:ascii="宋体" w:hAnsi="宋体" w:cs="宋体"/>
          <w:b w:val="0"/>
          <w:bCs/>
          <w:sz w:val="24"/>
          <w:szCs w:val="24"/>
          <w:lang w:eastAsia="zh-CN"/>
        </w:rPr>
        <w:t>。</w:t>
      </w:r>
    </w:p>
    <w:p w14:paraId="7D242808">
      <w:pPr>
        <w:keepNext w:val="0"/>
        <w:keepLines w:val="0"/>
        <w:pageBreakBefore w:val="0"/>
        <w:widowControl w:val="0"/>
        <w:kinsoku/>
        <w:wordWrap/>
        <w:overflowPunct/>
        <w:topLinePunct w:val="0"/>
        <w:autoSpaceDE/>
        <w:autoSpaceDN/>
        <w:bidi w:val="0"/>
        <w:adjustRightInd/>
        <w:snapToGrid w:val="0"/>
        <w:spacing w:before="120" w:after="120" w:line="360" w:lineRule="exact"/>
        <w:ind w:firstLine="470" w:firstLineChars="19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如有转让和未经甲方同意的分包行为，甲方有权解除合同，追究乙方的违约责任。</w:t>
      </w:r>
    </w:p>
    <w:p w14:paraId="43F08EE9">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Ansi="宋体"/>
          <w:sz w:val="24"/>
        </w:rPr>
      </w:pPr>
      <w:r>
        <w:rPr>
          <w:rFonts w:hint="eastAsia" w:hAnsi="宋体"/>
          <w:b/>
          <w:sz w:val="24"/>
        </w:rPr>
        <w:t>七</w:t>
      </w:r>
      <w:r>
        <w:rPr>
          <w:rFonts w:hAnsi="宋体"/>
          <w:b/>
          <w:sz w:val="24"/>
        </w:rPr>
        <w:t>、质保期</w:t>
      </w:r>
    </w:p>
    <w:p w14:paraId="4A943FBF">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int="eastAsia" w:ascii="宋体" w:hAnsi="宋体" w:cs="宋体"/>
          <w:sz w:val="24"/>
        </w:rPr>
      </w:pPr>
      <w:r>
        <w:rPr>
          <w:rFonts w:hint="eastAsia" w:ascii="宋体" w:hAnsi="宋体" w:cs="宋体"/>
          <w:sz w:val="24"/>
        </w:rPr>
        <w:t>1. 质保期</w:t>
      </w:r>
      <w:r>
        <w:rPr>
          <w:rFonts w:hint="eastAsia" w:ascii="宋体" w:hAnsi="宋体" w:cs="宋体"/>
          <w:sz w:val="24"/>
          <w:u w:val="single"/>
        </w:rPr>
        <w:t xml:space="preserve">      </w:t>
      </w:r>
      <w:r>
        <w:rPr>
          <w:rFonts w:hint="eastAsia" w:ascii="宋体" w:hAnsi="宋体" w:cs="宋体"/>
          <w:sz w:val="24"/>
        </w:rPr>
        <w:t>年。（自交货验收合格之日起计）</w:t>
      </w:r>
    </w:p>
    <w:p w14:paraId="216DAEA3">
      <w:pPr>
        <w:keepNext w:val="0"/>
        <w:keepLines w:val="0"/>
        <w:pageBreakBefore w:val="0"/>
        <w:widowControl w:val="0"/>
        <w:kinsoku/>
        <w:wordWrap/>
        <w:overflowPunct/>
        <w:topLinePunct w:val="0"/>
        <w:autoSpaceDE/>
        <w:autoSpaceDN/>
        <w:bidi w:val="0"/>
        <w:adjustRightInd/>
        <w:snapToGrid w:val="0"/>
        <w:spacing w:before="120" w:after="120" w:line="360" w:lineRule="exact"/>
        <w:ind w:firstLine="472" w:firstLineChars="196"/>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八、履约保证金</w:t>
      </w:r>
      <w:r>
        <w:rPr>
          <w:rFonts w:hint="eastAsia" w:ascii="宋体" w:hAnsi="宋体" w:cs="宋体"/>
          <w:b/>
          <w:bCs w:val="0"/>
          <w:sz w:val="24"/>
          <w:szCs w:val="24"/>
          <w:lang w:eastAsia="zh-CN"/>
        </w:rPr>
        <w:t>（</w:t>
      </w:r>
      <w:r>
        <w:rPr>
          <w:rFonts w:hint="eastAsia" w:ascii="宋体" w:hAnsi="宋体" w:cs="宋体"/>
          <w:b/>
          <w:bCs w:val="0"/>
          <w:sz w:val="24"/>
          <w:szCs w:val="24"/>
          <w:lang w:val="en-US" w:eastAsia="zh-CN"/>
        </w:rPr>
        <w:t>选用</w:t>
      </w:r>
      <w:r>
        <w:rPr>
          <w:rFonts w:hint="eastAsia" w:ascii="宋体" w:hAnsi="宋体" w:cs="宋体"/>
          <w:b/>
          <w:bCs w:val="0"/>
          <w:sz w:val="24"/>
          <w:szCs w:val="24"/>
          <w:lang w:eastAsia="zh-CN"/>
        </w:rPr>
        <w:t>）</w:t>
      </w:r>
    </w:p>
    <w:p w14:paraId="4AA99DD2">
      <w:pPr>
        <w:keepNext w:val="0"/>
        <w:keepLines w:val="0"/>
        <w:pageBreakBefore w:val="0"/>
        <w:widowControl w:val="0"/>
        <w:kinsoku/>
        <w:wordWrap/>
        <w:overflowPunct/>
        <w:topLinePunct w:val="0"/>
        <w:autoSpaceDE/>
        <w:autoSpaceDN/>
        <w:bidi w:val="0"/>
        <w:adjustRightInd/>
        <w:snapToGrid w:val="0"/>
        <w:spacing w:before="120" w:after="120" w:line="360" w:lineRule="exact"/>
        <w:ind w:firstLine="470" w:firstLineChars="196"/>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履约保证金为中标价的</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cs="宋体"/>
          <w:b w:val="0"/>
          <w:bCs/>
          <w:sz w:val="24"/>
          <w:szCs w:val="24"/>
          <w:lang w:val="en-US" w:eastAsia="zh-CN"/>
        </w:rPr>
        <w:t>共计人民币</w:t>
      </w:r>
      <w:r>
        <w:rPr>
          <w:rFonts w:hint="eastAsia" w:ascii="宋体" w:hAnsi="宋体" w:cs="宋体"/>
          <w:b w:val="0"/>
          <w:bCs/>
          <w:sz w:val="24"/>
          <w:szCs w:val="24"/>
          <w:u w:val="single"/>
          <w:lang w:val="en-US" w:eastAsia="zh-CN"/>
        </w:rPr>
        <w:t xml:space="preserve">   元</w:t>
      </w:r>
      <w:r>
        <w:rPr>
          <w:rFonts w:hint="eastAsia" w:ascii="宋体" w:hAnsi="宋体" w:cs="宋体"/>
          <w:b w:val="0"/>
          <w:bCs/>
          <w:sz w:val="24"/>
          <w:szCs w:val="24"/>
          <w:lang w:val="en-US" w:eastAsia="zh-CN"/>
        </w:rPr>
        <w:t>，</w:t>
      </w:r>
      <w:r>
        <w:rPr>
          <w:rFonts w:hint="eastAsia" w:ascii="宋体" w:hAnsi="宋体" w:eastAsia="宋体" w:cs="宋体"/>
          <w:b w:val="0"/>
          <w:bCs/>
          <w:sz w:val="24"/>
          <w:szCs w:val="24"/>
          <w:lang w:eastAsia="zh-CN"/>
        </w:rPr>
        <w:t>以保函形式</w:t>
      </w:r>
      <w:r>
        <w:rPr>
          <w:rFonts w:hint="eastAsia" w:ascii="宋体" w:hAnsi="宋体" w:cs="宋体"/>
          <w:b w:val="0"/>
          <w:bCs/>
          <w:sz w:val="24"/>
          <w:szCs w:val="24"/>
          <w:lang w:val="en-US" w:eastAsia="zh-CN"/>
        </w:rPr>
        <w:t>缴纳（</w:t>
      </w:r>
      <w:r>
        <w:rPr>
          <w:rFonts w:hint="eastAsia" w:ascii="宋体" w:hAnsi="宋体" w:eastAsia="宋体" w:cs="宋体"/>
          <w:b w:val="0"/>
          <w:bCs/>
          <w:sz w:val="24"/>
          <w:szCs w:val="24"/>
          <w:lang w:eastAsia="zh-CN"/>
        </w:rPr>
        <w:t>保函可在“政采云平台线上”申请办理）</w:t>
      </w:r>
      <w:r>
        <w:rPr>
          <w:rFonts w:hint="eastAsia" w:ascii="宋体" w:hAnsi="宋体" w:eastAsia="宋体" w:cs="宋体"/>
          <w:b w:val="0"/>
          <w:bCs/>
          <w:sz w:val="24"/>
          <w:szCs w:val="24"/>
        </w:rPr>
        <w:t>（保函期限应大于履约期限2个月）</w:t>
      </w:r>
      <w:r>
        <w:rPr>
          <w:rFonts w:hint="eastAsia" w:ascii="宋体" w:hAnsi="宋体" w:cs="宋体"/>
          <w:b w:val="0"/>
          <w:bCs/>
          <w:sz w:val="24"/>
          <w:szCs w:val="24"/>
          <w:lang w:eastAsia="zh-CN"/>
        </w:rPr>
        <w:t>。</w:t>
      </w:r>
    </w:p>
    <w:p w14:paraId="7562F1CC">
      <w:pPr>
        <w:keepNext w:val="0"/>
        <w:keepLines w:val="0"/>
        <w:pageBreakBefore w:val="0"/>
        <w:widowControl w:val="0"/>
        <w:kinsoku/>
        <w:wordWrap/>
        <w:overflowPunct/>
        <w:topLinePunct w:val="0"/>
        <w:autoSpaceDE/>
        <w:autoSpaceDN/>
        <w:bidi w:val="0"/>
        <w:adjustRightInd/>
        <w:snapToGrid w:val="0"/>
        <w:spacing w:before="120" w:after="120" w:line="360" w:lineRule="exact"/>
        <w:ind w:firstLine="482" w:firstLineChars="200"/>
        <w:textAlignment w:val="auto"/>
        <w:rPr>
          <w:rFonts w:hAnsi="宋体"/>
          <w:b/>
          <w:sz w:val="24"/>
        </w:rPr>
      </w:pPr>
      <w:r>
        <w:rPr>
          <w:rFonts w:hint="eastAsia" w:hAnsi="宋体"/>
          <w:b/>
          <w:sz w:val="24"/>
          <w:lang w:eastAsia="zh-CN"/>
        </w:rPr>
        <w:t>九</w:t>
      </w:r>
      <w:r>
        <w:rPr>
          <w:rFonts w:hAnsi="宋体"/>
          <w:b/>
          <w:sz w:val="24"/>
        </w:rPr>
        <w:t>、交货期、交货方式及交货地点</w:t>
      </w:r>
    </w:p>
    <w:p w14:paraId="1E8655AB">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int="eastAsia" w:ascii="宋体" w:hAnsi="宋体" w:eastAsia="宋体" w:cs="宋体"/>
          <w:bCs/>
          <w:sz w:val="24"/>
          <w:lang w:eastAsia="zh-CN"/>
        </w:rPr>
      </w:pPr>
      <w:r>
        <w:rPr>
          <w:rFonts w:hint="eastAsia" w:ascii="宋体" w:hAnsi="宋体" w:cs="宋体"/>
          <w:bCs/>
          <w:sz w:val="24"/>
        </w:rPr>
        <w:t>1.交货期：</w:t>
      </w:r>
      <w:r>
        <w:rPr>
          <w:rFonts w:hint="eastAsia" w:ascii="宋体" w:hAnsi="宋体" w:cs="宋体"/>
          <w:bCs/>
          <w:sz w:val="24"/>
          <w:lang w:eastAsia="zh-CN"/>
        </w:rPr>
        <w:t>合同签订后30天内交货且安排设备安装调试。</w:t>
      </w:r>
    </w:p>
    <w:p w14:paraId="1B51F566">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bCs/>
          <w:sz w:val="24"/>
        </w:rPr>
      </w:pPr>
      <w:r>
        <w:rPr>
          <w:rFonts w:hint="eastAsia" w:ascii="宋体" w:hAnsi="宋体" w:cs="宋体"/>
          <w:bCs/>
          <w:sz w:val="24"/>
        </w:rPr>
        <w:t>2.交货方式：</w:t>
      </w:r>
    </w:p>
    <w:p w14:paraId="12676081">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b/>
          <w:sz w:val="24"/>
        </w:rPr>
      </w:pPr>
      <w:r>
        <w:rPr>
          <w:rFonts w:hint="eastAsia" w:ascii="宋体" w:hAnsi="宋体" w:cs="宋体"/>
          <w:bCs/>
          <w:sz w:val="24"/>
        </w:rPr>
        <w:t>3.交货地点：</w:t>
      </w:r>
    </w:p>
    <w:p w14:paraId="2444E352">
      <w:pPr>
        <w:keepNext w:val="0"/>
        <w:keepLines w:val="0"/>
        <w:pageBreakBefore w:val="0"/>
        <w:widowControl w:val="0"/>
        <w:kinsoku/>
        <w:wordWrap/>
        <w:overflowPunct/>
        <w:topLinePunct w:val="0"/>
        <w:autoSpaceDE/>
        <w:autoSpaceDN/>
        <w:bidi w:val="0"/>
        <w:adjustRightInd/>
        <w:snapToGrid w:val="0"/>
        <w:spacing w:before="120" w:after="120" w:line="360" w:lineRule="exact"/>
        <w:ind w:firstLine="482" w:firstLineChars="200"/>
        <w:textAlignment w:val="auto"/>
        <w:rPr>
          <w:rFonts w:hint="eastAsia" w:ascii="宋体" w:hAnsi="宋体" w:cs="宋体"/>
          <w:b/>
          <w:bCs/>
          <w:sz w:val="24"/>
        </w:rPr>
      </w:pPr>
      <w:r>
        <w:rPr>
          <w:rFonts w:hint="eastAsia" w:ascii="宋体" w:hAnsi="宋体" w:cs="宋体"/>
          <w:b/>
          <w:bCs/>
          <w:sz w:val="24"/>
          <w:lang w:eastAsia="zh-CN"/>
        </w:rPr>
        <w:t>十</w:t>
      </w:r>
      <w:r>
        <w:rPr>
          <w:rFonts w:hint="eastAsia" w:ascii="宋体" w:hAnsi="宋体" w:cs="宋体"/>
          <w:b/>
          <w:bCs/>
          <w:sz w:val="24"/>
        </w:rPr>
        <w:t>、付款方式</w:t>
      </w:r>
    </w:p>
    <w:p w14:paraId="0180F617">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合同生效以及具备实施条件后七个工作日内，采购人向</w:t>
      </w:r>
      <w:r>
        <w:rPr>
          <w:rFonts w:hint="eastAsia" w:ascii="宋体" w:hAnsi="宋体" w:eastAsia="宋体" w:cs="宋体"/>
          <w:sz w:val="24"/>
          <w:lang w:eastAsia="zh-CN"/>
        </w:rPr>
        <w:t>中标人</w:t>
      </w:r>
      <w:r>
        <w:rPr>
          <w:rFonts w:hint="eastAsia" w:ascii="宋体" w:hAnsi="宋体" w:eastAsia="宋体" w:cs="宋体"/>
          <w:sz w:val="24"/>
        </w:rPr>
        <w:t>支付40%的合同预付款。（采购人根据项目特点、投标人诚信等因素，可要求</w:t>
      </w:r>
      <w:r>
        <w:rPr>
          <w:rFonts w:hint="eastAsia" w:ascii="宋体" w:hAnsi="宋体" w:eastAsia="宋体" w:cs="宋体"/>
          <w:sz w:val="24"/>
          <w:lang w:eastAsia="zh-CN"/>
        </w:rPr>
        <w:t>中标人</w:t>
      </w:r>
      <w:r>
        <w:rPr>
          <w:rFonts w:hint="eastAsia" w:ascii="宋体" w:hAnsi="宋体" w:eastAsia="宋体" w:cs="宋体"/>
          <w:sz w:val="24"/>
        </w:rPr>
        <w:t>提供预付款保函。签订合同时，</w:t>
      </w:r>
      <w:r>
        <w:rPr>
          <w:rFonts w:hint="eastAsia" w:ascii="宋体" w:hAnsi="宋体" w:eastAsia="宋体" w:cs="宋体"/>
          <w:sz w:val="24"/>
          <w:lang w:eastAsia="zh-CN"/>
        </w:rPr>
        <w:t>中标人</w:t>
      </w:r>
      <w:r>
        <w:rPr>
          <w:rFonts w:hint="eastAsia" w:ascii="宋体" w:hAnsi="宋体" w:eastAsia="宋体" w:cs="宋体"/>
          <w:sz w:val="24"/>
        </w:rPr>
        <w:t>是大型企业的或</w:t>
      </w:r>
      <w:r>
        <w:rPr>
          <w:rFonts w:hint="eastAsia" w:ascii="宋体" w:hAnsi="宋体" w:eastAsia="宋体" w:cs="宋体"/>
          <w:sz w:val="24"/>
          <w:lang w:eastAsia="zh-CN"/>
        </w:rPr>
        <w:t>中标人</w:t>
      </w:r>
      <w:r>
        <w:rPr>
          <w:rFonts w:hint="eastAsia" w:ascii="宋体" w:hAnsi="宋体" w:eastAsia="宋体" w:cs="宋体"/>
          <w:sz w:val="24"/>
        </w:rPr>
        <w:t>明确表示无需预付款或者主动要求降低预付款比例的，可不适用此条款）</w:t>
      </w:r>
    </w:p>
    <w:p w14:paraId="4E8F80F2">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int="eastAsia" w:ascii="宋体" w:hAnsi="宋体"/>
          <w:b/>
          <w:sz w:val="24"/>
        </w:rPr>
      </w:pPr>
      <w:r>
        <w:rPr>
          <w:rFonts w:hint="eastAsia" w:ascii="宋体" w:hAnsi="宋体" w:eastAsia="宋体" w:cs="宋体"/>
          <w:sz w:val="24"/>
          <w:lang w:val="en-US" w:eastAsia="zh-CN"/>
        </w:rPr>
        <w:t>2.</w:t>
      </w:r>
      <w:r>
        <w:rPr>
          <w:rFonts w:hint="eastAsia" w:ascii="宋体" w:hAnsi="宋体" w:eastAsia="宋体" w:cs="宋体"/>
          <w:sz w:val="24"/>
        </w:rPr>
        <w:t>在所有货物交货安装完毕</w:t>
      </w:r>
      <w:r>
        <w:rPr>
          <w:rFonts w:hint="eastAsia" w:ascii="宋体" w:hAnsi="宋体" w:eastAsia="宋体" w:cs="宋体"/>
          <w:sz w:val="24"/>
          <w:lang w:val="en-US" w:eastAsia="zh-CN"/>
        </w:rPr>
        <w:t>支付合同款40%</w:t>
      </w:r>
      <w:r>
        <w:rPr>
          <w:rFonts w:hint="eastAsia" w:ascii="宋体" w:hAnsi="宋体" w:eastAsia="宋体" w:cs="宋体"/>
          <w:sz w:val="24"/>
        </w:rPr>
        <w:t>，经采购人验收合格后，支付至合同金额的100%。应随付款进度提供正式税务发票。</w:t>
      </w:r>
    </w:p>
    <w:p w14:paraId="0DF35370">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ind w:firstLine="472" w:firstLineChars="196"/>
        <w:textAlignment w:val="auto"/>
        <w:rPr>
          <w:rFonts w:ascii="宋体" w:hAnsi="宋体"/>
          <w:b/>
          <w:sz w:val="24"/>
        </w:rPr>
      </w:pPr>
      <w:r>
        <w:rPr>
          <w:rFonts w:hint="eastAsia" w:ascii="宋体" w:hAnsi="宋体"/>
          <w:b/>
          <w:sz w:val="24"/>
        </w:rPr>
        <w:t>十</w:t>
      </w:r>
      <w:r>
        <w:rPr>
          <w:rFonts w:hint="eastAsia" w:ascii="宋体" w:hAnsi="宋体"/>
          <w:b/>
          <w:sz w:val="24"/>
          <w:lang w:eastAsia="zh-CN"/>
        </w:rPr>
        <w:t>一</w:t>
      </w:r>
      <w:r>
        <w:rPr>
          <w:rFonts w:hint="eastAsia" w:ascii="宋体" w:hAnsi="宋体"/>
          <w:b/>
          <w:sz w:val="24"/>
        </w:rPr>
        <w:t>、税费</w:t>
      </w:r>
    </w:p>
    <w:p w14:paraId="76DC7C84">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ind w:firstLine="480" w:firstLineChars="200"/>
        <w:textAlignment w:val="auto"/>
        <w:rPr>
          <w:rFonts w:ascii="宋体" w:hAnsi="宋体"/>
          <w:sz w:val="24"/>
        </w:rPr>
      </w:pPr>
      <w:r>
        <w:rPr>
          <w:rFonts w:hint="eastAsia"/>
          <w:sz w:val="24"/>
        </w:rPr>
        <w:t>本合同执行中相关的一切税费均由</w:t>
      </w:r>
      <w:r>
        <w:rPr>
          <w:sz w:val="24"/>
        </w:rPr>
        <w:t>乙</w:t>
      </w:r>
      <w:r>
        <w:rPr>
          <w:rFonts w:hint="eastAsia"/>
          <w:sz w:val="24"/>
        </w:rPr>
        <w:t>方负担。</w:t>
      </w:r>
    </w:p>
    <w:p w14:paraId="7D39259C">
      <w:pPr>
        <w:keepNext w:val="0"/>
        <w:keepLines w:val="0"/>
        <w:pageBreakBefore w:val="0"/>
        <w:widowControl w:val="0"/>
        <w:kinsoku/>
        <w:wordWrap/>
        <w:overflowPunct/>
        <w:topLinePunct w:val="0"/>
        <w:autoSpaceDE/>
        <w:autoSpaceDN/>
        <w:bidi w:val="0"/>
        <w:adjustRightInd/>
        <w:snapToGrid w:val="0"/>
        <w:spacing w:before="50" w:after="50" w:line="360" w:lineRule="exact"/>
        <w:ind w:firstLine="472" w:firstLineChars="196"/>
        <w:textAlignment w:val="auto"/>
        <w:rPr>
          <w:rFonts w:hAnsi="宋体"/>
          <w:sz w:val="24"/>
        </w:rPr>
      </w:pPr>
      <w:r>
        <w:rPr>
          <w:rFonts w:hAnsi="宋体"/>
          <w:b/>
          <w:sz w:val="24"/>
        </w:rPr>
        <w:t>十</w:t>
      </w:r>
      <w:r>
        <w:rPr>
          <w:rFonts w:hint="eastAsia" w:hAnsi="宋体"/>
          <w:b/>
          <w:sz w:val="24"/>
          <w:lang w:eastAsia="zh-CN"/>
        </w:rPr>
        <w:t>二</w:t>
      </w:r>
      <w:r>
        <w:rPr>
          <w:rFonts w:hAnsi="宋体"/>
          <w:b/>
          <w:sz w:val="24"/>
        </w:rPr>
        <w:t>、质量保证及售后服务</w:t>
      </w:r>
    </w:p>
    <w:p w14:paraId="255BE636">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1.乙方应按招标文件规定的货物性能、技术要求、质量标准向甲方提供未经使用的全新产品。</w:t>
      </w:r>
    </w:p>
    <w:p w14:paraId="7BE79AC1">
      <w:pPr>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乙方提供的货物在质保期内因货物本身的质量问题发生故障，乙方应负责免费更换。</w:t>
      </w:r>
    </w:p>
    <w:p w14:paraId="339B1FC6">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cs="宋体"/>
          <w:sz w:val="24"/>
        </w:rPr>
      </w:pPr>
      <w:r>
        <w:rPr>
          <w:rFonts w:hint="eastAsia" w:ascii="宋体" w:hAnsi="宋体" w:cs="宋体"/>
          <w:sz w:val="24"/>
        </w:rPr>
        <w:t>对达不到技术要求者，根据实际情况，经双方协商，可按以下办法处理：</w:t>
      </w:r>
    </w:p>
    <w:p w14:paraId="1FFC88E2">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⑴更换：由乙方承担所发生的全部费用。</w:t>
      </w:r>
    </w:p>
    <w:p w14:paraId="038858A9">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⑵退货处理：乙方应退还甲方支付的合同款，同时应承担该货物的直接费用（运输、保险、</w:t>
      </w:r>
    </w:p>
    <w:p w14:paraId="63DA8EE6">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cs="宋体"/>
          <w:sz w:val="24"/>
        </w:rPr>
      </w:pPr>
      <w:r>
        <w:rPr>
          <w:rFonts w:hint="eastAsia" w:ascii="宋体" w:hAnsi="宋体" w:cs="宋体"/>
          <w:sz w:val="24"/>
        </w:rPr>
        <w:t>检验、货款利息及银行手续费等）。</w:t>
      </w:r>
    </w:p>
    <w:p w14:paraId="6ACC8243">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3.如在使用过程中发生质量问题，乙方在接到甲方通知后在</w:t>
      </w:r>
      <w:r>
        <w:rPr>
          <w:rFonts w:hint="eastAsia" w:ascii="宋体" w:hAnsi="宋体" w:cs="宋体"/>
          <w:sz w:val="24"/>
          <w:u w:val="single"/>
        </w:rPr>
        <w:t xml:space="preserve">    </w:t>
      </w:r>
      <w:r>
        <w:rPr>
          <w:rFonts w:hint="eastAsia" w:ascii="宋体" w:hAnsi="宋体" w:cs="宋体"/>
          <w:sz w:val="24"/>
        </w:rPr>
        <w:t>小时内到达甲方现场。</w:t>
      </w:r>
    </w:p>
    <w:p w14:paraId="4C0ADB6B">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4.在质保期内，乙方应对货物出现的质量及安全问题负责处理解决并承担一切费用。</w:t>
      </w:r>
    </w:p>
    <w:p w14:paraId="61E74687">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cs="宋体"/>
          <w:sz w:val="24"/>
        </w:rPr>
      </w:pPr>
      <w:r>
        <w:rPr>
          <w:rFonts w:hint="eastAsia" w:ascii="宋体" w:hAnsi="宋体" w:cs="宋体"/>
          <w:sz w:val="24"/>
        </w:rPr>
        <w:t>5.上述的货物免费保修期为</w:t>
      </w:r>
      <w:r>
        <w:rPr>
          <w:rFonts w:hint="eastAsia" w:ascii="宋体" w:hAnsi="宋体" w:cs="宋体"/>
          <w:sz w:val="24"/>
          <w:u w:val="single"/>
        </w:rPr>
        <w:t xml:space="preserve">     </w:t>
      </w:r>
      <w:r>
        <w:rPr>
          <w:rFonts w:hint="eastAsia" w:ascii="宋体" w:hAnsi="宋体" w:cs="宋体"/>
          <w:sz w:val="24"/>
        </w:rPr>
        <w:t>年，因人为因素出现的故障不在免费保修范围内。超过保修期的机器设备，终生维修，维修时只收部件成本费。</w:t>
      </w:r>
    </w:p>
    <w:p w14:paraId="246208FD">
      <w:pPr>
        <w:keepNext w:val="0"/>
        <w:keepLines w:val="0"/>
        <w:pageBreakBefore w:val="0"/>
        <w:widowControl w:val="0"/>
        <w:kinsoku/>
        <w:wordWrap/>
        <w:overflowPunct/>
        <w:topLinePunct w:val="0"/>
        <w:autoSpaceDE/>
        <w:autoSpaceDN/>
        <w:bidi w:val="0"/>
        <w:adjustRightInd/>
        <w:snapToGrid w:val="0"/>
        <w:spacing w:before="50" w:after="50" w:line="360" w:lineRule="exact"/>
        <w:ind w:firstLine="482" w:firstLineChars="200"/>
        <w:textAlignment w:val="auto"/>
        <w:rPr>
          <w:rFonts w:hAnsi="宋体"/>
          <w:sz w:val="24"/>
        </w:rPr>
      </w:pPr>
      <w:r>
        <w:rPr>
          <w:rFonts w:hAnsi="宋体"/>
          <w:b/>
          <w:sz w:val="24"/>
        </w:rPr>
        <w:t>十</w:t>
      </w:r>
      <w:r>
        <w:rPr>
          <w:rFonts w:hint="eastAsia" w:hAnsi="宋体"/>
          <w:b/>
          <w:sz w:val="24"/>
          <w:lang w:eastAsia="zh-CN"/>
        </w:rPr>
        <w:t>三</w:t>
      </w:r>
      <w:r>
        <w:rPr>
          <w:rFonts w:hAnsi="宋体"/>
          <w:b/>
          <w:sz w:val="24"/>
        </w:rPr>
        <w:t>、调试和验收</w:t>
      </w:r>
    </w:p>
    <w:p w14:paraId="01508623">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sz w:val="24"/>
          <w:szCs w:val="22"/>
        </w:rPr>
      </w:pPr>
      <w:r>
        <w:rPr>
          <w:rFonts w:hint="eastAsia" w:ascii="宋体" w:hAnsi="宋体"/>
          <w:sz w:val="24"/>
          <w:szCs w:val="22"/>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B9B0057">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ascii="宋体" w:hAnsi="宋体"/>
          <w:sz w:val="24"/>
          <w:szCs w:val="22"/>
        </w:rPr>
      </w:pPr>
      <w:r>
        <w:rPr>
          <w:rFonts w:hint="eastAsia" w:ascii="宋体" w:hAnsi="宋体"/>
          <w:sz w:val="24"/>
          <w:szCs w:val="22"/>
        </w:rPr>
        <w:t>2.乙方交货前应对产品</w:t>
      </w:r>
      <w:r>
        <w:rPr>
          <w:rFonts w:hint="eastAsia" w:ascii="宋体" w:hAnsi="宋体"/>
          <w:sz w:val="24"/>
          <w:szCs w:val="22"/>
          <w:lang w:eastAsia="zh-CN"/>
        </w:rPr>
        <w:t>做出</w:t>
      </w:r>
      <w:r>
        <w:rPr>
          <w:rFonts w:hint="eastAsia" w:ascii="宋体" w:hAnsi="宋体"/>
          <w:sz w:val="24"/>
          <w:szCs w:val="22"/>
        </w:rPr>
        <w:t>全面检查和对验收文件进行整理，并列出清单，作为甲方收</w:t>
      </w:r>
    </w:p>
    <w:p w14:paraId="1DDEAA84">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sz w:val="24"/>
          <w:szCs w:val="22"/>
        </w:rPr>
      </w:pPr>
      <w:r>
        <w:rPr>
          <w:rFonts w:hint="eastAsia" w:ascii="宋体" w:hAnsi="宋体"/>
          <w:sz w:val="24"/>
          <w:szCs w:val="22"/>
        </w:rPr>
        <w:t>货验收和使用的技术条件依据，检验的结果应随货物交甲方。</w:t>
      </w:r>
    </w:p>
    <w:p w14:paraId="7CCEE100">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ascii="宋体" w:hAnsi="宋体"/>
          <w:sz w:val="24"/>
          <w:szCs w:val="22"/>
        </w:rPr>
      </w:pPr>
      <w:r>
        <w:rPr>
          <w:rFonts w:hint="eastAsia" w:ascii="宋体" w:hAnsi="宋体"/>
          <w:sz w:val="24"/>
          <w:szCs w:val="22"/>
        </w:rPr>
        <w:t>3.甲方对乙方提供的货物在使用前进行调试时，乙方需负责安装并培训甲方的使用操作</w:t>
      </w:r>
    </w:p>
    <w:p w14:paraId="7A72A3B2">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sz w:val="24"/>
          <w:szCs w:val="22"/>
        </w:rPr>
      </w:pPr>
      <w:r>
        <w:rPr>
          <w:rFonts w:hint="eastAsia" w:ascii="宋体" w:hAnsi="宋体"/>
          <w:sz w:val="24"/>
          <w:szCs w:val="22"/>
        </w:rPr>
        <w:t>人员，并协助甲方一起调试，直到符合技术要求，甲方才做最终验收。</w:t>
      </w:r>
    </w:p>
    <w:p w14:paraId="50184E55">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ascii="宋体" w:hAnsi="宋体"/>
          <w:sz w:val="24"/>
          <w:szCs w:val="22"/>
        </w:rPr>
      </w:pPr>
      <w:r>
        <w:rPr>
          <w:rFonts w:hint="eastAsia" w:ascii="宋体" w:hAnsi="宋体"/>
          <w:sz w:val="24"/>
          <w:szCs w:val="22"/>
        </w:rPr>
        <w:t>4.对技术复杂的货物，甲方应请国家认可的专业检测机构参与初步验收及最终验收，并</w:t>
      </w:r>
    </w:p>
    <w:p w14:paraId="75ABAC38">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sz w:val="24"/>
          <w:szCs w:val="22"/>
        </w:rPr>
      </w:pPr>
      <w:r>
        <w:rPr>
          <w:rFonts w:hint="eastAsia" w:ascii="宋体" w:hAnsi="宋体"/>
          <w:sz w:val="24"/>
          <w:szCs w:val="22"/>
        </w:rPr>
        <w:t>由其出具质量检测报告。</w:t>
      </w:r>
    </w:p>
    <w:p w14:paraId="78BD4905">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rPr>
      </w:pPr>
      <w:r>
        <w:rPr>
          <w:rFonts w:hint="eastAsia" w:ascii="宋体" w:hAnsi="宋体"/>
          <w:sz w:val="24"/>
          <w:szCs w:val="22"/>
        </w:rPr>
        <w:t>5.验收时乙方必须在现场，验收完毕后</w:t>
      </w:r>
      <w:r>
        <w:rPr>
          <w:rFonts w:hint="eastAsia" w:ascii="宋体" w:hAnsi="宋体"/>
          <w:sz w:val="24"/>
          <w:szCs w:val="22"/>
          <w:lang w:eastAsia="zh-CN"/>
        </w:rPr>
        <w:t>做出</w:t>
      </w:r>
      <w:r>
        <w:rPr>
          <w:rFonts w:hint="eastAsia" w:ascii="宋体" w:hAnsi="宋体" w:cs="宋体"/>
          <w:sz w:val="24"/>
        </w:rPr>
        <w:t>验收结果报告；验收费用由乙方负责。</w:t>
      </w:r>
    </w:p>
    <w:p w14:paraId="3C6D71EC">
      <w:pPr>
        <w:keepNext w:val="0"/>
        <w:keepLines w:val="0"/>
        <w:pageBreakBefore w:val="0"/>
        <w:widowControl w:val="0"/>
        <w:kinsoku/>
        <w:wordWrap/>
        <w:overflowPunct/>
        <w:topLinePunct w:val="0"/>
        <w:autoSpaceDE/>
        <w:autoSpaceDN/>
        <w:bidi w:val="0"/>
        <w:adjustRightInd/>
        <w:snapToGrid w:val="0"/>
        <w:spacing w:before="50" w:after="50" w:line="360" w:lineRule="exact"/>
        <w:ind w:firstLine="472" w:firstLineChars="196"/>
        <w:textAlignment w:val="auto"/>
        <w:rPr>
          <w:rFonts w:hAnsi="宋体"/>
          <w:b/>
          <w:sz w:val="24"/>
        </w:rPr>
      </w:pPr>
      <w:r>
        <w:rPr>
          <w:rFonts w:hAnsi="宋体"/>
          <w:b/>
          <w:sz w:val="24"/>
        </w:rPr>
        <w:t>十</w:t>
      </w:r>
      <w:r>
        <w:rPr>
          <w:rFonts w:hint="eastAsia" w:hAnsi="宋体"/>
          <w:b/>
          <w:sz w:val="24"/>
          <w:lang w:eastAsia="zh-CN"/>
        </w:rPr>
        <w:t>四</w:t>
      </w:r>
      <w:r>
        <w:rPr>
          <w:rFonts w:hAnsi="宋体"/>
          <w:b/>
          <w:sz w:val="24"/>
        </w:rPr>
        <w:t>、货物包装、发运及运输</w:t>
      </w:r>
    </w:p>
    <w:p w14:paraId="52C7DDD2">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sz w:val="24"/>
          <w:szCs w:val="22"/>
        </w:rPr>
      </w:pPr>
      <w:r>
        <w:rPr>
          <w:rFonts w:hint="eastAsia" w:ascii="宋体" w:hAnsi="宋体"/>
          <w:sz w:val="24"/>
          <w:szCs w:val="22"/>
        </w:rPr>
        <w:t>1.乙方应在货物发运前对其进行满足运输距离、防潮、防震、防锈和防破损装卸等要求包装，以保证货物安全运达甲方指定地点。</w:t>
      </w:r>
    </w:p>
    <w:p w14:paraId="12861BBA">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sz w:val="24"/>
          <w:szCs w:val="22"/>
        </w:rPr>
      </w:pPr>
      <w:r>
        <w:rPr>
          <w:rFonts w:hint="eastAsia" w:ascii="宋体" w:hAnsi="宋体"/>
          <w:sz w:val="24"/>
          <w:szCs w:val="22"/>
        </w:rPr>
        <w:t>2.使用说明书、质量检验证明书、随配附件和工具以及清单一并附于货物内。</w:t>
      </w:r>
    </w:p>
    <w:p w14:paraId="2F0ECAD4">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sz w:val="24"/>
          <w:szCs w:val="22"/>
        </w:rPr>
      </w:pPr>
      <w:r>
        <w:rPr>
          <w:rFonts w:hint="eastAsia" w:ascii="宋体" w:hAnsi="宋体"/>
          <w:sz w:val="24"/>
          <w:szCs w:val="22"/>
        </w:rPr>
        <w:t>3.乙方在货物发运手续办理完毕后24小时内或货到甲方48小时前通知甲方，以准备接货。</w:t>
      </w:r>
    </w:p>
    <w:p w14:paraId="7FA8B63A">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sz w:val="24"/>
          <w:szCs w:val="22"/>
        </w:rPr>
      </w:pPr>
      <w:r>
        <w:rPr>
          <w:rFonts w:hint="eastAsia" w:ascii="宋体" w:hAnsi="宋体"/>
          <w:sz w:val="24"/>
          <w:szCs w:val="22"/>
        </w:rPr>
        <w:t>4.货物在交付甲方前发生的风险均由乙方负责。</w:t>
      </w:r>
    </w:p>
    <w:p w14:paraId="3DD72E67">
      <w:pPr>
        <w:keepNext w:val="0"/>
        <w:keepLines w:val="0"/>
        <w:pageBreakBefore w:val="0"/>
        <w:widowControl w:val="0"/>
        <w:kinsoku/>
        <w:wordWrap/>
        <w:overflowPunct/>
        <w:topLinePunct w:val="0"/>
        <w:autoSpaceDE/>
        <w:autoSpaceDN/>
        <w:bidi w:val="0"/>
        <w:adjustRightInd/>
        <w:snapToGrid w:val="0"/>
        <w:spacing w:before="120" w:after="120" w:line="360" w:lineRule="exact"/>
        <w:ind w:firstLine="480" w:firstLineChars="200"/>
        <w:textAlignment w:val="auto"/>
        <w:rPr>
          <w:rFonts w:ascii="宋体" w:hAnsi="宋体"/>
          <w:sz w:val="24"/>
        </w:rPr>
      </w:pPr>
      <w:r>
        <w:rPr>
          <w:rFonts w:hint="eastAsia" w:ascii="宋体" w:hAnsi="宋体"/>
          <w:sz w:val="24"/>
          <w:szCs w:val="22"/>
        </w:rPr>
        <w:t>5.货物在规定的交付期限内由乙方送达甲方指定的地点视为交付，</w:t>
      </w:r>
      <w:r>
        <w:rPr>
          <w:rFonts w:ascii="宋体" w:hAnsi="宋体"/>
          <w:sz w:val="24"/>
        </w:rPr>
        <w:t>乙方同时需通知甲方货物已送达。</w:t>
      </w:r>
    </w:p>
    <w:p w14:paraId="37A3304B">
      <w:pPr>
        <w:keepNext w:val="0"/>
        <w:keepLines w:val="0"/>
        <w:pageBreakBefore w:val="0"/>
        <w:widowControl w:val="0"/>
        <w:kinsoku/>
        <w:wordWrap/>
        <w:overflowPunct/>
        <w:topLinePunct w:val="0"/>
        <w:autoSpaceDE/>
        <w:autoSpaceDN/>
        <w:bidi w:val="0"/>
        <w:adjustRightInd/>
        <w:snapToGrid w:val="0"/>
        <w:spacing w:before="50" w:after="50" w:line="360" w:lineRule="exact"/>
        <w:ind w:firstLine="472" w:firstLineChars="196"/>
        <w:textAlignment w:val="auto"/>
        <w:rPr>
          <w:rFonts w:ascii="宋体" w:hAnsi="宋体"/>
          <w:b/>
          <w:sz w:val="24"/>
        </w:rPr>
      </w:pPr>
      <w:r>
        <w:rPr>
          <w:rFonts w:ascii="宋体" w:hAnsi="宋体"/>
          <w:b/>
          <w:sz w:val="24"/>
        </w:rPr>
        <w:t>十</w:t>
      </w:r>
      <w:r>
        <w:rPr>
          <w:rFonts w:hint="eastAsia" w:ascii="宋体" w:hAnsi="宋体"/>
          <w:b/>
          <w:sz w:val="24"/>
          <w:lang w:eastAsia="zh-CN"/>
        </w:rPr>
        <w:t>五</w:t>
      </w:r>
      <w:r>
        <w:rPr>
          <w:rFonts w:ascii="宋体" w:hAnsi="宋体"/>
          <w:b/>
          <w:sz w:val="24"/>
        </w:rPr>
        <w:t>、违约责任</w:t>
      </w:r>
    </w:p>
    <w:p w14:paraId="71639B5F">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ascii="宋体" w:hAnsi="宋体"/>
          <w:sz w:val="24"/>
          <w:szCs w:val="22"/>
        </w:rPr>
      </w:pPr>
      <w:r>
        <w:rPr>
          <w:rFonts w:hint="eastAsia" w:ascii="宋体" w:hAnsi="宋体"/>
          <w:sz w:val="24"/>
          <w:szCs w:val="22"/>
        </w:rPr>
        <w:t>1.甲方无正当理由拒收货物的，甲方向乙方偿付拒收货款总值的百分之五违约金。</w:t>
      </w:r>
    </w:p>
    <w:p w14:paraId="40ABE8B8">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ascii="宋体" w:hAnsi="宋体"/>
          <w:sz w:val="24"/>
          <w:szCs w:val="22"/>
        </w:rPr>
      </w:pPr>
      <w:r>
        <w:rPr>
          <w:rFonts w:hint="eastAsia" w:ascii="宋体" w:hAnsi="宋体"/>
          <w:sz w:val="24"/>
          <w:szCs w:val="22"/>
        </w:rPr>
        <w:t>2.甲方无故逾期验收和办理货款支付手续的</w:t>
      </w:r>
      <w:r>
        <w:rPr>
          <w:rFonts w:hint="eastAsia" w:ascii="宋体" w:hAnsi="宋体"/>
          <w:sz w:val="24"/>
          <w:szCs w:val="22"/>
          <w:lang w:eastAsia="zh-CN"/>
        </w:rPr>
        <w:t>，</w:t>
      </w:r>
      <w:r>
        <w:rPr>
          <w:rFonts w:hint="eastAsia" w:ascii="宋体" w:hAnsi="宋体"/>
          <w:sz w:val="24"/>
          <w:szCs w:val="22"/>
        </w:rPr>
        <w:t>甲方应按逾期付款总额每日万分之五向乙方支付违约金。</w:t>
      </w:r>
    </w:p>
    <w:p w14:paraId="30701A9B">
      <w:pPr>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exact"/>
        <w:ind w:firstLine="480" w:firstLineChars="200"/>
        <w:textAlignment w:val="auto"/>
        <w:rPr>
          <w:rFonts w:hint="eastAsia" w:ascii="宋体" w:hAnsi="宋体"/>
          <w:sz w:val="24"/>
          <w:szCs w:val="22"/>
        </w:rPr>
      </w:pPr>
      <w:r>
        <w:rPr>
          <w:rFonts w:hint="eastAsia" w:ascii="宋体" w:hAnsi="宋体"/>
          <w:sz w:val="24"/>
          <w:szCs w:val="22"/>
          <w:lang w:val="en-US" w:eastAsia="zh-CN"/>
        </w:rPr>
        <w:t>3.</w:t>
      </w:r>
      <w:r>
        <w:rPr>
          <w:rFonts w:hint="eastAsia" w:ascii="宋体" w:hAnsi="宋体"/>
          <w:sz w:val="24"/>
          <w:szCs w:val="22"/>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C6CCA01">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sz w:val="24"/>
          <w:szCs w:val="22"/>
        </w:rPr>
      </w:pPr>
      <w:r>
        <w:rPr>
          <w:rFonts w:hint="eastAsia" w:ascii="宋体" w:hAnsi="宋体"/>
          <w:sz w:val="24"/>
          <w:szCs w:val="22"/>
          <w:lang w:val="en-US" w:eastAsia="zh-CN"/>
        </w:rPr>
        <w:t>4.</w:t>
      </w:r>
      <w:r>
        <w:rPr>
          <w:rFonts w:hint="eastAsia" w:ascii="宋体" w:hAnsi="宋体"/>
          <w:sz w:val="24"/>
          <w:szCs w:val="22"/>
        </w:rPr>
        <w:t>乙方所交的货物品种、型号、规格、技术参数、质量不符合合同规定及招标文件规定</w:t>
      </w:r>
    </w:p>
    <w:p w14:paraId="49981ED0">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ascii="宋体" w:hAnsi="宋体"/>
          <w:sz w:val="24"/>
          <w:szCs w:val="22"/>
        </w:rPr>
      </w:pPr>
      <w:r>
        <w:rPr>
          <w:rFonts w:hint="eastAsia" w:ascii="宋体" w:hAnsi="宋体"/>
          <w:sz w:val="24"/>
          <w:szCs w:val="22"/>
        </w:rPr>
        <w:t>标准的，甲方有权拒收该货物，乙方愿意更换货物但逾期交货的，按乙方逾期交货处理。乙方拒绝更换货物的，甲方可单方面解除合同。</w:t>
      </w:r>
    </w:p>
    <w:p w14:paraId="186744C7">
      <w:pPr>
        <w:keepNext w:val="0"/>
        <w:keepLines w:val="0"/>
        <w:pageBreakBefore w:val="0"/>
        <w:widowControl w:val="0"/>
        <w:kinsoku/>
        <w:wordWrap/>
        <w:overflowPunct/>
        <w:topLinePunct w:val="0"/>
        <w:autoSpaceDE/>
        <w:autoSpaceDN/>
        <w:bidi w:val="0"/>
        <w:adjustRightInd/>
        <w:snapToGrid w:val="0"/>
        <w:spacing w:before="50" w:after="50" w:line="360" w:lineRule="exact"/>
        <w:ind w:firstLine="472" w:firstLineChars="196"/>
        <w:textAlignment w:val="auto"/>
        <w:rPr>
          <w:rFonts w:ascii="宋体" w:hAnsi="宋体"/>
          <w:b/>
          <w:sz w:val="24"/>
        </w:rPr>
      </w:pPr>
      <w:r>
        <w:rPr>
          <w:rFonts w:ascii="宋体" w:hAnsi="宋体"/>
          <w:b/>
          <w:sz w:val="24"/>
        </w:rPr>
        <w:t>十</w:t>
      </w:r>
      <w:r>
        <w:rPr>
          <w:rFonts w:hint="eastAsia" w:ascii="宋体" w:hAnsi="宋体"/>
          <w:b/>
          <w:sz w:val="24"/>
          <w:lang w:eastAsia="zh-CN"/>
        </w:rPr>
        <w:t>六</w:t>
      </w:r>
      <w:r>
        <w:rPr>
          <w:rFonts w:ascii="宋体" w:hAnsi="宋体"/>
          <w:b/>
          <w:sz w:val="24"/>
        </w:rPr>
        <w:t>、不可抗力事件处理</w:t>
      </w:r>
    </w:p>
    <w:p w14:paraId="321C8A33">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sz w:val="24"/>
          <w:szCs w:val="22"/>
        </w:rPr>
      </w:pPr>
      <w:r>
        <w:rPr>
          <w:rFonts w:hint="eastAsia" w:ascii="宋体" w:hAnsi="宋体"/>
          <w:sz w:val="24"/>
          <w:szCs w:val="22"/>
        </w:rPr>
        <w:t>1.在合同有效期内，任何一方因不可抗力事件导致不能履行合同，则合同履行期可延长，</w:t>
      </w:r>
    </w:p>
    <w:p w14:paraId="6B4AF335">
      <w:pPr>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rPr>
          <w:rFonts w:hint="eastAsia" w:ascii="宋体" w:hAnsi="宋体"/>
          <w:sz w:val="24"/>
          <w:szCs w:val="22"/>
        </w:rPr>
      </w:pPr>
      <w:r>
        <w:rPr>
          <w:rFonts w:hint="eastAsia" w:ascii="宋体" w:hAnsi="宋体"/>
          <w:sz w:val="24"/>
          <w:szCs w:val="22"/>
        </w:rPr>
        <w:t>其延长期与不可抗力影响期相同。</w:t>
      </w:r>
    </w:p>
    <w:p w14:paraId="109521F3">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sz w:val="24"/>
          <w:szCs w:val="22"/>
        </w:rPr>
      </w:pPr>
      <w:r>
        <w:rPr>
          <w:rFonts w:hint="eastAsia" w:ascii="宋体" w:hAnsi="宋体"/>
          <w:sz w:val="24"/>
          <w:szCs w:val="22"/>
        </w:rPr>
        <w:t>2.不可抗力事件发生后，应立即通知对方，并寄送有关权威机构出具的证明。</w:t>
      </w:r>
    </w:p>
    <w:p w14:paraId="48045A25">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ascii="宋体" w:hAnsi="宋体"/>
          <w:sz w:val="24"/>
        </w:rPr>
      </w:pPr>
      <w:r>
        <w:rPr>
          <w:rFonts w:hint="eastAsia" w:ascii="宋体" w:hAnsi="宋体"/>
          <w:sz w:val="24"/>
          <w:szCs w:val="22"/>
        </w:rPr>
        <w:t>3.不可抗力事件延续120天以上，双</w:t>
      </w:r>
      <w:r>
        <w:rPr>
          <w:rFonts w:ascii="宋体" w:hAnsi="宋体"/>
          <w:sz w:val="24"/>
        </w:rPr>
        <w:t>方应通过友好协商，确定是否继续履行合同。</w:t>
      </w:r>
    </w:p>
    <w:p w14:paraId="35484AD6">
      <w:pPr>
        <w:keepNext w:val="0"/>
        <w:keepLines w:val="0"/>
        <w:pageBreakBefore w:val="0"/>
        <w:widowControl w:val="0"/>
        <w:kinsoku/>
        <w:wordWrap/>
        <w:overflowPunct/>
        <w:topLinePunct w:val="0"/>
        <w:autoSpaceDE/>
        <w:autoSpaceDN/>
        <w:bidi w:val="0"/>
        <w:adjustRightInd/>
        <w:snapToGrid w:val="0"/>
        <w:spacing w:before="50" w:after="50" w:line="360" w:lineRule="exact"/>
        <w:ind w:firstLine="472" w:firstLineChars="196"/>
        <w:textAlignment w:val="auto"/>
        <w:rPr>
          <w:rFonts w:ascii="宋体" w:hAnsi="宋体"/>
          <w:b/>
          <w:sz w:val="24"/>
        </w:rPr>
      </w:pPr>
      <w:r>
        <w:rPr>
          <w:rFonts w:ascii="宋体" w:hAnsi="宋体"/>
          <w:b/>
          <w:sz w:val="24"/>
        </w:rPr>
        <w:t>十</w:t>
      </w:r>
      <w:r>
        <w:rPr>
          <w:rFonts w:hint="eastAsia" w:ascii="宋体" w:hAnsi="宋体"/>
          <w:b/>
          <w:sz w:val="24"/>
          <w:lang w:eastAsia="zh-CN"/>
        </w:rPr>
        <w:t>七</w:t>
      </w:r>
      <w:r>
        <w:rPr>
          <w:rFonts w:ascii="宋体" w:hAnsi="宋体"/>
          <w:b/>
          <w:sz w:val="24"/>
        </w:rPr>
        <w:t>、诉讼</w:t>
      </w:r>
    </w:p>
    <w:p w14:paraId="593844C8">
      <w:pPr>
        <w:keepNext w:val="0"/>
        <w:keepLines w:val="0"/>
        <w:pageBreakBefore w:val="0"/>
        <w:widowControl w:val="0"/>
        <w:kinsoku/>
        <w:wordWrap/>
        <w:overflowPunct/>
        <w:topLinePunct w:val="0"/>
        <w:autoSpaceDE/>
        <w:autoSpaceDN/>
        <w:bidi w:val="0"/>
        <w:adjustRightInd/>
        <w:snapToGrid w:val="0"/>
        <w:spacing w:before="50" w:after="50" w:line="360" w:lineRule="exact"/>
        <w:ind w:firstLine="480" w:firstLineChars="200"/>
        <w:textAlignment w:val="auto"/>
        <w:rPr>
          <w:rFonts w:ascii="宋体" w:hAnsi="宋体"/>
          <w:sz w:val="24"/>
        </w:rPr>
      </w:pPr>
      <w:r>
        <w:rPr>
          <w:rFonts w:ascii="宋体" w:hAnsi="宋体"/>
          <w:sz w:val="24"/>
        </w:rPr>
        <w:t>双方在执行合同中所发生的一切争议，应通过协商解决。如协商不成，可向</w:t>
      </w:r>
      <w:r>
        <w:rPr>
          <w:rFonts w:hint="eastAsia" w:ascii="宋体" w:hAnsi="宋体"/>
          <w:sz w:val="24"/>
        </w:rPr>
        <w:t>甲方所在</w:t>
      </w:r>
      <w:r>
        <w:rPr>
          <w:rFonts w:ascii="宋体" w:hAnsi="宋体"/>
          <w:sz w:val="24"/>
        </w:rPr>
        <w:t>地法院起诉。</w:t>
      </w:r>
    </w:p>
    <w:p w14:paraId="1C8308E9">
      <w:pPr>
        <w:keepNext w:val="0"/>
        <w:keepLines w:val="0"/>
        <w:pageBreakBefore w:val="0"/>
        <w:widowControl w:val="0"/>
        <w:kinsoku/>
        <w:wordWrap/>
        <w:overflowPunct/>
        <w:topLinePunct w:val="0"/>
        <w:autoSpaceDE/>
        <w:autoSpaceDN/>
        <w:bidi w:val="0"/>
        <w:adjustRightInd/>
        <w:snapToGrid w:val="0"/>
        <w:spacing w:before="50" w:after="50" w:line="360" w:lineRule="exact"/>
        <w:ind w:firstLine="472" w:firstLineChars="196"/>
        <w:textAlignment w:val="auto"/>
        <w:rPr>
          <w:rFonts w:ascii="宋体" w:hAnsi="宋体"/>
          <w:b/>
          <w:sz w:val="24"/>
        </w:rPr>
      </w:pPr>
      <w:r>
        <w:rPr>
          <w:rFonts w:ascii="宋体" w:hAnsi="宋体"/>
          <w:b/>
          <w:sz w:val="24"/>
        </w:rPr>
        <w:t>十</w:t>
      </w:r>
      <w:r>
        <w:rPr>
          <w:rFonts w:hint="eastAsia" w:ascii="宋体" w:hAnsi="宋体"/>
          <w:b/>
          <w:sz w:val="24"/>
          <w:lang w:eastAsia="zh-CN"/>
        </w:rPr>
        <w:t>八</w:t>
      </w:r>
      <w:r>
        <w:rPr>
          <w:rFonts w:ascii="宋体" w:hAnsi="宋体"/>
          <w:b/>
          <w:sz w:val="24"/>
        </w:rPr>
        <w:t>、合同生效</w:t>
      </w:r>
      <w:r>
        <w:rPr>
          <w:rFonts w:hint="eastAsia" w:ascii="宋体" w:hAnsi="宋体"/>
          <w:b/>
          <w:sz w:val="24"/>
          <w:lang w:eastAsia="zh-CN"/>
        </w:rPr>
        <w:t>及其他</w:t>
      </w:r>
    </w:p>
    <w:p w14:paraId="648B2AA0">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eastAsia="宋体" w:cs="Times New Roman"/>
          <w:sz w:val="24"/>
          <w:szCs w:val="22"/>
        </w:rPr>
      </w:pPr>
      <w:r>
        <w:rPr>
          <w:rFonts w:hint="eastAsia" w:ascii="宋体" w:hAnsi="宋体" w:eastAsia="宋体" w:cs="Times New Roman"/>
          <w:sz w:val="24"/>
          <w:szCs w:val="22"/>
        </w:rPr>
        <w:t>1.合同经双方法定代表人或授权代表签字并加盖单位公章后</w:t>
      </w:r>
      <w:r>
        <w:rPr>
          <w:rFonts w:hint="eastAsia" w:ascii="宋体" w:hAnsi="宋体" w:eastAsia="宋体" w:cs="Times New Roman"/>
          <w:sz w:val="24"/>
          <w:szCs w:val="22"/>
          <w:lang w:val="en-US" w:eastAsia="zh-CN"/>
        </w:rPr>
        <w:t>备</w:t>
      </w:r>
      <w:r>
        <w:rPr>
          <w:rFonts w:hint="eastAsia" w:ascii="宋体" w:hAnsi="宋体" w:eastAsia="宋体" w:cs="Times New Roman"/>
          <w:sz w:val="24"/>
          <w:szCs w:val="22"/>
        </w:rPr>
        <w:t>案后生效。</w:t>
      </w:r>
    </w:p>
    <w:p w14:paraId="1D9B26CD">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eastAsia="宋体" w:cs="Times New Roman"/>
          <w:sz w:val="24"/>
          <w:szCs w:val="22"/>
        </w:rPr>
      </w:pPr>
      <w:r>
        <w:rPr>
          <w:rFonts w:hint="eastAsia" w:ascii="宋体" w:hAnsi="宋体" w:eastAsia="宋体" w:cs="Times New Roman"/>
          <w:sz w:val="24"/>
          <w:szCs w:val="22"/>
        </w:rPr>
        <w:t>合同执行中涉及采购资金和采购内容修改或补充的，须经采购行政主管部门审批，并签书面补充协议报经财政局采监科备案，方可作为主合同不可分割的一部分。</w:t>
      </w:r>
    </w:p>
    <w:p w14:paraId="64680871">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eastAsia="宋体" w:cs="Times New Roman"/>
          <w:sz w:val="24"/>
          <w:szCs w:val="22"/>
        </w:rPr>
      </w:pPr>
      <w:r>
        <w:rPr>
          <w:rFonts w:hint="eastAsia" w:ascii="宋体" w:hAnsi="宋体" w:eastAsia="宋体" w:cs="Times New Roman"/>
          <w:sz w:val="24"/>
          <w:szCs w:val="22"/>
        </w:rPr>
        <w:t>3.本合同未尽事宜，遵照《中华人民共和国民法典》有关条文执行。</w:t>
      </w:r>
    </w:p>
    <w:p w14:paraId="000E89DE">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eastAsia="宋体" w:cs="Times New Roman"/>
          <w:sz w:val="24"/>
          <w:szCs w:val="22"/>
        </w:rPr>
      </w:pPr>
      <w:r>
        <w:rPr>
          <w:rFonts w:hint="eastAsia" w:ascii="宋体" w:hAnsi="宋体" w:eastAsia="宋体" w:cs="Times New Roman"/>
          <w:sz w:val="24"/>
          <w:szCs w:val="22"/>
        </w:rPr>
        <w:t>4.本合同一式</w:t>
      </w:r>
      <w:r>
        <w:rPr>
          <w:rFonts w:hint="eastAsia" w:ascii="宋体" w:hAnsi="宋体" w:eastAsia="宋体" w:cs="Times New Roman"/>
          <w:sz w:val="24"/>
          <w:szCs w:val="22"/>
          <w:lang w:val="en-US" w:eastAsia="zh-CN"/>
        </w:rPr>
        <w:t>四</w:t>
      </w:r>
      <w:r>
        <w:rPr>
          <w:rFonts w:hint="eastAsia" w:ascii="宋体" w:hAnsi="宋体" w:eastAsia="宋体" w:cs="Times New Roman"/>
          <w:sz w:val="24"/>
          <w:szCs w:val="22"/>
        </w:rPr>
        <w:t xml:space="preserve">份，具有同等法律效力，甲、乙双方各执二份。 </w:t>
      </w:r>
    </w:p>
    <w:p w14:paraId="4481F95B">
      <w:pPr>
        <w:keepNext w:val="0"/>
        <w:keepLines w:val="0"/>
        <w:pageBreakBefore w:val="0"/>
        <w:widowControl w:val="0"/>
        <w:kinsoku/>
        <w:wordWrap/>
        <w:overflowPunct/>
        <w:topLinePunct w:val="0"/>
        <w:autoSpaceDE/>
        <w:autoSpaceDN/>
        <w:bidi w:val="0"/>
        <w:adjustRightInd/>
        <w:snapToGrid w:val="0"/>
        <w:spacing w:before="120" w:after="120" w:line="360" w:lineRule="exact"/>
        <w:ind w:left="400" w:leftChars="200"/>
        <w:textAlignment w:val="auto"/>
        <w:rPr>
          <w:rFonts w:hint="eastAsia" w:ascii="宋体" w:hAnsi="宋体" w:eastAsia="宋体" w:cs="Times New Roman"/>
          <w:sz w:val="24"/>
          <w:szCs w:val="22"/>
        </w:rPr>
      </w:pPr>
      <w:r>
        <w:rPr>
          <w:rFonts w:hint="eastAsia" w:ascii="宋体" w:hAnsi="宋体" w:eastAsia="宋体" w:cs="Times New Roman"/>
          <w:sz w:val="24"/>
          <w:szCs w:val="22"/>
        </w:rPr>
        <w:t>5.后附政府采购廉洁承诺书。</w:t>
      </w:r>
    </w:p>
    <w:p w14:paraId="64E18E46">
      <w:pPr>
        <w:keepNext w:val="0"/>
        <w:keepLines w:val="0"/>
        <w:pageBreakBefore w:val="0"/>
        <w:widowControl w:val="0"/>
        <w:kinsoku/>
        <w:wordWrap/>
        <w:overflowPunct/>
        <w:topLinePunct w:val="0"/>
        <w:autoSpaceDE/>
        <w:autoSpaceDN/>
        <w:bidi w:val="0"/>
        <w:adjustRightInd/>
        <w:snapToGrid w:val="0"/>
        <w:spacing w:before="120" w:after="120" w:line="360" w:lineRule="exact"/>
        <w:ind w:firstLine="720" w:firstLineChars="300"/>
        <w:textAlignment w:val="auto"/>
        <w:rPr>
          <w:rFonts w:ascii="宋体" w:hAnsi="宋体"/>
          <w:sz w:val="24"/>
        </w:rPr>
      </w:pPr>
    </w:p>
    <w:p w14:paraId="0B3A6FDF">
      <w:pPr>
        <w:keepNext w:val="0"/>
        <w:keepLines w:val="0"/>
        <w:pageBreakBefore w:val="0"/>
        <w:widowControl w:val="0"/>
        <w:kinsoku/>
        <w:wordWrap/>
        <w:overflowPunct/>
        <w:topLinePunct w:val="0"/>
        <w:autoSpaceDE/>
        <w:autoSpaceDN/>
        <w:bidi w:val="0"/>
        <w:adjustRightInd/>
        <w:snapToGrid w:val="0"/>
        <w:spacing w:before="120" w:after="120" w:line="360" w:lineRule="exact"/>
        <w:ind w:firstLine="720" w:firstLineChars="300"/>
        <w:textAlignment w:val="auto"/>
        <w:rPr>
          <w:rFonts w:ascii="宋体" w:hAnsi="宋体"/>
          <w:sz w:val="24"/>
        </w:rPr>
      </w:pPr>
    </w:p>
    <w:p w14:paraId="484EAAD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r>
        <w:rPr>
          <w:rFonts w:hint="eastAsia" w:ascii="宋体" w:cs="宋体"/>
          <w:sz w:val="24"/>
        </w:rPr>
        <w:t xml:space="preserve">甲方（盖章）：                           乙方（盖章）： </w:t>
      </w:r>
    </w:p>
    <w:p w14:paraId="04B74FB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r>
        <w:rPr>
          <w:rFonts w:hint="eastAsia" w:ascii="宋体" w:cs="宋体"/>
          <w:sz w:val="24"/>
        </w:rPr>
        <w:t>法定代表人或授权委托人（签字）           法定代表人或授权委托人（签字）</w:t>
      </w:r>
    </w:p>
    <w:p w14:paraId="1430098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r>
        <w:rPr>
          <w:rFonts w:hint="eastAsia" w:ascii="宋体" w:cs="宋体"/>
          <w:sz w:val="24"/>
        </w:rPr>
        <w:t xml:space="preserve">地址：                                   地址： </w:t>
      </w:r>
    </w:p>
    <w:p w14:paraId="1BE4DAF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r>
        <w:rPr>
          <w:rFonts w:hint="eastAsia" w:ascii="宋体" w:cs="宋体"/>
          <w:sz w:val="24"/>
        </w:rPr>
        <w:t>联系电话：                               联系电话：</w:t>
      </w:r>
    </w:p>
    <w:p w14:paraId="45A41C5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r>
        <w:rPr>
          <w:rFonts w:hint="eastAsia" w:ascii="宋体" w:cs="宋体"/>
          <w:sz w:val="24"/>
        </w:rPr>
        <w:t xml:space="preserve">                                         开户银行：</w:t>
      </w:r>
    </w:p>
    <w:p w14:paraId="337FAD6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r>
        <w:rPr>
          <w:rFonts w:hint="eastAsia" w:ascii="宋体" w:cs="宋体"/>
          <w:sz w:val="24"/>
        </w:rPr>
        <w:t xml:space="preserve">                                         账号：</w:t>
      </w:r>
    </w:p>
    <w:p w14:paraId="57FA759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24"/>
        </w:rPr>
      </w:pPr>
    </w:p>
    <w:p w14:paraId="5421FCE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cs="宋体"/>
          <w:sz w:val="30"/>
          <w:szCs w:val="30"/>
        </w:rPr>
      </w:pPr>
      <w:r>
        <w:rPr>
          <w:rFonts w:hint="eastAsia" w:ascii="宋体" w:cs="宋体"/>
          <w:sz w:val="24"/>
        </w:rPr>
        <w:t>签约地点：                             签字日期：      年  月  日</w:t>
      </w:r>
    </w:p>
    <w:p w14:paraId="5FD09D4A">
      <w:pPr>
        <w:pStyle w:val="21"/>
        <w:keepNext w:val="0"/>
        <w:keepLines w:val="0"/>
        <w:pageBreakBefore w:val="0"/>
        <w:widowControl w:val="0"/>
        <w:kinsoku/>
        <w:wordWrap/>
        <w:overflowPunct/>
        <w:topLinePunct w:val="0"/>
        <w:autoSpaceDE/>
        <w:autoSpaceDN/>
        <w:bidi w:val="0"/>
        <w:adjustRightInd/>
        <w:spacing w:beforeLines="0" w:afterLines="0" w:line="360" w:lineRule="exact"/>
        <w:ind w:firstLine="360" w:firstLineChars="150"/>
        <w:textAlignment w:val="auto"/>
      </w:pPr>
    </w:p>
    <w:p w14:paraId="21785BB3">
      <w:pPr>
        <w:pStyle w:val="21"/>
        <w:keepNext w:val="0"/>
        <w:keepLines w:val="0"/>
        <w:pageBreakBefore w:val="0"/>
        <w:widowControl w:val="0"/>
        <w:kinsoku/>
        <w:wordWrap/>
        <w:overflowPunct/>
        <w:topLinePunct w:val="0"/>
        <w:autoSpaceDE/>
        <w:autoSpaceDN/>
        <w:bidi w:val="0"/>
        <w:adjustRightInd/>
        <w:spacing w:before="156" w:after="156" w:line="360" w:lineRule="exact"/>
        <w:ind w:firstLine="600" w:firstLineChars="250"/>
        <w:textAlignment w:val="auto"/>
        <w:rPr>
          <w:rFonts w:hAnsi="宋体"/>
          <w:b/>
          <w:bCs/>
          <w:sz w:val="30"/>
          <w:szCs w:val="30"/>
        </w:rPr>
      </w:pPr>
      <w:r>
        <w:rPr>
          <w:rFonts w:hint="eastAsia"/>
        </w:rPr>
        <w:t xml:space="preserve">                         </w:t>
      </w:r>
      <w:bookmarkStart w:id="10" w:name="_Toc17278025"/>
    </w:p>
    <w:p w14:paraId="4D94D0EF">
      <w:pPr>
        <w:pStyle w:val="21"/>
        <w:keepNext w:val="0"/>
        <w:keepLines w:val="0"/>
        <w:pageBreakBefore w:val="0"/>
        <w:widowControl w:val="0"/>
        <w:kinsoku/>
        <w:wordWrap/>
        <w:overflowPunct/>
        <w:topLinePunct w:val="0"/>
        <w:autoSpaceDE/>
        <w:autoSpaceDN/>
        <w:bidi w:val="0"/>
        <w:adjustRightInd/>
        <w:spacing w:before="156" w:after="156" w:line="360" w:lineRule="exact"/>
        <w:ind w:firstLine="3313" w:firstLineChars="1100"/>
        <w:textAlignment w:val="auto"/>
        <w:rPr>
          <w:rFonts w:hAnsi="宋体"/>
          <w:b/>
          <w:bCs/>
          <w:sz w:val="30"/>
          <w:szCs w:val="30"/>
        </w:rPr>
      </w:pPr>
    </w:p>
    <w:p w14:paraId="48CA909E">
      <w:pPr>
        <w:pStyle w:val="21"/>
        <w:keepNext w:val="0"/>
        <w:keepLines w:val="0"/>
        <w:pageBreakBefore w:val="0"/>
        <w:widowControl w:val="0"/>
        <w:kinsoku/>
        <w:wordWrap/>
        <w:overflowPunct/>
        <w:topLinePunct w:val="0"/>
        <w:autoSpaceDE/>
        <w:autoSpaceDN/>
        <w:bidi w:val="0"/>
        <w:adjustRightInd/>
        <w:spacing w:before="156" w:after="156" w:line="360" w:lineRule="exact"/>
        <w:ind w:firstLine="3313" w:firstLineChars="1100"/>
        <w:textAlignment w:val="auto"/>
        <w:rPr>
          <w:rFonts w:hAnsi="宋体"/>
          <w:b/>
          <w:bCs/>
          <w:sz w:val="30"/>
          <w:szCs w:val="30"/>
        </w:rPr>
      </w:pPr>
    </w:p>
    <w:p w14:paraId="54CED412">
      <w:pPr>
        <w:pStyle w:val="21"/>
        <w:keepNext w:val="0"/>
        <w:keepLines w:val="0"/>
        <w:pageBreakBefore w:val="0"/>
        <w:widowControl w:val="0"/>
        <w:kinsoku/>
        <w:wordWrap/>
        <w:overflowPunct/>
        <w:topLinePunct w:val="0"/>
        <w:autoSpaceDE/>
        <w:autoSpaceDN/>
        <w:bidi w:val="0"/>
        <w:adjustRightInd/>
        <w:spacing w:before="156" w:after="156" w:line="360" w:lineRule="exact"/>
        <w:ind w:firstLine="3313" w:firstLineChars="1100"/>
        <w:textAlignment w:val="auto"/>
        <w:rPr>
          <w:rFonts w:hAnsi="宋体"/>
          <w:b/>
          <w:bCs/>
          <w:sz w:val="30"/>
          <w:szCs w:val="30"/>
        </w:rPr>
      </w:pPr>
    </w:p>
    <w:p w14:paraId="4D2E2A4A">
      <w:pPr>
        <w:pStyle w:val="21"/>
        <w:spacing w:before="156" w:after="156"/>
        <w:ind w:firstLine="3313" w:firstLineChars="1100"/>
        <w:rPr>
          <w:rFonts w:hint="eastAsia" w:hAnsi="宋体"/>
          <w:b/>
          <w:bCs/>
          <w:sz w:val="30"/>
          <w:szCs w:val="30"/>
        </w:rPr>
      </w:pPr>
    </w:p>
    <w:p w14:paraId="06AC7719">
      <w:pPr>
        <w:pStyle w:val="21"/>
        <w:spacing w:before="156" w:after="156"/>
        <w:ind w:firstLine="3313" w:firstLineChars="1100"/>
        <w:rPr>
          <w:rFonts w:hint="eastAsia" w:hAnsi="宋体"/>
          <w:b/>
          <w:bCs/>
          <w:sz w:val="30"/>
          <w:szCs w:val="30"/>
        </w:rPr>
      </w:pPr>
    </w:p>
    <w:p w14:paraId="2FEFDC67">
      <w:pPr>
        <w:pStyle w:val="21"/>
        <w:spacing w:before="156" w:after="156"/>
        <w:ind w:firstLine="3313" w:firstLineChars="1100"/>
        <w:rPr>
          <w:rFonts w:hint="eastAsia" w:hAnsi="宋体"/>
          <w:b/>
          <w:bCs/>
          <w:sz w:val="30"/>
          <w:szCs w:val="30"/>
        </w:rPr>
      </w:pPr>
    </w:p>
    <w:p w14:paraId="1C78EADF">
      <w:pPr>
        <w:pStyle w:val="21"/>
        <w:spacing w:before="156" w:after="156"/>
        <w:ind w:firstLine="3313" w:firstLineChars="1100"/>
        <w:rPr>
          <w:rFonts w:hint="eastAsia" w:hAnsi="宋体"/>
          <w:b/>
          <w:bCs/>
          <w:sz w:val="30"/>
          <w:szCs w:val="30"/>
        </w:rPr>
      </w:pPr>
    </w:p>
    <w:p w14:paraId="06921C6D">
      <w:pPr>
        <w:pStyle w:val="21"/>
        <w:spacing w:before="156" w:after="156"/>
        <w:ind w:firstLine="3313" w:firstLineChars="1100"/>
        <w:rPr>
          <w:rFonts w:hint="eastAsia" w:hAnsi="宋体"/>
          <w:b/>
          <w:bCs/>
          <w:sz w:val="30"/>
          <w:szCs w:val="30"/>
        </w:rPr>
      </w:pPr>
    </w:p>
    <w:p w14:paraId="0A5A2EEE">
      <w:pPr>
        <w:pStyle w:val="21"/>
        <w:spacing w:before="156" w:after="156"/>
        <w:ind w:firstLine="3313" w:firstLineChars="1100"/>
        <w:rPr>
          <w:rFonts w:hAnsi="宋体"/>
          <w:b/>
          <w:bCs/>
          <w:sz w:val="30"/>
          <w:szCs w:val="30"/>
        </w:rPr>
      </w:pPr>
      <w:r>
        <w:rPr>
          <w:rFonts w:hint="eastAsia" w:hAnsi="宋体"/>
          <w:b/>
          <w:bCs/>
          <w:sz w:val="30"/>
          <w:szCs w:val="30"/>
        </w:rPr>
        <w:t>政府采购廉洁承诺书</w:t>
      </w:r>
      <w:bookmarkEnd w:id="10"/>
    </w:p>
    <w:p w14:paraId="60944BF7">
      <w:pPr>
        <w:pStyle w:val="21"/>
        <w:spacing w:before="156" w:after="156"/>
        <w:ind w:firstLine="480" w:firstLineChars="200"/>
      </w:pPr>
      <w:r>
        <w:rPr>
          <w:rFonts w:hint="eastAsia"/>
        </w:rPr>
        <w:t>项目名称：                                     项目编号：</w:t>
      </w:r>
    </w:p>
    <w:p w14:paraId="75E18389">
      <w:pPr>
        <w:spacing w:line="360" w:lineRule="auto"/>
        <w:ind w:firstLine="480" w:firstLineChars="200"/>
        <w:rPr>
          <w:sz w:val="24"/>
        </w:rPr>
      </w:pPr>
      <w:r>
        <w:rPr>
          <w:rFonts w:hint="eastAsia"/>
          <w:sz w:val="24"/>
        </w:rPr>
        <w:t>中标人：</w:t>
      </w:r>
    </w:p>
    <w:p w14:paraId="1F30296F">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A7F3B04">
      <w:pPr>
        <w:spacing w:line="360" w:lineRule="auto"/>
        <w:ind w:firstLine="480" w:firstLineChars="200"/>
        <w:rPr>
          <w:sz w:val="24"/>
        </w:rPr>
      </w:pPr>
      <w:r>
        <w:rPr>
          <w:rFonts w:hint="eastAsia"/>
          <w:sz w:val="24"/>
        </w:rPr>
        <w:t>第一条参与政府采购活动时，除具备采购文件规定的资格、资质要求外，我方还将严格遵守有关</w:t>
      </w:r>
      <w:r>
        <w:rPr>
          <w:rFonts w:hint="eastAsia"/>
          <w:sz w:val="24"/>
          <w:lang w:eastAsia="zh-CN"/>
        </w:rPr>
        <w:t>法律法规</w:t>
      </w:r>
      <w:r>
        <w:rPr>
          <w:rFonts w:hint="eastAsia"/>
          <w:sz w:val="24"/>
        </w:rPr>
        <w:t>、政策以及国家、地方关于廉政建设的各项规定。</w:t>
      </w:r>
    </w:p>
    <w:p w14:paraId="6E742A90">
      <w:pPr>
        <w:spacing w:line="360" w:lineRule="auto"/>
        <w:ind w:firstLine="480" w:firstLineChars="200"/>
        <w:rPr>
          <w:sz w:val="24"/>
        </w:rPr>
      </w:pPr>
      <w:r>
        <w:rPr>
          <w:rFonts w:hint="eastAsia"/>
          <w:sz w:val="24"/>
        </w:rPr>
        <w:t>第二条遵循公开、公平、公正、诚实信用原则，不发生损害上述原则及各方当事人合法权益</w:t>
      </w:r>
      <w:r>
        <w:rPr>
          <w:rFonts w:hint="eastAsia"/>
          <w:sz w:val="24"/>
          <w:lang w:eastAsia="zh-CN"/>
        </w:rPr>
        <w:t>的</w:t>
      </w:r>
      <w:r>
        <w:rPr>
          <w:rFonts w:hint="eastAsia"/>
          <w:sz w:val="24"/>
        </w:rPr>
        <w:t>不正当竞争行为。</w:t>
      </w:r>
    </w:p>
    <w:p w14:paraId="745EA8A3">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14:paraId="5764DDA1">
      <w:pPr>
        <w:spacing w:line="360" w:lineRule="auto"/>
        <w:ind w:firstLine="480" w:firstLineChars="200"/>
        <w:rPr>
          <w:sz w:val="24"/>
        </w:rPr>
      </w:pPr>
      <w:r>
        <w:rPr>
          <w:rFonts w:hint="eastAsia"/>
          <w:sz w:val="24"/>
        </w:rPr>
        <w:t>（一）向上述人员赠送礼金、有价证券、贵重物品及回扣、好处费、感谢费等。</w:t>
      </w:r>
    </w:p>
    <w:p w14:paraId="383B3C21">
      <w:pPr>
        <w:spacing w:line="360" w:lineRule="auto"/>
        <w:ind w:firstLine="480" w:firstLineChars="200"/>
        <w:rPr>
          <w:sz w:val="24"/>
        </w:rPr>
      </w:pPr>
      <w:r>
        <w:rPr>
          <w:rFonts w:hint="eastAsia"/>
          <w:sz w:val="24"/>
        </w:rPr>
        <w:t>（二）为上述人员或单位报销应由对方支付的费用。</w:t>
      </w:r>
    </w:p>
    <w:p w14:paraId="71108D3E">
      <w:pPr>
        <w:spacing w:line="360" w:lineRule="auto"/>
        <w:ind w:firstLine="480" w:firstLineChars="200"/>
        <w:rPr>
          <w:sz w:val="24"/>
        </w:rPr>
      </w:pPr>
      <w:r>
        <w:rPr>
          <w:rFonts w:hint="eastAsia"/>
          <w:sz w:val="24"/>
        </w:rPr>
        <w:t>（三）暗示为上述人员装修住房、婚丧嫁娶、配偶子女的工作安排以及出国（境）、旅游等提供方便。</w:t>
      </w:r>
    </w:p>
    <w:p w14:paraId="6F2464F3">
      <w:pPr>
        <w:spacing w:line="360" w:lineRule="auto"/>
        <w:ind w:firstLine="480" w:firstLineChars="200"/>
        <w:rPr>
          <w:sz w:val="24"/>
        </w:rPr>
      </w:pPr>
      <w:r>
        <w:rPr>
          <w:rFonts w:hint="eastAsia"/>
          <w:sz w:val="24"/>
        </w:rPr>
        <w:t>（四）为上述人员或单位提供可能影响采购活动开展的宴请、健身、娱乐等活动。</w:t>
      </w:r>
    </w:p>
    <w:p w14:paraId="071E7EAD">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14:paraId="79B8B2ED">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14:paraId="285B94E2">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14:paraId="4D4AC097">
      <w:pPr>
        <w:spacing w:line="360" w:lineRule="auto"/>
        <w:ind w:firstLine="480" w:firstLineChars="200"/>
        <w:rPr>
          <w:sz w:val="24"/>
        </w:rPr>
      </w:pPr>
      <w:r>
        <w:rPr>
          <w:rFonts w:hint="eastAsia"/>
          <w:sz w:val="24"/>
        </w:rPr>
        <w:t>第七条 本承诺书自签署之日起生效。</w:t>
      </w:r>
    </w:p>
    <w:p w14:paraId="7AE225C9">
      <w:pPr>
        <w:spacing w:line="360" w:lineRule="auto"/>
        <w:ind w:left="840" w:hanging="840" w:hangingChars="350"/>
        <w:jc w:val="center"/>
        <w:rPr>
          <w:sz w:val="24"/>
        </w:rPr>
      </w:pPr>
    </w:p>
    <w:p w14:paraId="10B24C67">
      <w:pPr>
        <w:spacing w:line="360" w:lineRule="auto"/>
        <w:ind w:left="840" w:hanging="840" w:hangingChars="350"/>
        <w:jc w:val="center"/>
        <w:rPr>
          <w:sz w:val="24"/>
        </w:rPr>
      </w:pPr>
      <w:r>
        <w:rPr>
          <w:rFonts w:hint="eastAsia"/>
          <w:sz w:val="24"/>
        </w:rPr>
        <w:t xml:space="preserve">        </w:t>
      </w:r>
      <w:r>
        <w:rPr>
          <w:rFonts w:hint="eastAsia"/>
          <w:sz w:val="24"/>
          <w:lang w:val="en-US" w:eastAsia="zh-CN"/>
        </w:rPr>
        <w:t xml:space="preserve">                               </w:t>
      </w:r>
      <w:r>
        <w:rPr>
          <w:rFonts w:hint="eastAsia" w:ascii="宋体" w:eastAsia="宋体" w:cs="Courier New"/>
          <w:sz w:val="24"/>
          <w:lang w:eastAsia="zh-CN"/>
        </w:rPr>
        <w:t>供应商（CA签章）</w:t>
      </w:r>
      <w:r>
        <w:rPr>
          <w:rFonts w:hint="eastAsia"/>
          <w:sz w:val="24"/>
        </w:rPr>
        <w:t>：</w:t>
      </w:r>
    </w:p>
    <w:p w14:paraId="473954B6">
      <w:pPr>
        <w:spacing w:line="360" w:lineRule="auto"/>
        <w:ind w:left="840" w:hanging="840" w:hangingChars="350"/>
        <w:rPr>
          <w:sz w:val="24"/>
        </w:rPr>
      </w:pPr>
      <w:r>
        <w:rPr>
          <w:rFonts w:hint="eastAsia"/>
          <w:sz w:val="24"/>
        </w:rPr>
        <w:t xml:space="preserve">                                    </w:t>
      </w:r>
      <w:r>
        <w:rPr>
          <w:rFonts w:hint="eastAsia"/>
          <w:sz w:val="24"/>
          <w:lang w:val="en-US" w:eastAsia="zh-CN"/>
        </w:rPr>
        <w:t xml:space="preserve">              </w:t>
      </w:r>
      <w:r>
        <w:rPr>
          <w:rFonts w:hint="eastAsia"/>
          <w:sz w:val="24"/>
        </w:rPr>
        <w:t xml:space="preserve"> 法定代表人</w:t>
      </w:r>
      <w:r>
        <w:rPr>
          <w:rFonts w:hint="eastAsia"/>
          <w:sz w:val="24"/>
          <w:lang w:eastAsia="zh-CN"/>
        </w:rPr>
        <w:t>（</w:t>
      </w:r>
      <w:r>
        <w:rPr>
          <w:rFonts w:hint="eastAsia"/>
          <w:sz w:val="24"/>
          <w:lang w:val="en-US" w:eastAsia="zh-CN"/>
        </w:rPr>
        <w:t>签章</w:t>
      </w:r>
      <w:r>
        <w:rPr>
          <w:rFonts w:hint="eastAsia"/>
          <w:sz w:val="24"/>
          <w:lang w:eastAsia="zh-CN"/>
        </w:rPr>
        <w:t>）</w:t>
      </w:r>
      <w:r>
        <w:rPr>
          <w:rFonts w:hint="eastAsia"/>
          <w:sz w:val="24"/>
        </w:rPr>
        <w:t>：</w:t>
      </w:r>
    </w:p>
    <w:p w14:paraId="5AEF286A">
      <w:pPr>
        <w:spacing w:line="360" w:lineRule="auto"/>
        <w:ind w:left="840" w:hanging="840" w:hangingChars="350"/>
      </w:pPr>
      <w:r>
        <w:rPr>
          <w:rFonts w:hint="eastAsia"/>
          <w:sz w:val="24"/>
        </w:rPr>
        <w:t xml:space="preserve">                                                   </w:t>
      </w:r>
      <w:r>
        <w:rPr>
          <w:rFonts w:hint="eastAsia" w:ascii="宋体" w:hAnsi="宋体" w:cs="宋体"/>
          <w:color w:val="000000"/>
          <w:sz w:val="24"/>
          <w:szCs w:val="24"/>
          <w:lang w:val="en-US" w:eastAsia="zh-CN"/>
        </w:rPr>
        <w:t>日期：</w:t>
      </w:r>
      <w:r>
        <w:rPr>
          <w:rFonts w:hint="eastAsia"/>
          <w:sz w:val="24"/>
        </w:rPr>
        <w:t>年    月   日</w:t>
      </w:r>
    </w:p>
    <w:p w14:paraId="4E64A03B">
      <w:pPr>
        <w:pStyle w:val="32"/>
        <w:ind w:firstLine="344"/>
      </w:pPr>
    </w:p>
    <w:p w14:paraId="22990EF1">
      <w:pPr>
        <w:pStyle w:val="21"/>
        <w:tabs>
          <w:tab w:val="left" w:pos="2472"/>
        </w:tabs>
        <w:snapToGrid w:val="0"/>
        <w:spacing w:beforeLines="0" w:afterLines="0"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14:paraId="616F9A47">
      <w:pPr>
        <w:snapToGrid w:val="0"/>
        <w:spacing w:before="50" w:after="50"/>
        <w:outlineLvl w:val="1"/>
        <w:rPr>
          <w:rFonts w:ascii="宋体" w:hAnsi="宋体" w:cs="宋体"/>
          <w:color w:val="000000"/>
          <w:sz w:val="32"/>
          <w:szCs w:val="32"/>
        </w:rPr>
      </w:pPr>
    </w:p>
    <w:p w14:paraId="555288DB">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14:paraId="0BF67D6B">
      <w:pPr>
        <w:snapToGrid w:val="0"/>
        <w:spacing w:before="156" w:beforeLines="50" w:after="50"/>
        <w:jc w:val="center"/>
        <w:rPr>
          <w:rFonts w:ascii="宋体" w:hAnsi="宋体" w:cs="宋体"/>
          <w:color w:val="000000"/>
          <w:sz w:val="24"/>
          <w:szCs w:val="24"/>
        </w:rPr>
      </w:pPr>
    </w:p>
    <w:p w14:paraId="31D71481">
      <w:pPr>
        <w:snapToGrid w:val="0"/>
        <w:spacing w:before="156" w:beforeLines="50" w:after="50"/>
        <w:jc w:val="center"/>
        <w:rPr>
          <w:rFonts w:ascii="宋体" w:hAnsi="宋体" w:cs="宋体"/>
          <w:color w:val="000000"/>
          <w:sz w:val="24"/>
          <w:szCs w:val="24"/>
        </w:rPr>
      </w:pPr>
      <w:r>
        <w:rPr>
          <w:rFonts w:hint="eastAsia" w:ascii="宋体" w:hAnsi="宋体" w:cs="宋体"/>
          <w:color w:val="000000"/>
          <w:sz w:val="24"/>
          <w:szCs w:val="24"/>
        </w:rPr>
        <w:t>投标文件</w:t>
      </w:r>
    </w:p>
    <w:p w14:paraId="6FD091D9">
      <w:pPr>
        <w:snapToGrid w:val="0"/>
        <w:spacing w:before="156" w:beforeLines="50" w:after="50"/>
        <w:rPr>
          <w:rFonts w:ascii="宋体" w:hAnsi="宋体" w:cs="宋体"/>
          <w:color w:val="000000"/>
          <w:sz w:val="24"/>
          <w:szCs w:val="24"/>
        </w:rPr>
      </w:pPr>
    </w:p>
    <w:p w14:paraId="0853DF55">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全向智能车载执法仪（全向取证警灯）</w:t>
      </w:r>
    </w:p>
    <w:p w14:paraId="37D83AE3">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ZJDO-QZ2024-006</w:t>
      </w:r>
    </w:p>
    <w:p w14:paraId="76360D91">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w:t>
      </w:r>
      <w:r>
        <w:rPr>
          <w:rFonts w:hint="eastAsia" w:ascii="宋体" w:hAnsi="宋体" w:cs="宋体"/>
          <w:color w:val="000000"/>
          <w:sz w:val="24"/>
          <w:szCs w:val="24"/>
          <w:lang w:val="en-US" w:eastAsia="zh-CN"/>
        </w:rPr>
        <w:t>资格审查文件、</w:t>
      </w:r>
      <w:r>
        <w:rPr>
          <w:rFonts w:hint="eastAsia" w:ascii="宋体" w:hAnsi="宋体" w:cs="宋体"/>
          <w:color w:val="000000"/>
          <w:sz w:val="24"/>
          <w:szCs w:val="24"/>
        </w:rPr>
        <w:t>技术、资信及商务文件、报价文件</w:t>
      </w:r>
    </w:p>
    <w:p w14:paraId="72973C46">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14:paraId="6158C248">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14:paraId="407AB1EB">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时</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分之前不得启封</w:t>
      </w:r>
    </w:p>
    <w:p w14:paraId="225DCB3F">
      <w:pPr>
        <w:snapToGrid w:val="0"/>
        <w:spacing w:before="156" w:beforeLines="50" w:after="50"/>
        <w:ind w:firstLine="4080" w:firstLineChars="1700"/>
        <w:rPr>
          <w:rFonts w:ascii="宋体" w:hAnsi="宋体" w:cs="宋体"/>
          <w:color w:val="000000"/>
          <w:sz w:val="24"/>
          <w:szCs w:val="24"/>
        </w:rPr>
      </w:pPr>
    </w:p>
    <w:p w14:paraId="499F631B">
      <w:pPr>
        <w:snapToGrid w:val="0"/>
        <w:spacing w:before="156" w:beforeLines="50" w:after="50"/>
        <w:ind w:firstLine="645"/>
        <w:jc w:val="center"/>
        <w:rPr>
          <w:rFonts w:ascii="宋体" w:hAnsi="宋体" w:cs="宋体"/>
          <w:color w:val="000000"/>
          <w:sz w:val="24"/>
          <w:szCs w:val="24"/>
        </w:rPr>
      </w:pPr>
      <w:r>
        <w:rPr>
          <w:rFonts w:hint="eastAsia" w:ascii="宋体" w:hAnsi="宋体" w:cs="宋体"/>
          <w:color w:val="000000"/>
          <w:sz w:val="24"/>
          <w:szCs w:val="24"/>
          <w:lang w:val="en-US" w:eastAsia="zh-CN"/>
        </w:rPr>
        <w:t>日期：</w:t>
      </w:r>
      <w:r>
        <w:rPr>
          <w:rFonts w:hint="eastAsia" w:ascii="宋体" w:hAnsi="宋体" w:cs="宋体"/>
          <w:color w:val="000000"/>
          <w:sz w:val="24"/>
          <w:szCs w:val="24"/>
        </w:rPr>
        <w:t>年  月  日</w:t>
      </w:r>
    </w:p>
    <w:p w14:paraId="00D22F34">
      <w:pPr>
        <w:snapToGrid w:val="0"/>
        <w:spacing w:before="156" w:beforeLines="50" w:after="50"/>
        <w:rPr>
          <w:rFonts w:ascii="宋体" w:hAnsi="宋体" w:cs="宋体"/>
          <w:b/>
          <w:bCs/>
          <w:color w:val="000000"/>
          <w:sz w:val="24"/>
          <w:szCs w:val="24"/>
        </w:rPr>
      </w:pPr>
    </w:p>
    <w:p w14:paraId="2A29391F">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14:paraId="0D5A3579">
      <w:pPr>
        <w:snapToGrid w:val="0"/>
        <w:spacing w:before="156" w:beforeLines="50" w:after="50"/>
        <w:rPr>
          <w:rFonts w:ascii="宋体" w:hAnsi="宋体" w:cs="宋体"/>
          <w:b/>
          <w:bCs/>
          <w:color w:val="000000"/>
          <w:sz w:val="24"/>
          <w:szCs w:val="24"/>
        </w:rPr>
      </w:pPr>
      <w:r>
        <w:rPr>
          <w:rFonts w:hint="eastAsia" w:ascii="宋体" w:hAnsi="宋体" w:cs="宋体"/>
          <w:b/>
          <w:bCs/>
          <w:color w:val="000000"/>
          <w:sz w:val="24"/>
          <w:szCs w:val="24"/>
        </w:rPr>
        <w:t>正本/或副本</w:t>
      </w:r>
    </w:p>
    <w:p w14:paraId="62F46679">
      <w:pPr>
        <w:snapToGrid w:val="0"/>
        <w:spacing w:before="156" w:beforeLines="50" w:after="50"/>
        <w:rPr>
          <w:rFonts w:ascii="宋体" w:hAnsi="宋体" w:cs="宋体"/>
          <w:color w:val="000000"/>
          <w:sz w:val="24"/>
          <w:szCs w:val="24"/>
        </w:rPr>
      </w:pPr>
    </w:p>
    <w:p w14:paraId="1E865EAA">
      <w:pPr>
        <w:snapToGrid w:val="0"/>
        <w:spacing w:before="156" w:beforeLines="50" w:after="50"/>
        <w:jc w:val="center"/>
        <w:rPr>
          <w:rFonts w:ascii="宋体" w:hAnsi="宋体" w:cs="宋体"/>
          <w:color w:val="000000"/>
          <w:sz w:val="24"/>
          <w:szCs w:val="24"/>
        </w:rPr>
      </w:pPr>
    </w:p>
    <w:p w14:paraId="70AD6996">
      <w:pPr>
        <w:snapToGrid w:val="0"/>
        <w:spacing w:before="156"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lang w:val="en-US" w:eastAsia="zh-CN"/>
        </w:rPr>
        <w:t>资格审查文件、</w:t>
      </w:r>
      <w:r>
        <w:rPr>
          <w:rFonts w:hint="eastAsia" w:ascii="宋体" w:hAnsi="宋体" w:cs="宋体"/>
          <w:color w:val="000000"/>
          <w:sz w:val="24"/>
          <w:szCs w:val="24"/>
        </w:rPr>
        <w:t>技术、资信及商务文件、报价文件</w:t>
      </w:r>
    </w:p>
    <w:p w14:paraId="51EA23F3">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全向智能车载执法仪（全向取证警灯）</w:t>
      </w:r>
    </w:p>
    <w:p w14:paraId="7BE80EDE">
      <w:pPr>
        <w:snapToGrid w:val="0"/>
        <w:spacing w:before="156"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ZJDO-QZ2024-006</w:t>
      </w:r>
    </w:p>
    <w:p w14:paraId="453765B2">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14:paraId="2000502A">
      <w:pPr>
        <w:snapToGrid w:val="0"/>
        <w:spacing w:before="156"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14:paraId="5688EF43">
      <w:pPr>
        <w:pStyle w:val="10"/>
        <w:snapToGrid w:val="0"/>
        <w:spacing w:before="50" w:after="50"/>
        <w:ind w:firstLine="960" w:firstLineChars="400"/>
        <w:rPr>
          <w:rFonts w:ascii="宋体" w:hAnsi="宋体" w:cs="宋体"/>
          <w:color w:val="000000"/>
          <w:sz w:val="24"/>
          <w:szCs w:val="24"/>
        </w:rPr>
      </w:pPr>
    </w:p>
    <w:p w14:paraId="74E85AE5">
      <w:pPr>
        <w:snapToGrid w:val="0"/>
        <w:spacing w:before="156" w:beforeLines="50" w:after="50"/>
        <w:ind w:firstLine="4080" w:firstLineChars="1700"/>
        <w:rPr>
          <w:rFonts w:ascii="宋体" w:hAnsi="宋体" w:cs="宋体"/>
          <w:color w:val="000000"/>
          <w:sz w:val="24"/>
          <w:szCs w:val="24"/>
        </w:rPr>
      </w:pPr>
    </w:p>
    <w:p w14:paraId="1AA20DF2">
      <w:pPr>
        <w:snapToGrid w:val="0"/>
        <w:spacing w:before="156" w:beforeLines="50" w:after="50"/>
        <w:ind w:firstLine="645"/>
        <w:jc w:val="center"/>
        <w:rPr>
          <w:rFonts w:ascii="宋体" w:hAnsi="宋体" w:cs="宋体"/>
          <w:color w:val="000000"/>
          <w:sz w:val="24"/>
          <w:szCs w:val="24"/>
        </w:rPr>
      </w:pPr>
      <w:r>
        <w:rPr>
          <w:rFonts w:hint="eastAsia" w:ascii="宋体" w:hAnsi="宋体" w:cs="宋体"/>
          <w:color w:val="000000"/>
          <w:sz w:val="24"/>
          <w:szCs w:val="24"/>
          <w:lang w:val="en-US" w:eastAsia="zh-CN"/>
        </w:rPr>
        <w:t>日期：</w:t>
      </w:r>
      <w:r>
        <w:rPr>
          <w:rFonts w:hint="eastAsia" w:ascii="宋体" w:hAnsi="宋体" w:cs="宋体"/>
          <w:color w:val="000000"/>
          <w:sz w:val="24"/>
          <w:szCs w:val="24"/>
        </w:rPr>
        <w:t>年  月  日</w:t>
      </w:r>
    </w:p>
    <w:p w14:paraId="6165FD22">
      <w:pPr>
        <w:snapToGrid w:val="0"/>
        <w:spacing w:before="50" w:after="50"/>
        <w:rPr>
          <w:rFonts w:ascii="宋体" w:hAnsi="宋体" w:cs="宋体"/>
          <w:color w:val="000000"/>
        </w:rPr>
      </w:pPr>
      <w:r>
        <w:rPr>
          <w:rFonts w:hint="eastAsia" w:ascii="宋体" w:hAnsi="宋体" w:cs="宋体"/>
          <w:color w:val="000000"/>
        </w:rPr>
        <w:br w:type="page"/>
      </w:r>
    </w:p>
    <w:p w14:paraId="3811D870">
      <w:pPr>
        <w:snapToGrid w:val="0"/>
        <w:ind w:firstLine="241" w:firstLineChars="100"/>
        <w:jc w:val="left"/>
        <w:rPr>
          <w:rFonts w:ascii="宋体" w:hAnsi="宋体" w:cs="宋体"/>
          <w:b/>
          <w:sz w:val="24"/>
          <w:szCs w:val="22"/>
        </w:rPr>
      </w:pPr>
      <w:r>
        <w:rPr>
          <w:rFonts w:hint="eastAsia" w:ascii="宋体" w:hAnsi="宋体" w:cs="宋体"/>
          <w:b/>
          <w:bCs/>
          <w:color w:val="000000"/>
          <w:sz w:val="24"/>
          <w:szCs w:val="24"/>
        </w:rPr>
        <w:t>3.资格审查文件</w:t>
      </w:r>
    </w:p>
    <w:p w14:paraId="018412CC">
      <w:pPr>
        <w:pStyle w:val="21"/>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lang w:val="en-US" w:eastAsia="zh-CN"/>
        </w:rPr>
      </w:pPr>
      <w:r>
        <w:rPr>
          <w:rFonts w:hint="eastAsia" w:hAnsi="宋体"/>
          <w:color w:val="000000"/>
          <w:lang w:val="zh-CN" w:eastAsia="zh-CN"/>
        </w:rPr>
        <w:t>（1）有效的营业执照复印件；</w:t>
      </w:r>
    </w:p>
    <w:p w14:paraId="3998FC66">
      <w:pPr>
        <w:pStyle w:val="21"/>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2</w:t>
      </w:r>
      <w:r>
        <w:rPr>
          <w:rFonts w:hint="eastAsia" w:hAnsi="宋体"/>
          <w:color w:val="000000"/>
        </w:rPr>
        <w:t>）法定代表人身份证复印件或法定代表人授权委托书</w:t>
      </w:r>
      <w:r>
        <w:rPr>
          <w:rFonts w:hint="eastAsia" w:hAnsi="宋体"/>
          <w:color w:val="000000"/>
          <w:lang w:eastAsia="zh-CN"/>
        </w:rPr>
        <w:t>（</w:t>
      </w:r>
      <w:r>
        <w:rPr>
          <w:rFonts w:hint="eastAsia" w:hAnsi="宋体"/>
          <w:color w:val="000000"/>
        </w:rPr>
        <w:t>格式见附件</w:t>
      </w:r>
      <w:r>
        <w:rPr>
          <w:rFonts w:hint="eastAsia" w:hAnsi="宋体"/>
          <w:color w:val="000000"/>
          <w:lang w:eastAsia="zh-CN"/>
        </w:rPr>
        <w:t>）</w:t>
      </w:r>
      <w:r>
        <w:rPr>
          <w:rFonts w:hint="eastAsia" w:hAnsi="宋体"/>
          <w:color w:val="000000"/>
        </w:rPr>
        <w:t>；</w:t>
      </w:r>
    </w:p>
    <w:p w14:paraId="29C7496E">
      <w:pPr>
        <w:pStyle w:val="21"/>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000000"/>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hAnsi="宋体"/>
          <w:color w:val="000000"/>
        </w:rPr>
        <w:t>符合参加政府采购活动应当具备的一般条件的承诺函</w:t>
      </w:r>
      <w:r>
        <w:rPr>
          <w:rFonts w:hint="eastAsia" w:hAnsi="宋体"/>
          <w:color w:val="000000"/>
          <w:lang w:eastAsia="zh-CN"/>
        </w:rPr>
        <w:t>（</w:t>
      </w:r>
      <w:r>
        <w:rPr>
          <w:rFonts w:hint="eastAsia" w:hAnsi="宋体"/>
          <w:color w:val="000000"/>
        </w:rPr>
        <w:t>格式见附件</w:t>
      </w:r>
      <w:r>
        <w:rPr>
          <w:rFonts w:hint="eastAsia" w:hAnsi="宋体"/>
          <w:color w:val="000000"/>
          <w:lang w:eastAsia="zh-CN"/>
        </w:rPr>
        <w:t>）</w:t>
      </w:r>
      <w:r>
        <w:rPr>
          <w:rFonts w:hint="eastAsia" w:hAnsi="宋体"/>
          <w:color w:val="000000"/>
        </w:rPr>
        <w:t xml:space="preserve"> ；</w:t>
      </w:r>
    </w:p>
    <w:p w14:paraId="51C20040">
      <w:pPr>
        <w:pStyle w:val="21"/>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default" w:hAnsi="宋体"/>
          <w:color w:val="000000"/>
          <w:lang w:val="en-US" w:eastAsia="zh-CN"/>
        </w:rPr>
      </w:pPr>
      <w:r>
        <w:rPr>
          <w:rFonts w:hint="eastAsia" w:hAnsi="宋体"/>
          <w:color w:val="000000"/>
        </w:rPr>
        <w:t>（</w:t>
      </w:r>
      <w:r>
        <w:rPr>
          <w:rFonts w:hint="eastAsia" w:hAnsi="宋体"/>
          <w:color w:val="000000"/>
          <w:lang w:val="en-US" w:eastAsia="zh-CN"/>
        </w:rPr>
        <w:t>4</w:t>
      </w:r>
      <w:r>
        <w:rPr>
          <w:rFonts w:hint="eastAsia" w:hAnsi="宋体"/>
          <w:color w:val="000000"/>
        </w:rPr>
        <w:t>）</w:t>
      </w:r>
      <w:r>
        <w:rPr>
          <w:rFonts w:hint="eastAsia" w:hAnsi="宋体"/>
          <w:color w:val="000000"/>
          <w:lang w:val="zh-CN" w:eastAsia="zh-CN"/>
        </w:rPr>
        <w:t xml:space="preserve">政府采购活动确认声明书 （格式见附件） </w:t>
      </w:r>
      <w:r>
        <w:rPr>
          <w:rFonts w:hint="eastAsia" w:hAnsi="宋体"/>
          <w:color w:val="000000"/>
          <w:lang w:val="en-US" w:eastAsia="zh-CN"/>
        </w:rPr>
        <w:t>。</w:t>
      </w:r>
    </w:p>
    <w:p w14:paraId="25A3A347">
      <w:pPr>
        <w:pStyle w:val="21"/>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color w:val="000000"/>
          <w:lang w:eastAsia="zh-CN"/>
        </w:rPr>
      </w:pPr>
      <w:r>
        <w:rPr>
          <w:rFonts w:hint="eastAsia" w:hAnsi="宋体"/>
          <w:color w:val="000000"/>
          <w:lang w:val="zh-CN" w:eastAsia="zh-CN"/>
        </w:rPr>
        <w:t>（</w:t>
      </w:r>
      <w:r>
        <w:rPr>
          <w:rFonts w:hint="eastAsia" w:hAnsi="宋体"/>
          <w:color w:val="000000"/>
          <w:lang w:val="en-US" w:eastAsia="zh-CN"/>
        </w:rPr>
        <w:t>5</w:t>
      </w:r>
      <w:r>
        <w:rPr>
          <w:rFonts w:hint="eastAsia" w:hAnsi="宋体"/>
          <w:color w:val="000000"/>
          <w:lang w:val="zh-CN" w:eastAsia="zh-CN"/>
        </w:rPr>
        <w:t>）</w:t>
      </w:r>
      <w:r>
        <w:rPr>
          <w:rFonts w:hint="eastAsia" w:ascii="宋体" w:hAnsi="宋体" w:eastAsia="宋体" w:cs="宋体"/>
          <w:color w:val="000000"/>
          <w:lang w:eastAsia="zh-CN"/>
        </w:rPr>
        <w:t>中小型企业声明函（格式见附件）；</w:t>
      </w:r>
      <w:r>
        <w:rPr>
          <w:rFonts w:hint="eastAsia"/>
          <w:color w:val="000000"/>
        </w:rPr>
        <w:t>监狱企业证明文件（如有）</w:t>
      </w:r>
      <w:r>
        <w:rPr>
          <w:rFonts w:hint="eastAsia" w:ascii="宋体" w:hAnsi="宋体" w:eastAsia="宋体" w:cs="宋体"/>
          <w:color w:val="000000"/>
          <w:lang w:eastAsia="zh-CN"/>
        </w:rPr>
        <w:t>；</w:t>
      </w:r>
      <w:r>
        <w:rPr>
          <w:rFonts w:hint="eastAsia"/>
          <w:color w:val="000000"/>
        </w:rPr>
        <w:t>残疾人福利性单位声明函（如有）</w:t>
      </w:r>
      <w:r>
        <w:rPr>
          <w:rFonts w:hint="eastAsia"/>
          <w:color w:val="000000"/>
          <w:lang w:eastAsia="zh-CN"/>
        </w:rPr>
        <w:t>。</w:t>
      </w:r>
    </w:p>
    <w:p w14:paraId="10E901A7">
      <w:pPr>
        <w:pStyle w:val="21"/>
        <w:snapToGrid w:val="0"/>
        <w:spacing w:before="50" w:beforeLines="0" w:after="50" w:afterLines="0" w:line="440" w:lineRule="exact"/>
        <w:ind w:firstLine="482" w:firstLineChars="200"/>
        <w:rPr>
          <w:rFonts w:hAnsi="宋体"/>
          <w:b/>
          <w:bCs/>
          <w:color w:val="000000"/>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5D3F7009">
      <w:pPr>
        <w:pStyle w:val="11"/>
        <w:ind w:left="400"/>
        <w:rPr>
          <w:rFonts w:ascii="宋体" w:hAnsi="宋体" w:cs="宋体"/>
          <w:b/>
          <w:bCs/>
          <w:color w:val="000000"/>
          <w:sz w:val="24"/>
          <w:szCs w:val="24"/>
        </w:rPr>
      </w:pPr>
    </w:p>
    <w:p w14:paraId="039D538E">
      <w:pPr>
        <w:snapToGrid w:val="0"/>
        <w:spacing w:line="440" w:lineRule="atLeast"/>
        <w:jc w:val="left"/>
        <w:rPr>
          <w:rFonts w:hint="eastAsia" w:ascii="宋体" w:hAnsi="宋体" w:eastAsia="宋体" w:cs="宋体"/>
          <w:b/>
          <w:bCs w:val="0"/>
          <w:color w:val="000000" w:themeColor="text1"/>
          <w:sz w:val="24"/>
          <w:szCs w:val="22"/>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4.技术、资信及商务文件</w:t>
      </w:r>
    </w:p>
    <w:p w14:paraId="16E4FFDD">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14:paraId="0B4D2724">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 xml:space="preserve">（2）投标声明书 </w:t>
      </w:r>
      <w:r>
        <w:rPr>
          <w:rFonts w:hint="eastAsia" w:ascii="宋体" w:hAnsi="宋体" w:cs="宋体"/>
          <w:bCs/>
          <w:sz w:val="24"/>
          <w:szCs w:val="22"/>
          <w:lang w:eastAsia="zh-CN"/>
        </w:rPr>
        <w:t>（</w:t>
      </w:r>
      <w:r>
        <w:rPr>
          <w:rFonts w:hint="eastAsia" w:ascii="宋体" w:hAnsi="宋体" w:cs="宋体"/>
          <w:bCs/>
          <w:sz w:val="24"/>
          <w:szCs w:val="22"/>
        </w:rPr>
        <w:t>格式见附件</w:t>
      </w:r>
      <w:r>
        <w:rPr>
          <w:rFonts w:hint="eastAsia" w:ascii="宋体" w:hAnsi="宋体" w:cs="宋体"/>
          <w:bCs/>
          <w:sz w:val="24"/>
          <w:szCs w:val="22"/>
          <w:lang w:eastAsia="zh-CN"/>
        </w:rPr>
        <w:t>）</w:t>
      </w:r>
      <w:r>
        <w:rPr>
          <w:rFonts w:hint="eastAsia" w:ascii="宋体" w:hAnsi="宋体" w:cs="宋体"/>
          <w:bCs/>
          <w:sz w:val="24"/>
          <w:szCs w:val="22"/>
        </w:rPr>
        <w:t xml:space="preserve"> ； </w:t>
      </w:r>
    </w:p>
    <w:p w14:paraId="129371C4">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14:paraId="0B879FCF">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eastAsia="宋体" w:cs="宋体"/>
          <w:bCs/>
          <w:sz w:val="24"/>
          <w:szCs w:val="22"/>
          <w:lang w:eastAsia="zh-CN"/>
        </w:rPr>
        <w:t>（</w:t>
      </w:r>
      <w:r>
        <w:rPr>
          <w:rFonts w:hint="eastAsia" w:ascii="宋体" w:hAnsi="宋体" w:eastAsia="宋体" w:cs="宋体"/>
          <w:bCs/>
          <w:sz w:val="24"/>
          <w:szCs w:val="22"/>
          <w:lang w:val="en-US" w:eastAsia="zh-CN"/>
        </w:rPr>
        <w:t>4</w:t>
      </w:r>
      <w:r>
        <w:rPr>
          <w:rFonts w:hint="eastAsia" w:ascii="宋体" w:hAnsi="宋体" w:eastAsia="宋体" w:cs="宋体"/>
          <w:bCs/>
          <w:sz w:val="24"/>
          <w:szCs w:val="22"/>
          <w:lang w:eastAsia="zh-CN"/>
        </w:rPr>
        <w:t>）</w:t>
      </w:r>
      <w:r>
        <w:rPr>
          <w:rFonts w:hint="eastAsia" w:ascii="宋体" w:hAnsi="宋体" w:eastAsia="宋体" w:cs="宋体"/>
          <w:bCs/>
          <w:sz w:val="24"/>
          <w:szCs w:val="22"/>
        </w:rPr>
        <w:t>技</w:t>
      </w:r>
      <w:r>
        <w:rPr>
          <w:rFonts w:hint="eastAsia" w:ascii="宋体" w:hAnsi="宋体" w:cs="宋体"/>
          <w:bCs/>
          <w:sz w:val="24"/>
          <w:szCs w:val="22"/>
        </w:rPr>
        <w:t>术响应表（格式见附件）；</w:t>
      </w:r>
    </w:p>
    <w:p w14:paraId="5641400D">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w:t>
      </w:r>
      <w:r>
        <w:rPr>
          <w:rFonts w:hint="eastAsia" w:ascii="宋体" w:hAnsi="宋体" w:cs="宋体"/>
          <w:bCs/>
          <w:sz w:val="24"/>
          <w:szCs w:val="22"/>
          <w:lang w:eastAsia="zh-CN"/>
        </w:rPr>
        <w:t>货物具体配置表</w:t>
      </w:r>
      <w:r>
        <w:rPr>
          <w:rFonts w:hint="eastAsia" w:ascii="宋体" w:hAnsi="宋体" w:cs="宋体"/>
          <w:bCs/>
          <w:sz w:val="24"/>
          <w:szCs w:val="22"/>
        </w:rPr>
        <w:t>（格式见附件）；</w:t>
      </w:r>
    </w:p>
    <w:p w14:paraId="69009323">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）产品的主要技术、特点和质量水平的详细描述；</w:t>
      </w:r>
    </w:p>
    <w:p w14:paraId="5846BD36">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14:paraId="52AD4989">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8</w:t>
      </w:r>
      <w:r>
        <w:rPr>
          <w:rFonts w:hint="eastAsia" w:ascii="宋体" w:hAnsi="宋体" w:cs="宋体"/>
          <w:bCs/>
          <w:sz w:val="24"/>
          <w:szCs w:val="22"/>
        </w:rPr>
        <w:t>）</w:t>
      </w:r>
      <w:r>
        <w:rPr>
          <w:rFonts w:hint="eastAsia" w:ascii="宋体" w:hAnsi="宋体" w:cs="宋体"/>
          <w:bCs/>
          <w:sz w:val="24"/>
          <w:szCs w:val="22"/>
          <w:lang w:val="zh-CN"/>
        </w:rPr>
        <w:t>服务费承诺书（格式见附件）；</w:t>
      </w:r>
    </w:p>
    <w:p w14:paraId="651A0C09">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9</w:t>
      </w:r>
      <w:r>
        <w:rPr>
          <w:rFonts w:hint="eastAsia" w:ascii="宋体" w:hAnsi="宋体" w:cs="宋体"/>
          <w:bCs/>
          <w:sz w:val="24"/>
          <w:szCs w:val="22"/>
        </w:rPr>
        <w:t>）按照评标办法内容</w:t>
      </w:r>
      <w:r>
        <w:rPr>
          <w:rFonts w:hint="eastAsia" w:ascii="宋体" w:hAnsi="宋体" w:cs="宋体"/>
          <w:bCs/>
          <w:sz w:val="24"/>
          <w:szCs w:val="22"/>
          <w:lang w:val="en-US" w:eastAsia="zh-CN"/>
        </w:rPr>
        <w:t>提交</w:t>
      </w:r>
      <w:r>
        <w:rPr>
          <w:rFonts w:hint="eastAsia" w:ascii="宋体" w:hAnsi="宋体" w:cs="宋体"/>
          <w:bCs/>
          <w:sz w:val="24"/>
          <w:szCs w:val="22"/>
        </w:rPr>
        <w:t>说明、证明</w:t>
      </w:r>
      <w:r>
        <w:rPr>
          <w:rFonts w:hint="eastAsia" w:ascii="宋体" w:hAnsi="宋体" w:cs="宋体"/>
          <w:bCs/>
          <w:sz w:val="24"/>
          <w:szCs w:val="22"/>
          <w:lang w:val="en-US" w:eastAsia="zh-CN"/>
        </w:rPr>
        <w:t>等</w:t>
      </w:r>
      <w:r>
        <w:rPr>
          <w:rFonts w:hint="eastAsia" w:ascii="宋体" w:hAnsi="宋体" w:cs="宋体"/>
          <w:bCs/>
          <w:sz w:val="24"/>
          <w:szCs w:val="22"/>
        </w:rPr>
        <w:t>文件；</w:t>
      </w:r>
    </w:p>
    <w:p w14:paraId="1C9EB298">
      <w:pPr>
        <w:pageBreakBefore w:val="0"/>
        <w:kinsoku/>
        <w:overflowPunct/>
        <w:bidi w:val="0"/>
        <w:snapToGrid w:val="0"/>
        <w:spacing w:line="380" w:lineRule="exact"/>
        <w:ind w:firstLine="240" w:firstLineChars="100"/>
        <w:jc w:val="left"/>
        <w:textAlignment w:val="auto"/>
        <w:rPr>
          <w:rFonts w:hint="eastAsia" w:ascii="宋体" w:hAnsi="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10</w:t>
      </w:r>
      <w:r>
        <w:rPr>
          <w:rFonts w:hint="eastAsia" w:ascii="宋体" w:hAnsi="宋体" w:cs="宋体"/>
          <w:bCs/>
          <w:sz w:val="24"/>
          <w:szCs w:val="22"/>
          <w:lang w:val="zh-CN"/>
        </w:rPr>
        <w:t>）投标人认为有必要提供的其他文件。</w:t>
      </w:r>
    </w:p>
    <w:p w14:paraId="06519C95">
      <w:pPr>
        <w:snapToGrid w:val="0"/>
        <w:spacing w:line="440" w:lineRule="atLeast"/>
        <w:jc w:val="left"/>
        <w:rPr>
          <w:rFonts w:hint="eastAsia" w:ascii="宋体" w:hAnsi="宋体" w:cs="宋体"/>
          <w:b/>
          <w:bCs/>
          <w:color w:val="000000"/>
          <w:sz w:val="24"/>
          <w:szCs w:val="24"/>
          <w:lang w:val="en-US" w:eastAsia="zh-CN"/>
        </w:rPr>
      </w:pPr>
    </w:p>
    <w:p w14:paraId="63F2896D">
      <w:pPr>
        <w:snapToGrid w:val="0"/>
        <w:spacing w:line="440" w:lineRule="atLeast"/>
        <w:jc w:val="left"/>
        <w:rPr>
          <w:rFonts w:ascii="宋体" w:hAnsi="宋体" w:cs="宋体"/>
          <w:b/>
          <w:bCs/>
          <w:color w:val="000000"/>
          <w:sz w:val="24"/>
          <w:szCs w:val="24"/>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报价文件</w:t>
      </w:r>
    </w:p>
    <w:p w14:paraId="21C8643D">
      <w:pPr>
        <w:pStyle w:val="21"/>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14:paraId="4905B7F7">
      <w:pPr>
        <w:pStyle w:val="21"/>
        <w:snapToGrid w:val="0"/>
        <w:spacing w:before="50" w:beforeLines="0" w:after="50" w:afterLines="0" w:line="440" w:lineRule="exact"/>
        <w:ind w:firstLine="240" w:firstLineChars="100"/>
        <w:rPr>
          <w:color w:val="000000"/>
        </w:rPr>
      </w:pPr>
      <w:r>
        <w:rPr>
          <w:rFonts w:hint="eastAsia"/>
          <w:color w:val="000000"/>
        </w:rPr>
        <w:t>（2）开标一览表（格式见附件）；</w:t>
      </w:r>
    </w:p>
    <w:p w14:paraId="35CB3396">
      <w:pPr>
        <w:pStyle w:val="21"/>
        <w:snapToGrid w:val="0"/>
        <w:spacing w:before="50" w:beforeLines="0" w:after="50" w:afterLines="0" w:line="440" w:lineRule="exact"/>
        <w:ind w:firstLine="240" w:firstLineChars="100"/>
        <w:rPr>
          <w:rFonts w:hint="default" w:eastAsia="宋体"/>
          <w:color w:val="000000"/>
          <w:lang w:val="en-US" w:eastAsia="zh-CN"/>
        </w:rPr>
      </w:pPr>
      <w:r>
        <w:rPr>
          <w:rFonts w:hint="eastAsia"/>
          <w:color w:val="000000"/>
        </w:rPr>
        <w:t>（3）</w:t>
      </w:r>
      <w:r>
        <w:rPr>
          <w:rFonts w:hint="eastAsia"/>
          <w:color w:val="000000"/>
          <w:lang w:val="en-US" w:eastAsia="zh-CN"/>
        </w:rPr>
        <w:t>分项报价表</w:t>
      </w:r>
      <w:r>
        <w:rPr>
          <w:rFonts w:hint="eastAsia"/>
          <w:color w:val="000000"/>
        </w:rPr>
        <w:t>（格式见附件）；</w:t>
      </w:r>
    </w:p>
    <w:p w14:paraId="30948747">
      <w:pPr>
        <w:pStyle w:val="21"/>
        <w:snapToGrid w:val="0"/>
        <w:spacing w:before="50" w:beforeLines="0" w:after="50" w:afterLines="0" w:line="440" w:lineRule="exact"/>
        <w:ind w:firstLine="240" w:firstLineChars="100"/>
        <w:rPr>
          <w:rFonts w:hint="eastAsia" w:eastAsia="宋体"/>
          <w:color w:val="000000"/>
          <w:lang w:eastAsia="zh-CN"/>
        </w:rPr>
      </w:pPr>
      <w:r>
        <w:rPr>
          <w:rFonts w:hint="eastAsia"/>
          <w:color w:val="000000"/>
        </w:rPr>
        <w:t>（</w:t>
      </w:r>
      <w:r>
        <w:rPr>
          <w:rFonts w:hint="eastAsia"/>
          <w:color w:val="000000"/>
          <w:lang w:val="en-US" w:eastAsia="zh-CN"/>
        </w:rPr>
        <w:t>4</w:t>
      </w:r>
      <w:r>
        <w:rPr>
          <w:rFonts w:hint="eastAsia"/>
          <w:color w:val="000000"/>
        </w:rPr>
        <w:t>）投标人针对报价需要说明的其他文件和说明</w:t>
      </w:r>
      <w:r>
        <w:rPr>
          <w:rFonts w:hint="eastAsia"/>
          <w:color w:val="000000"/>
          <w:lang w:eastAsia="zh-CN"/>
        </w:rPr>
        <w:t>。</w:t>
      </w:r>
    </w:p>
    <w:p w14:paraId="5BB95C71">
      <w:pPr>
        <w:pStyle w:val="11"/>
        <w:rPr>
          <w:rFonts w:hint="eastAsia"/>
        </w:rPr>
      </w:pPr>
    </w:p>
    <w:p w14:paraId="2899FA7F">
      <w:pPr>
        <w:snapToGrid w:val="0"/>
        <w:spacing w:before="156" w:beforeLines="50" w:after="50" w:line="276" w:lineRule="auto"/>
        <w:rPr>
          <w:rFonts w:hint="eastAsia" w:ascii="宋体" w:hAnsi="宋体" w:cs="宋体"/>
          <w:b/>
          <w:sz w:val="24"/>
          <w:szCs w:val="24"/>
        </w:rPr>
      </w:pPr>
    </w:p>
    <w:p w14:paraId="4BD3A001">
      <w:pPr>
        <w:snapToGrid w:val="0"/>
        <w:spacing w:before="156" w:beforeLines="50" w:after="50" w:line="276" w:lineRule="auto"/>
        <w:rPr>
          <w:rFonts w:hint="eastAsia" w:ascii="宋体" w:hAnsi="宋体" w:cs="宋体"/>
          <w:b/>
          <w:sz w:val="24"/>
          <w:szCs w:val="24"/>
        </w:rPr>
      </w:pPr>
    </w:p>
    <w:p w14:paraId="5B004BA0">
      <w:pPr>
        <w:rPr>
          <w:rFonts w:ascii="宋体" w:hAnsi="宋体" w:cs="宋体"/>
          <w:b/>
          <w:bCs/>
          <w:sz w:val="24"/>
        </w:rPr>
      </w:pPr>
      <w:r>
        <w:rPr>
          <w:rFonts w:hint="eastAsia" w:ascii="宋体" w:hAnsi="宋体" w:cs="宋体"/>
          <w:b/>
          <w:bCs/>
          <w:sz w:val="24"/>
        </w:rPr>
        <w:t>附件</w:t>
      </w:r>
      <w:r>
        <w:rPr>
          <w:rFonts w:hint="eastAsia" w:ascii="宋体" w:hAnsi="宋体" w:cs="宋体"/>
          <w:b/>
          <w:bCs/>
          <w:sz w:val="24"/>
          <w:lang w:val="en-US" w:eastAsia="zh-CN"/>
        </w:rPr>
        <w:t>1</w:t>
      </w:r>
      <w:r>
        <w:rPr>
          <w:rFonts w:hint="eastAsia" w:ascii="宋体" w:hAnsi="宋体" w:cs="宋体"/>
          <w:b/>
          <w:bCs/>
          <w:sz w:val="24"/>
        </w:rPr>
        <w:t>：</w:t>
      </w:r>
    </w:p>
    <w:p w14:paraId="265F716D">
      <w:pPr>
        <w:snapToGrid w:val="0"/>
        <w:spacing w:before="156" w:beforeLines="50" w:after="50" w:line="276" w:lineRule="auto"/>
        <w:ind w:firstLine="3092" w:firstLineChars="1100"/>
        <w:rPr>
          <w:rFonts w:hint="eastAsia" w:ascii="宋体" w:hAnsi="宋体" w:cs="宋体"/>
          <w:b/>
          <w:bCs/>
          <w:sz w:val="28"/>
          <w:szCs w:val="28"/>
        </w:rPr>
      </w:pPr>
      <w:r>
        <w:rPr>
          <w:rFonts w:hint="eastAsia" w:ascii="宋体" w:hAnsi="宋体" w:cs="宋体"/>
          <w:b/>
          <w:bCs/>
          <w:sz w:val="28"/>
          <w:szCs w:val="28"/>
        </w:rPr>
        <w:t>投标人技术、资信商务得分自评表</w:t>
      </w:r>
    </w:p>
    <w:tbl>
      <w:tblPr>
        <w:tblStyle w:val="33"/>
        <w:tblW w:w="10047"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631"/>
      </w:tblGrid>
      <w:tr w14:paraId="66EF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147B0F0D">
            <w:pPr>
              <w:jc w:val="center"/>
              <w:rPr>
                <w:rFonts w:ascii="宋体" w:hAnsi="宋体" w:cs="宋体"/>
                <w:sz w:val="24"/>
                <w:szCs w:val="24"/>
              </w:rPr>
            </w:pPr>
            <w:r>
              <w:rPr>
                <w:rFonts w:hint="eastAsia" w:ascii="宋体" w:hAnsi="宋体" w:cs="宋体"/>
                <w:sz w:val="24"/>
                <w:szCs w:val="24"/>
              </w:rPr>
              <w:t>序号</w:t>
            </w:r>
          </w:p>
        </w:tc>
        <w:tc>
          <w:tcPr>
            <w:tcW w:w="3061" w:type="dxa"/>
            <w:vAlign w:val="center"/>
          </w:tcPr>
          <w:p w14:paraId="7B628738">
            <w:pPr>
              <w:jc w:val="center"/>
              <w:rPr>
                <w:rFonts w:ascii="宋体" w:hAnsi="宋体" w:cs="宋体"/>
                <w:sz w:val="24"/>
                <w:szCs w:val="24"/>
              </w:rPr>
            </w:pPr>
            <w:r>
              <w:rPr>
                <w:rFonts w:hint="eastAsia" w:ascii="宋体" w:hAnsi="宋体" w:cs="宋体"/>
                <w:sz w:val="24"/>
                <w:szCs w:val="24"/>
              </w:rPr>
              <w:t>评分标准</w:t>
            </w:r>
          </w:p>
        </w:tc>
        <w:tc>
          <w:tcPr>
            <w:tcW w:w="3150" w:type="dxa"/>
            <w:vAlign w:val="center"/>
          </w:tcPr>
          <w:p w14:paraId="0E45ADA1">
            <w:pPr>
              <w:jc w:val="center"/>
              <w:rPr>
                <w:rFonts w:ascii="宋体" w:hAnsi="宋体" w:cs="宋体"/>
                <w:sz w:val="24"/>
                <w:szCs w:val="24"/>
              </w:rPr>
            </w:pPr>
            <w:r>
              <w:rPr>
                <w:rFonts w:hint="eastAsia" w:ascii="宋体" w:hAnsi="宋体" w:cs="宋体"/>
                <w:sz w:val="24"/>
                <w:szCs w:val="24"/>
              </w:rPr>
              <w:t>得分内容</w:t>
            </w:r>
          </w:p>
        </w:tc>
        <w:tc>
          <w:tcPr>
            <w:tcW w:w="1290" w:type="dxa"/>
            <w:vAlign w:val="center"/>
          </w:tcPr>
          <w:p w14:paraId="7DC92EC1">
            <w:pPr>
              <w:jc w:val="center"/>
              <w:rPr>
                <w:rFonts w:ascii="宋体" w:hAnsi="宋体" w:cs="宋体"/>
                <w:sz w:val="24"/>
                <w:szCs w:val="24"/>
              </w:rPr>
            </w:pPr>
            <w:r>
              <w:rPr>
                <w:rFonts w:hint="eastAsia" w:ascii="宋体" w:hAnsi="宋体" w:cs="宋体"/>
                <w:sz w:val="24"/>
                <w:szCs w:val="24"/>
              </w:rPr>
              <w:t>自评</w:t>
            </w:r>
          </w:p>
          <w:p w14:paraId="035B0B91">
            <w:pPr>
              <w:jc w:val="center"/>
              <w:rPr>
                <w:rFonts w:ascii="宋体" w:hAnsi="宋体" w:cs="宋体"/>
                <w:sz w:val="24"/>
                <w:szCs w:val="24"/>
              </w:rPr>
            </w:pPr>
            <w:r>
              <w:rPr>
                <w:rFonts w:hint="eastAsia" w:ascii="宋体" w:hAnsi="宋体" w:cs="宋体"/>
                <w:sz w:val="24"/>
                <w:szCs w:val="24"/>
              </w:rPr>
              <w:t>得分</w:t>
            </w:r>
          </w:p>
        </w:tc>
        <w:tc>
          <w:tcPr>
            <w:tcW w:w="1631" w:type="dxa"/>
            <w:vAlign w:val="center"/>
          </w:tcPr>
          <w:p w14:paraId="7C55DDA7">
            <w:pPr>
              <w:jc w:val="center"/>
              <w:rPr>
                <w:rFonts w:ascii="宋体" w:hAnsi="宋体" w:cs="宋体"/>
                <w:sz w:val="24"/>
                <w:szCs w:val="24"/>
              </w:rPr>
            </w:pPr>
            <w:r>
              <w:rPr>
                <w:rFonts w:hint="eastAsia" w:ascii="宋体" w:hAnsi="宋体" w:cs="宋体"/>
                <w:sz w:val="24"/>
                <w:szCs w:val="24"/>
              </w:rPr>
              <w:t>页码</w:t>
            </w:r>
          </w:p>
        </w:tc>
      </w:tr>
      <w:tr w14:paraId="78F8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EB06DCA">
            <w:pPr>
              <w:jc w:val="center"/>
              <w:rPr>
                <w:rFonts w:ascii="宋体" w:hAnsi="宋体" w:cs="宋体"/>
                <w:sz w:val="24"/>
                <w:szCs w:val="24"/>
              </w:rPr>
            </w:pPr>
            <w:r>
              <w:rPr>
                <w:rFonts w:hint="eastAsia" w:ascii="宋体" w:hAnsi="宋体" w:cs="宋体"/>
                <w:sz w:val="24"/>
                <w:szCs w:val="24"/>
              </w:rPr>
              <w:t>1</w:t>
            </w:r>
          </w:p>
        </w:tc>
        <w:tc>
          <w:tcPr>
            <w:tcW w:w="3061" w:type="dxa"/>
            <w:vAlign w:val="center"/>
          </w:tcPr>
          <w:p w14:paraId="105CF8E1">
            <w:pPr>
              <w:jc w:val="center"/>
              <w:rPr>
                <w:rFonts w:ascii="宋体" w:hAnsi="宋体" w:cs="宋体"/>
                <w:sz w:val="24"/>
                <w:szCs w:val="24"/>
              </w:rPr>
            </w:pPr>
          </w:p>
        </w:tc>
        <w:tc>
          <w:tcPr>
            <w:tcW w:w="3150" w:type="dxa"/>
            <w:vAlign w:val="center"/>
          </w:tcPr>
          <w:p w14:paraId="0C488396">
            <w:pPr>
              <w:jc w:val="center"/>
              <w:rPr>
                <w:rFonts w:ascii="宋体" w:hAnsi="宋体" w:cs="宋体"/>
                <w:sz w:val="24"/>
                <w:szCs w:val="24"/>
              </w:rPr>
            </w:pPr>
          </w:p>
        </w:tc>
        <w:tc>
          <w:tcPr>
            <w:tcW w:w="1290" w:type="dxa"/>
            <w:vAlign w:val="center"/>
          </w:tcPr>
          <w:p w14:paraId="7EB9F9CC">
            <w:pPr>
              <w:jc w:val="center"/>
              <w:rPr>
                <w:rFonts w:ascii="宋体" w:hAnsi="宋体" w:cs="宋体"/>
                <w:sz w:val="24"/>
                <w:szCs w:val="24"/>
              </w:rPr>
            </w:pPr>
          </w:p>
        </w:tc>
        <w:tc>
          <w:tcPr>
            <w:tcW w:w="1631" w:type="dxa"/>
            <w:vAlign w:val="center"/>
          </w:tcPr>
          <w:p w14:paraId="63F23A65">
            <w:pPr>
              <w:jc w:val="center"/>
              <w:rPr>
                <w:rFonts w:ascii="宋体" w:hAnsi="宋体" w:cs="宋体"/>
                <w:sz w:val="24"/>
                <w:szCs w:val="24"/>
              </w:rPr>
            </w:pPr>
          </w:p>
        </w:tc>
      </w:tr>
      <w:tr w14:paraId="15F7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780EBB6E">
            <w:pPr>
              <w:jc w:val="center"/>
              <w:rPr>
                <w:rFonts w:ascii="宋体" w:hAnsi="宋体" w:cs="宋体"/>
                <w:sz w:val="24"/>
                <w:szCs w:val="24"/>
              </w:rPr>
            </w:pPr>
            <w:r>
              <w:rPr>
                <w:rFonts w:hint="eastAsia" w:ascii="宋体" w:hAnsi="宋体" w:cs="宋体"/>
                <w:sz w:val="24"/>
                <w:szCs w:val="24"/>
              </w:rPr>
              <w:t>2</w:t>
            </w:r>
          </w:p>
        </w:tc>
        <w:tc>
          <w:tcPr>
            <w:tcW w:w="3061" w:type="dxa"/>
            <w:vAlign w:val="center"/>
          </w:tcPr>
          <w:p w14:paraId="032DFCCD">
            <w:pPr>
              <w:jc w:val="center"/>
              <w:rPr>
                <w:rFonts w:ascii="宋体" w:hAnsi="宋体" w:cs="宋体"/>
                <w:sz w:val="24"/>
                <w:szCs w:val="24"/>
              </w:rPr>
            </w:pPr>
          </w:p>
        </w:tc>
        <w:tc>
          <w:tcPr>
            <w:tcW w:w="3150" w:type="dxa"/>
            <w:vAlign w:val="center"/>
          </w:tcPr>
          <w:p w14:paraId="40E70FC6">
            <w:pPr>
              <w:jc w:val="center"/>
              <w:rPr>
                <w:rFonts w:ascii="宋体" w:hAnsi="宋体" w:cs="宋体"/>
                <w:sz w:val="24"/>
                <w:szCs w:val="24"/>
              </w:rPr>
            </w:pPr>
          </w:p>
        </w:tc>
        <w:tc>
          <w:tcPr>
            <w:tcW w:w="1290" w:type="dxa"/>
            <w:vAlign w:val="center"/>
          </w:tcPr>
          <w:p w14:paraId="1A1A1D11">
            <w:pPr>
              <w:jc w:val="center"/>
              <w:rPr>
                <w:rFonts w:ascii="宋体" w:hAnsi="宋体" w:cs="宋体"/>
                <w:sz w:val="24"/>
                <w:szCs w:val="24"/>
              </w:rPr>
            </w:pPr>
          </w:p>
        </w:tc>
        <w:tc>
          <w:tcPr>
            <w:tcW w:w="1631" w:type="dxa"/>
            <w:vAlign w:val="center"/>
          </w:tcPr>
          <w:p w14:paraId="68154700">
            <w:pPr>
              <w:jc w:val="center"/>
              <w:rPr>
                <w:rFonts w:ascii="宋体" w:hAnsi="宋体" w:cs="宋体"/>
                <w:sz w:val="24"/>
                <w:szCs w:val="24"/>
              </w:rPr>
            </w:pPr>
          </w:p>
        </w:tc>
      </w:tr>
      <w:tr w14:paraId="256F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43726F54">
            <w:pPr>
              <w:jc w:val="center"/>
              <w:rPr>
                <w:rFonts w:ascii="宋体" w:hAnsi="宋体" w:cs="宋体"/>
                <w:sz w:val="24"/>
                <w:szCs w:val="24"/>
              </w:rPr>
            </w:pPr>
            <w:r>
              <w:rPr>
                <w:rFonts w:hint="eastAsia" w:ascii="宋体" w:hAnsi="宋体" w:cs="宋体"/>
                <w:sz w:val="24"/>
                <w:szCs w:val="24"/>
              </w:rPr>
              <w:t>3</w:t>
            </w:r>
          </w:p>
        </w:tc>
        <w:tc>
          <w:tcPr>
            <w:tcW w:w="3061" w:type="dxa"/>
            <w:vAlign w:val="center"/>
          </w:tcPr>
          <w:p w14:paraId="729AAB9F">
            <w:pPr>
              <w:jc w:val="center"/>
              <w:rPr>
                <w:rFonts w:ascii="宋体" w:hAnsi="宋体" w:cs="宋体"/>
                <w:sz w:val="24"/>
                <w:szCs w:val="24"/>
              </w:rPr>
            </w:pPr>
          </w:p>
        </w:tc>
        <w:tc>
          <w:tcPr>
            <w:tcW w:w="3150" w:type="dxa"/>
            <w:vAlign w:val="center"/>
          </w:tcPr>
          <w:p w14:paraId="3C072AE0">
            <w:pPr>
              <w:jc w:val="center"/>
              <w:rPr>
                <w:rFonts w:ascii="宋体" w:hAnsi="宋体" w:cs="宋体"/>
                <w:sz w:val="24"/>
                <w:szCs w:val="24"/>
              </w:rPr>
            </w:pPr>
          </w:p>
        </w:tc>
        <w:tc>
          <w:tcPr>
            <w:tcW w:w="1290" w:type="dxa"/>
            <w:vAlign w:val="center"/>
          </w:tcPr>
          <w:p w14:paraId="0BD0BB37">
            <w:pPr>
              <w:jc w:val="center"/>
              <w:rPr>
                <w:rFonts w:ascii="宋体" w:hAnsi="宋体" w:cs="宋体"/>
                <w:sz w:val="24"/>
                <w:szCs w:val="24"/>
              </w:rPr>
            </w:pPr>
          </w:p>
        </w:tc>
        <w:tc>
          <w:tcPr>
            <w:tcW w:w="1631" w:type="dxa"/>
            <w:vAlign w:val="center"/>
          </w:tcPr>
          <w:p w14:paraId="696DAB58">
            <w:pPr>
              <w:jc w:val="center"/>
              <w:rPr>
                <w:rFonts w:ascii="宋体" w:hAnsi="宋体" w:cs="宋体"/>
                <w:sz w:val="24"/>
                <w:szCs w:val="24"/>
              </w:rPr>
            </w:pPr>
          </w:p>
        </w:tc>
      </w:tr>
      <w:tr w14:paraId="4D4B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7B0C26D">
            <w:pPr>
              <w:jc w:val="center"/>
              <w:rPr>
                <w:rFonts w:ascii="宋体" w:hAnsi="宋体" w:cs="宋体"/>
                <w:sz w:val="24"/>
                <w:szCs w:val="24"/>
              </w:rPr>
            </w:pPr>
            <w:r>
              <w:rPr>
                <w:rFonts w:hint="eastAsia" w:ascii="宋体" w:hAnsi="宋体" w:cs="宋体"/>
                <w:sz w:val="24"/>
                <w:szCs w:val="24"/>
              </w:rPr>
              <w:t>4</w:t>
            </w:r>
          </w:p>
        </w:tc>
        <w:tc>
          <w:tcPr>
            <w:tcW w:w="3061" w:type="dxa"/>
            <w:vAlign w:val="center"/>
          </w:tcPr>
          <w:p w14:paraId="6D8A7A5F">
            <w:pPr>
              <w:jc w:val="center"/>
              <w:rPr>
                <w:rFonts w:ascii="宋体" w:hAnsi="宋体" w:cs="宋体"/>
                <w:sz w:val="24"/>
                <w:szCs w:val="24"/>
              </w:rPr>
            </w:pPr>
          </w:p>
        </w:tc>
        <w:tc>
          <w:tcPr>
            <w:tcW w:w="3150" w:type="dxa"/>
            <w:vAlign w:val="center"/>
          </w:tcPr>
          <w:p w14:paraId="012CD876">
            <w:pPr>
              <w:jc w:val="center"/>
              <w:rPr>
                <w:rFonts w:ascii="宋体" w:hAnsi="宋体" w:cs="宋体"/>
                <w:sz w:val="24"/>
                <w:szCs w:val="24"/>
              </w:rPr>
            </w:pPr>
          </w:p>
        </w:tc>
        <w:tc>
          <w:tcPr>
            <w:tcW w:w="1290" w:type="dxa"/>
            <w:vAlign w:val="center"/>
          </w:tcPr>
          <w:p w14:paraId="5FA2C018">
            <w:pPr>
              <w:jc w:val="center"/>
              <w:rPr>
                <w:rFonts w:ascii="宋体" w:hAnsi="宋体" w:cs="宋体"/>
                <w:sz w:val="24"/>
                <w:szCs w:val="24"/>
              </w:rPr>
            </w:pPr>
          </w:p>
        </w:tc>
        <w:tc>
          <w:tcPr>
            <w:tcW w:w="1631" w:type="dxa"/>
            <w:vAlign w:val="center"/>
          </w:tcPr>
          <w:p w14:paraId="7E602667">
            <w:pPr>
              <w:jc w:val="center"/>
              <w:rPr>
                <w:rFonts w:ascii="宋体" w:hAnsi="宋体" w:cs="宋体"/>
                <w:sz w:val="24"/>
                <w:szCs w:val="24"/>
              </w:rPr>
            </w:pPr>
          </w:p>
        </w:tc>
      </w:tr>
      <w:tr w14:paraId="0D55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9931AFF">
            <w:pPr>
              <w:jc w:val="center"/>
              <w:rPr>
                <w:rFonts w:ascii="宋体" w:hAnsi="宋体" w:cs="宋体"/>
                <w:sz w:val="24"/>
                <w:szCs w:val="24"/>
              </w:rPr>
            </w:pPr>
            <w:r>
              <w:rPr>
                <w:rFonts w:hint="eastAsia" w:ascii="宋体" w:hAnsi="宋体" w:cs="宋体"/>
                <w:sz w:val="24"/>
                <w:szCs w:val="24"/>
              </w:rPr>
              <w:t>5</w:t>
            </w:r>
          </w:p>
        </w:tc>
        <w:tc>
          <w:tcPr>
            <w:tcW w:w="3061" w:type="dxa"/>
            <w:vAlign w:val="center"/>
          </w:tcPr>
          <w:p w14:paraId="18793F28">
            <w:pPr>
              <w:jc w:val="center"/>
              <w:rPr>
                <w:rFonts w:ascii="宋体" w:hAnsi="宋体" w:cs="宋体"/>
                <w:sz w:val="24"/>
                <w:szCs w:val="24"/>
              </w:rPr>
            </w:pPr>
          </w:p>
        </w:tc>
        <w:tc>
          <w:tcPr>
            <w:tcW w:w="3150" w:type="dxa"/>
            <w:vAlign w:val="center"/>
          </w:tcPr>
          <w:p w14:paraId="1B01A8AD">
            <w:pPr>
              <w:jc w:val="center"/>
              <w:rPr>
                <w:rFonts w:ascii="宋体" w:hAnsi="宋体" w:cs="宋体"/>
                <w:sz w:val="24"/>
                <w:szCs w:val="24"/>
              </w:rPr>
            </w:pPr>
          </w:p>
        </w:tc>
        <w:tc>
          <w:tcPr>
            <w:tcW w:w="1290" w:type="dxa"/>
            <w:vAlign w:val="center"/>
          </w:tcPr>
          <w:p w14:paraId="25C0FFC4">
            <w:pPr>
              <w:jc w:val="center"/>
              <w:rPr>
                <w:rFonts w:ascii="宋体" w:hAnsi="宋体" w:cs="宋体"/>
                <w:sz w:val="24"/>
                <w:szCs w:val="24"/>
              </w:rPr>
            </w:pPr>
          </w:p>
        </w:tc>
        <w:tc>
          <w:tcPr>
            <w:tcW w:w="1631" w:type="dxa"/>
            <w:vAlign w:val="center"/>
          </w:tcPr>
          <w:p w14:paraId="5378ABD0">
            <w:pPr>
              <w:jc w:val="center"/>
              <w:rPr>
                <w:rFonts w:ascii="宋体" w:hAnsi="宋体" w:cs="宋体"/>
                <w:sz w:val="24"/>
                <w:szCs w:val="24"/>
              </w:rPr>
            </w:pPr>
          </w:p>
        </w:tc>
      </w:tr>
      <w:tr w14:paraId="6D8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34B32EC2">
            <w:pPr>
              <w:jc w:val="center"/>
              <w:rPr>
                <w:rFonts w:ascii="宋体" w:hAnsi="宋体" w:cs="宋体"/>
                <w:sz w:val="24"/>
                <w:szCs w:val="24"/>
              </w:rPr>
            </w:pPr>
            <w:r>
              <w:rPr>
                <w:rFonts w:hint="eastAsia" w:ascii="宋体" w:hAnsi="宋体" w:cs="宋体"/>
                <w:sz w:val="24"/>
                <w:szCs w:val="24"/>
              </w:rPr>
              <w:t>6</w:t>
            </w:r>
          </w:p>
        </w:tc>
        <w:tc>
          <w:tcPr>
            <w:tcW w:w="3061" w:type="dxa"/>
            <w:vAlign w:val="center"/>
          </w:tcPr>
          <w:p w14:paraId="7537A716">
            <w:pPr>
              <w:jc w:val="center"/>
              <w:rPr>
                <w:rFonts w:ascii="宋体" w:hAnsi="宋体" w:cs="宋体"/>
                <w:sz w:val="24"/>
                <w:szCs w:val="24"/>
              </w:rPr>
            </w:pPr>
          </w:p>
        </w:tc>
        <w:tc>
          <w:tcPr>
            <w:tcW w:w="3150" w:type="dxa"/>
            <w:vAlign w:val="center"/>
          </w:tcPr>
          <w:p w14:paraId="3185B403">
            <w:pPr>
              <w:jc w:val="center"/>
              <w:rPr>
                <w:rFonts w:ascii="宋体" w:hAnsi="宋体" w:cs="宋体"/>
                <w:sz w:val="24"/>
                <w:szCs w:val="24"/>
              </w:rPr>
            </w:pPr>
          </w:p>
        </w:tc>
        <w:tc>
          <w:tcPr>
            <w:tcW w:w="1290" w:type="dxa"/>
            <w:vAlign w:val="center"/>
          </w:tcPr>
          <w:p w14:paraId="4DF1E225">
            <w:pPr>
              <w:jc w:val="center"/>
              <w:rPr>
                <w:rFonts w:ascii="宋体" w:hAnsi="宋体" w:cs="宋体"/>
                <w:sz w:val="24"/>
                <w:szCs w:val="24"/>
              </w:rPr>
            </w:pPr>
          </w:p>
        </w:tc>
        <w:tc>
          <w:tcPr>
            <w:tcW w:w="1631" w:type="dxa"/>
            <w:vAlign w:val="center"/>
          </w:tcPr>
          <w:p w14:paraId="13623A03">
            <w:pPr>
              <w:jc w:val="center"/>
              <w:rPr>
                <w:rFonts w:ascii="宋体" w:hAnsi="宋体" w:cs="宋体"/>
                <w:sz w:val="24"/>
                <w:szCs w:val="24"/>
              </w:rPr>
            </w:pPr>
          </w:p>
        </w:tc>
      </w:tr>
      <w:tr w14:paraId="536C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1686CAD">
            <w:pPr>
              <w:jc w:val="center"/>
              <w:rPr>
                <w:rFonts w:ascii="宋体" w:hAnsi="宋体" w:cs="宋体"/>
                <w:sz w:val="24"/>
                <w:szCs w:val="24"/>
              </w:rPr>
            </w:pPr>
            <w:r>
              <w:rPr>
                <w:rFonts w:hint="eastAsia" w:ascii="宋体" w:hAnsi="宋体" w:cs="宋体"/>
                <w:sz w:val="24"/>
                <w:szCs w:val="24"/>
              </w:rPr>
              <w:t>7</w:t>
            </w:r>
          </w:p>
        </w:tc>
        <w:tc>
          <w:tcPr>
            <w:tcW w:w="3061" w:type="dxa"/>
            <w:vAlign w:val="center"/>
          </w:tcPr>
          <w:p w14:paraId="5B003D04">
            <w:pPr>
              <w:jc w:val="center"/>
              <w:rPr>
                <w:rFonts w:ascii="宋体" w:hAnsi="宋体" w:cs="宋体"/>
                <w:sz w:val="24"/>
                <w:szCs w:val="24"/>
              </w:rPr>
            </w:pPr>
          </w:p>
        </w:tc>
        <w:tc>
          <w:tcPr>
            <w:tcW w:w="3150" w:type="dxa"/>
            <w:vAlign w:val="center"/>
          </w:tcPr>
          <w:p w14:paraId="462F3825">
            <w:pPr>
              <w:jc w:val="center"/>
              <w:rPr>
                <w:rFonts w:ascii="宋体" w:hAnsi="宋体" w:cs="宋体"/>
                <w:sz w:val="24"/>
                <w:szCs w:val="24"/>
              </w:rPr>
            </w:pPr>
          </w:p>
        </w:tc>
        <w:tc>
          <w:tcPr>
            <w:tcW w:w="1290" w:type="dxa"/>
            <w:vAlign w:val="center"/>
          </w:tcPr>
          <w:p w14:paraId="56ED2F4A">
            <w:pPr>
              <w:jc w:val="center"/>
              <w:rPr>
                <w:rFonts w:ascii="宋体" w:hAnsi="宋体" w:cs="宋体"/>
                <w:sz w:val="24"/>
                <w:szCs w:val="24"/>
              </w:rPr>
            </w:pPr>
          </w:p>
        </w:tc>
        <w:tc>
          <w:tcPr>
            <w:tcW w:w="1631" w:type="dxa"/>
            <w:vAlign w:val="center"/>
          </w:tcPr>
          <w:p w14:paraId="64DA3768">
            <w:pPr>
              <w:jc w:val="center"/>
              <w:rPr>
                <w:rFonts w:ascii="宋体" w:hAnsi="宋体" w:cs="宋体"/>
                <w:sz w:val="24"/>
                <w:szCs w:val="24"/>
              </w:rPr>
            </w:pPr>
          </w:p>
        </w:tc>
      </w:tr>
      <w:tr w14:paraId="30C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4E7FF9AB">
            <w:pPr>
              <w:jc w:val="center"/>
              <w:rPr>
                <w:rFonts w:ascii="宋体" w:hAnsi="宋体" w:cs="宋体"/>
                <w:sz w:val="24"/>
                <w:szCs w:val="24"/>
              </w:rPr>
            </w:pPr>
            <w:r>
              <w:rPr>
                <w:rFonts w:hint="eastAsia" w:ascii="宋体" w:hAnsi="宋体" w:cs="宋体"/>
                <w:sz w:val="24"/>
                <w:szCs w:val="24"/>
              </w:rPr>
              <w:t>8</w:t>
            </w:r>
          </w:p>
        </w:tc>
        <w:tc>
          <w:tcPr>
            <w:tcW w:w="3061" w:type="dxa"/>
            <w:vAlign w:val="center"/>
          </w:tcPr>
          <w:p w14:paraId="279E6BEC">
            <w:pPr>
              <w:jc w:val="center"/>
              <w:rPr>
                <w:rFonts w:ascii="宋体" w:hAnsi="宋体" w:cs="宋体"/>
                <w:sz w:val="24"/>
                <w:szCs w:val="24"/>
              </w:rPr>
            </w:pPr>
          </w:p>
        </w:tc>
        <w:tc>
          <w:tcPr>
            <w:tcW w:w="3150" w:type="dxa"/>
            <w:vAlign w:val="center"/>
          </w:tcPr>
          <w:p w14:paraId="3334DBDD">
            <w:pPr>
              <w:jc w:val="center"/>
              <w:rPr>
                <w:rFonts w:ascii="宋体" w:hAnsi="宋体" w:cs="宋体"/>
                <w:sz w:val="24"/>
                <w:szCs w:val="24"/>
              </w:rPr>
            </w:pPr>
          </w:p>
        </w:tc>
        <w:tc>
          <w:tcPr>
            <w:tcW w:w="1290" w:type="dxa"/>
            <w:vAlign w:val="center"/>
          </w:tcPr>
          <w:p w14:paraId="7659198F">
            <w:pPr>
              <w:jc w:val="center"/>
              <w:rPr>
                <w:rFonts w:ascii="宋体" w:hAnsi="宋体" w:cs="宋体"/>
                <w:sz w:val="24"/>
                <w:szCs w:val="24"/>
              </w:rPr>
            </w:pPr>
          </w:p>
        </w:tc>
        <w:tc>
          <w:tcPr>
            <w:tcW w:w="1631" w:type="dxa"/>
            <w:vAlign w:val="center"/>
          </w:tcPr>
          <w:p w14:paraId="40307A83">
            <w:pPr>
              <w:jc w:val="center"/>
              <w:rPr>
                <w:rFonts w:ascii="宋体" w:hAnsi="宋体" w:cs="宋体"/>
                <w:sz w:val="24"/>
                <w:szCs w:val="24"/>
              </w:rPr>
            </w:pPr>
          </w:p>
        </w:tc>
      </w:tr>
      <w:tr w14:paraId="324F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1E617F18">
            <w:pPr>
              <w:jc w:val="center"/>
              <w:rPr>
                <w:rFonts w:ascii="宋体" w:hAnsi="宋体" w:cs="宋体"/>
                <w:sz w:val="24"/>
                <w:szCs w:val="24"/>
              </w:rPr>
            </w:pPr>
            <w:r>
              <w:rPr>
                <w:rFonts w:hint="eastAsia" w:ascii="宋体" w:hAnsi="宋体" w:cs="宋体"/>
                <w:sz w:val="24"/>
                <w:szCs w:val="24"/>
              </w:rPr>
              <w:t>9</w:t>
            </w:r>
          </w:p>
        </w:tc>
        <w:tc>
          <w:tcPr>
            <w:tcW w:w="3061" w:type="dxa"/>
            <w:vAlign w:val="center"/>
          </w:tcPr>
          <w:p w14:paraId="154906E5">
            <w:pPr>
              <w:jc w:val="center"/>
              <w:rPr>
                <w:rFonts w:ascii="宋体" w:hAnsi="宋体" w:cs="宋体"/>
                <w:sz w:val="24"/>
                <w:szCs w:val="24"/>
              </w:rPr>
            </w:pPr>
          </w:p>
        </w:tc>
        <w:tc>
          <w:tcPr>
            <w:tcW w:w="3150" w:type="dxa"/>
            <w:vAlign w:val="center"/>
          </w:tcPr>
          <w:p w14:paraId="1CE7D7C5">
            <w:pPr>
              <w:jc w:val="center"/>
              <w:rPr>
                <w:rFonts w:ascii="宋体" w:hAnsi="宋体" w:cs="宋体"/>
                <w:sz w:val="24"/>
                <w:szCs w:val="24"/>
              </w:rPr>
            </w:pPr>
          </w:p>
        </w:tc>
        <w:tc>
          <w:tcPr>
            <w:tcW w:w="1290" w:type="dxa"/>
            <w:vAlign w:val="center"/>
          </w:tcPr>
          <w:p w14:paraId="1DFD64A0">
            <w:pPr>
              <w:jc w:val="center"/>
              <w:rPr>
                <w:rFonts w:ascii="宋体" w:hAnsi="宋体" w:cs="宋体"/>
                <w:sz w:val="24"/>
                <w:szCs w:val="24"/>
              </w:rPr>
            </w:pPr>
          </w:p>
        </w:tc>
        <w:tc>
          <w:tcPr>
            <w:tcW w:w="1631" w:type="dxa"/>
            <w:vAlign w:val="center"/>
          </w:tcPr>
          <w:p w14:paraId="41FDA657">
            <w:pPr>
              <w:jc w:val="center"/>
              <w:rPr>
                <w:rFonts w:ascii="宋体" w:hAnsi="宋体" w:cs="宋体"/>
                <w:sz w:val="24"/>
                <w:szCs w:val="24"/>
              </w:rPr>
            </w:pPr>
          </w:p>
        </w:tc>
      </w:tr>
      <w:tr w14:paraId="6265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1ED6C67E">
            <w:pPr>
              <w:jc w:val="center"/>
              <w:rPr>
                <w:rFonts w:ascii="宋体" w:hAnsi="宋体" w:cs="宋体"/>
                <w:sz w:val="24"/>
                <w:szCs w:val="24"/>
              </w:rPr>
            </w:pPr>
            <w:r>
              <w:rPr>
                <w:rFonts w:hint="eastAsia" w:ascii="宋体" w:hAnsi="宋体" w:cs="宋体"/>
                <w:sz w:val="24"/>
                <w:szCs w:val="24"/>
              </w:rPr>
              <w:t>10</w:t>
            </w:r>
          </w:p>
        </w:tc>
        <w:tc>
          <w:tcPr>
            <w:tcW w:w="3061" w:type="dxa"/>
            <w:vAlign w:val="center"/>
          </w:tcPr>
          <w:p w14:paraId="1D4AF7C4">
            <w:pPr>
              <w:jc w:val="center"/>
              <w:rPr>
                <w:rFonts w:ascii="宋体" w:hAnsi="宋体" w:cs="宋体"/>
                <w:sz w:val="24"/>
                <w:szCs w:val="24"/>
              </w:rPr>
            </w:pPr>
          </w:p>
        </w:tc>
        <w:tc>
          <w:tcPr>
            <w:tcW w:w="3150" w:type="dxa"/>
            <w:vAlign w:val="center"/>
          </w:tcPr>
          <w:p w14:paraId="08FA9686">
            <w:pPr>
              <w:jc w:val="center"/>
              <w:rPr>
                <w:rFonts w:ascii="宋体" w:hAnsi="宋体" w:cs="宋体"/>
                <w:sz w:val="24"/>
                <w:szCs w:val="24"/>
              </w:rPr>
            </w:pPr>
          </w:p>
        </w:tc>
        <w:tc>
          <w:tcPr>
            <w:tcW w:w="1290" w:type="dxa"/>
            <w:vAlign w:val="center"/>
          </w:tcPr>
          <w:p w14:paraId="70BD57DA">
            <w:pPr>
              <w:jc w:val="center"/>
              <w:rPr>
                <w:rFonts w:ascii="宋体" w:hAnsi="宋体" w:cs="宋体"/>
                <w:sz w:val="24"/>
                <w:szCs w:val="24"/>
              </w:rPr>
            </w:pPr>
          </w:p>
        </w:tc>
        <w:tc>
          <w:tcPr>
            <w:tcW w:w="1631" w:type="dxa"/>
            <w:vAlign w:val="center"/>
          </w:tcPr>
          <w:p w14:paraId="01F4C2F3">
            <w:pPr>
              <w:jc w:val="center"/>
              <w:rPr>
                <w:rFonts w:ascii="宋体" w:hAnsi="宋体" w:cs="宋体"/>
                <w:sz w:val="24"/>
                <w:szCs w:val="24"/>
              </w:rPr>
            </w:pPr>
          </w:p>
        </w:tc>
      </w:tr>
      <w:tr w14:paraId="3A18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1789C73">
            <w:pPr>
              <w:jc w:val="center"/>
              <w:rPr>
                <w:rFonts w:ascii="宋体" w:hAnsi="宋体" w:cs="宋体"/>
                <w:sz w:val="24"/>
                <w:szCs w:val="24"/>
              </w:rPr>
            </w:pPr>
            <w:r>
              <w:rPr>
                <w:rFonts w:hint="eastAsia" w:ascii="宋体" w:hAnsi="宋体" w:cs="宋体"/>
                <w:sz w:val="24"/>
                <w:szCs w:val="24"/>
              </w:rPr>
              <w:t>11</w:t>
            </w:r>
          </w:p>
        </w:tc>
        <w:tc>
          <w:tcPr>
            <w:tcW w:w="3061" w:type="dxa"/>
            <w:vAlign w:val="center"/>
          </w:tcPr>
          <w:p w14:paraId="77DF66A4">
            <w:pPr>
              <w:jc w:val="center"/>
              <w:rPr>
                <w:rFonts w:ascii="宋体" w:hAnsi="宋体" w:cs="宋体"/>
                <w:sz w:val="24"/>
                <w:szCs w:val="24"/>
              </w:rPr>
            </w:pPr>
          </w:p>
        </w:tc>
        <w:tc>
          <w:tcPr>
            <w:tcW w:w="3150" w:type="dxa"/>
            <w:vAlign w:val="center"/>
          </w:tcPr>
          <w:p w14:paraId="639159F3">
            <w:pPr>
              <w:jc w:val="center"/>
              <w:rPr>
                <w:rFonts w:ascii="宋体" w:hAnsi="宋体" w:cs="宋体"/>
                <w:sz w:val="24"/>
                <w:szCs w:val="24"/>
              </w:rPr>
            </w:pPr>
          </w:p>
        </w:tc>
        <w:tc>
          <w:tcPr>
            <w:tcW w:w="1290" w:type="dxa"/>
            <w:vAlign w:val="center"/>
          </w:tcPr>
          <w:p w14:paraId="28DFB078">
            <w:pPr>
              <w:jc w:val="center"/>
              <w:rPr>
                <w:rFonts w:ascii="宋体" w:hAnsi="宋体" w:cs="宋体"/>
                <w:sz w:val="24"/>
                <w:szCs w:val="24"/>
              </w:rPr>
            </w:pPr>
          </w:p>
        </w:tc>
        <w:tc>
          <w:tcPr>
            <w:tcW w:w="1631" w:type="dxa"/>
            <w:vAlign w:val="center"/>
          </w:tcPr>
          <w:p w14:paraId="0C717C91">
            <w:pPr>
              <w:jc w:val="center"/>
              <w:rPr>
                <w:rFonts w:ascii="宋体" w:hAnsi="宋体" w:cs="宋体"/>
                <w:sz w:val="24"/>
                <w:szCs w:val="24"/>
              </w:rPr>
            </w:pPr>
          </w:p>
        </w:tc>
      </w:tr>
      <w:tr w14:paraId="6AAB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7E50F64">
            <w:pPr>
              <w:jc w:val="center"/>
              <w:rPr>
                <w:rFonts w:ascii="宋体" w:hAnsi="宋体" w:cs="宋体"/>
                <w:sz w:val="24"/>
                <w:szCs w:val="24"/>
              </w:rPr>
            </w:pPr>
            <w:r>
              <w:rPr>
                <w:rFonts w:hint="eastAsia" w:ascii="宋体" w:hAnsi="宋体" w:cs="宋体"/>
                <w:sz w:val="24"/>
                <w:szCs w:val="24"/>
              </w:rPr>
              <w:t>12</w:t>
            </w:r>
          </w:p>
        </w:tc>
        <w:tc>
          <w:tcPr>
            <w:tcW w:w="3061" w:type="dxa"/>
            <w:vAlign w:val="center"/>
          </w:tcPr>
          <w:p w14:paraId="158149AA">
            <w:pPr>
              <w:jc w:val="center"/>
              <w:rPr>
                <w:rFonts w:ascii="宋体" w:hAnsi="宋体" w:cs="宋体"/>
                <w:sz w:val="24"/>
                <w:szCs w:val="24"/>
              </w:rPr>
            </w:pPr>
          </w:p>
        </w:tc>
        <w:tc>
          <w:tcPr>
            <w:tcW w:w="3150" w:type="dxa"/>
            <w:vAlign w:val="center"/>
          </w:tcPr>
          <w:p w14:paraId="45FA2F8A">
            <w:pPr>
              <w:jc w:val="center"/>
              <w:rPr>
                <w:rFonts w:ascii="宋体" w:hAnsi="宋体" w:cs="宋体"/>
                <w:sz w:val="24"/>
                <w:szCs w:val="24"/>
              </w:rPr>
            </w:pPr>
          </w:p>
        </w:tc>
        <w:tc>
          <w:tcPr>
            <w:tcW w:w="1290" w:type="dxa"/>
            <w:vAlign w:val="center"/>
          </w:tcPr>
          <w:p w14:paraId="24E4FD79">
            <w:pPr>
              <w:jc w:val="center"/>
              <w:rPr>
                <w:rFonts w:ascii="宋体" w:hAnsi="宋体" w:cs="宋体"/>
                <w:sz w:val="24"/>
                <w:szCs w:val="24"/>
              </w:rPr>
            </w:pPr>
          </w:p>
        </w:tc>
        <w:tc>
          <w:tcPr>
            <w:tcW w:w="1631" w:type="dxa"/>
            <w:vAlign w:val="center"/>
          </w:tcPr>
          <w:p w14:paraId="5F4BE095">
            <w:pPr>
              <w:jc w:val="center"/>
              <w:rPr>
                <w:rFonts w:ascii="宋体" w:hAnsi="宋体" w:cs="宋体"/>
                <w:sz w:val="24"/>
                <w:szCs w:val="24"/>
              </w:rPr>
            </w:pPr>
          </w:p>
        </w:tc>
      </w:tr>
      <w:tr w14:paraId="0E3E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6917F3B1">
            <w:pPr>
              <w:jc w:val="center"/>
              <w:rPr>
                <w:rFonts w:ascii="宋体" w:hAnsi="宋体" w:cs="宋体"/>
                <w:sz w:val="24"/>
                <w:szCs w:val="24"/>
              </w:rPr>
            </w:pPr>
            <w:r>
              <w:rPr>
                <w:rFonts w:hint="eastAsia" w:ascii="宋体" w:hAnsi="宋体" w:cs="宋体"/>
                <w:sz w:val="24"/>
                <w:szCs w:val="24"/>
              </w:rPr>
              <w:t>13</w:t>
            </w:r>
          </w:p>
        </w:tc>
        <w:tc>
          <w:tcPr>
            <w:tcW w:w="3061" w:type="dxa"/>
            <w:vAlign w:val="center"/>
          </w:tcPr>
          <w:p w14:paraId="2D963A5C">
            <w:pPr>
              <w:jc w:val="center"/>
              <w:rPr>
                <w:rFonts w:ascii="宋体" w:hAnsi="宋体" w:cs="宋体"/>
                <w:sz w:val="24"/>
                <w:szCs w:val="24"/>
              </w:rPr>
            </w:pPr>
          </w:p>
        </w:tc>
        <w:tc>
          <w:tcPr>
            <w:tcW w:w="3150" w:type="dxa"/>
            <w:vAlign w:val="center"/>
          </w:tcPr>
          <w:p w14:paraId="1C96776C">
            <w:pPr>
              <w:jc w:val="center"/>
              <w:rPr>
                <w:rFonts w:ascii="宋体" w:hAnsi="宋体" w:cs="宋体"/>
                <w:sz w:val="24"/>
                <w:szCs w:val="24"/>
              </w:rPr>
            </w:pPr>
          </w:p>
        </w:tc>
        <w:tc>
          <w:tcPr>
            <w:tcW w:w="1290" w:type="dxa"/>
            <w:vAlign w:val="center"/>
          </w:tcPr>
          <w:p w14:paraId="04B33B9F">
            <w:pPr>
              <w:jc w:val="center"/>
              <w:rPr>
                <w:rFonts w:ascii="宋体" w:hAnsi="宋体" w:cs="宋体"/>
                <w:sz w:val="24"/>
                <w:szCs w:val="24"/>
              </w:rPr>
            </w:pPr>
          </w:p>
        </w:tc>
        <w:tc>
          <w:tcPr>
            <w:tcW w:w="1631" w:type="dxa"/>
            <w:vAlign w:val="center"/>
          </w:tcPr>
          <w:p w14:paraId="0A3DEFB6">
            <w:pPr>
              <w:jc w:val="center"/>
              <w:rPr>
                <w:rFonts w:ascii="宋体" w:hAnsi="宋体" w:cs="宋体"/>
                <w:sz w:val="24"/>
                <w:szCs w:val="24"/>
              </w:rPr>
            </w:pPr>
          </w:p>
        </w:tc>
      </w:tr>
      <w:tr w14:paraId="7B96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16E4F071">
            <w:pPr>
              <w:jc w:val="center"/>
              <w:rPr>
                <w:rFonts w:ascii="宋体" w:hAnsi="宋体" w:cs="宋体"/>
                <w:sz w:val="24"/>
                <w:szCs w:val="24"/>
              </w:rPr>
            </w:pPr>
            <w:r>
              <w:rPr>
                <w:rFonts w:hint="eastAsia" w:ascii="宋体" w:hAnsi="宋体" w:cs="宋体"/>
                <w:sz w:val="24"/>
                <w:szCs w:val="24"/>
              </w:rPr>
              <w:t>……</w:t>
            </w:r>
          </w:p>
        </w:tc>
        <w:tc>
          <w:tcPr>
            <w:tcW w:w="3061" w:type="dxa"/>
            <w:vAlign w:val="center"/>
          </w:tcPr>
          <w:p w14:paraId="2AF755F9">
            <w:pPr>
              <w:jc w:val="center"/>
              <w:rPr>
                <w:rFonts w:ascii="宋体" w:hAnsi="宋体" w:cs="宋体"/>
                <w:sz w:val="24"/>
                <w:szCs w:val="24"/>
              </w:rPr>
            </w:pPr>
          </w:p>
        </w:tc>
        <w:tc>
          <w:tcPr>
            <w:tcW w:w="3150" w:type="dxa"/>
            <w:vAlign w:val="center"/>
          </w:tcPr>
          <w:p w14:paraId="524793DA">
            <w:pPr>
              <w:jc w:val="center"/>
              <w:rPr>
                <w:rFonts w:ascii="宋体" w:hAnsi="宋体" w:cs="宋体"/>
                <w:sz w:val="24"/>
                <w:szCs w:val="24"/>
              </w:rPr>
            </w:pPr>
          </w:p>
        </w:tc>
        <w:tc>
          <w:tcPr>
            <w:tcW w:w="1290" w:type="dxa"/>
            <w:vAlign w:val="center"/>
          </w:tcPr>
          <w:p w14:paraId="2706907A">
            <w:pPr>
              <w:jc w:val="center"/>
              <w:rPr>
                <w:rFonts w:ascii="宋体" w:hAnsi="宋体" w:cs="宋体"/>
                <w:sz w:val="24"/>
                <w:szCs w:val="24"/>
              </w:rPr>
            </w:pPr>
          </w:p>
        </w:tc>
        <w:tc>
          <w:tcPr>
            <w:tcW w:w="1631" w:type="dxa"/>
            <w:vAlign w:val="center"/>
          </w:tcPr>
          <w:p w14:paraId="1A0C9F55">
            <w:pPr>
              <w:jc w:val="center"/>
              <w:rPr>
                <w:rFonts w:ascii="宋体" w:hAnsi="宋体" w:cs="宋体"/>
                <w:sz w:val="24"/>
                <w:szCs w:val="24"/>
              </w:rPr>
            </w:pPr>
          </w:p>
        </w:tc>
      </w:tr>
    </w:tbl>
    <w:p w14:paraId="595B0E3D">
      <w:pPr>
        <w:rPr>
          <w:rFonts w:ascii="宋体" w:hAnsi="宋体" w:cs="宋体"/>
          <w:sz w:val="24"/>
          <w:szCs w:val="24"/>
        </w:rPr>
      </w:pPr>
      <w:r>
        <w:rPr>
          <w:rFonts w:hint="eastAsia" w:ascii="宋体" w:hAnsi="宋体" w:cs="宋体"/>
          <w:sz w:val="24"/>
          <w:szCs w:val="24"/>
        </w:rPr>
        <w:t>注：投标人自评表须附在技术文件、资信及商务文件第1页。</w:t>
      </w:r>
    </w:p>
    <w:p w14:paraId="3CB99462">
      <w:pPr>
        <w:rPr>
          <w:rFonts w:ascii="宋体" w:hAnsi="宋体" w:cs="宋体"/>
          <w:sz w:val="24"/>
          <w:szCs w:val="24"/>
        </w:rPr>
      </w:pPr>
    </w:p>
    <w:p w14:paraId="75F6528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24"/>
          <w:szCs w:val="24"/>
        </w:rPr>
      </w:pPr>
      <w:r>
        <w:rPr>
          <w:rFonts w:hint="eastAsia" w:ascii="宋体" w:hAnsi="宋体" w:cs="宋体"/>
          <w:sz w:val="24"/>
          <w:szCs w:val="24"/>
          <w:lang w:eastAsia="zh-CN"/>
        </w:rPr>
        <w:t>供应商（CA签章）：</w:t>
      </w:r>
      <w:r>
        <w:rPr>
          <w:rFonts w:hint="eastAsia" w:ascii="宋体" w:hAnsi="宋体" w:cs="宋体"/>
          <w:sz w:val="24"/>
          <w:szCs w:val="24"/>
        </w:rPr>
        <w:t xml:space="preserve">                         </w:t>
      </w:r>
    </w:p>
    <w:p w14:paraId="12214B1D">
      <w:pPr>
        <w:tabs>
          <w:tab w:val="left" w:pos="4312"/>
        </w:tabs>
        <w:spacing w:before="120" w:after="120" w:line="360" w:lineRule="auto"/>
        <w:rPr>
          <w:rFonts w:hint="default" w:eastAsia="宋体"/>
          <w:sz w:val="24"/>
          <w:szCs w:val="24"/>
          <w:lang w:val="en-US" w:eastAsia="zh-CN"/>
        </w:rPr>
      </w:pPr>
      <w:r>
        <w:rPr>
          <w:rFonts w:hint="eastAsia"/>
          <w:sz w:val="24"/>
          <w:szCs w:val="24"/>
        </w:rPr>
        <w:t>日期：</w:t>
      </w:r>
      <w:r>
        <w:rPr>
          <w:rFonts w:hint="eastAsia"/>
          <w:sz w:val="24"/>
          <w:szCs w:val="24"/>
          <w:lang w:val="en-US" w:eastAsia="zh-CN"/>
        </w:rPr>
        <w:t xml:space="preserve">   年  月   日</w:t>
      </w:r>
    </w:p>
    <w:p w14:paraId="6542504E">
      <w:pPr>
        <w:snapToGrid w:val="0"/>
        <w:spacing w:before="156" w:beforeLines="50" w:after="50" w:line="276" w:lineRule="auto"/>
        <w:rPr>
          <w:rFonts w:hint="eastAsia" w:ascii="宋体" w:hAnsi="宋体" w:cs="宋体"/>
          <w:b/>
          <w:sz w:val="24"/>
          <w:szCs w:val="24"/>
        </w:rPr>
      </w:pPr>
    </w:p>
    <w:p w14:paraId="774159AF">
      <w:pPr>
        <w:snapToGrid w:val="0"/>
        <w:spacing w:before="156" w:beforeLines="50" w:after="50" w:line="276" w:lineRule="auto"/>
        <w:rPr>
          <w:rFonts w:hint="eastAsia" w:ascii="宋体" w:hAnsi="宋体" w:cs="宋体"/>
          <w:b/>
          <w:sz w:val="24"/>
          <w:szCs w:val="24"/>
        </w:rPr>
      </w:pPr>
    </w:p>
    <w:p w14:paraId="543ADD6F">
      <w:pPr>
        <w:snapToGrid w:val="0"/>
        <w:spacing w:before="156" w:beforeLines="50" w:after="50" w:line="276" w:lineRule="auto"/>
        <w:rPr>
          <w:rFonts w:ascii="宋体" w:hAnsi="宋体" w:cs="宋体"/>
          <w:sz w:val="24"/>
          <w:szCs w:val="22"/>
        </w:rPr>
      </w:pPr>
      <w:r>
        <w:rPr>
          <w:rFonts w:hint="eastAsia" w:ascii="宋体" w:hAnsi="宋体" w:cs="宋体"/>
          <w:b/>
          <w:sz w:val="24"/>
          <w:szCs w:val="24"/>
        </w:rPr>
        <w:t>附件</w:t>
      </w:r>
      <w:r>
        <w:rPr>
          <w:rFonts w:hint="eastAsia" w:ascii="宋体" w:hAnsi="宋体" w:cs="宋体"/>
          <w:b/>
          <w:sz w:val="24"/>
          <w:szCs w:val="24"/>
          <w:lang w:val="en-US" w:eastAsia="zh-CN"/>
        </w:rPr>
        <w:t>2</w:t>
      </w:r>
      <w:r>
        <w:rPr>
          <w:rFonts w:hint="eastAsia" w:ascii="宋体" w:hAnsi="宋体" w:cs="宋体"/>
          <w:b/>
          <w:sz w:val="24"/>
          <w:szCs w:val="24"/>
        </w:rPr>
        <w:t>：政府采购活动</w:t>
      </w:r>
      <w:r>
        <w:rPr>
          <w:rFonts w:hint="eastAsia" w:ascii="宋体" w:hAnsi="宋体" w:cs="宋体"/>
          <w:b/>
          <w:sz w:val="24"/>
          <w:szCs w:val="22"/>
        </w:rPr>
        <w:t>确认声明书</w:t>
      </w:r>
    </w:p>
    <w:p w14:paraId="3C977584">
      <w:pPr>
        <w:snapToGrid w:val="0"/>
        <w:spacing w:before="156"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14:paraId="4A27E901">
      <w:pPr>
        <w:snapToGrid w:val="0"/>
        <w:spacing w:before="156" w:beforeLines="50" w:after="50" w:line="276" w:lineRule="auto"/>
        <w:rPr>
          <w:rFonts w:ascii="宋体" w:hAnsi="宋体" w:cs="宋体"/>
          <w:sz w:val="24"/>
          <w:szCs w:val="22"/>
        </w:rPr>
      </w:pPr>
      <w:r>
        <w:rPr>
          <w:rFonts w:hint="eastAsia" w:ascii="宋体" w:hAnsi="宋体" w:cs="宋体"/>
          <w:sz w:val="24"/>
          <w:szCs w:val="22"/>
          <w:u w:val="single"/>
          <w:lang w:eastAsia="zh-CN"/>
        </w:rPr>
        <w:t>浙江东瓯工程造价咨询有限公司</w:t>
      </w:r>
      <w:r>
        <w:rPr>
          <w:rFonts w:hint="eastAsia" w:ascii="宋体" w:hAnsi="宋体" w:cs="宋体"/>
          <w:sz w:val="24"/>
          <w:szCs w:val="22"/>
          <w:u w:val="single"/>
        </w:rPr>
        <w:t xml:space="preserve"> </w:t>
      </w:r>
      <w:r>
        <w:rPr>
          <w:rFonts w:hint="eastAsia" w:ascii="宋体" w:hAnsi="宋体" w:cs="宋体"/>
          <w:sz w:val="24"/>
          <w:szCs w:val="22"/>
        </w:rPr>
        <w:t>:</w:t>
      </w:r>
    </w:p>
    <w:p w14:paraId="3352C94A">
      <w:pPr>
        <w:snapToGrid w:val="0"/>
        <w:spacing w:before="156" w:beforeLines="50" w:after="50" w:line="276" w:lineRule="auto"/>
        <w:ind w:firstLine="720" w:firstLineChars="3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w:t>
      </w:r>
    </w:p>
    <w:p w14:paraId="230CD915">
      <w:pPr>
        <w:snapToGrid w:val="0"/>
        <w:spacing w:before="156" w:beforeLines="50" w:after="50" w:line="276" w:lineRule="auto"/>
        <w:rPr>
          <w:rFonts w:ascii="宋体" w:hAnsi="宋体" w:cs="宋体"/>
          <w:sz w:val="24"/>
        </w:rPr>
      </w:pPr>
      <w:r>
        <w:rPr>
          <w:rFonts w:hint="eastAsia" w:ascii="宋体" w:hAnsi="宋体" w:cs="宋体"/>
          <w:sz w:val="24"/>
        </w:rPr>
        <w:t>联系确认，现就有关公平竞争事项郑重声明如下</w:t>
      </w:r>
      <w:r>
        <w:rPr>
          <w:rFonts w:hint="eastAsia" w:ascii="宋体" w:hAnsi="宋体" w:cs="宋体"/>
          <w:sz w:val="24"/>
          <w:lang w:eastAsia="zh-CN"/>
        </w:rPr>
        <w:t>：</w:t>
      </w:r>
    </w:p>
    <w:p w14:paraId="7FB36D1A">
      <w:pPr>
        <w:snapToGrid w:val="0"/>
        <w:spacing w:before="156"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r>
        <w:rPr>
          <w:rFonts w:hint="eastAsia" w:ascii="宋体" w:hAnsi="宋体" w:cs="宋体"/>
          <w:sz w:val="24"/>
          <w:lang w:eastAsia="zh-CN"/>
        </w:rPr>
        <w:t>：</w:t>
      </w:r>
    </w:p>
    <w:p w14:paraId="7913DEA7">
      <w:pPr>
        <w:snapToGrid w:val="0"/>
        <w:spacing w:before="156"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14:paraId="7BB810B9">
      <w:pPr>
        <w:snapToGrid w:val="0"/>
        <w:spacing w:before="156"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r>
        <w:rPr>
          <w:rFonts w:hint="eastAsia" w:ascii="宋体" w:hAnsi="宋体" w:cs="宋体"/>
          <w:sz w:val="24"/>
          <w:lang w:eastAsia="zh-CN"/>
        </w:rPr>
        <w:t>：</w:t>
      </w:r>
    </w:p>
    <w:p w14:paraId="423EB073">
      <w:pPr>
        <w:snapToGrid w:val="0"/>
        <w:spacing w:before="156" w:beforeLines="50" w:after="50" w:line="276" w:lineRule="auto"/>
        <w:rPr>
          <w:rFonts w:hint="eastAsia" w:ascii="宋体" w:hAnsi="宋体" w:cs="宋体"/>
          <w:sz w:val="24"/>
          <w:lang w:eastAsia="zh-CN"/>
        </w:rPr>
      </w:pPr>
      <w:r>
        <w:rPr>
          <w:rFonts w:hint="eastAsia" w:ascii="宋体" w:hAnsi="宋体" w:cs="宋体"/>
          <w:sz w:val="24"/>
        </w:rPr>
        <w:t>A．法定代表人或负责人或实际控制人是同一人</w:t>
      </w:r>
      <w:r>
        <w:rPr>
          <w:rFonts w:hint="eastAsia" w:ascii="宋体" w:hAnsi="宋体" w:cs="宋体"/>
          <w:sz w:val="24"/>
          <w:lang w:eastAsia="zh-CN"/>
        </w:rPr>
        <w:t>；</w:t>
      </w:r>
    </w:p>
    <w:p w14:paraId="605EE328">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B．法定代表人或负责人或实际控制人是夫妻关系</w:t>
      </w:r>
      <w:r>
        <w:rPr>
          <w:rFonts w:hint="eastAsia" w:ascii="宋体" w:hAnsi="宋体" w:cs="宋体"/>
          <w:sz w:val="24"/>
          <w:lang w:eastAsia="zh-CN"/>
        </w:rPr>
        <w:t>；</w:t>
      </w:r>
    </w:p>
    <w:p w14:paraId="40EF0B31">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C.法定代表人或负责人或实际控制人是直系血亲关系</w:t>
      </w:r>
      <w:r>
        <w:rPr>
          <w:rFonts w:hint="eastAsia" w:ascii="宋体" w:hAnsi="宋体" w:cs="宋体"/>
          <w:sz w:val="24"/>
          <w:lang w:eastAsia="zh-CN"/>
        </w:rPr>
        <w:t>；</w:t>
      </w:r>
    </w:p>
    <w:p w14:paraId="0AE2D0CD">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D.法定代表人或负责人或实际控制人存在三代以内旁系血亲关系</w:t>
      </w:r>
      <w:r>
        <w:rPr>
          <w:rFonts w:hint="eastAsia" w:ascii="宋体" w:hAnsi="宋体" w:cs="宋体"/>
          <w:sz w:val="24"/>
          <w:lang w:eastAsia="zh-CN"/>
        </w:rPr>
        <w:t>；</w:t>
      </w:r>
    </w:p>
    <w:p w14:paraId="5F58BA6A">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E．法定代表人或负责人或实际控制人存在近姻亲关系</w:t>
      </w:r>
      <w:r>
        <w:rPr>
          <w:rFonts w:hint="eastAsia" w:ascii="宋体" w:hAnsi="宋体" w:cs="宋体"/>
          <w:sz w:val="24"/>
          <w:lang w:eastAsia="zh-CN"/>
        </w:rPr>
        <w:t>；</w:t>
      </w:r>
    </w:p>
    <w:p w14:paraId="4750DAD4">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F．法定代表人或负责人或实际控制人存在股份控制或实际控制关系</w:t>
      </w:r>
      <w:r>
        <w:rPr>
          <w:rFonts w:hint="eastAsia" w:ascii="宋体" w:hAnsi="宋体" w:cs="宋体"/>
          <w:sz w:val="24"/>
          <w:lang w:eastAsia="zh-CN"/>
        </w:rPr>
        <w:t>；</w:t>
      </w:r>
    </w:p>
    <w:p w14:paraId="4EC4D4D6">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G．存在共同直接或间接投资设立子公司、联营企业和合营企业情况</w:t>
      </w:r>
      <w:r>
        <w:rPr>
          <w:rFonts w:hint="eastAsia" w:ascii="宋体" w:hAnsi="宋体" w:cs="宋体"/>
          <w:sz w:val="24"/>
          <w:lang w:eastAsia="zh-CN"/>
        </w:rPr>
        <w:t>；</w:t>
      </w:r>
    </w:p>
    <w:p w14:paraId="5BCF273E">
      <w:pPr>
        <w:snapToGrid w:val="0"/>
        <w:spacing w:before="156" w:beforeLines="50" w:after="50" w:line="276" w:lineRule="auto"/>
        <w:rPr>
          <w:rFonts w:hint="eastAsia" w:ascii="宋体" w:hAnsi="宋体" w:eastAsia="宋体" w:cs="宋体"/>
          <w:sz w:val="24"/>
          <w:lang w:eastAsia="zh-CN"/>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r>
        <w:rPr>
          <w:rFonts w:hint="eastAsia" w:ascii="宋体" w:hAnsi="宋体" w:cs="宋体"/>
          <w:sz w:val="24"/>
          <w:lang w:eastAsia="zh-CN"/>
        </w:rPr>
        <w:t>；</w:t>
      </w:r>
    </w:p>
    <w:p w14:paraId="7821ED69">
      <w:pPr>
        <w:snapToGrid w:val="0"/>
        <w:spacing w:before="156"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14:paraId="6764BE21">
      <w:pPr>
        <w:snapToGrid w:val="0"/>
        <w:spacing w:before="156" w:beforeLines="50" w:after="50" w:line="276" w:lineRule="auto"/>
        <w:rPr>
          <w:rFonts w:ascii="宋体" w:hAnsi="宋体" w:cs="宋体"/>
          <w:sz w:val="24"/>
        </w:rPr>
      </w:pPr>
      <w:r>
        <w:rPr>
          <w:rFonts w:hint="eastAsia" w:ascii="宋体" w:hAnsi="宋体" w:cs="宋体"/>
          <w:sz w:val="24"/>
        </w:rPr>
        <w:t>三、现</w:t>
      </w:r>
      <w:r>
        <w:rPr>
          <w:rFonts w:hint="eastAsia" w:ascii="宋体" w:hAnsi="宋体" w:cs="宋体"/>
          <w:sz w:val="24"/>
          <w:lang w:eastAsia="zh-CN"/>
        </w:rPr>
        <w:t>已清楚</w:t>
      </w:r>
      <w:r>
        <w:rPr>
          <w:rFonts w:hint="eastAsia" w:ascii="宋体" w:hAnsi="宋体" w:cs="宋体"/>
          <w:sz w:val="24"/>
        </w:rPr>
        <w:t>知道并严格遵守政府采购法律法规和现场纪律。</w:t>
      </w:r>
    </w:p>
    <w:p w14:paraId="2E5DB39B">
      <w:pPr>
        <w:snapToGrid w:val="0"/>
        <w:spacing w:before="156"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14:paraId="5CC853B9">
      <w:pPr>
        <w:snapToGrid w:val="0"/>
        <w:spacing w:before="156" w:beforeLines="50" w:after="50" w:line="276" w:lineRule="auto"/>
        <w:rPr>
          <w:rFonts w:ascii="宋体" w:hAnsi="宋体" w:cs="宋体"/>
          <w:sz w:val="24"/>
        </w:rPr>
      </w:pPr>
      <w:r>
        <w:rPr>
          <w:rFonts w:hint="eastAsia" w:ascii="宋体" w:hAnsi="宋体" w:cs="宋体"/>
          <w:sz w:val="24"/>
        </w:rPr>
        <w:t>五、经检查确认所有投标人投标文件 口 不存在密封包装问题 口 存在密封包装问题（具体指出）。</w:t>
      </w:r>
    </w:p>
    <w:p w14:paraId="018147FA">
      <w:pPr>
        <w:snapToGrid w:val="0"/>
        <w:spacing w:before="156" w:beforeLines="50" w:after="50" w:line="276"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法定代表人或</w:t>
      </w:r>
      <w:r>
        <w:rPr>
          <w:rFonts w:hint="eastAsia" w:ascii="宋体" w:hAnsi="宋体" w:cs="宋体"/>
          <w:sz w:val="24"/>
        </w:rPr>
        <w:t>供应商代表</w:t>
      </w:r>
      <w:r>
        <w:rPr>
          <w:rFonts w:hint="eastAsia" w:ascii="宋体" w:hAnsi="宋体"/>
          <w:sz w:val="24"/>
          <w:lang w:eastAsia="zh-CN"/>
        </w:rPr>
        <w:t>（</w:t>
      </w:r>
      <w:r>
        <w:rPr>
          <w:rFonts w:hint="eastAsia" w:ascii="宋体" w:hAnsi="宋体"/>
          <w:sz w:val="24"/>
        </w:rPr>
        <w:t>签名</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cs="宋体"/>
          <w:sz w:val="24"/>
        </w:rPr>
        <w:t xml:space="preserve"> </w:t>
      </w:r>
    </w:p>
    <w:p w14:paraId="4FB95EC5">
      <w:pPr>
        <w:tabs>
          <w:tab w:val="left" w:pos="4312"/>
        </w:tabs>
        <w:spacing w:before="120" w:after="120" w:line="360" w:lineRule="auto"/>
        <w:ind w:firstLine="240" w:firstLineChars="100"/>
        <w:rPr>
          <w:rFonts w:hint="default" w:eastAsia="宋体"/>
          <w:sz w:val="24"/>
          <w:szCs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sz w:val="24"/>
          <w:szCs w:val="24"/>
        </w:rPr>
        <w:t>日期：</w:t>
      </w:r>
      <w:r>
        <w:rPr>
          <w:rFonts w:hint="eastAsia"/>
          <w:sz w:val="24"/>
          <w:szCs w:val="24"/>
          <w:lang w:val="en-US" w:eastAsia="zh-CN"/>
        </w:rPr>
        <w:t xml:space="preserve">   年  月   日</w:t>
      </w:r>
    </w:p>
    <w:p w14:paraId="3B86EB84">
      <w:pPr>
        <w:snapToGrid w:val="0"/>
        <w:spacing w:before="50" w:after="156" w:afterLines="50"/>
        <w:jc w:val="left"/>
        <w:rPr>
          <w:rFonts w:hint="eastAsia" w:ascii="宋体" w:hAnsi="宋体"/>
          <w:b/>
          <w:bCs/>
          <w:sz w:val="24"/>
        </w:rPr>
      </w:pPr>
    </w:p>
    <w:p w14:paraId="6375779D">
      <w:pPr>
        <w:snapToGrid w:val="0"/>
        <w:spacing w:before="50" w:after="156" w:afterLines="50"/>
        <w:jc w:val="left"/>
        <w:rPr>
          <w:rFonts w:ascii="宋体" w:hAnsi="宋体"/>
          <w:sz w:val="30"/>
        </w:rPr>
      </w:pPr>
      <w:r>
        <w:rPr>
          <w:rFonts w:hint="eastAsia" w:ascii="宋体" w:hAnsi="宋体"/>
          <w:b/>
          <w:bCs/>
          <w:sz w:val="24"/>
        </w:rPr>
        <w:t>附件</w:t>
      </w:r>
      <w:r>
        <w:rPr>
          <w:rFonts w:hint="eastAsia" w:ascii="宋体" w:hAnsi="宋体"/>
          <w:b/>
          <w:bCs/>
          <w:sz w:val="24"/>
          <w:lang w:val="en-US" w:eastAsia="zh-CN"/>
        </w:rPr>
        <w:t>3</w:t>
      </w:r>
      <w:r>
        <w:rPr>
          <w:rFonts w:hint="eastAsia" w:ascii="宋体" w:hAnsi="宋体"/>
          <w:b/>
          <w:sz w:val="24"/>
        </w:rPr>
        <w:t>：法定代表人授权委托书格式：</w:t>
      </w:r>
    </w:p>
    <w:p w14:paraId="7B39DD6B">
      <w:pPr>
        <w:snapToGrid w:val="0"/>
        <w:spacing w:before="156" w:beforeLines="50" w:after="50"/>
        <w:jc w:val="center"/>
        <w:rPr>
          <w:rFonts w:hint="eastAsia" w:ascii="宋体" w:hAnsi="宋体"/>
          <w:b/>
          <w:sz w:val="28"/>
          <w:szCs w:val="28"/>
        </w:rPr>
      </w:pPr>
    </w:p>
    <w:p w14:paraId="471E2445">
      <w:pPr>
        <w:snapToGrid w:val="0"/>
        <w:spacing w:before="156" w:beforeLines="50" w:after="50"/>
        <w:jc w:val="center"/>
        <w:rPr>
          <w:rFonts w:ascii="宋体" w:hAnsi="宋体"/>
          <w:bCs/>
          <w:sz w:val="28"/>
          <w:szCs w:val="28"/>
        </w:rPr>
      </w:pPr>
      <w:r>
        <w:rPr>
          <w:rFonts w:hint="eastAsia" w:ascii="宋体" w:hAnsi="宋体"/>
          <w:b/>
          <w:sz w:val="28"/>
          <w:szCs w:val="28"/>
        </w:rPr>
        <w:t>法定代表人授权委托书</w:t>
      </w:r>
    </w:p>
    <w:p w14:paraId="4A39C4A3">
      <w:pPr>
        <w:spacing w:before="156"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14:paraId="46CA4D2F">
      <w:pPr>
        <w:spacing w:before="156" w:beforeLines="50" w:after="50" w:line="440" w:lineRule="exact"/>
        <w:contextualSpacing/>
        <w:rPr>
          <w:rFonts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14:paraId="2AE3F839">
      <w:pPr>
        <w:spacing w:before="156" w:beforeLines="50" w:after="50" w:line="440" w:lineRule="exact"/>
        <w:contextualSpacing/>
        <w:rPr>
          <w:rFonts w:ascii="宋体" w:hAnsi="宋体"/>
          <w:sz w:val="24"/>
        </w:rPr>
      </w:pPr>
      <w:r>
        <w:rPr>
          <w:rFonts w:hint="eastAsia" w:ascii="宋体" w:hAnsi="宋体"/>
          <w:sz w:val="24"/>
        </w:rPr>
        <w:t>我方对被授权人的签名事项负全部责任。</w:t>
      </w:r>
    </w:p>
    <w:p w14:paraId="193BE543">
      <w:pPr>
        <w:spacing w:before="156"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2DEDABA8">
      <w:pPr>
        <w:spacing w:before="156" w:beforeLines="50" w:after="50" w:line="440" w:lineRule="exact"/>
        <w:ind w:firstLine="480"/>
        <w:contextualSpacing/>
        <w:rPr>
          <w:rFonts w:ascii="宋体" w:hAnsi="宋体"/>
          <w:sz w:val="24"/>
        </w:rPr>
      </w:pPr>
      <w:r>
        <w:rPr>
          <w:rFonts w:hint="eastAsia" w:ascii="宋体" w:hAnsi="宋体"/>
          <w:sz w:val="24"/>
        </w:rPr>
        <w:t>被授权人无转委托权，特此委托。</w:t>
      </w:r>
    </w:p>
    <w:p w14:paraId="510BE3D7">
      <w:pPr>
        <w:snapToGrid w:val="0"/>
        <w:spacing w:before="156" w:beforeLines="50" w:after="50"/>
        <w:rPr>
          <w:rFonts w:ascii="宋体" w:hAnsi="宋体"/>
          <w:sz w:val="24"/>
        </w:rPr>
      </w:pPr>
    </w:p>
    <w:p w14:paraId="6742066F">
      <w:pPr>
        <w:snapToGrid w:val="0"/>
        <w:spacing w:before="156" w:beforeLines="50" w:after="50"/>
        <w:ind w:firstLine="240" w:firstLineChars="100"/>
        <w:rPr>
          <w:rFonts w:ascii="宋体" w:hAnsi="宋体"/>
          <w:sz w:val="24"/>
          <w:u w:val="single"/>
        </w:rPr>
      </w:pPr>
      <w:r>
        <w:rPr>
          <w:rFonts w:hint="eastAsia" w:ascii="宋体" w:hAnsi="宋体"/>
          <w:sz w:val="24"/>
        </w:rPr>
        <w:t>被授权人</w:t>
      </w:r>
      <w:r>
        <w:rPr>
          <w:rFonts w:hint="eastAsia" w:ascii="宋体" w:hAnsi="宋体"/>
          <w:sz w:val="24"/>
          <w:lang w:eastAsia="zh-CN"/>
        </w:rPr>
        <w:t>（</w:t>
      </w:r>
      <w:r>
        <w:rPr>
          <w:rFonts w:hint="eastAsia" w:ascii="宋体" w:hAnsi="宋体"/>
          <w:sz w:val="24"/>
        </w:rPr>
        <w:t>签名</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w:t>
      </w:r>
      <w:r>
        <w:rPr>
          <w:rFonts w:hint="eastAsia" w:ascii="宋体" w:hAnsi="宋体"/>
          <w:sz w:val="24"/>
        </w:rPr>
        <w:t>签名</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z w:val="24"/>
        </w:rPr>
        <w:t>：</w:t>
      </w:r>
    </w:p>
    <w:p w14:paraId="25295AC8">
      <w:pPr>
        <w:snapToGrid w:val="0"/>
        <w:spacing w:before="156" w:beforeLines="50" w:after="50"/>
        <w:ind w:firstLine="240" w:firstLineChars="100"/>
        <w:rPr>
          <w:rFonts w:ascii="宋体" w:hAns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14:paraId="22542569">
      <w:pPr>
        <w:snapToGrid w:val="0"/>
        <w:spacing w:before="156" w:beforeLines="50" w:after="50" w:line="276" w:lineRule="auto"/>
        <w:ind w:firstLine="240" w:firstLineChars="100"/>
        <w:rPr>
          <w:rFonts w:ascii="宋体" w:hAnsi="宋体"/>
          <w:sz w:val="24"/>
        </w:rPr>
      </w:pPr>
      <w:r>
        <w:rPr>
          <w:rFonts w:hint="eastAsia" w:ascii="宋体" w:hAnsi="宋体"/>
          <w:sz w:val="24"/>
        </w:rPr>
        <w:t>委托代理人身份证复印件（正反双面）：</w:t>
      </w:r>
    </w:p>
    <w:tbl>
      <w:tblPr>
        <w:tblStyle w:val="33"/>
        <w:tblpPr w:leftFromText="180" w:rightFromText="180" w:vertAnchor="text" w:tblpX="109" w:tblpY="151"/>
        <w:tblW w:w="92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220"/>
      </w:tblGrid>
      <w:tr w14:paraId="603EEA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598" w:hRule="atLeast"/>
        </w:trPr>
        <w:tc>
          <w:tcPr>
            <w:tcW w:w="9220" w:type="dxa"/>
          </w:tcPr>
          <w:p w14:paraId="3955B4B1">
            <w:pPr>
              <w:snapToGrid w:val="0"/>
              <w:spacing w:before="156" w:beforeLines="50" w:after="50" w:line="276" w:lineRule="auto"/>
              <w:rPr>
                <w:rFonts w:ascii="宋体" w:hAnsi="宋体"/>
                <w:sz w:val="24"/>
              </w:rPr>
            </w:pPr>
          </w:p>
          <w:p w14:paraId="6D7800CE">
            <w:pPr>
              <w:snapToGrid w:val="0"/>
              <w:spacing w:before="156" w:beforeLines="50" w:after="50" w:line="276" w:lineRule="auto"/>
              <w:rPr>
                <w:rFonts w:ascii="宋体" w:hAnsi="宋体"/>
                <w:sz w:val="24"/>
              </w:rPr>
            </w:pPr>
          </w:p>
          <w:p w14:paraId="6A23EE41">
            <w:pPr>
              <w:snapToGrid w:val="0"/>
              <w:spacing w:before="156" w:beforeLines="50" w:after="50" w:line="276" w:lineRule="auto"/>
              <w:jc w:val="center"/>
              <w:rPr>
                <w:rFonts w:ascii="宋体" w:hAnsi="宋体"/>
                <w:sz w:val="24"/>
              </w:rPr>
            </w:pPr>
            <w:r>
              <w:rPr>
                <w:rFonts w:hint="eastAsia" w:ascii="宋体" w:hAnsi="宋体"/>
                <w:sz w:val="24"/>
              </w:rPr>
              <w:t>粘</w:t>
            </w:r>
          </w:p>
          <w:p w14:paraId="30DF8419">
            <w:pPr>
              <w:snapToGrid w:val="0"/>
              <w:spacing w:before="156" w:beforeLines="50" w:after="50" w:line="276" w:lineRule="auto"/>
              <w:jc w:val="center"/>
              <w:rPr>
                <w:rFonts w:ascii="宋体" w:hAnsi="宋体"/>
                <w:sz w:val="24"/>
              </w:rPr>
            </w:pPr>
          </w:p>
          <w:p w14:paraId="67971C8D">
            <w:pPr>
              <w:snapToGrid w:val="0"/>
              <w:spacing w:before="156" w:beforeLines="50" w:after="50" w:line="276" w:lineRule="auto"/>
              <w:jc w:val="center"/>
              <w:rPr>
                <w:rFonts w:ascii="宋体" w:hAnsi="宋体"/>
                <w:sz w:val="24"/>
              </w:rPr>
            </w:pPr>
            <w:r>
              <w:rPr>
                <w:rFonts w:hint="eastAsia" w:ascii="宋体" w:hAnsi="宋体"/>
                <w:sz w:val="24"/>
              </w:rPr>
              <w:t>贴</w:t>
            </w:r>
          </w:p>
          <w:p w14:paraId="585DCF85">
            <w:pPr>
              <w:snapToGrid w:val="0"/>
              <w:spacing w:before="156" w:beforeLines="50" w:after="50" w:line="276" w:lineRule="auto"/>
              <w:jc w:val="center"/>
              <w:rPr>
                <w:rFonts w:ascii="宋体" w:hAnsi="宋体"/>
                <w:sz w:val="24"/>
              </w:rPr>
            </w:pPr>
          </w:p>
          <w:p w14:paraId="087D5CDE">
            <w:pPr>
              <w:snapToGrid w:val="0"/>
              <w:spacing w:before="156" w:beforeLines="50" w:after="50" w:line="276" w:lineRule="auto"/>
              <w:jc w:val="center"/>
              <w:rPr>
                <w:rFonts w:ascii="宋体" w:hAnsi="宋体"/>
                <w:sz w:val="24"/>
              </w:rPr>
            </w:pPr>
            <w:r>
              <w:rPr>
                <w:rFonts w:hint="eastAsia" w:ascii="宋体" w:hAnsi="宋体"/>
                <w:sz w:val="24"/>
              </w:rPr>
              <w:t>处</w:t>
            </w:r>
          </w:p>
        </w:tc>
      </w:tr>
    </w:tbl>
    <w:p w14:paraId="7C3C5ED2">
      <w:pPr>
        <w:snapToGrid w:val="0"/>
        <w:spacing w:before="156" w:beforeLines="50" w:after="50" w:line="276" w:lineRule="auto"/>
        <w:rPr>
          <w:rFonts w:hint="eastAsia" w:ascii="宋体" w:hAnsi="宋体"/>
          <w:sz w:val="24"/>
          <w:lang w:eastAsia="zh-CN"/>
        </w:rPr>
      </w:pPr>
    </w:p>
    <w:p w14:paraId="39BA787C">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733E1848">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4BC66CB5">
      <w:pPr>
        <w:snapToGrid w:val="0"/>
        <w:spacing w:before="156"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14:paraId="37CA49E7">
      <w:pPr>
        <w:snapToGrid w:val="0"/>
        <w:spacing w:before="156" w:beforeLines="50" w:after="50" w:line="276" w:lineRule="auto"/>
        <w:rPr>
          <w:rFonts w:ascii="宋体" w:hAnsi="宋体"/>
          <w:sz w:val="24"/>
        </w:rPr>
      </w:pPr>
    </w:p>
    <w:p w14:paraId="6166FD15">
      <w:pPr>
        <w:pStyle w:val="97"/>
        <w:spacing w:before="80" w:beforeAutospacing="0" w:after="80" w:afterAutospacing="0" w:line="360" w:lineRule="auto"/>
        <w:rPr>
          <w:b/>
          <w:bCs/>
        </w:rPr>
      </w:pPr>
      <w:r>
        <w:rPr>
          <w:rFonts w:hint="eastAsia"/>
          <w:b/>
          <w:bCs/>
        </w:rPr>
        <w:t>附件</w:t>
      </w:r>
      <w:r>
        <w:rPr>
          <w:rFonts w:hint="eastAsia"/>
          <w:b/>
          <w:bCs/>
          <w:lang w:val="en-US" w:eastAsia="zh-CN"/>
        </w:rPr>
        <w:t>4</w:t>
      </w:r>
      <w:r>
        <w:rPr>
          <w:rFonts w:hint="eastAsia"/>
          <w:b/>
          <w:bCs/>
        </w:rPr>
        <w:t>：</w:t>
      </w:r>
    </w:p>
    <w:p w14:paraId="122209CB">
      <w:pPr>
        <w:pStyle w:val="97"/>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14:paraId="3DDC6681">
      <w:pPr>
        <w:pStyle w:val="97"/>
        <w:spacing w:before="0" w:beforeAutospacing="0" w:after="0" w:afterAutospacing="0" w:line="360" w:lineRule="auto"/>
        <w:ind w:firstLine="240" w:firstLineChars="100"/>
        <w:jc w:val="both"/>
      </w:pPr>
      <w:r>
        <w:rPr>
          <w:rFonts w:hint="eastAsia"/>
        </w:rPr>
        <w:t>（采购人）、（采购代理机构）：</w:t>
      </w:r>
    </w:p>
    <w:p w14:paraId="6FEC4574">
      <w:pPr>
        <w:pStyle w:val="97"/>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14:paraId="5B036459">
      <w:pPr>
        <w:pStyle w:val="97"/>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14:paraId="167DAE63">
      <w:pPr>
        <w:pStyle w:val="97"/>
        <w:spacing w:before="0" w:beforeAutospacing="0" w:after="0" w:afterAutospacing="0" w:line="360" w:lineRule="auto"/>
        <w:ind w:firstLine="480" w:firstLineChars="200"/>
        <w:jc w:val="both"/>
      </w:pPr>
      <w:r>
        <w:rPr>
          <w:rFonts w:hint="eastAsia"/>
        </w:rPr>
        <w:t>1.具有独立承担民事责任的能力；</w:t>
      </w:r>
    </w:p>
    <w:p w14:paraId="4588C676">
      <w:pPr>
        <w:pStyle w:val="97"/>
        <w:spacing w:before="0" w:beforeAutospacing="0" w:after="0" w:afterAutospacing="0" w:line="360" w:lineRule="auto"/>
        <w:ind w:firstLine="480" w:firstLineChars="200"/>
        <w:jc w:val="both"/>
      </w:pPr>
      <w:r>
        <w:rPr>
          <w:rFonts w:hint="eastAsia"/>
        </w:rPr>
        <w:t xml:space="preserve">2.具有良好的商业信誉和健全的财务会计制度； </w:t>
      </w:r>
    </w:p>
    <w:p w14:paraId="25CB49E3">
      <w:pPr>
        <w:pStyle w:val="97"/>
        <w:spacing w:before="0" w:beforeAutospacing="0" w:after="0" w:afterAutospacing="0" w:line="360" w:lineRule="auto"/>
        <w:ind w:firstLine="480" w:firstLineChars="200"/>
        <w:jc w:val="both"/>
      </w:pPr>
      <w:r>
        <w:rPr>
          <w:rFonts w:hint="eastAsia"/>
        </w:rPr>
        <w:t>3.具有履行合同所必需的设备和专业技术能力；</w:t>
      </w:r>
    </w:p>
    <w:p w14:paraId="2CAF5880">
      <w:pPr>
        <w:pStyle w:val="97"/>
        <w:spacing w:before="0" w:beforeAutospacing="0" w:after="0" w:afterAutospacing="0" w:line="360" w:lineRule="auto"/>
        <w:ind w:firstLine="480" w:firstLineChars="200"/>
        <w:jc w:val="both"/>
      </w:pPr>
      <w:r>
        <w:rPr>
          <w:rFonts w:hint="eastAsia"/>
        </w:rPr>
        <w:t>4.有依法缴纳税收和社会保障资金的良好记录；</w:t>
      </w:r>
    </w:p>
    <w:p w14:paraId="0476299B">
      <w:pPr>
        <w:pStyle w:val="97"/>
        <w:spacing w:before="0" w:beforeAutospacing="0" w:after="0" w:afterAutospacing="0" w:line="360" w:lineRule="auto"/>
        <w:ind w:firstLine="480" w:firstLineChars="200"/>
        <w:jc w:val="both"/>
      </w:pPr>
      <w:r>
        <w:rPr>
          <w:rFonts w:hint="eastAsia"/>
        </w:rPr>
        <w:t>5.参加政府采购活动前三年内，在经营活动中没有重大违法记录；</w:t>
      </w:r>
    </w:p>
    <w:p w14:paraId="7EF1B1A3">
      <w:pPr>
        <w:pStyle w:val="97"/>
        <w:spacing w:before="0" w:beforeAutospacing="0" w:after="0" w:afterAutospacing="0" w:line="360" w:lineRule="auto"/>
        <w:ind w:firstLine="480" w:firstLineChars="200"/>
        <w:jc w:val="both"/>
      </w:pPr>
      <w:r>
        <w:rPr>
          <w:rFonts w:hint="eastAsia"/>
        </w:rPr>
        <w:t>6.具有法律、行政法规规定的其他条件。</w:t>
      </w:r>
    </w:p>
    <w:p w14:paraId="7E546ADE">
      <w:pPr>
        <w:pStyle w:val="97"/>
        <w:spacing w:before="0" w:beforeAutospacing="0" w:after="0" w:afterAutospacing="0" w:line="360" w:lineRule="auto"/>
        <w:ind w:firstLine="241" w:firstLineChars="100"/>
        <w:jc w:val="both"/>
        <w:rPr>
          <w:b/>
          <w:bCs/>
        </w:rPr>
      </w:pPr>
      <w:r>
        <w:rPr>
          <w:rFonts w:hint="eastAsia"/>
          <w:b/>
          <w:bCs/>
        </w:rPr>
        <w:t>（二）未被信用中国（www.creditchina.gov.cn</w:t>
      </w:r>
      <w:r>
        <w:rPr>
          <w:rFonts w:hint="eastAsia"/>
          <w:b/>
          <w:bCs/>
          <w:lang w:eastAsia="zh-CN"/>
        </w:rPr>
        <w:t>）</w:t>
      </w:r>
      <w:r>
        <w:rPr>
          <w:rFonts w:hint="eastAsia"/>
          <w:b/>
          <w:bCs/>
        </w:rPr>
        <w:t>、中国政府采购网（www.ccgp.gov.cn）列入失信被执行人、重大税收违法案件当事人名单、政府采购严重违法失信行为记录名单。</w:t>
      </w:r>
    </w:p>
    <w:p w14:paraId="6C64208F">
      <w:pPr>
        <w:pStyle w:val="97"/>
        <w:spacing w:before="0" w:beforeAutospacing="0" w:after="0" w:afterAutospacing="0" w:line="360" w:lineRule="auto"/>
        <w:ind w:firstLine="241" w:firstLineChars="100"/>
        <w:jc w:val="both"/>
        <w:rPr>
          <w:b/>
          <w:bCs/>
        </w:rPr>
      </w:pPr>
      <w:r>
        <w:rPr>
          <w:rFonts w:hint="eastAsia"/>
          <w:b/>
          <w:bCs/>
        </w:rPr>
        <w:t>（三）不存在以下情况：</w:t>
      </w:r>
    </w:p>
    <w:p w14:paraId="03852F23">
      <w:pPr>
        <w:pStyle w:val="97"/>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14:paraId="19E5F09B">
      <w:pPr>
        <w:pStyle w:val="97"/>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14:paraId="71C9CB16">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14:paraId="43EE6AC4">
      <w:pPr>
        <w:widowControl/>
        <w:snapToGrid w:val="0"/>
        <w:spacing w:line="460" w:lineRule="exact"/>
        <w:ind w:firstLine="440" w:firstLineChars="200"/>
        <w:jc w:val="left"/>
        <w:rPr>
          <w:rFonts w:ascii="宋体" w:cs="Courier New"/>
          <w:sz w:val="22"/>
        </w:rPr>
      </w:pPr>
    </w:p>
    <w:p w14:paraId="1345BD7F">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14:paraId="449EA352">
      <w:pPr>
        <w:widowControl/>
        <w:snapToGrid w:val="0"/>
        <w:spacing w:line="460" w:lineRule="exact"/>
        <w:ind w:firstLine="480" w:firstLineChars="200"/>
        <w:jc w:val="left"/>
        <w:rPr>
          <w:rFonts w:ascii="宋体" w:cs="Courier New"/>
          <w:sz w:val="24"/>
        </w:rPr>
      </w:pPr>
    </w:p>
    <w:p w14:paraId="376F7BCD">
      <w:pPr>
        <w:widowControl/>
        <w:snapToGrid w:val="0"/>
        <w:spacing w:line="460" w:lineRule="exact"/>
        <w:ind w:firstLine="480" w:firstLineChars="200"/>
        <w:jc w:val="left"/>
        <w:rPr>
          <w:rFonts w:ascii="宋体" w:cs="Courier New"/>
          <w:sz w:val="24"/>
        </w:rPr>
      </w:pPr>
      <w:r>
        <w:rPr>
          <w:rFonts w:hint="eastAsia" w:ascii="宋体" w:cs="Courier New"/>
          <w:sz w:val="24"/>
          <w:lang w:eastAsia="zh-CN"/>
        </w:rPr>
        <w:t>供应商（CA签章）</w:t>
      </w:r>
      <w:r>
        <w:rPr>
          <w:rFonts w:hint="eastAsia" w:ascii="宋体" w:cs="Courier New"/>
          <w:sz w:val="24"/>
        </w:rPr>
        <w:t xml:space="preserve"> ：</w:t>
      </w:r>
    </w:p>
    <w:p w14:paraId="5B3CA8E9">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法定代表人或其授权代表（签字或盖章）：</w:t>
      </w:r>
    </w:p>
    <w:p w14:paraId="5AFD5E48">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5B59F88F">
      <w:pPr>
        <w:widowControl/>
        <w:snapToGrid w:val="0"/>
        <w:spacing w:line="460" w:lineRule="exact"/>
        <w:ind w:firstLine="480" w:firstLineChars="200"/>
        <w:jc w:val="left"/>
        <w:rPr>
          <w:rFonts w:ascii="宋体" w:cs="Courier New"/>
          <w:sz w:val="24"/>
        </w:rPr>
      </w:pPr>
      <w:r>
        <w:rPr>
          <w:rFonts w:hint="eastAsia" w:ascii="宋体" w:cs="Courier New"/>
          <w:sz w:val="24"/>
        </w:rPr>
        <w:t xml:space="preserve">  </w:t>
      </w:r>
    </w:p>
    <w:p w14:paraId="10618FB8">
      <w:pPr>
        <w:snapToGrid w:val="0"/>
        <w:spacing w:before="50" w:after="156" w:afterLines="50"/>
        <w:jc w:val="left"/>
        <w:rPr>
          <w:rFonts w:hint="eastAsia" w:ascii="宋体" w:hAnsi="宋体"/>
          <w:b/>
          <w:sz w:val="24"/>
        </w:rPr>
      </w:pPr>
    </w:p>
    <w:p w14:paraId="3CD8A358">
      <w:pPr>
        <w:snapToGrid w:val="0"/>
        <w:spacing w:before="50" w:after="156" w:afterLines="50"/>
        <w:jc w:val="left"/>
        <w:rPr>
          <w:rFonts w:hint="eastAsia" w:ascii="宋体" w:hAnsi="宋体"/>
          <w:b/>
          <w:sz w:val="24"/>
        </w:rPr>
      </w:pPr>
    </w:p>
    <w:p w14:paraId="44335F58">
      <w:pPr>
        <w:snapToGrid w:val="0"/>
        <w:spacing w:before="50" w:after="156" w:afterLines="50"/>
        <w:jc w:val="left"/>
        <w:rPr>
          <w:rFonts w:hint="eastAsia" w:ascii="宋体" w:hAnsi="宋体"/>
          <w:b/>
          <w:sz w:val="24"/>
        </w:rPr>
      </w:pPr>
    </w:p>
    <w:p w14:paraId="1AE947ED">
      <w:pPr>
        <w:snapToGrid w:val="0"/>
        <w:spacing w:before="50" w:after="156"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5</w:t>
      </w:r>
      <w:r>
        <w:rPr>
          <w:rFonts w:hint="eastAsia" w:ascii="宋体" w:hAnsi="宋体"/>
          <w:b/>
          <w:sz w:val="24"/>
        </w:rPr>
        <w:t>：投标声明书格式：</w:t>
      </w:r>
    </w:p>
    <w:p w14:paraId="64AC94C1">
      <w:pPr>
        <w:snapToGrid w:val="0"/>
        <w:spacing w:before="156" w:beforeLines="50" w:after="50"/>
        <w:ind w:firstLine="3915" w:firstLineChars="1300"/>
        <w:jc w:val="both"/>
        <w:rPr>
          <w:rFonts w:ascii="宋体" w:hAnsi="宋体"/>
          <w:b/>
          <w:bCs/>
          <w:sz w:val="24"/>
        </w:rPr>
      </w:pPr>
      <w:r>
        <w:rPr>
          <w:rFonts w:hint="eastAsia" w:ascii="宋体" w:hAnsi="宋体"/>
          <w:b/>
          <w:bCs/>
          <w:sz w:val="30"/>
        </w:rPr>
        <w:t>投标声明书</w:t>
      </w:r>
    </w:p>
    <w:p w14:paraId="4039C259">
      <w:pPr>
        <w:spacing w:before="156" w:beforeLines="50" w:after="50" w:line="460" w:lineRule="exact"/>
        <w:contextualSpacing/>
        <w:rPr>
          <w:rFonts w:ascii="宋体" w:hAnsi="宋体"/>
          <w:sz w:val="24"/>
          <w:u w:val="single"/>
        </w:rPr>
      </w:pPr>
      <w:r>
        <w:rPr>
          <w:rFonts w:hint="eastAsia" w:ascii="宋体" w:hAnsi="宋体"/>
          <w:sz w:val="24"/>
        </w:rPr>
        <w:t>致：</w:t>
      </w:r>
      <w:r>
        <w:rPr>
          <w:rFonts w:hint="eastAsia" w:ascii="宋体" w:hAnsi="宋体"/>
          <w:sz w:val="24"/>
          <w:u w:val="single"/>
        </w:rPr>
        <w:t xml:space="preserve">                      ：</w:t>
      </w:r>
    </w:p>
    <w:p w14:paraId="06082C74">
      <w:pPr>
        <w:spacing w:before="156" w:beforeLines="50" w:after="50" w:line="460" w:lineRule="exact"/>
        <w:ind w:firstLine="480" w:firstLineChars="200"/>
        <w:contextualSpacing/>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14:paraId="5A2721A9">
      <w:pPr>
        <w:spacing w:before="156"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14:paraId="6DDD8ADA">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5B33ED3C">
      <w:pPr>
        <w:spacing w:before="156"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7678E666">
      <w:pPr>
        <w:pStyle w:val="11"/>
        <w:spacing w:line="460" w:lineRule="exact"/>
        <w:ind w:left="400"/>
        <w:contextualSpacing/>
        <w:rPr>
          <w:rFonts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14:paraId="3B15C8B7">
      <w:pPr>
        <w:pStyle w:val="11"/>
        <w:spacing w:line="460" w:lineRule="exact"/>
        <w:ind w:left="0" w:leftChars="0"/>
        <w:contextualSpacing/>
        <w:rPr>
          <w:rFonts w:hAnsi="宋体"/>
          <w:sz w:val="24"/>
        </w:rPr>
      </w:pPr>
      <w:r>
        <w:rPr>
          <w:rFonts w:hAnsi="宋体"/>
          <w:sz w:val="24"/>
        </w:rPr>
        <w:t>有：</w:t>
      </w:r>
    </w:p>
    <w:p w14:paraId="4CB064D7">
      <w:pPr>
        <w:spacing w:before="156" w:beforeLines="50" w:line="460" w:lineRule="exact"/>
        <w:ind w:firstLine="440" w:firstLineChars="200"/>
        <w:contextualSpacing/>
        <w:rPr>
          <w:rFonts w:ascii="宋体" w:hAnsi="宋体"/>
          <w:sz w:val="22"/>
          <w:u w:val="single"/>
        </w:rPr>
      </w:pPr>
      <w:r>
        <w:rPr>
          <w:rFonts w:hint="eastAsia" w:ascii="宋体" w:hAnsi="宋体"/>
          <w:sz w:val="22"/>
          <w:u w:val="single"/>
        </w:rPr>
        <w:t>　　　　　　　　　　　　　　　　　　　　　　　　　　　</w:t>
      </w:r>
    </w:p>
    <w:p w14:paraId="065E91BC">
      <w:pPr>
        <w:spacing w:before="156"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14:paraId="5EDE34F6">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14:paraId="06872F1D">
      <w:pPr>
        <w:pStyle w:val="19"/>
        <w:tabs>
          <w:tab w:val="left" w:pos="939"/>
        </w:tabs>
        <w:snapToGrid w:val="0"/>
        <w:ind w:left="758" w:leftChars="150" w:hanging="458" w:hangingChars="191"/>
        <w:rPr>
          <w:rFonts w:ascii="宋体" w:hAnsi="宋体"/>
          <w:sz w:val="24"/>
        </w:rPr>
      </w:pPr>
    </w:p>
    <w:p w14:paraId="092082B3">
      <w:pPr>
        <w:pStyle w:val="70"/>
        <w:snapToGrid w:val="0"/>
        <w:spacing w:before="156" w:beforeLines="50"/>
        <w:ind w:firstLine="200"/>
        <w:rPr>
          <w:rFonts w:ascii="宋体" w:hAnsi="宋体"/>
        </w:rPr>
      </w:pPr>
    </w:p>
    <w:p w14:paraId="48F7B2A5">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 ：</w:t>
      </w:r>
    </w:p>
    <w:p w14:paraId="4D8C9002">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法定代表人或其授权代表（签字或盖章）：</w:t>
      </w:r>
    </w:p>
    <w:p w14:paraId="6BFD4BE5">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75B92F19">
      <w:pPr>
        <w:pStyle w:val="21"/>
        <w:snapToGrid w:val="0"/>
        <w:spacing w:before="156" w:after="156" w:line="240" w:lineRule="auto"/>
        <w:rPr>
          <w:rFonts w:hAnsi="宋体"/>
        </w:rPr>
      </w:pPr>
    </w:p>
    <w:p w14:paraId="4DA41901">
      <w:pPr>
        <w:snapToGrid w:val="0"/>
        <w:spacing w:before="50" w:after="156" w:afterLines="50"/>
        <w:jc w:val="left"/>
        <w:rPr>
          <w:rFonts w:ascii="宋体" w:hAnsi="宋体"/>
        </w:rPr>
      </w:pPr>
    </w:p>
    <w:p w14:paraId="5E26966F">
      <w:pPr>
        <w:snapToGrid w:val="0"/>
        <w:spacing w:before="50" w:after="156" w:afterLines="50"/>
        <w:jc w:val="left"/>
        <w:rPr>
          <w:rFonts w:ascii="宋体" w:hAnsi="宋体"/>
        </w:rPr>
      </w:pPr>
    </w:p>
    <w:p w14:paraId="1C530A44">
      <w:pPr>
        <w:snapToGrid w:val="0"/>
        <w:spacing w:before="50" w:after="156" w:afterLines="50"/>
        <w:jc w:val="left"/>
        <w:rPr>
          <w:rFonts w:ascii="宋体" w:hAnsi="宋体"/>
        </w:rPr>
      </w:pPr>
    </w:p>
    <w:p w14:paraId="0079C3C4">
      <w:pPr>
        <w:snapToGrid w:val="0"/>
        <w:spacing w:before="50" w:after="156" w:afterLines="50"/>
        <w:jc w:val="left"/>
        <w:rPr>
          <w:rFonts w:ascii="宋体" w:hAnsi="宋体"/>
        </w:rPr>
      </w:pPr>
    </w:p>
    <w:p w14:paraId="08AFA0C4">
      <w:pPr>
        <w:pStyle w:val="32"/>
        <w:ind w:firstLine="344"/>
      </w:pPr>
    </w:p>
    <w:p w14:paraId="181FCFC4">
      <w:pPr>
        <w:snapToGrid w:val="0"/>
        <w:spacing w:before="50" w:after="156" w:afterLines="50"/>
        <w:jc w:val="left"/>
        <w:rPr>
          <w:rFonts w:ascii="宋体" w:hAnsi="宋体"/>
        </w:rPr>
      </w:pPr>
    </w:p>
    <w:p w14:paraId="1EF5017F">
      <w:pPr>
        <w:snapToGrid w:val="0"/>
        <w:spacing w:before="156" w:beforeLines="50" w:after="50" w:line="276" w:lineRule="auto"/>
        <w:rPr>
          <w:rFonts w:ascii="宋体" w:hAnsi="宋体" w:cs="宋体"/>
          <w:b/>
          <w:sz w:val="24"/>
          <w:szCs w:val="24"/>
        </w:rPr>
      </w:pPr>
    </w:p>
    <w:p w14:paraId="3EE66370">
      <w:pPr>
        <w:snapToGrid w:val="0"/>
        <w:spacing w:before="156" w:beforeLines="50" w:after="50" w:line="276" w:lineRule="auto"/>
        <w:rPr>
          <w:rFonts w:hint="eastAsia" w:ascii="宋体" w:hAnsi="宋体" w:cs="宋体"/>
          <w:b/>
          <w:sz w:val="24"/>
          <w:szCs w:val="24"/>
        </w:rPr>
      </w:pPr>
    </w:p>
    <w:p w14:paraId="71707D1F">
      <w:pPr>
        <w:snapToGrid w:val="0"/>
        <w:spacing w:before="156" w:beforeLines="50" w:after="50" w:line="276" w:lineRule="auto"/>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6</w:t>
      </w:r>
      <w:r>
        <w:rPr>
          <w:rFonts w:hint="eastAsia" w:ascii="宋体" w:hAnsi="宋体" w:cs="宋体"/>
          <w:b/>
          <w:sz w:val="24"/>
          <w:szCs w:val="24"/>
        </w:rPr>
        <w:t>：投标单位情况表</w:t>
      </w:r>
    </w:p>
    <w:p w14:paraId="5D67878F">
      <w:pPr>
        <w:pStyle w:val="21"/>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33"/>
        <w:tblW w:w="968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29"/>
      </w:tblGrid>
      <w:tr w14:paraId="0E6B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B2F8ED6">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企业名称</w:t>
            </w:r>
          </w:p>
        </w:tc>
        <w:tc>
          <w:tcPr>
            <w:tcW w:w="8294" w:type="dxa"/>
            <w:gridSpan w:val="9"/>
            <w:vAlign w:val="center"/>
          </w:tcPr>
          <w:p w14:paraId="74B9AD17">
            <w:pPr>
              <w:jc w:val="center"/>
              <w:rPr>
                <w:rFonts w:ascii="宋体" w:hAnsi="宋体"/>
                <w:snapToGrid w:val="0"/>
                <w:color w:val="000000"/>
                <w:sz w:val="24"/>
                <w:szCs w:val="24"/>
              </w:rPr>
            </w:pPr>
          </w:p>
        </w:tc>
      </w:tr>
      <w:tr w14:paraId="67809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22FF7D6A">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注册地址</w:t>
            </w:r>
          </w:p>
        </w:tc>
        <w:tc>
          <w:tcPr>
            <w:tcW w:w="8294" w:type="dxa"/>
            <w:gridSpan w:val="9"/>
            <w:vAlign w:val="center"/>
          </w:tcPr>
          <w:p w14:paraId="73B62475">
            <w:pPr>
              <w:jc w:val="center"/>
              <w:rPr>
                <w:rFonts w:ascii="宋体" w:hAnsi="宋体"/>
                <w:snapToGrid w:val="0"/>
                <w:color w:val="000000"/>
                <w:sz w:val="24"/>
                <w:szCs w:val="24"/>
              </w:rPr>
            </w:pPr>
          </w:p>
        </w:tc>
      </w:tr>
      <w:tr w14:paraId="0E47F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623E7DE5">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通讯代码</w:t>
            </w:r>
          </w:p>
        </w:tc>
        <w:tc>
          <w:tcPr>
            <w:tcW w:w="1221" w:type="dxa"/>
            <w:vAlign w:val="center"/>
          </w:tcPr>
          <w:p w14:paraId="50E2F704">
            <w:pPr>
              <w:jc w:val="center"/>
              <w:rPr>
                <w:rFonts w:ascii="宋体" w:hAnsi="宋体"/>
                <w:snapToGrid w:val="0"/>
                <w:color w:val="000000"/>
                <w:sz w:val="24"/>
                <w:szCs w:val="24"/>
              </w:rPr>
            </w:pPr>
            <w:r>
              <w:rPr>
                <w:rFonts w:hint="eastAsia" w:ascii="宋体" w:hAnsi="宋体"/>
                <w:snapToGrid w:val="0"/>
                <w:color w:val="000000"/>
                <w:sz w:val="24"/>
                <w:szCs w:val="24"/>
              </w:rPr>
              <w:t>电  话</w:t>
            </w:r>
          </w:p>
        </w:tc>
        <w:tc>
          <w:tcPr>
            <w:tcW w:w="1311" w:type="dxa"/>
            <w:vAlign w:val="center"/>
          </w:tcPr>
          <w:p w14:paraId="15A34935">
            <w:pPr>
              <w:jc w:val="center"/>
              <w:rPr>
                <w:rFonts w:ascii="宋体" w:hAnsi="宋体"/>
                <w:snapToGrid w:val="0"/>
                <w:color w:val="000000"/>
                <w:sz w:val="24"/>
                <w:szCs w:val="24"/>
              </w:rPr>
            </w:pPr>
          </w:p>
        </w:tc>
        <w:tc>
          <w:tcPr>
            <w:tcW w:w="1312" w:type="dxa"/>
            <w:gridSpan w:val="2"/>
            <w:vAlign w:val="center"/>
          </w:tcPr>
          <w:p w14:paraId="34F5E1BD">
            <w:pPr>
              <w:jc w:val="center"/>
              <w:rPr>
                <w:rFonts w:ascii="宋体" w:hAnsi="宋体"/>
                <w:snapToGrid w:val="0"/>
                <w:color w:val="000000"/>
                <w:sz w:val="24"/>
                <w:szCs w:val="24"/>
              </w:rPr>
            </w:pPr>
            <w:r>
              <w:rPr>
                <w:rFonts w:hint="eastAsia" w:ascii="宋体" w:hAnsi="宋体"/>
                <w:snapToGrid w:val="0"/>
                <w:color w:val="000000"/>
                <w:sz w:val="24"/>
                <w:szCs w:val="24"/>
              </w:rPr>
              <w:t>传  真</w:t>
            </w:r>
          </w:p>
        </w:tc>
        <w:tc>
          <w:tcPr>
            <w:tcW w:w="1311" w:type="dxa"/>
            <w:vAlign w:val="center"/>
          </w:tcPr>
          <w:p w14:paraId="79546286">
            <w:pPr>
              <w:jc w:val="center"/>
              <w:rPr>
                <w:rFonts w:ascii="宋体" w:hAnsi="宋体"/>
                <w:snapToGrid w:val="0"/>
                <w:color w:val="000000"/>
                <w:sz w:val="24"/>
                <w:szCs w:val="24"/>
              </w:rPr>
            </w:pPr>
          </w:p>
        </w:tc>
        <w:tc>
          <w:tcPr>
            <w:tcW w:w="1310" w:type="dxa"/>
            <w:gridSpan w:val="3"/>
            <w:vAlign w:val="center"/>
          </w:tcPr>
          <w:p w14:paraId="76B33A25">
            <w:pPr>
              <w:jc w:val="center"/>
              <w:rPr>
                <w:rFonts w:ascii="宋体" w:hAnsi="宋体"/>
                <w:snapToGrid w:val="0"/>
                <w:color w:val="000000"/>
                <w:sz w:val="24"/>
                <w:szCs w:val="24"/>
              </w:rPr>
            </w:pPr>
            <w:r>
              <w:rPr>
                <w:rFonts w:hint="eastAsia" w:ascii="宋体" w:hAnsi="宋体"/>
                <w:snapToGrid w:val="0"/>
                <w:color w:val="000000"/>
                <w:sz w:val="24"/>
                <w:szCs w:val="24"/>
              </w:rPr>
              <w:t>邮政编码</w:t>
            </w:r>
          </w:p>
        </w:tc>
        <w:tc>
          <w:tcPr>
            <w:tcW w:w="1829" w:type="dxa"/>
            <w:vAlign w:val="center"/>
          </w:tcPr>
          <w:p w14:paraId="23B25BC7">
            <w:pPr>
              <w:jc w:val="center"/>
              <w:rPr>
                <w:rFonts w:ascii="宋体" w:hAnsi="宋体"/>
                <w:snapToGrid w:val="0"/>
                <w:color w:val="000000"/>
                <w:sz w:val="24"/>
                <w:szCs w:val="24"/>
              </w:rPr>
            </w:pPr>
          </w:p>
        </w:tc>
      </w:tr>
      <w:tr w14:paraId="4C120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0B846BB1">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成立时间</w:t>
            </w:r>
          </w:p>
        </w:tc>
        <w:tc>
          <w:tcPr>
            <w:tcW w:w="8294" w:type="dxa"/>
            <w:gridSpan w:val="9"/>
            <w:vAlign w:val="center"/>
          </w:tcPr>
          <w:p w14:paraId="0B77CA6C">
            <w:pPr>
              <w:rPr>
                <w:rFonts w:ascii="宋体" w:hAnsi="宋体"/>
                <w:snapToGrid w:val="0"/>
                <w:color w:val="000000"/>
                <w:sz w:val="24"/>
                <w:szCs w:val="24"/>
              </w:rPr>
            </w:pPr>
          </w:p>
        </w:tc>
      </w:tr>
      <w:tr w14:paraId="61257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0C2E7FC8">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企业性质</w:t>
            </w:r>
          </w:p>
        </w:tc>
        <w:tc>
          <w:tcPr>
            <w:tcW w:w="2840" w:type="dxa"/>
            <w:gridSpan w:val="3"/>
            <w:vAlign w:val="center"/>
          </w:tcPr>
          <w:p w14:paraId="5A9B9466">
            <w:pPr>
              <w:jc w:val="center"/>
              <w:rPr>
                <w:rFonts w:ascii="宋体" w:hAnsi="宋体"/>
                <w:snapToGrid w:val="0"/>
                <w:color w:val="000000"/>
                <w:sz w:val="24"/>
                <w:szCs w:val="24"/>
              </w:rPr>
            </w:pPr>
          </w:p>
        </w:tc>
        <w:tc>
          <w:tcPr>
            <w:tcW w:w="2623" w:type="dxa"/>
            <w:gridSpan w:val="3"/>
            <w:vAlign w:val="center"/>
          </w:tcPr>
          <w:p w14:paraId="52E157F9">
            <w:pPr>
              <w:jc w:val="center"/>
              <w:rPr>
                <w:rFonts w:ascii="宋体" w:hAnsi="宋体"/>
                <w:snapToGrid w:val="0"/>
                <w:color w:val="000000"/>
                <w:sz w:val="24"/>
                <w:szCs w:val="24"/>
              </w:rPr>
            </w:pPr>
            <w:r>
              <w:rPr>
                <w:rFonts w:hint="eastAsia" w:ascii="宋体" w:hAnsi="宋体"/>
                <w:snapToGrid w:val="0"/>
                <w:color w:val="000000"/>
                <w:sz w:val="24"/>
                <w:szCs w:val="24"/>
              </w:rPr>
              <w:t>上级主管单位</w:t>
            </w:r>
          </w:p>
        </w:tc>
        <w:tc>
          <w:tcPr>
            <w:tcW w:w="2831" w:type="dxa"/>
            <w:gridSpan w:val="3"/>
            <w:vAlign w:val="center"/>
          </w:tcPr>
          <w:p w14:paraId="04B2E2CC">
            <w:pPr>
              <w:rPr>
                <w:rFonts w:ascii="宋体" w:hAnsi="宋体"/>
                <w:snapToGrid w:val="0"/>
                <w:color w:val="000000"/>
                <w:sz w:val="24"/>
                <w:szCs w:val="24"/>
              </w:rPr>
            </w:pPr>
          </w:p>
        </w:tc>
      </w:tr>
      <w:tr w14:paraId="58F5D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0F4FE066">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行政负责人</w:t>
            </w:r>
          </w:p>
        </w:tc>
        <w:tc>
          <w:tcPr>
            <w:tcW w:w="1221" w:type="dxa"/>
            <w:vAlign w:val="center"/>
          </w:tcPr>
          <w:p w14:paraId="795EECFB">
            <w:pPr>
              <w:jc w:val="center"/>
              <w:rPr>
                <w:rFonts w:ascii="宋体" w:hAnsi="宋体"/>
                <w:snapToGrid w:val="0"/>
                <w:color w:val="000000"/>
                <w:sz w:val="24"/>
                <w:szCs w:val="24"/>
              </w:rPr>
            </w:pPr>
            <w:r>
              <w:rPr>
                <w:rFonts w:hint="eastAsia" w:ascii="宋体" w:hAnsi="宋体"/>
                <w:snapToGrid w:val="0"/>
                <w:color w:val="000000"/>
                <w:sz w:val="24"/>
                <w:szCs w:val="24"/>
              </w:rPr>
              <w:t>姓  名</w:t>
            </w:r>
          </w:p>
        </w:tc>
        <w:tc>
          <w:tcPr>
            <w:tcW w:w="1619" w:type="dxa"/>
            <w:gridSpan w:val="2"/>
            <w:vAlign w:val="center"/>
          </w:tcPr>
          <w:p w14:paraId="654C3849">
            <w:pPr>
              <w:jc w:val="center"/>
              <w:rPr>
                <w:rFonts w:ascii="宋体" w:hAnsi="宋体"/>
                <w:snapToGrid w:val="0"/>
                <w:color w:val="000000"/>
                <w:sz w:val="24"/>
                <w:szCs w:val="24"/>
              </w:rPr>
            </w:pPr>
          </w:p>
        </w:tc>
        <w:tc>
          <w:tcPr>
            <w:tcW w:w="1004" w:type="dxa"/>
            <w:vAlign w:val="center"/>
          </w:tcPr>
          <w:p w14:paraId="3CF1F350">
            <w:pPr>
              <w:jc w:val="center"/>
              <w:rPr>
                <w:rFonts w:ascii="宋体" w:hAnsi="宋体"/>
                <w:snapToGrid w:val="0"/>
                <w:color w:val="000000"/>
                <w:sz w:val="24"/>
                <w:szCs w:val="24"/>
              </w:rPr>
            </w:pPr>
            <w:r>
              <w:rPr>
                <w:rFonts w:hint="eastAsia" w:ascii="宋体" w:hAnsi="宋体"/>
                <w:snapToGrid w:val="0"/>
                <w:color w:val="000000"/>
                <w:sz w:val="24"/>
                <w:szCs w:val="24"/>
              </w:rPr>
              <w:t>年  龄</w:t>
            </w:r>
          </w:p>
        </w:tc>
        <w:tc>
          <w:tcPr>
            <w:tcW w:w="1619" w:type="dxa"/>
            <w:gridSpan w:val="2"/>
            <w:vAlign w:val="center"/>
          </w:tcPr>
          <w:p w14:paraId="19239493">
            <w:pPr>
              <w:jc w:val="center"/>
              <w:rPr>
                <w:rFonts w:ascii="宋体" w:hAnsi="宋体"/>
                <w:snapToGrid w:val="0"/>
                <w:color w:val="000000"/>
                <w:sz w:val="24"/>
                <w:szCs w:val="24"/>
              </w:rPr>
            </w:pPr>
          </w:p>
        </w:tc>
        <w:tc>
          <w:tcPr>
            <w:tcW w:w="812" w:type="dxa"/>
            <w:vAlign w:val="center"/>
          </w:tcPr>
          <w:p w14:paraId="750BC682">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职 称</w:t>
            </w:r>
          </w:p>
        </w:tc>
        <w:tc>
          <w:tcPr>
            <w:tcW w:w="2019" w:type="dxa"/>
            <w:gridSpan w:val="2"/>
            <w:vAlign w:val="center"/>
          </w:tcPr>
          <w:p w14:paraId="14066F5F">
            <w:pPr>
              <w:rPr>
                <w:rFonts w:ascii="宋体" w:hAnsi="宋体"/>
                <w:snapToGrid w:val="0"/>
                <w:color w:val="000000"/>
                <w:sz w:val="24"/>
                <w:szCs w:val="24"/>
              </w:rPr>
            </w:pPr>
          </w:p>
        </w:tc>
      </w:tr>
      <w:tr w14:paraId="7952E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2D30AD6">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技术负责人</w:t>
            </w:r>
          </w:p>
        </w:tc>
        <w:tc>
          <w:tcPr>
            <w:tcW w:w="1221" w:type="dxa"/>
            <w:vAlign w:val="center"/>
          </w:tcPr>
          <w:p w14:paraId="410CF729">
            <w:pPr>
              <w:jc w:val="center"/>
              <w:rPr>
                <w:rFonts w:ascii="宋体" w:hAnsi="宋体"/>
                <w:snapToGrid w:val="0"/>
                <w:color w:val="000000"/>
                <w:sz w:val="24"/>
                <w:szCs w:val="24"/>
              </w:rPr>
            </w:pPr>
            <w:r>
              <w:rPr>
                <w:rFonts w:hint="eastAsia" w:ascii="宋体" w:hAnsi="宋体"/>
                <w:snapToGrid w:val="0"/>
                <w:color w:val="000000"/>
                <w:sz w:val="24"/>
                <w:szCs w:val="24"/>
              </w:rPr>
              <w:t>姓  名</w:t>
            </w:r>
          </w:p>
        </w:tc>
        <w:tc>
          <w:tcPr>
            <w:tcW w:w="1619" w:type="dxa"/>
            <w:gridSpan w:val="2"/>
            <w:vAlign w:val="center"/>
          </w:tcPr>
          <w:p w14:paraId="7765F796">
            <w:pPr>
              <w:jc w:val="center"/>
              <w:rPr>
                <w:rFonts w:ascii="宋体" w:hAnsi="宋体"/>
                <w:snapToGrid w:val="0"/>
                <w:color w:val="000000"/>
                <w:sz w:val="24"/>
                <w:szCs w:val="24"/>
              </w:rPr>
            </w:pPr>
          </w:p>
        </w:tc>
        <w:tc>
          <w:tcPr>
            <w:tcW w:w="1004" w:type="dxa"/>
            <w:vAlign w:val="center"/>
          </w:tcPr>
          <w:p w14:paraId="5EC9B13D">
            <w:pPr>
              <w:jc w:val="center"/>
              <w:rPr>
                <w:rFonts w:ascii="宋体" w:hAnsi="宋体"/>
                <w:snapToGrid w:val="0"/>
                <w:color w:val="000000"/>
                <w:sz w:val="24"/>
                <w:szCs w:val="24"/>
              </w:rPr>
            </w:pPr>
            <w:r>
              <w:rPr>
                <w:rFonts w:hint="eastAsia" w:ascii="宋体" w:hAnsi="宋体"/>
                <w:snapToGrid w:val="0"/>
                <w:color w:val="000000"/>
                <w:sz w:val="24"/>
                <w:szCs w:val="24"/>
              </w:rPr>
              <w:t>年  龄</w:t>
            </w:r>
          </w:p>
        </w:tc>
        <w:tc>
          <w:tcPr>
            <w:tcW w:w="1619" w:type="dxa"/>
            <w:gridSpan w:val="2"/>
            <w:vAlign w:val="center"/>
          </w:tcPr>
          <w:p w14:paraId="55498D86">
            <w:pPr>
              <w:jc w:val="center"/>
              <w:rPr>
                <w:rFonts w:ascii="宋体" w:hAnsi="宋体"/>
                <w:snapToGrid w:val="0"/>
                <w:color w:val="000000"/>
                <w:sz w:val="24"/>
                <w:szCs w:val="24"/>
              </w:rPr>
            </w:pPr>
          </w:p>
        </w:tc>
        <w:tc>
          <w:tcPr>
            <w:tcW w:w="812" w:type="dxa"/>
            <w:vAlign w:val="center"/>
          </w:tcPr>
          <w:p w14:paraId="7441166F">
            <w:pPr>
              <w:ind w:left="-100" w:leftChars="-50" w:right="-100" w:rightChars="-50"/>
              <w:jc w:val="center"/>
              <w:rPr>
                <w:rFonts w:ascii="宋体" w:hAnsi="宋体"/>
                <w:snapToGrid w:val="0"/>
                <w:color w:val="000000"/>
                <w:sz w:val="24"/>
                <w:szCs w:val="24"/>
              </w:rPr>
            </w:pPr>
            <w:r>
              <w:rPr>
                <w:rFonts w:hint="eastAsia" w:ascii="宋体" w:hAnsi="宋体"/>
                <w:snapToGrid w:val="0"/>
                <w:color w:val="000000"/>
                <w:sz w:val="24"/>
                <w:szCs w:val="24"/>
              </w:rPr>
              <w:t>职 称</w:t>
            </w:r>
          </w:p>
        </w:tc>
        <w:tc>
          <w:tcPr>
            <w:tcW w:w="2019" w:type="dxa"/>
            <w:gridSpan w:val="2"/>
            <w:vAlign w:val="center"/>
          </w:tcPr>
          <w:p w14:paraId="50F40E06">
            <w:pPr>
              <w:rPr>
                <w:rFonts w:ascii="宋体" w:hAnsi="宋体"/>
                <w:snapToGrid w:val="0"/>
                <w:color w:val="000000"/>
                <w:sz w:val="24"/>
                <w:szCs w:val="24"/>
              </w:rPr>
            </w:pPr>
          </w:p>
        </w:tc>
      </w:tr>
      <w:tr w14:paraId="6F780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68782643">
            <w:pPr>
              <w:jc w:val="center"/>
              <w:rPr>
                <w:rFonts w:ascii="宋体" w:hAnsi="宋体"/>
                <w:snapToGrid w:val="0"/>
                <w:color w:val="000000"/>
                <w:sz w:val="24"/>
                <w:szCs w:val="24"/>
              </w:rPr>
            </w:pPr>
            <w:r>
              <w:rPr>
                <w:rFonts w:hint="eastAsia" w:ascii="宋体" w:hAnsi="宋体"/>
                <w:snapToGrid w:val="0"/>
                <w:color w:val="000000"/>
                <w:sz w:val="24"/>
                <w:szCs w:val="24"/>
              </w:rPr>
              <w:t>企业资质等级及证号</w:t>
            </w:r>
          </w:p>
        </w:tc>
        <w:tc>
          <w:tcPr>
            <w:tcW w:w="1619" w:type="dxa"/>
            <w:gridSpan w:val="2"/>
            <w:vAlign w:val="center"/>
          </w:tcPr>
          <w:p w14:paraId="2DE09A1A">
            <w:pPr>
              <w:rPr>
                <w:rFonts w:ascii="宋体" w:hAnsi="宋体"/>
                <w:snapToGrid w:val="0"/>
                <w:color w:val="000000"/>
                <w:sz w:val="24"/>
                <w:szCs w:val="24"/>
              </w:rPr>
            </w:pPr>
          </w:p>
        </w:tc>
        <w:tc>
          <w:tcPr>
            <w:tcW w:w="2623" w:type="dxa"/>
            <w:gridSpan w:val="3"/>
            <w:vAlign w:val="center"/>
          </w:tcPr>
          <w:p w14:paraId="3784BF1F">
            <w:pPr>
              <w:rPr>
                <w:rFonts w:ascii="宋体" w:hAnsi="宋体"/>
                <w:snapToGrid w:val="0"/>
                <w:color w:val="000000"/>
                <w:sz w:val="24"/>
                <w:szCs w:val="24"/>
              </w:rPr>
            </w:pPr>
            <w:r>
              <w:rPr>
                <w:rFonts w:hint="eastAsia" w:ascii="宋体" w:hAnsi="宋体"/>
                <w:snapToGrid w:val="0"/>
                <w:color w:val="000000"/>
                <w:sz w:val="24"/>
                <w:szCs w:val="24"/>
              </w:rPr>
              <w:t>职工总人数</w:t>
            </w:r>
            <w:r>
              <w:rPr>
                <w:rFonts w:hint="eastAsia" w:ascii="宋体" w:hAnsi="宋体"/>
                <w:snapToGrid w:val="0"/>
                <w:color w:val="000000"/>
                <w:sz w:val="24"/>
                <w:szCs w:val="24"/>
                <w:lang w:eastAsia="zh-CN"/>
              </w:rPr>
              <w:t>（</w:t>
            </w:r>
            <w:r>
              <w:rPr>
                <w:rFonts w:hint="eastAsia" w:ascii="宋体" w:hAnsi="宋体"/>
                <w:snapToGrid w:val="0"/>
                <w:color w:val="000000"/>
                <w:sz w:val="24"/>
                <w:szCs w:val="24"/>
              </w:rPr>
              <w:t>人</w:t>
            </w:r>
            <w:r>
              <w:rPr>
                <w:rFonts w:hint="eastAsia" w:ascii="宋体" w:hAnsi="宋体"/>
                <w:snapToGrid w:val="0"/>
                <w:color w:val="000000"/>
                <w:sz w:val="24"/>
                <w:szCs w:val="24"/>
                <w:lang w:eastAsia="zh-CN"/>
              </w:rPr>
              <w:t>）</w:t>
            </w:r>
          </w:p>
        </w:tc>
        <w:tc>
          <w:tcPr>
            <w:tcW w:w="2831" w:type="dxa"/>
            <w:gridSpan w:val="3"/>
            <w:vAlign w:val="center"/>
          </w:tcPr>
          <w:p w14:paraId="0715C257">
            <w:pPr>
              <w:rPr>
                <w:rFonts w:ascii="宋体" w:hAnsi="宋体"/>
                <w:snapToGrid w:val="0"/>
                <w:color w:val="000000"/>
                <w:sz w:val="24"/>
                <w:szCs w:val="24"/>
              </w:rPr>
            </w:pPr>
          </w:p>
        </w:tc>
      </w:tr>
      <w:tr w14:paraId="108ED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2F4ABA62">
            <w:pPr>
              <w:rPr>
                <w:rFonts w:ascii="宋体" w:hAnsi="宋体"/>
                <w:snapToGrid w:val="0"/>
                <w:color w:val="000000"/>
                <w:sz w:val="24"/>
                <w:szCs w:val="24"/>
              </w:rPr>
            </w:pPr>
            <w:r>
              <w:rPr>
                <w:rFonts w:hint="eastAsia" w:ascii="宋体" w:hAnsi="宋体"/>
                <w:snapToGrid w:val="0"/>
                <w:color w:val="000000"/>
                <w:sz w:val="24"/>
                <w:szCs w:val="24"/>
              </w:rPr>
              <w:t>营业执照证号</w:t>
            </w:r>
          </w:p>
        </w:tc>
        <w:tc>
          <w:tcPr>
            <w:tcW w:w="1619" w:type="dxa"/>
            <w:gridSpan w:val="2"/>
            <w:vAlign w:val="center"/>
          </w:tcPr>
          <w:p w14:paraId="0938C9AB">
            <w:pPr>
              <w:rPr>
                <w:rFonts w:ascii="宋体" w:hAnsi="宋体"/>
                <w:snapToGrid w:val="0"/>
                <w:color w:val="000000"/>
                <w:sz w:val="24"/>
                <w:szCs w:val="24"/>
              </w:rPr>
            </w:pPr>
          </w:p>
        </w:tc>
        <w:tc>
          <w:tcPr>
            <w:tcW w:w="2623" w:type="dxa"/>
            <w:gridSpan w:val="3"/>
            <w:vAlign w:val="center"/>
          </w:tcPr>
          <w:p w14:paraId="6611689E">
            <w:pPr>
              <w:rPr>
                <w:rFonts w:ascii="宋体" w:hAnsi="宋体"/>
                <w:snapToGrid w:val="0"/>
                <w:color w:val="000000"/>
                <w:sz w:val="24"/>
                <w:szCs w:val="24"/>
              </w:rPr>
            </w:pPr>
            <w:r>
              <w:rPr>
                <w:rFonts w:hint="eastAsia" w:ascii="宋体" w:hAnsi="宋体"/>
                <w:snapToGrid w:val="0"/>
                <w:color w:val="000000"/>
                <w:sz w:val="24"/>
                <w:szCs w:val="24"/>
              </w:rPr>
              <w:t>行政技术管理人员</w:t>
            </w:r>
            <w:r>
              <w:rPr>
                <w:rFonts w:hint="eastAsia" w:ascii="宋体" w:hAnsi="宋体"/>
                <w:snapToGrid w:val="0"/>
                <w:color w:val="000000"/>
                <w:sz w:val="24"/>
                <w:szCs w:val="24"/>
                <w:lang w:eastAsia="zh-CN"/>
              </w:rPr>
              <w:t>（</w:t>
            </w:r>
            <w:r>
              <w:rPr>
                <w:rFonts w:hint="eastAsia" w:ascii="宋体" w:hAnsi="宋体"/>
                <w:snapToGrid w:val="0"/>
                <w:color w:val="000000"/>
                <w:sz w:val="24"/>
                <w:szCs w:val="24"/>
              </w:rPr>
              <w:t>人</w:t>
            </w:r>
            <w:r>
              <w:rPr>
                <w:rFonts w:hint="eastAsia" w:ascii="宋体" w:hAnsi="宋体"/>
                <w:snapToGrid w:val="0"/>
                <w:color w:val="000000"/>
                <w:sz w:val="24"/>
                <w:szCs w:val="24"/>
                <w:lang w:eastAsia="zh-CN"/>
              </w:rPr>
              <w:t>）</w:t>
            </w:r>
          </w:p>
        </w:tc>
        <w:tc>
          <w:tcPr>
            <w:tcW w:w="2831" w:type="dxa"/>
            <w:gridSpan w:val="3"/>
            <w:vAlign w:val="center"/>
          </w:tcPr>
          <w:p w14:paraId="2F4B0650">
            <w:pPr>
              <w:rPr>
                <w:rFonts w:ascii="宋体" w:hAnsi="宋体"/>
                <w:snapToGrid w:val="0"/>
                <w:color w:val="000000"/>
                <w:sz w:val="24"/>
                <w:szCs w:val="24"/>
              </w:rPr>
            </w:pPr>
          </w:p>
        </w:tc>
      </w:tr>
      <w:tr w14:paraId="6443D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FAF1A1C">
            <w:pPr>
              <w:rPr>
                <w:rFonts w:ascii="宋体" w:hAnsi="宋体"/>
                <w:snapToGrid w:val="0"/>
                <w:color w:val="000000"/>
                <w:sz w:val="24"/>
                <w:szCs w:val="24"/>
              </w:rPr>
            </w:pPr>
            <w:r>
              <w:rPr>
                <w:rFonts w:hint="eastAsia" w:ascii="宋体" w:hAnsi="宋体"/>
                <w:snapToGrid w:val="0"/>
                <w:color w:val="000000"/>
                <w:sz w:val="24"/>
                <w:szCs w:val="24"/>
              </w:rPr>
              <w:t>固定资产</w:t>
            </w:r>
            <w:r>
              <w:rPr>
                <w:rFonts w:hint="eastAsia" w:ascii="宋体" w:hAnsi="宋体"/>
                <w:snapToGrid w:val="0"/>
                <w:color w:val="000000"/>
                <w:sz w:val="24"/>
                <w:szCs w:val="24"/>
                <w:lang w:eastAsia="zh-CN"/>
              </w:rPr>
              <w:t>（</w:t>
            </w:r>
            <w:r>
              <w:rPr>
                <w:rFonts w:hint="eastAsia" w:ascii="宋体" w:hAnsi="宋体"/>
                <w:snapToGrid w:val="0"/>
                <w:color w:val="000000"/>
                <w:sz w:val="24"/>
                <w:szCs w:val="24"/>
              </w:rPr>
              <w:t>万元</w:t>
            </w:r>
            <w:r>
              <w:rPr>
                <w:rFonts w:hint="eastAsia" w:ascii="宋体" w:hAnsi="宋体"/>
                <w:snapToGrid w:val="0"/>
                <w:color w:val="000000"/>
                <w:sz w:val="24"/>
                <w:szCs w:val="24"/>
                <w:lang w:eastAsia="zh-CN"/>
              </w:rPr>
              <w:t>）</w:t>
            </w:r>
          </w:p>
        </w:tc>
        <w:tc>
          <w:tcPr>
            <w:tcW w:w="1619" w:type="dxa"/>
            <w:gridSpan w:val="2"/>
            <w:vAlign w:val="center"/>
          </w:tcPr>
          <w:p w14:paraId="3B6645A9">
            <w:pPr>
              <w:rPr>
                <w:rFonts w:ascii="宋体" w:hAnsi="宋体"/>
                <w:snapToGrid w:val="0"/>
                <w:color w:val="000000"/>
                <w:sz w:val="24"/>
                <w:szCs w:val="24"/>
              </w:rPr>
            </w:pPr>
          </w:p>
        </w:tc>
        <w:tc>
          <w:tcPr>
            <w:tcW w:w="2623" w:type="dxa"/>
            <w:gridSpan w:val="3"/>
            <w:vAlign w:val="center"/>
          </w:tcPr>
          <w:p w14:paraId="02A7F0B6">
            <w:pPr>
              <w:rPr>
                <w:rFonts w:ascii="宋体" w:hAnsi="宋体"/>
                <w:snapToGrid w:val="0"/>
                <w:color w:val="000000"/>
                <w:sz w:val="24"/>
                <w:szCs w:val="24"/>
              </w:rPr>
            </w:pPr>
            <w:r>
              <w:rPr>
                <w:rFonts w:hint="eastAsia" w:ascii="宋体" w:hAnsi="宋体"/>
                <w:snapToGrid w:val="0"/>
                <w:color w:val="000000"/>
                <w:sz w:val="24"/>
                <w:szCs w:val="24"/>
              </w:rPr>
              <w:t>高级职称</w:t>
            </w:r>
            <w:r>
              <w:rPr>
                <w:rFonts w:hint="eastAsia" w:ascii="宋体" w:hAnsi="宋体"/>
                <w:snapToGrid w:val="0"/>
                <w:color w:val="000000"/>
                <w:sz w:val="24"/>
                <w:szCs w:val="24"/>
                <w:lang w:eastAsia="zh-CN"/>
              </w:rPr>
              <w:t>（</w:t>
            </w:r>
            <w:r>
              <w:rPr>
                <w:rFonts w:hint="eastAsia" w:ascii="宋体" w:hAnsi="宋体"/>
                <w:snapToGrid w:val="0"/>
                <w:color w:val="000000"/>
                <w:sz w:val="24"/>
                <w:szCs w:val="24"/>
              </w:rPr>
              <w:t>人</w:t>
            </w:r>
            <w:r>
              <w:rPr>
                <w:rFonts w:hint="eastAsia" w:ascii="宋体" w:hAnsi="宋体"/>
                <w:snapToGrid w:val="0"/>
                <w:color w:val="000000"/>
                <w:sz w:val="24"/>
                <w:szCs w:val="24"/>
                <w:lang w:eastAsia="zh-CN"/>
              </w:rPr>
              <w:t>）</w:t>
            </w:r>
          </w:p>
        </w:tc>
        <w:tc>
          <w:tcPr>
            <w:tcW w:w="2831" w:type="dxa"/>
            <w:gridSpan w:val="3"/>
            <w:vAlign w:val="center"/>
          </w:tcPr>
          <w:p w14:paraId="19C18CB4">
            <w:pPr>
              <w:rPr>
                <w:rFonts w:ascii="宋体" w:hAnsi="宋体"/>
                <w:snapToGrid w:val="0"/>
                <w:color w:val="000000"/>
                <w:sz w:val="24"/>
                <w:szCs w:val="24"/>
              </w:rPr>
            </w:pPr>
          </w:p>
        </w:tc>
      </w:tr>
      <w:tr w14:paraId="18864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7DE16A7">
            <w:pPr>
              <w:rPr>
                <w:rFonts w:ascii="宋体" w:hAnsi="宋体"/>
                <w:snapToGrid w:val="0"/>
                <w:color w:val="000000"/>
                <w:sz w:val="24"/>
                <w:szCs w:val="24"/>
              </w:rPr>
            </w:pPr>
            <w:r>
              <w:rPr>
                <w:rFonts w:hint="eastAsia" w:ascii="宋体" w:hAnsi="宋体"/>
                <w:snapToGrid w:val="0"/>
                <w:color w:val="000000"/>
                <w:sz w:val="24"/>
                <w:szCs w:val="24"/>
              </w:rPr>
              <w:t>自有</w:t>
            </w:r>
            <w:r>
              <w:rPr>
                <w:rFonts w:hint="eastAsia" w:ascii="宋体" w:hAnsi="宋体"/>
                <w:snapToGrid w:val="0"/>
                <w:color w:val="000000"/>
                <w:sz w:val="24"/>
                <w:szCs w:val="24"/>
                <w:lang w:eastAsia="zh-CN"/>
              </w:rPr>
              <w:t>流动资金（</w:t>
            </w:r>
            <w:r>
              <w:rPr>
                <w:rFonts w:hint="eastAsia" w:ascii="宋体" w:hAnsi="宋体"/>
                <w:snapToGrid w:val="0"/>
                <w:color w:val="000000"/>
                <w:sz w:val="24"/>
                <w:szCs w:val="24"/>
              </w:rPr>
              <w:t>万元</w:t>
            </w:r>
            <w:r>
              <w:rPr>
                <w:rFonts w:hint="eastAsia" w:ascii="宋体" w:hAnsi="宋体"/>
                <w:snapToGrid w:val="0"/>
                <w:color w:val="000000"/>
                <w:sz w:val="24"/>
                <w:szCs w:val="24"/>
                <w:lang w:eastAsia="zh-CN"/>
              </w:rPr>
              <w:t>）</w:t>
            </w:r>
          </w:p>
        </w:tc>
        <w:tc>
          <w:tcPr>
            <w:tcW w:w="1619" w:type="dxa"/>
            <w:gridSpan w:val="2"/>
            <w:vAlign w:val="center"/>
          </w:tcPr>
          <w:p w14:paraId="0E9C11B5">
            <w:pPr>
              <w:rPr>
                <w:rFonts w:ascii="宋体" w:hAnsi="宋体"/>
                <w:snapToGrid w:val="0"/>
                <w:color w:val="000000"/>
                <w:sz w:val="24"/>
                <w:szCs w:val="24"/>
              </w:rPr>
            </w:pPr>
          </w:p>
        </w:tc>
        <w:tc>
          <w:tcPr>
            <w:tcW w:w="2623" w:type="dxa"/>
            <w:gridSpan w:val="3"/>
            <w:vAlign w:val="center"/>
          </w:tcPr>
          <w:p w14:paraId="0E058486">
            <w:pPr>
              <w:rPr>
                <w:rFonts w:ascii="宋体" w:hAnsi="宋体"/>
                <w:snapToGrid w:val="0"/>
                <w:color w:val="000000"/>
                <w:sz w:val="24"/>
                <w:szCs w:val="24"/>
              </w:rPr>
            </w:pPr>
            <w:r>
              <w:rPr>
                <w:rFonts w:hint="eastAsia" w:ascii="宋体" w:hAnsi="宋体"/>
                <w:snapToGrid w:val="0"/>
                <w:color w:val="000000"/>
                <w:sz w:val="24"/>
                <w:szCs w:val="24"/>
              </w:rPr>
              <w:t>中级职称</w:t>
            </w:r>
            <w:r>
              <w:rPr>
                <w:rFonts w:hint="eastAsia" w:ascii="宋体" w:hAnsi="宋体"/>
                <w:snapToGrid w:val="0"/>
                <w:color w:val="000000"/>
                <w:sz w:val="24"/>
                <w:szCs w:val="24"/>
                <w:lang w:eastAsia="zh-CN"/>
              </w:rPr>
              <w:t>（</w:t>
            </w:r>
            <w:r>
              <w:rPr>
                <w:rFonts w:hint="eastAsia" w:ascii="宋体" w:hAnsi="宋体"/>
                <w:snapToGrid w:val="0"/>
                <w:color w:val="000000"/>
                <w:sz w:val="24"/>
                <w:szCs w:val="24"/>
              </w:rPr>
              <w:t>人</w:t>
            </w:r>
            <w:r>
              <w:rPr>
                <w:rFonts w:hint="eastAsia" w:ascii="宋体" w:hAnsi="宋体"/>
                <w:snapToGrid w:val="0"/>
                <w:color w:val="000000"/>
                <w:sz w:val="24"/>
                <w:szCs w:val="24"/>
                <w:lang w:eastAsia="zh-CN"/>
              </w:rPr>
              <w:t>）</w:t>
            </w:r>
          </w:p>
        </w:tc>
        <w:tc>
          <w:tcPr>
            <w:tcW w:w="2831" w:type="dxa"/>
            <w:gridSpan w:val="3"/>
            <w:vAlign w:val="center"/>
          </w:tcPr>
          <w:p w14:paraId="59D256AE">
            <w:pPr>
              <w:rPr>
                <w:rFonts w:ascii="宋体" w:hAnsi="宋体"/>
                <w:snapToGrid w:val="0"/>
                <w:color w:val="000000"/>
                <w:sz w:val="24"/>
                <w:szCs w:val="24"/>
              </w:rPr>
            </w:pPr>
          </w:p>
        </w:tc>
      </w:tr>
      <w:tr w14:paraId="3E538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27CCA183">
            <w:pPr>
              <w:jc w:val="center"/>
              <w:rPr>
                <w:rFonts w:ascii="宋体" w:hAnsi="宋体"/>
                <w:snapToGrid w:val="0"/>
                <w:color w:val="000000"/>
                <w:sz w:val="24"/>
                <w:szCs w:val="24"/>
              </w:rPr>
            </w:pPr>
            <w:r>
              <w:rPr>
                <w:rFonts w:hint="eastAsia" w:ascii="宋体" w:hAnsi="宋体"/>
                <w:snapToGrid w:val="0"/>
                <w:color w:val="000000"/>
                <w:sz w:val="24"/>
                <w:szCs w:val="24"/>
              </w:rPr>
              <w:t>开户银行</w:t>
            </w:r>
          </w:p>
        </w:tc>
        <w:tc>
          <w:tcPr>
            <w:tcW w:w="1308" w:type="dxa"/>
            <w:gridSpan w:val="2"/>
            <w:vAlign w:val="center"/>
          </w:tcPr>
          <w:p w14:paraId="1480DA6B">
            <w:pPr>
              <w:jc w:val="center"/>
              <w:rPr>
                <w:rFonts w:ascii="宋体" w:hAnsi="宋体"/>
                <w:snapToGrid w:val="0"/>
                <w:color w:val="000000"/>
                <w:sz w:val="24"/>
                <w:szCs w:val="24"/>
              </w:rPr>
            </w:pPr>
            <w:r>
              <w:rPr>
                <w:rFonts w:hint="eastAsia" w:ascii="宋体" w:hAnsi="宋体"/>
                <w:snapToGrid w:val="0"/>
                <w:color w:val="000000"/>
                <w:sz w:val="24"/>
                <w:szCs w:val="24"/>
              </w:rPr>
              <w:t>名  称</w:t>
            </w:r>
          </w:p>
        </w:tc>
        <w:tc>
          <w:tcPr>
            <w:tcW w:w="1619" w:type="dxa"/>
            <w:gridSpan w:val="2"/>
            <w:vAlign w:val="center"/>
          </w:tcPr>
          <w:p w14:paraId="70C80918">
            <w:pPr>
              <w:rPr>
                <w:rFonts w:ascii="宋体" w:hAnsi="宋体"/>
                <w:snapToGrid w:val="0"/>
                <w:color w:val="000000"/>
                <w:sz w:val="24"/>
                <w:szCs w:val="24"/>
              </w:rPr>
            </w:pPr>
          </w:p>
        </w:tc>
        <w:tc>
          <w:tcPr>
            <w:tcW w:w="2623" w:type="dxa"/>
            <w:gridSpan w:val="3"/>
            <w:vAlign w:val="center"/>
          </w:tcPr>
          <w:p w14:paraId="30D56F6A">
            <w:pPr>
              <w:rPr>
                <w:rFonts w:ascii="宋体" w:hAnsi="宋体"/>
                <w:snapToGrid w:val="0"/>
                <w:color w:val="000000"/>
                <w:sz w:val="24"/>
                <w:szCs w:val="24"/>
              </w:rPr>
            </w:pPr>
            <w:r>
              <w:rPr>
                <w:rFonts w:hint="eastAsia" w:ascii="宋体" w:hAnsi="宋体"/>
                <w:snapToGrid w:val="0"/>
                <w:color w:val="000000"/>
                <w:sz w:val="24"/>
                <w:szCs w:val="24"/>
              </w:rPr>
              <w:t>初级职称</w:t>
            </w:r>
            <w:r>
              <w:rPr>
                <w:rFonts w:hint="eastAsia" w:ascii="宋体" w:hAnsi="宋体"/>
                <w:snapToGrid w:val="0"/>
                <w:color w:val="000000"/>
                <w:sz w:val="24"/>
                <w:szCs w:val="24"/>
                <w:lang w:eastAsia="zh-CN"/>
              </w:rPr>
              <w:t>（</w:t>
            </w:r>
            <w:r>
              <w:rPr>
                <w:rFonts w:hint="eastAsia" w:ascii="宋体" w:hAnsi="宋体"/>
                <w:snapToGrid w:val="0"/>
                <w:color w:val="000000"/>
                <w:sz w:val="24"/>
                <w:szCs w:val="24"/>
              </w:rPr>
              <w:t>人</w:t>
            </w:r>
            <w:r>
              <w:rPr>
                <w:rFonts w:hint="eastAsia" w:ascii="宋体" w:hAnsi="宋体"/>
                <w:snapToGrid w:val="0"/>
                <w:color w:val="000000"/>
                <w:sz w:val="24"/>
                <w:szCs w:val="24"/>
                <w:lang w:eastAsia="zh-CN"/>
              </w:rPr>
              <w:t>）</w:t>
            </w:r>
          </w:p>
        </w:tc>
        <w:tc>
          <w:tcPr>
            <w:tcW w:w="2831" w:type="dxa"/>
            <w:gridSpan w:val="3"/>
            <w:vAlign w:val="center"/>
          </w:tcPr>
          <w:p w14:paraId="080D6FBB">
            <w:pPr>
              <w:rPr>
                <w:rFonts w:ascii="宋体" w:hAnsi="宋体"/>
                <w:snapToGrid w:val="0"/>
                <w:color w:val="000000"/>
                <w:sz w:val="24"/>
                <w:szCs w:val="24"/>
              </w:rPr>
            </w:pPr>
          </w:p>
        </w:tc>
      </w:tr>
      <w:tr w14:paraId="4B76E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4EEF8068">
            <w:pPr>
              <w:jc w:val="center"/>
              <w:rPr>
                <w:rFonts w:ascii="宋体" w:hAnsi="宋体"/>
                <w:snapToGrid w:val="0"/>
                <w:color w:val="000000"/>
                <w:sz w:val="24"/>
                <w:szCs w:val="24"/>
              </w:rPr>
            </w:pPr>
          </w:p>
        </w:tc>
        <w:tc>
          <w:tcPr>
            <w:tcW w:w="1308" w:type="dxa"/>
            <w:gridSpan w:val="2"/>
            <w:vAlign w:val="center"/>
          </w:tcPr>
          <w:p w14:paraId="1C2A4816">
            <w:pPr>
              <w:jc w:val="center"/>
              <w:rPr>
                <w:rFonts w:ascii="宋体" w:hAnsi="宋体"/>
                <w:snapToGrid w:val="0"/>
                <w:color w:val="000000"/>
                <w:sz w:val="24"/>
                <w:szCs w:val="24"/>
              </w:rPr>
            </w:pPr>
            <w:r>
              <w:rPr>
                <w:rFonts w:hint="eastAsia" w:ascii="宋体" w:hAnsi="宋体"/>
                <w:snapToGrid w:val="0"/>
                <w:color w:val="000000"/>
                <w:sz w:val="24"/>
                <w:szCs w:val="24"/>
              </w:rPr>
              <w:t>帐  号</w:t>
            </w:r>
          </w:p>
        </w:tc>
        <w:tc>
          <w:tcPr>
            <w:tcW w:w="1619" w:type="dxa"/>
            <w:gridSpan w:val="2"/>
            <w:vAlign w:val="center"/>
          </w:tcPr>
          <w:p w14:paraId="62946867">
            <w:pPr>
              <w:rPr>
                <w:rFonts w:ascii="宋体" w:hAnsi="宋体"/>
                <w:snapToGrid w:val="0"/>
                <w:color w:val="000000"/>
                <w:sz w:val="24"/>
                <w:szCs w:val="24"/>
              </w:rPr>
            </w:pPr>
          </w:p>
        </w:tc>
        <w:tc>
          <w:tcPr>
            <w:tcW w:w="2623" w:type="dxa"/>
            <w:gridSpan w:val="3"/>
            <w:vAlign w:val="center"/>
          </w:tcPr>
          <w:p w14:paraId="7B5D8B35">
            <w:pPr>
              <w:rPr>
                <w:rFonts w:ascii="宋体" w:hAnsi="宋体"/>
                <w:snapToGrid w:val="0"/>
                <w:color w:val="000000"/>
                <w:sz w:val="24"/>
                <w:szCs w:val="24"/>
              </w:rPr>
            </w:pPr>
            <w:r>
              <w:rPr>
                <w:rFonts w:hint="eastAsia" w:ascii="宋体" w:hAnsi="宋体"/>
                <w:snapToGrid w:val="0"/>
                <w:color w:val="000000"/>
                <w:sz w:val="24"/>
                <w:szCs w:val="24"/>
              </w:rPr>
              <w:t>技 术 员</w:t>
            </w:r>
            <w:r>
              <w:rPr>
                <w:rFonts w:hint="eastAsia" w:ascii="宋体" w:hAnsi="宋体"/>
                <w:snapToGrid w:val="0"/>
                <w:color w:val="000000"/>
                <w:sz w:val="24"/>
                <w:szCs w:val="24"/>
                <w:lang w:eastAsia="zh-CN"/>
              </w:rPr>
              <w:t>（</w:t>
            </w:r>
            <w:r>
              <w:rPr>
                <w:rFonts w:hint="eastAsia" w:ascii="宋体" w:hAnsi="宋体"/>
                <w:snapToGrid w:val="0"/>
                <w:color w:val="000000"/>
                <w:sz w:val="24"/>
                <w:szCs w:val="24"/>
              </w:rPr>
              <w:t>人</w:t>
            </w:r>
            <w:r>
              <w:rPr>
                <w:rFonts w:hint="eastAsia" w:ascii="宋体" w:hAnsi="宋体"/>
                <w:snapToGrid w:val="0"/>
                <w:color w:val="000000"/>
                <w:sz w:val="24"/>
                <w:szCs w:val="24"/>
                <w:lang w:eastAsia="zh-CN"/>
              </w:rPr>
              <w:t>）</w:t>
            </w:r>
          </w:p>
        </w:tc>
        <w:tc>
          <w:tcPr>
            <w:tcW w:w="2831" w:type="dxa"/>
            <w:gridSpan w:val="3"/>
            <w:vAlign w:val="center"/>
          </w:tcPr>
          <w:p w14:paraId="67629887">
            <w:pPr>
              <w:rPr>
                <w:rFonts w:ascii="宋体" w:hAnsi="宋体"/>
                <w:snapToGrid w:val="0"/>
                <w:color w:val="000000"/>
                <w:sz w:val="24"/>
                <w:szCs w:val="24"/>
              </w:rPr>
            </w:pPr>
          </w:p>
        </w:tc>
      </w:tr>
      <w:tr w14:paraId="44155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9686" w:type="dxa"/>
            <w:gridSpan w:val="11"/>
            <w:vAlign w:val="center"/>
          </w:tcPr>
          <w:p w14:paraId="72071A12">
            <w:pPr>
              <w:rPr>
                <w:rFonts w:ascii="宋体" w:hAnsi="宋体"/>
                <w:snapToGrid w:val="0"/>
                <w:color w:val="000000"/>
                <w:sz w:val="24"/>
                <w:szCs w:val="24"/>
              </w:rPr>
            </w:pPr>
            <w:r>
              <w:rPr>
                <w:rFonts w:hint="eastAsia" w:ascii="宋体" w:hAnsi="宋体"/>
                <w:snapToGrid w:val="0"/>
                <w:color w:val="000000"/>
                <w:sz w:val="24"/>
                <w:szCs w:val="24"/>
              </w:rPr>
              <w:t>单位概况：</w:t>
            </w:r>
          </w:p>
          <w:p w14:paraId="6691B70F">
            <w:pPr>
              <w:rPr>
                <w:rFonts w:ascii="宋体" w:hAnsi="宋体"/>
                <w:snapToGrid w:val="0"/>
                <w:color w:val="000000"/>
                <w:sz w:val="24"/>
                <w:szCs w:val="24"/>
              </w:rPr>
            </w:pPr>
          </w:p>
          <w:p w14:paraId="575E35CA">
            <w:pPr>
              <w:rPr>
                <w:rFonts w:ascii="宋体" w:hAnsi="宋体"/>
                <w:snapToGrid w:val="0"/>
                <w:color w:val="000000"/>
                <w:sz w:val="24"/>
                <w:szCs w:val="24"/>
              </w:rPr>
            </w:pPr>
          </w:p>
          <w:p w14:paraId="461CD6D9">
            <w:pPr>
              <w:rPr>
                <w:rFonts w:ascii="宋体" w:hAnsi="宋体"/>
                <w:snapToGrid w:val="0"/>
                <w:color w:val="000000"/>
                <w:sz w:val="24"/>
                <w:szCs w:val="24"/>
              </w:rPr>
            </w:pPr>
          </w:p>
          <w:p w14:paraId="6A502C3A">
            <w:pPr>
              <w:rPr>
                <w:rFonts w:ascii="宋体" w:hAnsi="宋体"/>
                <w:snapToGrid w:val="0"/>
                <w:color w:val="000000"/>
                <w:sz w:val="24"/>
                <w:szCs w:val="24"/>
              </w:rPr>
            </w:pPr>
          </w:p>
          <w:p w14:paraId="53E2E090">
            <w:pPr>
              <w:rPr>
                <w:rFonts w:ascii="宋体" w:hAnsi="宋体"/>
                <w:snapToGrid w:val="0"/>
                <w:color w:val="000000"/>
                <w:sz w:val="24"/>
                <w:szCs w:val="24"/>
              </w:rPr>
            </w:pPr>
          </w:p>
          <w:p w14:paraId="6656BE5F">
            <w:pPr>
              <w:rPr>
                <w:rFonts w:ascii="宋体" w:hAnsi="宋体"/>
                <w:snapToGrid w:val="0"/>
                <w:color w:val="000000"/>
                <w:sz w:val="24"/>
                <w:szCs w:val="24"/>
              </w:rPr>
            </w:pPr>
          </w:p>
          <w:p w14:paraId="7946832E">
            <w:pPr>
              <w:rPr>
                <w:rFonts w:ascii="宋体" w:hAnsi="宋体"/>
                <w:snapToGrid w:val="0"/>
                <w:color w:val="000000"/>
                <w:sz w:val="24"/>
                <w:szCs w:val="24"/>
              </w:rPr>
            </w:pPr>
          </w:p>
          <w:p w14:paraId="519518ED">
            <w:pPr>
              <w:rPr>
                <w:rFonts w:ascii="宋体" w:hAnsi="宋体"/>
                <w:snapToGrid w:val="0"/>
                <w:color w:val="000000"/>
                <w:sz w:val="24"/>
                <w:szCs w:val="24"/>
              </w:rPr>
            </w:pPr>
          </w:p>
          <w:p w14:paraId="491FFAC9">
            <w:pPr>
              <w:ind w:firstLine="4320" w:firstLineChars="1800"/>
              <w:rPr>
                <w:rFonts w:hint="eastAsia" w:ascii="宋体" w:hAnsi="宋体" w:eastAsia="宋体"/>
                <w:snapToGrid w:val="0"/>
                <w:color w:val="000000"/>
                <w:sz w:val="24"/>
                <w:szCs w:val="24"/>
                <w:lang w:eastAsia="zh-CN"/>
              </w:rPr>
            </w:pPr>
          </w:p>
        </w:tc>
      </w:tr>
    </w:tbl>
    <w:p w14:paraId="0CDFDAB9">
      <w:pPr>
        <w:widowControl/>
        <w:snapToGrid w:val="0"/>
        <w:spacing w:line="460" w:lineRule="exact"/>
        <w:ind w:firstLine="480" w:firstLineChars="200"/>
        <w:jc w:val="left"/>
        <w:rPr>
          <w:rFonts w:hint="eastAsia"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14:paraId="6479E794">
      <w:pPr>
        <w:widowControl/>
        <w:snapToGrid w:val="0"/>
        <w:spacing w:line="460" w:lineRule="exact"/>
        <w:ind w:firstLine="480" w:firstLineChars="200"/>
        <w:jc w:val="left"/>
        <w:rPr>
          <w:rFonts w:hint="eastAsia" w:ascii="宋体" w:cs="Courier New"/>
          <w:sz w:val="24"/>
          <w:lang w:eastAsia="zh-CN"/>
        </w:rPr>
      </w:pPr>
    </w:p>
    <w:p w14:paraId="0599C5DE">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 ：</w:t>
      </w:r>
    </w:p>
    <w:p w14:paraId="006F39A2">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法定代表人或其授权代表（签字或盖章）：</w:t>
      </w:r>
    </w:p>
    <w:p w14:paraId="7B0EAB71">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342018B9">
      <w:pPr>
        <w:ind w:firstLine="360" w:firstLineChars="150"/>
        <w:rPr>
          <w:rFonts w:ascii="宋体" w:hAnsi="宋体"/>
          <w:color w:val="000000"/>
          <w:sz w:val="24"/>
        </w:rPr>
      </w:pPr>
    </w:p>
    <w:p w14:paraId="72415156">
      <w:pPr>
        <w:rPr>
          <w:rFonts w:ascii="宋体" w:hAnsi="宋体"/>
          <w:b/>
          <w:bCs/>
          <w:sz w:val="24"/>
        </w:rPr>
      </w:pPr>
    </w:p>
    <w:p w14:paraId="7DB667A3">
      <w:pPr>
        <w:rPr>
          <w:rFonts w:hint="eastAsia" w:ascii="宋体" w:hAnsi="宋体"/>
          <w:b/>
          <w:bCs/>
          <w:sz w:val="24"/>
        </w:rPr>
      </w:pPr>
    </w:p>
    <w:p w14:paraId="26EC6805">
      <w:pPr>
        <w:rPr>
          <w:rFonts w:ascii="宋体" w:hAnsi="宋体"/>
          <w:b/>
          <w:bCs/>
          <w:sz w:val="24"/>
        </w:rPr>
      </w:pPr>
      <w:r>
        <w:rPr>
          <w:rFonts w:hint="eastAsia" w:ascii="宋体" w:hAnsi="宋体"/>
          <w:b/>
          <w:bCs/>
          <w:sz w:val="24"/>
        </w:rPr>
        <w:t>附件</w:t>
      </w:r>
      <w:r>
        <w:rPr>
          <w:rFonts w:hint="eastAsia" w:ascii="宋体" w:hAnsi="宋体"/>
          <w:b/>
          <w:bCs/>
          <w:sz w:val="24"/>
          <w:lang w:val="en-US" w:eastAsia="zh-CN"/>
        </w:rPr>
        <w:t>7</w:t>
      </w:r>
      <w:r>
        <w:rPr>
          <w:rFonts w:hint="eastAsia" w:ascii="宋体" w:hAnsi="宋体"/>
          <w:b/>
          <w:bCs/>
          <w:sz w:val="24"/>
        </w:rPr>
        <w:t>：技术响应表</w:t>
      </w:r>
    </w:p>
    <w:p w14:paraId="0EEFB6E1">
      <w:pPr>
        <w:snapToGrid w:val="0"/>
        <w:spacing w:before="50" w:after="156" w:afterLines="50"/>
        <w:jc w:val="center"/>
        <w:rPr>
          <w:rFonts w:ascii="宋体" w:hAnsi="宋体"/>
          <w:b/>
          <w:sz w:val="28"/>
          <w:szCs w:val="28"/>
        </w:rPr>
      </w:pPr>
      <w:r>
        <w:rPr>
          <w:rFonts w:hint="eastAsia" w:ascii="宋体" w:hAnsi="宋体"/>
          <w:b/>
          <w:sz w:val="28"/>
          <w:szCs w:val="28"/>
        </w:rPr>
        <w:t>技术响应表</w:t>
      </w:r>
    </w:p>
    <w:p w14:paraId="77137607">
      <w:pPr>
        <w:snapToGrid w:val="0"/>
        <w:spacing w:before="50" w:after="156" w:afterLines="50"/>
        <w:ind w:firstLine="241" w:firstLineChars="100"/>
        <w:jc w:val="left"/>
        <w:rPr>
          <w:rFonts w:ascii="宋体" w:hAnsi="宋体"/>
          <w:b/>
          <w:bCs/>
          <w:sz w:val="24"/>
          <w:szCs w:val="24"/>
        </w:rPr>
      </w:pPr>
      <w:r>
        <w:rPr>
          <w:rFonts w:hint="eastAsia" w:ascii="宋体" w:hAnsi="宋体"/>
          <w:b/>
          <w:bCs/>
          <w:sz w:val="24"/>
          <w:szCs w:val="24"/>
          <w:lang w:val="en-US" w:eastAsia="zh-CN"/>
        </w:rPr>
        <w:t>项目</w:t>
      </w:r>
      <w:r>
        <w:rPr>
          <w:rFonts w:hint="eastAsia" w:ascii="宋体" w:hAnsi="宋体"/>
          <w:b/>
          <w:bCs/>
          <w:sz w:val="24"/>
          <w:szCs w:val="24"/>
        </w:rPr>
        <w:t>编号：</w:t>
      </w:r>
    </w:p>
    <w:tbl>
      <w:tblPr>
        <w:tblStyle w:val="3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3914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207EFFD">
            <w:pPr>
              <w:jc w:val="center"/>
              <w:rPr>
                <w:rFonts w:ascii="宋体" w:hAnsi="宋体"/>
                <w:sz w:val="24"/>
              </w:rPr>
            </w:pPr>
            <w:r>
              <w:rPr>
                <w:rFonts w:hint="eastAsia" w:ascii="宋体" w:hAnsi="宋体"/>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7EFD51D">
            <w:pPr>
              <w:jc w:val="center"/>
              <w:rPr>
                <w:rFonts w:ascii="宋体" w:hAnsi="宋体"/>
                <w:sz w:val="24"/>
              </w:rPr>
            </w:pPr>
            <w:r>
              <w:rPr>
                <w:rFonts w:hint="eastAsia" w:ascii="宋体" w:hAnsi="宋体"/>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A59280C">
            <w:pPr>
              <w:jc w:val="center"/>
              <w:rPr>
                <w:rFonts w:ascii="宋体" w:hAnsi="宋体"/>
                <w:sz w:val="24"/>
              </w:rPr>
            </w:pPr>
            <w:r>
              <w:rPr>
                <w:rFonts w:hint="eastAsia" w:ascii="宋体" w:hAnsi="宋体"/>
                <w:sz w:val="24"/>
              </w:rPr>
              <w:t>招标文件</w:t>
            </w:r>
          </w:p>
          <w:p w14:paraId="6160DCCF">
            <w:pPr>
              <w:jc w:val="center"/>
              <w:rPr>
                <w:rFonts w:ascii="宋体" w:hAnsi="宋体"/>
                <w:sz w:val="24"/>
              </w:rPr>
            </w:pPr>
            <w:r>
              <w:rPr>
                <w:rFonts w:hint="eastAsia" w:ascii="宋体" w:hAnsi="宋体"/>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03732056">
            <w:pPr>
              <w:jc w:val="center"/>
              <w:rPr>
                <w:rFonts w:ascii="宋体" w:hAnsi="宋体"/>
                <w:sz w:val="24"/>
              </w:rPr>
            </w:pPr>
            <w:r>
              <w:rPr>
                <w:rFonts w:hint="eastAsia" w:ascii="宋体" w:hAnsi="宋体"/>
                <w:sz w:val="24"/>
              </w:rPr>
              <w:t>投标文件</w:t>
            </w:r>
          </w:p>
          <w:p w14:paraId="0D139BC5">
            <w:pPr>
              <w:jc w:val="center"/>
              <w:rPr>
                <w:rFonts w:ascii="宋体" w:hAnsi="宋体"/>
                <w:sz w:val="24"/>
              </w:rPr>
            </w:pPr>
            <w:r>
              <w:rPr>
                <w:rFonts w:hint="eastAsia" w:ascii="宋体" w:hAnsi="宋体"/>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4E44A100">
            <w:pPr>
              <w:jc w:val="center"/>
              <w:rPr>
                <w:rFonts w:ascii="宋体" w:hAnsi="宋体"/>
                <w:sz w:val="24"/>
              </w:rPr>
            </w:pPr>
            <w:r>
              <w:rPr>
                <w:rFonts w:hint="eastAsia" w:ascii="宋体" w:hAnsi="宋体"/>
                <w:sz w:val="24"/>
              </w:rPr>
              <w:t>偏离情况</w:t>
            </w:r>
          </w:p>
          <w:p w14:paraId="7087CF8D">
            <w:pPr>
              <w:jc w:val="center"/>
              <w:rPr>
                <w:rFonts w:ascii="宋体" w:hAnsi="宋体"/>
                <w:sz w:val="24"/>
              </w:rPr>
            </w:pPr>
            <w:r>
              <w:rPr>
                <w:rFonts w:hint="eastAsia" w:ascii="宋体" w:hAnsi="宋体"/>
                <w:sz w:val="24"/>
              </w:rPr>
              <w:t>（注明正偏离、负偏离或无偏离）</w:t>
            </w:r>
          </w:p>
        </w:tc>
      </w:tr>
      <w:tr w14:paraId="728D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72D6F52">
            <w:pPr>
              <w:jc w:val="cente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221AE87E">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1C4CEC70">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0CEE557E">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4BC56339">
            <w:pPr>
              <w:rPr>
                <w:rFonts w:ascii="宋体" w:hAnsi="宋体"/>
                <w:sz w:val="24"/>
              </w:rPr>
            </w:pPr>
          </w:p>
        </w:tc>
      </w:tr>
      <w:tr w14:paraId="6BE8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FB2403E">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605FBE3C">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653ED78F">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578C2FE3">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10B3BACA">
            <w:pPr>
              <w:rPr>
                <w:rFonts w:ascii="宋体" w:hAnsi="宋体"/>
                <w:sz w:val="24"/>
              </w:rPr>
            </w:pPr>
          </w:p>
        </w:tc>
      </w:tr>
      <w:tr w14:paraId="33DA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DF79F2C">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3539B50C">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27432F63">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249BBE27">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38C0C376">
            <w:pPr>
              <w:rPr>
                <w:rFonts w:ascii="宋体" w:hAnsi="宋体"/>
                <w:sz w:val="24"/>
              </w:rPr>
            </w:pPr>
          </w:p>
        </w:tc>
      </w:tr>
      <w:tr w14:paraId="7715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23E94A3B">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4240F2CE">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4D1548B0">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607E5FE0">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21AE2CEF">
            <w:pPr>
              <w:rPr>
                <w:rFonts w:ascii="宋体" w:hAnsi="宋体"/>
                <w:sz w:val="24"/>
              </w:rPr>
            </w:pPr>
          </w:p>
        </w:tc>
      </w:tr>
      <w:tr w14:paraId="23EE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1A11968">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0D2EE48A">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34D090A3">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2EF0F7AE">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596B3CAE">
            <w:pPr>
              <w:rPr>
                <w:rFonts w:ascii="宋体" w:hAnsi="宋体"/>
                <w:sz w:val="24"/>
              </w:rPr>
            </w:pPr>
          </w:p>
        </w:tc>
      </w:tr>
      <w:tr w14:paraId="29E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FDA5877">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1A9F03C9">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017FCDF9">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2D97DD20">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0A1530F0">
            <w:pPr>
              <w:rPr>
                <w:rFonts w:ascii="宋体" w:hAnsi="宋体"/>
                <w:sz w:val="24"/>
              </w:rPr>
            </w:pPr>
          </w:p>
        </w:tc>
      </w:tr>
      <w:tr w14:paraId="5DAD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4AEB77F">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7E31E398">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3C9E3103">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18588672">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1B98638B">
            <w:pPr>
              <w:rPr>
                <w:rFonts w:ascii="宋体" w:hAnsi="宋体"/>
                <w:sz w:val="24"/>
              </w:rPr>
            </w:pPr>
          </w:p>
        </w:tc>
      </w:tr>
      <w:tr w14:paraId="4F4D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508C13F">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3197EFB1">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4A6E999D">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2373F35C">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3FA05EEA">
            <w:pPr>
              <w:rPr>
                <w:rFonts w:ascii="宋体" w:hAnsi="宋体"/>
                <w:sz w:val="24"/>
              </w:rPr>
            </w:pPr>
          </w:p>
        </w:tc>
      </w:tr>
      <w:tr w14:paraId="33BD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79F7FC9">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029C4D8D">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001B54B1">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1B6A7344">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7BB1D6E4">
            <w:pPr>
              <w:rPr>
                <w:rFonts w:ascii="宋体" w:hAnsi="宋体"/>
                <w:sz w:val="24"/>
              </w:rPr>
            </w:pPr>
          </w:p>
        </w:tc>
      </w:tr>
      <w:tr w14:paraId="5ADA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EDAB175">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0005BD46">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06668D18">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7EA1EFAA">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59DA6782">
            <w:pPr>
              <w:rPr>
                <w:rFonts w:ascii="宋体" w:hAnsi="宋体"/>
                <w:sz w:val="24"/>
              </w:rPr>
            </w:pPr>
          </w:p>
        </w:tc>
      </w:tr>
      <w:tr w14:paraId="2F50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83AEA98">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6B053299">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4E55A28F">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2E4C1B36">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59A04AC8">
            <w:pPr>
              <w:rPr>
                <w:rFonts w:ascii="宋体" w:hAnsi="宋体"/>
                <w:sz w:val="24"/>
              </w:rPr>
            </w:pPr>
          </w:p>
        </w:tc>
      </w:tr>
      <w:tr w14:paraId="31C4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286F707">
            <w:pPr>
              <w:rPr>
                <w:rFonts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14:paraId="471576BF">
            <w:pPr>
              <w:rPr>
                <w:rFonts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14:paraId="0E492B28">
            <w:pPr>
              <w:rPr>
                <w:rFonts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14:paraId="4E8257CF">
            <w:pPr>
              <w:rPr>
                <w:rFonts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14:paraId="452EA2F5">
            <w:pPr>
              <w:rPr>
                <w:rFonts w:ascii="宋体" w:hAnsi="宋体"/>
                <w:sz w:val="24"/>
              </w:rPr>
            </w:pPr>
          </w:p>
        </w:tc>
      </w:tr>
    </w:tbl>
    <w:p w14:paraId="765761C9">
      <w:pPr>
        <w:snapToGrid w:val="0"/>
        <w:spacing w:after="120"/>
        <w:ind w:firstLine="241" w:firstLineChars="100"/>
        <w:rPr>
          <w:rFonts w:hint="eastAsia" w:ascii="宋体" w:hAnsi="宋体" w:eastAsia="宋体" w:cs="宋体"/>
          <w:b/>
          <w:bCs/>
          <w:sz w:val="24"/>
        </w:rPr>
      </w:pPr>
      <w:r>
        <w:rPr>
          <w:rFonts w:hint="eastAsia" w:ascii="宋体" w:hAnsi="宋体" w:eastAsia="宋体" w:cs="宋体"/>
          <w:b/>
          <w:bCs/>
          <w:sz w:val="24"/>
        </w:rPr>
        <w:t>注：投标人应根据投标货物的性能指标、对照招标文件要求在“偏离情况”栏注明“正偏</w:t>
      </w:r>
    </w:p>
    <w:p w14:paraId="137E6744">
      <w:pPr>
        <w:snapToGrid w:val="0"/>
        <w:spacing w:after="120"/>
        <w:rPr>
          <w:rFonts w:hint="eastAsia" w:ascii="宋体" w:hAnsi="宋体" w:eastAsia="宋体" w:cs="宋体"/>
          <w:spacing w:val="20"/>
          <w:sz w:val="24"/>
        </w:rPr>
      </w:pPr>
      <w:r>
        <w:rPr>
          <w:rFonts w:hint="eastAsia" w:ascii="宋体" w:hAnsi="宋体" w:eastAsia="宋体" w:cs="宋体"/>
          <w:b/>
          <w:bCs/>
          <w:sz w:val="24"/>
        </w:rPr>
        <w:t>离</w:t>
      </w:r>
      <w:r>
        <w:rPr>
          <w:rFonts w:hint="eastAsia" w:ascii="宋体" w:hAnsi="宋体" w:cs="宋体"/>
          <w:b/>
          <w:bCs/>
          <w:sz w:val="24"/>
          <w:lang w:eastAsia="zh-CN"/>
        </w:rPr>
        <w:t>”“</w:t>
      </w:r>
      <w:r>
        <w:rPr>
          <w:rFonts w:hint="eastAsia" w:ascii="宋体" w:hAnsi="宋体" w:eastAsia="宋体" w:cs="宋体"/>
          <w:b/>
          <w:bCs/>
          <w:sz w:val="24"/>
        </w:rPr>
        <w:t>负偏离”或“无偏离”</w:t>
      </w:r>
      <w:r>
        <w:rPr>
          <w:rFonts w:hint="eastAsia" w:ascii="宋体" w:hAnsi="宋体" w:eastAsia="宋体" w:cs="宋体"/>
          <w:b/>
          <w:bCs/>
          <w:sz w:val="24"/>
          <w:lang w:eastAsia="zh-CN"/>
        </w:rPr>
        <w:t>；带“▲</w:t>
      </w:r>
      <w:r>
        <w:rPr>
          <w:rFonts w:hint="eastAsia" w:ascii="宋体" w:hAnsi="宋体" w:eastAsia="宋体" w:cs="宋体"/>
          <w:b/>
          <w:bCs/>
          <w:sz w:val="24"/>
          <w:szCs w:val="24"/>
          <w:lang w:eastAsia="zh-CN"/>
        </w:rPr>
        <w:t>”“</w:t>
      </w:r>
      <w:r>
        <w:rPr>
          <w:rFonts w:hint="eastAsia" w:ascii="宋体" w:hAnsi="宋体" w:eastAsia="宋体" w:cs="宋体"/>
          <w:b/>
          <w:bCs/>
          <w:color w:val="000000"/>
          <w:sz w:val="24"/>
        </w:rPr>
        <w:t>★</w:t>
      </w:r>
      <w:r>
        <w:rPr>
          <w:rFonts w:hint="eastAsia" w:ascii="宋体" w:hAnsi="宋体" w:eastAsia="宋体" w:cs="宋体"/>
          <w:b/>
          <w:bCs/>
          <w:sz w:val="24"/>
          <w:szCs w:val="24"/>
          <w:lang w:eastAsia="zh-CN"/>
        </w:rPr>
        <w:t>”须在此表格中明确标注</w:t>
      </w:r>
      <w:r>
        <w:rPr>
          <w:rFonts w:hint="eastAsia" w:ascii="宋体" w:hAnsi="宋体" w:eastAsia="宋体" w:cs="宋体"/>
          <w:b/>
          <w:bCs/>
          <w:sz w:val="24"/>
        </w:rPr>
        <w:t>。</w:t>
      </w:r>
    </w:p>
    <w:p w14:paraId="446F6209">
      <w:pPr>
        <w:snapToGrid w:val="0"/>
        <w:spacing w:before="50" w:after="50"/>
        <w:rPr>
          <w:rFonts w:hint="eastAsia" w:ascii="宋体" w:hAnsi="宋体" w:eastAsia="宋体"/>
          <w:b/>
          <w:bCs/>
          <w:spacing w:val="20"/>
          <w:sz w:val="24"/>
          <w:lang w:eastAsia="zh-CN"/>
        </w:rPr>
      </w:pPr>
    </w:p>
    <w:p w14:paraId="5D2C0294">
      <w:pPr>
        <w:snapToGrid w:val="0"/>
        <w:spacing w:before="50" w:after="50"/>
        <w:rPr>
          <w:rFonts w:ascii="宋体" w:hAnsi="宋体"/>
          <w:spacing w:val="20"/>
          <w:sz w:val="24"/>
        </w:rPr>
      </w:pPr>
    </w:p>
    <w:p w14:paraId="09DE4A2D">
      <w:pPr>
        <w:snapToGrid w:val="0"/>
        <w:spacing w:before="50" w:after="50"/>
        <w:rPr>
          <w:rFonts w:ascii="宋体" w:hAnsi="宋体"/>
          <w:spacing w:val="20"/>
          <w:sz w:val="24"/>
        </w:rPr>
      </w:pPr>
    </w:p>
    <w:p w14:paraId="1BA7637F">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4E094F1C">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0B310D2D">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4522CA63">
      <w:pPr>
        <w:snapToGrid w:val="0"/>
        <w:spacing w:before="50" w:after="156" w:afterLines="50"/>
        <w:jc w:val="left"/>
        <w:rPr>
          <w:rFonts w:ascii="宋体" w:hAnsi="宋体"/>
          <w:sz w:val="24"/>
        </w:rPr>
      </w:pPr>
    </w:p>
    <w:p w14:paraId="6B1C7756">
      <w:pPr>
        <w:pStyle w:val="32"/>
        <w:spacing w:line="240" w:lineRule="auto"/>
        <w:ind w:firstLine="0" w:firstLineChars="0"/>
        <w:rPr>
          <w:rFonts w:ascii="新宋体" w:hAnsi="新宋体" w:eastAsia="新宋体"/>
          <w:b/>
          <w:bCs/>
          <w:sz w:val="24"/>
          <w:szCs w:val="24"/>
        </w:rPr>
      </w:pPr>
    </w:p>
    <w:p w14:paraId="721309C2">
      <w:pPr>
        <w:pStyle w:val="32"/>
        <w:spacing w:line="240" w:lineRule="auto"/>
        <w:ind w:firstLine="0" w:firstLineChars="0"/>
        <w:rPr>
          <w:rFonts w:ascii="新宋体" w:hAnsi="新宋体" w:eastAsia="新宋体"/>
          <w:b/>
          <w:bCs/>
          <w:sz w:val="24"/>
          <w:szCs w:val="24"/>
        </w:rPr>
      </w:pPr>
    </w:p>
    <w:p w14:paraId="766269C7">
      <w:pPr>
        <w:pStyle w:val="32"/>
        <w:spacing w:line="240" w:lineRule="auto"/>
        <w:ind w:firstLine="0" w:firstLineChars="0"/>
        <w:rPr>
          <w:rFonts w:ascii="新宋体" w:hAnsi="新宋体" w:eastAsia="新宋体"/>
          <w:b/>
          <w:bCs/>
          <w:sz w:val="24"/>
          <w:szCs w:val="24"/>
        </w:rPr>
      </w:pPr>
    </w:p>
    <w:p w14:paraId="69B56DB0">
      <w:pPr>
        <w:pStyle w:val="32"/>
        <w:spacing w:line="240" w:lineRule="auto"/>
        <w:ind w:firstLine="0" w:firstLineChars="0"/>
        <w:rPr>
          <w:rFonts w:ascii="新宋体" w:hAnsi="新宋体" w:eastAsia="新宋体"/>
          <w:b/>
          <w:bCs/>
          <w:sz w:val="24"/>
          <w:szCs w:val="24"/>
        </w:rPr>
      </w:pPr>
    </w:p>
    <w:p w14:paraId="5189FE10">
      <w:pPr>
        <w:pStyle w:val="32"/>
        <w:spacing w:line="240" w:lineRule="auto"/>
        <w:ind w:firstLine="0" w:firstLineChars="0"/>
        <w:rPr>
          <w:rFonts w:ascii="新宋体" w:hAnsi="新宋体" w:eastAsia="新宋体"/>
          <w:b/>
          <w:bCs/>
          <w:sz w:val="24"/>
          <w:szCs w:val="24"/>
        </w:rPr>
      </w:pPr>
    </w:p>
    <w:p w14:paraId="5BB1D6C2"/>
    <w:p w14:paraId="7A6BD13E">
      <w:pPr>
        <w:spacing w:line="360" w:lineRule="auto"/>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：货物具体配置表：</w:t>
      </w:r>
    </w:p>
    <w:p w14:paraId="28C450AB">
      <w:pPr>
        <w:snapToGrid w:val="0"/>
        <w:spacing w:before="156" w:beforeLines="50" w:after="50"/>
        <w:jc w:val="center"/>
        <w:rPr>
          <w:rFonts w:ascii="宋体" w:hAnsi="宋体"/>
          <w:b/>
          <w:sz w:val="28"/>
          <w:szCs w:val="28"/>
        </w:rPr>
      </w:pPr>
      <w:r>
        <w:rPr>
          <w:rFonts w:ascii="宋体" w:hAnsi="宋体"/>
          <w:b/>
          <w:sz w:val="28"/>
          <w:szCs w:val="28"/>
        </w:rPr>
        <w:t>货物</w:t>
      </w:r>
      <w:r>
        <w:rPr>
          <w:rFonts w:hint="eastAsia" w:ascii="宋体" w:hAnsi="宋体"/>
          <w:b/>
          <w:sz w:val="28"/>
          <w:szCs w:val="28"/>
        </w:rPr>
        <w:t>具体配置表</w:t>
      </w:r>
      <w:r>
        <w:rPr>
          <w:rFonts w:ascii="宋体" w:hAnsi="宋体"/>
          <w:b/>
          <w:sz w:val="28"/>
          <w:szCs w:val="28"/>
        </w:rPr>
        <w:t xml:space="preserve"> </w:t>
      </w:r>
    </w:p>
    <w:p w14:paraId="39974705">
      <w:pPr>
        <w:spacing w:before="120" w:after="120" w:line="360" w:lineRule="auto"/>
        <w:ind w:right="904" w:firstLine="240" w:firstLineChars="100"/>
        <w:rPr>
          <w:sz w:val="24"/>
        </w:rPr>
      </w:pPr>
      <w:r>
        <w:rPr>
          <w:rFonts w:hint="eastAsia"/>
          <w:sz w:val="24"/>
        </w:rPr>
        <w:t xml:space="preserve">项目名称：                                        </w:t>
      </w:r>
      <w:r>
        <w:rPr>
          <w:sz w:val="24"/>
        </w:rPr>
        <w:t>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083"/>
        <w:gridCol w:w="596"/>
        <w:gridCol w:w="1260"/>
        <w:gridCol w:w="1260"/>
        <w:gridCol w:w="3348"/>
        <w:gridCol w:w="1080"/>
        <w:gridCol w:w="1080"/>
      </w:tblGrid>
      <w:tr w14:paraId="7A81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1083" w:type="dxa"/>
            <w:tcBorders>
              <w:bottom w:val="nil"/>
            </w:tcBorders>
            <w:vAlign w:val="center"/>
          </w:tcPr>
          <w:p w14:paraId="51DB6319">
            <w:pPr>
              <w:jc w:val="center"/>
              <w:rPr>
                <w:rFonts w:ascii="宋体" w:hAnsi="宋体"/>
                <w:sz w:val="24"/>
              </w:rPr>
            </w:pPr>
            <w:r>
              <w:rPr>
                <w:rFonts w:hint="eastAsia" w:ascii="宋体" w:hAnsi="宋体"/>
                <w:sz w:val="24"/>
              </w:rPr>
              <w:t>品牌型号</w:t>
            </w:r>
          </w:p>
        </w:tc>
        <w:tc>
          <w:tcPr>
            <w:tcW w:w="596" w:type="dxa"/>
            <w:tcBorders>
              <w:bottom w:val="nil"/>
            </w:tcBorders>
            <w:vAlign w:val="center"/>
          </w:tcPr>
          <w:p w14:paraId="2E068AA2">
            <w:pPr>
              <w:jc w:val="center"/>
              <w:rPr>
                <w:rFonts w:ascii="宋体" w:hAnsi="宋体"/>
                <w:sz w:val="24"/>
              </w:rPr>
            </w:pPr>
            <w:r>
              <w:rPr>
                <w:rFonts w:hint="eastAsia" w:ascii="宋体" w:hAnsi="宋体"/>
                <w:sz w:val="24"/>
              </w:rPr>
              <w:t>序号</w:t>
            </w:r>
          </w:p>
        </w:tc>
        <w:tc>
          <w:tcPr>
            <w:tcW w:w="1260" w:type="dxa"/>
            <w:tcBorders>
              <w:bottom w:val="nil"/>
            </w:tcBorders>
            <w:vAlign w:val="center"/>
          </w:tcPr>
          <w:p w14:paraId="6FEC6CF1">
            <w:pPr>
              <w:jc w:val="center"/>
              <w:rPr>
                <w:rFonts w:ascii="宋体" w:hAnsi="宋体"/>
                <w:sz w:val="24"/>
              </w:rPr>
            </w:pPr>
            <w:r>
              <w:rPr>
                <w:rFonts w:hint="eastAsia" w:ascii="宋体" w:hAnsi="宋体"/>
                <w:sz w:val="24"/>
              </w:rPr>
              <w:t>配件名称型号</w:t>
            </w:r>
          </w:p>
        </w:tc>
        <w:tc>
          <w:tcPr>
            <w:tcW w:w="1260" w:type="dxa"/>
            <w:vAlign w:val="center"/>
          </w:tcPr>
          <w:p w14:paraId="05B0D56C">
            <w:pPr>
              <w:jc w:val="center"/>
              <w:rPr>
                <w:rFonts w:ascii="宋体" w:hAnsi="宋体"/>
                <w:sz w:val="24"/>
              </w:rPr>
            </w:pPr>
            <w:r>
              <w:rPr>
                <w:rFonts w:hint="eastAsia" w:ascii="宋体" w:hAnsi="宋体"/>
                <w:sz w:val="24"/>
              </w:rPr>
              <w:t>配件品牌</w:t>
            </w:r>
          </w:p>
        </w:tc>
        <w:tc>
          <w:tcPr>
            <w:tcW w:w="3348" w:type="dxa"/>
            <w:vAlign w:val="center"/>
          </w:tcPr>
          <w:p w14:paraId="29ACC55E">
            <w:pPr>
              <w:ind w:right="54"/>
              <w:jc w:val="center"/>
              <w:rPr>
                <w:rFonts w:ascii="宋体" w:hAnsi="宋体"/>
                <w:sz w:val="24"/>
              </w:rPr>
            </w:pPr>
            <w:r>
              <w:rPr>
                <w:rFonts w:hint="eastAsia" w:ascii="宋体" w:hAnsi="宋体"/>
                <w:sz w:val="24"/>
              </w:rPr>
              <w:t>技术指标、功能及配置描述</w:t>
            </w:r>
          </w:p>
        </w:tc>
        <w:tc>
          <w:tcPr>
            <w:tcW w:w="1080" w:type="dxa"/>
            <w:vAlign w:val="center"/>
          </w:tcPr>
          <w:p w14:paraId="1272E77B">
            <w:pPr>
              <w:ind w:right="54"/>
              <w:jc w:val="center"/>
              <w:rPr>
                <w:rFonts w:ascii="宋体" w:hAnsi="宋体"/>
                <w:sz w:val="24"/>
              </w:rPr>
            </w:pPr>
            <w:r>
              <w:rPr>
                <w:rFonts w:hint="eastAsia" w:ascii="宋体" w:hAnsi="宋体"/>
                <w:sz w:val="24"/>
              </w:rPr>
              <w:t>产地</w:t>
            </w:r>
          </w:p>
        </w:tc>
        <w:tc>
          <w:tcPr>
            <w:tcW w:w="1080" w:type="dxa"/>
            <w:vAlign w:val="center"/>
          </w:tcPr>
          <w:p w14:paraId="4738449F">
            <w:pPr>
              <w:ind w:right="54"/>
              <w:jc w:val="center"/>
              <w:rPr>
                <w:rFonts w:ascii="宋体" w:hAnsi="宋体"/>
                <w:sz w:val="24"/>
              </w:rPr>
            </w:pPr>
            <w:r>
              <w:rPr>
                <w:rFonts w:hint="eastAsia" w:ascii="宋体" w:hAnsi="宋体"/>
                <w:sz w:val="24"/>
              </w:rPr>
              <w:t>备注</w:t>
            </w:r>
          </w:p>
        </w:tc>
      </w:tr>
      <w:tr w14:paraId="0108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restart"/>
            <w:vAlign w:val="center"/>
          </w:tcPr>
          <w:p w14:paraId="586A7E09">
            <w:pPr>
              <w:jc w:val="center"/>
              <w:rPr>
                <w:rFonts w:ascii="宋体" w:hAnsi="宋体"/>
                <w:sz w:val="24"/>
              </w:rPr>
            </w:pPr>
          </w:p>
        </w:tc>
        <w:tc>
          <w:tcPr>
            <w:tcW w:w="596" w:type="dxa"/>
            <w:vAlign w:val="center"/>
          </w:tcPr>
          <w:p w14:paraId="077C33FB">
            <w:pPr>
              <w:jc w:val="center"/>
              <w:rPr>
                <w:rFonts w:ascii="宋体" w:hAnsi="宋体"/>
                <w:sz w:val="24"/>
              </w:rPr>
            </w:pPr>
          </w:p>
        </w:tc>
        <w:tc>
          <w:tcPr>
            <w:tcW w:w="1260" w:type="dxa"/>
            <w:vAlign w:val="center"/>
          </w:tcPr>
          <w:p w14:paraId="432F0C7A">
            <w:pPr>
              <w:jc w:val="center"/>
              <w:rPr>
                <w:rFonts w:ascii="宋体" w:hAnsi="宋体"/>
                <w:sz w:val="24"/>
              </w:rPr>
            </w:pPr>
          </w:p>
        </w:tc>
        <w:tc>
          <w:tcPr>
            <w:tcW w:w="1260" w:type="dxa"/>
            <w:vAlign w:val="center"/>
          </w:tcPr>
          <w:p w14:paraId="583A2B81">
            <w:pPr>
              <w:jc w:val="center"/>
              <w:rPr>
                <w:rFonts w:ascii="宋体" w:hAnsi="宋体"/>
                <w:sz w:val="24"/>
              </w:rPr>
            </w:pPr>
          </w:p>
        </w:tc>
        <w:tc>
          <w:tcPr>
            <w:tcW w:w="3348" w:type="dxa"/>
            <w:vAlign w:val="center"/>
          </w:tcPr>
          <w:p w14:paraId="3FD7EF7A">
            <w:pPr>
              <w:ind w:right="54"/>
              <w:jc w:val="center"/>
              <w:rPr>
                <w:rFonts w:ascii="宋体" w:hAnsi="宋体"/>
                <w:sz w:val="24"/>
              </w:rPr>
            </w:pPr>
          </w:p>
        </w:tc>
        <w:tc>
          <w:tcPr>
            <w:tcW w:w="1080" w:type="dxa"/>
            <w:vAlign w:val="center"/>
          </w:tcPr>
          <w:p w14:paraId="43E2C303">
            <w:pPr>
              <w:ind w:right="54"/>
              <w:jc w:val="center"/>
              <w:rPr>
                <w:rFonts w:ascii="宋体" w:hAnsi="宋体"/>
                <w:sz w:val="24"/>
              </w:rPr>
            </w:pPr>
          </w:p>
        </w:tc>
        <w:tc>
          <w:tcPr>
            <w:tcW w:w="1080" w:type="dxa"/>
            <w:vAlign w:val="center"/>
          </w:tcPr>
          <w:p w14:paraId="2CC5E1F2">
            <w:pPr>
              <w:ind w:right="54"/>
              <w:jc w:val="center"/>
              <w:rPr>
                <w:rFonts w:ascii="宋体" w:hAnsi="宋体"/>
                <w:sz w:val="24"/>
              </w:rPr>
            </w:pPr>
          </w:p>
        </w:tc>
      </w:tr>
      <w:tr w14:paraId="49B3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739210E8">
            <w:pPr>
              <w:jc w:val="center"/>
              <w:rPr>
                <w:rFonts w:ascii="宋体" w:hAnsi="宋体"/>
                <w:sz w:val="24"/>
              </w:rPr>
            </w:pPr>
          </w:p>
        </w:tc>
        <w:tc>
          <w:tcPr>
            <w:tcW w:w="596" w:type="dxa"/>
            <w:vAlign w:val="center"/>
          </w:tcPr>
          <w:p w14:paraId="40A6C5B1">
            <w:pPr>
              <w:jc w:val="center"/>
              <w:rPr>
                <w:rFonts w:ascii="宋体" w:hAnsi="宋体"/>
                <w:sz w:val="24"/>
              </w:rPr>
            </w:pPr>
          </w:p>
        </w:tc>
        <w:tc>
          <w:tcPr>
            <w:tcW w:w="1260" w:type="dxa"/>
            <w:vAlign w:val="center"/>
          </w:tcPr>
          <w:p w14:paraId="25C6599E">
            <w:pPr>
              <w:jc w:val="center"/>
              <w:rPr>
                <w:rFonts w:ascii="宋体" w:hAnsi="宋体"/>
                <w:sz w:val="24"/>
              </w:rPr>
            </w:pPr>
          </w:p>
        </w:tc>
        <w:tc>
          <w:tcPr>
            <w:tcW w:w="1260" w:type="dxa"/>
            <w:vAlign w:val="center"/>
          </w:tcPr>
          <w:p w14:paraId="4BAFD863">
            <w:pPr>
              <w:jc w:val="center"/>
              <w:rPr>
                <w:rFonts w:ascii="宋体" w:hAnsi="宋体"/>
                <w:sz w:val="24"/>
              </w:rPr>
            </w:pPr>
          </w:p>
        </w:tc>
        <w:tc>
          <w:tcPr>
            <w:tcW w:w="3348" w:type="dxa"/>
            <w:vAlign w:val="center"/>
          </w:tcPr>
          <w:p w14:paraId="4B239D85">
            <w:pPr>
              <w:ind w:right="54"/>
              <w:jc w:val="center"/>
              <w:rPr>
                <w:rFonts w:ascii="宋体" w:hAnsi="宋体"/>
                <w:sz w:val="24"/>
              </w:rPr>
            </w:pPr>
          </w:p>
        </w:tc>
        <w:tc>
          <w:tcPr>
            <w:tcW w:w="1080" w:type="dxa"/>
            <w:vAlign w:val="center"/>
          </w:tcPr>
          <w:p w14:paraId="04169822">
            <w:pPr>
              <w:ind w:right="54"/>
              <w:jc w:val="center"/>
              <w:rPr>
                <w:rFonts w:ascii="宋体" w:hAnsi="宋体"/>
                <w:sz w:val="24"/>
              </w:rPr>
            </w:pPr>
          </w:p>
        </w:tc>
        <w:tc>
          <w:tcPr>
            <w:tcW w:w="1080" w:type="dxa"/>
            <w:vAlign w:val="center"/>
          </w:tcPr>
          <w:p w14:paraId="31C84A46">
            <w:pPr>
              <w:ind w:right="54"/>
              <w:jc w:val="center"/>
              <w:rPr>
                <w:rFonts w:ascii="宋体" w:hAnsi="宋体"/>
                <w:sz w:val="24"/>
              </w:rPr>
            </w:pPr>
          </w:p>
        </w:tc>
      </w:tr>
      <w:tr w14:paraId="5785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6D0A2AB5">
            <w:pPr>
              <w:jc w:val="center"/>
              <w:rPr>
                <w:rFonts w:ascii="宋体" w:hAnsi="宋体"/>
                <w:sz w:val="24"/>
              </w:rPr>
            </w:pPr>
          </w:p>
        </w:tc>
        <w:tc>
          <w:tcPr>
            <w:tcW w:w="596" w:type="dxa"/>
            <w:vAlign w:val="center"/>
          </w:tcPr>
          <w:p w14:paraId="530CB237">
            <w:pPr>
              <w:jc w:val="center"/>
              <w:rPr>
                <w:rFonts w:ascii="宋体" w:hAnsi="宋体"/>
                <w:sz w:val="24"/>
              </w:rPr>
            </w:pPr>
          </w:p>
        </w:tc>
        <w:tc>
          <w:tcPr>
            <w:tcW w:w="1260" w:type="dxa"/>
            <w:vAlign w:val="center"/>
          </w:tcPr>
          <w:p w14:paraId="2795BAD8">
            <w:pPr>
              <w:jc w:val="center"/>
              <w:rPr>
                <w:rFonts w:ascii="宋体" w:hAnsi="宋体"/>
                <w:sz w:val="24"/>
              </w:rPr>
            </w:pPr>
          </w:p>
        </w:tc>
        <w:tc>
          <w:tcPr>
            <w:tcW w:w="1260" w:type="dxa"/>
            <w:vAlign w:val="center"/>
          </w:tcPr>
          <w:p w14:paraId="145FD3FA">
            <w:pPr>
              <w:jc w:val="center"/>
              <w:rPr>
                <w:rFonts w:ascii="宋体" w:hAnsi="宋体"/>
                <w:sz w:val="24"/>
              </w:rPr>
            </w:pPr>
          </w:p>
        </w:tc>
        <w:tc>
          <w:tcPr>
            <w:tcW w:w="3348" w:type="dxa"/>
            <w:vAlign w:val="center"/>
          </w:tcPr>
          <w:p w14:paraId="238F130D">
            <w:pPr>
              <w:ind w:right="54"/>
              <w:jc w:val="center"/>
              <w:rPr>
                <w:rFonts w:ascii="宋体" w:hAnsi="宋体"/>
                <w:sz w:val="24"/>
              </w:rPr>
            </w:pPr>
          </w:p>
        </w:tc>
        <w:tc>
          <w:tcPr>
            <w:tcW w:w="1080" w:type="dxa"/>
            <w:vAlign w:val="center"/>
          </w:tcPr>
          <w:p w14:paraId="027D153D">
            <w:pPr>
              <w:ind w:right="54"/>
              <w:jc w:val="center"/>
              <w:rPr>
                <w:rFonts w:ascii="宋体" w:hAnsi="宋体"/>
                <w:sz w:val="24"/>
              </w:rPr>
            </w:pPr>
          </w:p>
        </w:tc>
        <w:tc>
          <w:tcPr>
            <w:tcW w:w="1080" w:type="dxa"/>
            <w:vAlign w:val="center"/>
          </w:tcPr>
          <w:p w14:paraId="530C1F60">
            <w:pPr>
              <w:ind w:right="54"/>
              <w:jc w:val="center"/>
              <w:rPr>
                <w:rFonts w:ascii="宋体" w:hAnsi="宋体"/>
                <w:sz w:val="24"/>
              </w:rPr>
            </w:pPr>
          </w:p>
        </w:tc>
      </w:tr>
      <w:tr w14:paraId="04D0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256D5969">
            <w:pPr>
              <w:jc w:val="center"/>
              <w:rPr>
                <w:rFonts w:ascii="宋体" w:hAnsi="宋体"/>
                <w:sz w:val="24"/>
              </w:rPr>
            </w:pPr>
          </w:p>
        </w:tc>
        <w:tc>
          <w:tcPr>
            <w:tcW w:w="596" w:type="dxa"/>
            <w:vAlign w:val="center"/>
          </w:tcPr>
          <w:p w14:paraId="50A30A3F">
            <w:pPr>
              <w:jc w:val="center"/>
              <w:rPr>
                <w:rFonts w:ascii="宋体" w:hAnsi="宋体"/>
                <w:sz w:val="24"/>
              </w:rPr>
            </w:pPr>
          </w:p>
        </w:tc>
        <w:tc>
          <w:tcPr>
            <w:tcW w:w="1260" w:type="dxa"/>
            <w:vAlign w:val="center"/>
          </w:tcPr>
          <w:p w14:paraId="286F06C0">
            <w:pPr>
              <w:jc w:val="center"/>
              <w:rPr>
                <w:rFonts w:ascii="宋体" w:hAnsi="宋体"/>
                <w:sz w:val="24"/>
              </w:rPr>
            </w:pPr>
          </w:p>
        </w:tc>
        <w:tc>
          <w:tcPr>
            <w:tcW w:w="1260" w:type="dxa"/>
            <w:vAlign w:val="center"/>
          </w:tcPr>
          <w:p w14:paraId="34706FAF">
            <w:pPr>
              <w:jc w:val="center"/>
              <w:rPr>
                <w:rFonts w:ascii="宋体" w:hAnsi="宋体"/>
                <w:sz w:val="24"/>
              </w:rPr>
            </w:pPr>
          </w:p>
        </w:tc>
        <w:tc>
          <w:tcPr>
            <w:tcW w:w="3348" w:type="dxa"/>
            <w:vAlign w:val="center"/>
          </w:tcPr>
          <w:p w14:paraId="37D40D1D">
            <w:pPr>
              <w:ind w:right="54"/>
              <w:jc w:val="center"/>
              <w:rPr>
                <w:rFonts w:ascii="宋体" w:hAnsi="宋体"/>
                <w:sz w:val="24"/>
              </w:rPr>
            </w:pPr>
          </w:p>
        </w:tc>
        <w:tc>
          <w:tcPr>
            <w:tcW w:w="1080" w:type="dxa"/>
            <w:vAlign w:val="center"/>
          </w:tcPr>
          <w:p w14:paraId="1A9729F1">
            <w:pPr>
              <w:ind w:right="54"/>
              <w:jc w:val="center"/>
              <w:rPr>
                <w:rFonts w:ascii="宋体" w:hAnsi="宋体"/>
                <w:sz w:val="24"/>
              </w:rPr>
            </w:pPr>
          </w:p>
        </w:tc>
        <w:tc>
          <w:tcPr>
            <w:tcW w:w="1080" w:type="dxa"/>
            <w:vAlign w:val="center"/>
          </w:tcPr>
          <w:p w14:paraId="115E2B49">
            <w:pPr>
              <w:ind w:right="54"/>
              <w:jc w:val="center"/>
              <w:rPr>
                <w:rFonts w:ascii="宋体" w:hAnsi="宋体"/>
                <w:sz w:val="24"/>
              </w:rPr>
            </w:pPr>
          </w:p>
        </w:tc>
      </w:tr>
      <w:tr w14:paraId="1AA9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54D48842">
            <w:pPr>
              <w:jc w:val="center"/>
              <w:rPr>
                <w:rFonts w:ascii="宋体" w:hAnsi="宋体"/>
                <w:sz w:val="24"/>
              </w:rPr>
            </w:pPr>
          </w:p>
        </w:tc>
        <w:tc>
          <w:tcPr>
            <w:tcW w:w="596" w:type="dxa"/>
            <w:vAlign w:val="center"/>
          </w:tcPr>
          <w:p w14:paraId="5209E9E5">
            <w:pPr>
              <w:jc w:val="center"/>
              <w:rPr>
                <w:rFonts w:ascii="宋体" w:hAnsi="宋体"/>
                <w:sz w:val="24"/>
              </w:rPr>
            </w:pPr>
          </w:p>
        </w:tc>
        <w:tc>
          <w:tcPr>
            <w:tcW w:w="1260" w:type="dxa"/>
            <w:vAlign w:val="center"/>
          </w:tcPr>
          <w:p w14:paraId="0078EA0B">
            <w:pPr>
              <w:jc w:val="center"/>
              <w:rPr>
                <w:rFonts w:ascii="宋体" w:hAnsi="宋体"/>
                <w:sz w:val="24"/>
              </w:rPr>
            </w:pPr>
          </w:p>
        </w:tc>
        <w:tc>
          <w:tcPr>
            <w:tcW w:w="1260" w:type="dxa"/>
            <w:vAlign w:val="center"/>
          </w:tcPr>
          <w:p w14:paraId="7DF50D8D">
            <w:pPr>
              <w:jc w:val="center"/>
              <w:rPr>
                <w:rFonts w:ascii="宋体" w:hAnsi="宋体"/>
                <w:sz w:val="24"/>
              </w:rPr>
            </w:pPr>
          </w:p>
        </w:tc>
        <w:tc>
          <w:tcPr>
            <w:tcW w:w="3348" w:type="dxa"/>
            <w:vAlign w:val="center"/>
          </w:tcPr>
          <w:p w14:paraId="411E95B0">
            <w:pPr>
              <w:ind w:right="54"/>
              <w:jc w:val="center"/>
              <w:rPr>
                <w:rFonts w:ascii="宋体" w:hAnsi="宋体"/>
                <w:sz w:val="24"/>
              </w:rPr>
            </w:pPr>
          </w:p>
        </w:tc>
        <w:tc>
          <w:tcPr>
            <w:tcW w:w="1080" w:type="dxa"/>
            <w:vAlign w:val="center"/>
          </w:tcPr>
          <w:p w14:paraId="56E2D23F">
            <w:pPr>
              <w:ind w:right="54"/>
              <w:jc w:val="center"/>
              <w:rPr>
                <w:rFonts w:ascii="宋体" w:hAnsi="宋体"/>
                <w:sz w:val="24"/>
              </w:rPr>
            </w:pPr>
          </w:p>
        </w:tc>
        <w:tc>
          <w:tcPr>
            <w:tcW w:w="1080" w:type="dxa"/>
            <w:vAlign w:val="center"/>
          </w:tcPr>
          <w:p w14:paraId="6B6F13B7">
            <w:pPr>
              <w:ind w:right="54"/>
              <w:jc w:val="center"/>
              <w:rPr>
                <w:rFonts w:ascii="宋体" w:hAnsi="宋体"/>
                <w:sz w:val="24"/>
              </w:rPr>
            </w:pPr>
          </w:p>
        </w:tc>
      </w:tr>
      <w:tr w14:paraId="74B4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5CFE2CFE">
            <w:pPr>
              <w:jc w:val="center"/>
              <w:rPr>
                <w:rFonts w:ascii="宋体" w:hAnsi="宋体"/>
                <w:sz w:val="24"/>
              </w:rPr>
            </w:pPr>
          </w:p>
        </w:tc>
        <w:tc>
          <w:tcPr>
            <w:tcW w:w="596" w:type="dxa"/>
            <w:vAlign w:val="center"/>
          </w:tcPr>
          <w:p w14:paraId="13F53062">
            <w:pPr>
              <w:jc w:val="center"/>
              <w:rPr>
                <w:rFonts w:ascii="宋体" w:hAnsi="宋体"/>
                <w:sz w:val="24"/>
              </w:rPr>
            </w:pPr>
          </w:p>
        </w:tc>
        <w:tc>
          <w:tcPr>
            <w:tcW w:w="1260" w:type="dxa"/>
            <w:vAlign w:val="center"/>
          </w:tcPr>
          <w:p w14:paraId="5B969EDD">
            <w:pPr>
              <w:jc w:val="center"/>
              <w:rPr>
                <w:rFonts w:ascii="宋体" w:hAnsi="宋体"/>
                <w:sz w:val="24"/>
              </w:rPr>
            </w:pPr>
          </w:p>
        </w:tc>
        <w:tc>
          <w:tcPr>
            <w:tcW w:w="1260" w:type="dxa"/>
            <w:vAlign w:val="center"/>
          </w:tcPr>
          <w:p w14:paraId="4F546649">
            <w:pPr>
              <w:jc w:val="center"/>
              <w:rPr>
                <w:rFonts w:ascii="宋体" w:hAnsi="宋体"/>
                <w:sz w:val="24"/>
              </w:rPr>
            </w:pPr>
          </w:p>
        </w:tc>
        <w:tc>
          <w:tcPr>
            <w:tcW w:w="3348" w:type="dxa"/>
            <w:vAlign w:val="center"/>
          </w:tcPr>
          <w:p w14:paraId="29FF22E0">
            <w:pPr>
              <w:ind w:right="54"/>
              <w:jc w:val="center"/>
              <w:rPr>
                <w:rFonts w:ascii="宋体" w:hAnsi="宋体"/>
                <w:sz w:val="24"/>
              </w:rPr>
            </w:pPr>
          </w:p>
        </w:tc>
        <w:tc>
          <w:tcPr>
            <w:tcW w:w="1080" w:type="dxa"/>
            <w:vAlign w:val="center"/>
          </w:tcPr>
          <w:p w14:paraId="3261E222">
            <w:pPr>
              <w:ind w:right="54"/>
              <w:jc w:val="center"/>
              <w:rPr>
                <w:rFonts w:ascii="宋体" w:hAnsi="宋体"/>
                <w:sz w:val="24"/>
              </w:rPr>
            </w:pPr>
          </w:p>
        </w:tc>
        <w:tc>
          <w:tcPr>
            <w:tcW w:w="1080" w:type="dxa"/>
            <w:vAlign w:val="center"/>
          </w:tcPr>
          <w:p w14:paraId="5065666B">
            <w:pPr>
              <w:ind w:right="54"/>
              <w:jc w:val="center"/>
              <w:rPr>
                <w:rFonts w:ascii="宋体" w:hAnsi="宋体"/>
                <w:sz w:val="24"/>
              </w:rPr>
            </w:pPr>
          </w:p>
        </w:tc>
      </w:tr>
      <w:tr w14:paraId="4772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3FC687FD">
            <w:pPr>
              <w:jc w:val="center"/>
              <w:rPr>
                <w:rFonts w:ascii="宋体" w:hAnsi="宋体"/>
                <w:sz w:val="24"/>
              </w:rPr>
            </w:pPr>
          </w:p>
        </w:tc>
        <w:tc>
          <w:tcPr>
            <w:tcW w:w="596" w:type="dxa"/>
            <w:vAlign w:val="center"/>
          </w:tcPr>
          <w:p w14:paraId="025FB1BB">
            <w:pPr>
              <w:jc w:val="center"/>
              <w:rPr>
                <w:rFonts w:ascii="宋体" w:hAnsi="宋体"/>
                <w:sz w:val="24"/>
              </w:rPr>
            </w:pPr>
          </w:p>
        </w:tc>
        <w:tc>
          <w:tcPr>
            <w:tcW w:w="1260" w:type="dxa"/>
            <w:vAlign w:val="center"/>
          </w:tcPr>
          <w:p w14:paraId="0E3D6DCD">
            <w:pPr>
              <w:jc w:val="center"/>
              <w:rPr>
                <w:rFonts w:ascii="宋体" w:hAnsi="宋体"/>
                <w:sz w:val="24"/>
              </w:rPr>
            </w:pPr>
          </w:p>
        </w:tc>
        <w:tc>
          <w:tcPr>
            <w:tcW w:w="1260" w:type="dxa"/>
            <w:vAlign w:val="center"/>
          </w:tcPr>
          <w:p w14:paraId="54EDFEA7">
            <w:pPr>
              <w:jc w:val="center"/>
              <w:rPr>
                <w:rFonts w:ascii="宋体" w:hAnsi="宋体"/>
                <w:sz w:val="24"/>
              </w:rPr>
            </w:pPr>
          </w:p>
        </w:tc>
        <w:tc>
          <w:tcPr>
            <w:tcW w:w="3348" w:type="dxa"/>
            <w:vAlign w:val="center"/>
          </w:tcPr>
          <w:p w14:paraId="2B340ECE">
            <w:pPr>
              <w:ind w:right="54"/>
              <w:jc w:val="center"/>
              <w:rPr>
                <w:rFonts w:ascii="宋体" w:hAnsi="宋体"/>
                <w:sz w:val="24"/>
              </w:rPr>
            </w:pPr>
          </w:p>
        </w:tc>
        <w:tc>
          <w:tcPr>
            <w:tcW w:w="1080" w:type="dxa"/>
            <w:vAlign w:val="center"/>
          </w:tcPr>
          <w:p w14:paraId="79B5E671">
            <w:pPr>
              <w:ind w:right="54"/>
              <w:jc w:val="center"/>
              <w:rPr>
                <w:rFonts w:ascii="宋体" w:hAnsi="宋体"/>
                <w:sz w:val="24"/>
              </w:rPr>
            </w:pPr>
          </w:p>
        </w:tc>
        <w:tc>
          <w:tcPr>
            <w:tcW w:w="1080" w:type="dxa"/>
            <w:vAlign w:val="center"/>
          </w:tcPr>
          <w:p w14:paraId="316CE37D">
            <w:pPr>
              <w:ind w:right="54"/>
              <w:jc w:val="center"/>
              <w:rPr>
                <w:rFonts w:ascii="宋体" w:hAnsi="宋体"/>
                <w:sz w:val="24"/>
              </w:rPr>
            </w:pPr>
          </w:p>
        </w:tc>
      </w:tr>
      <w:tr w14:paraId="1ADA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4ADBEACE">
            <w:pPr>
              <w:jc w:val="center"/>
              <w:rPr>
                <w:rFonts w:ascii="宋体" w:hAnsi="宋体"/>
                <w:sz w:val="24"/>
              </w:rPr>
            </w:pPr>
          </w:p>
        </w:tc>
        <w:tc>
          <w:tcPr>
            <w:tcW w:w="596" w:type="dxa"/>
            <w:vAlign w:val="center"/>
          </w:tcPr>
          <w:p w14:paraId="60FFF96D">
            <w:pPr>
              <w:jc w:val="center"/>
              <w:rPr>
                <w:rFonts w:ascii="宋体" w:hAnsi="宋体"/>
                <w:sz w:val="24"/>
              </w:rPr>
            </w:pPr>
          </w:p>
        </w:tc>
        <w:tc>
          <w:tcPr>
            <w:tcW w:w="1260" w:type="dxa"/>
            <w:vAlign w:val="center"/>
          </w:tcPr>
          <w:p w14:paraId="4852B2B8">
            <w:pPr>
              <w:jc w:val="center"/>
              <w:rPr>
                <w:rFonts w:ascii="宋体" w:hAnsi="宋体"/>
                <w:sz w:val="24"/>
              </w:rPr>
            </w:pPr>
          </w:p>
        </w:tc>
        <w:tc>
          <w:tcPr>
            <w:tcW w:w="1260" w:type="dxa"/>
            <w:vAlign w:val="center"/>
          </w:tcPr>
          <w:p w14:paraId="636D3A38">
            <w:pPr>
              <w:jc w:val="center"/>
              <w:rPr>
                <w:rFonts w:ascii="宋体" w:hAnsi="宋体"/>
                <w:sz w:val="24"/>
              </w:rPr>
            </w:pPr>
          </w:p>
        </w:tc>
        <w:tc>
          <w:tcPr>
            <w:tcW w:w="3348" w:type="dxa"/>
            <w:vAlign w:val="center"/>
          </w:tcPr>
          <w:p w14:paraId="3A7BC25A">
            <w:pPr>
              <w:ind w:right="54"/>
              <w:jc w:val="center"/>
              <w:rPr>
                <w:rFonts w:ascii="宋体" w:hAnsi="宋体"/>
                <w:sz w:val="24"/>
              </w:rPr>
            </w:pPr>
          </w:p>
        </w:tc>
        <w:tc>
          <w:tcPr>
            <w:tcW w:w="1080" w:type="dxa"/>
            <w:vAlign w:val="center"/>
          </w:tcPr>
          <w:p w14:paraId="71195458">
            <w:pPr>
              <w:ind w:right="54"/>
              <w:jc w:val="center"/>
              <w:rPr>
                <w:rFonts w:ascii="宋体" w:hAnsi="宋体"/>
                <w:sz w:val="24"/>
              </w:rPr>
            </w:pPr>
          </w:p>
        </w:tc>
        <w:tc>
          <w:tcPr>
            <w:tcW w:w="1080" w:type="dxa"/>
            <w:vAlign w:val="center"/>
          </w:tcPr>
          <w:p w14:paraId="12878AEC">
            <w:pPr>
              <w:ind w:right="54"/>
              <w:jc w:val="center"/>
              <w:rPr>
                <w:rFonts w:ascii="宋体" w:hAnsi="宋体"/>
                <w:sz w:val="24"/>
              </w:rPr>
            </w:pPr>
          </w:p>
        </w:tc>
      </w:tr>
      <w:tr w14:paraId="3063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083" w:type="dxa"/>
            <w:vMerge w:val="continue"/>
            <w:vAlign w:val="center"/>
          </w:tcPr>
          <w:p w14:paraId="718E8533">
            <w:pPr>
              <w:jc w:val="center"/>
              <w:rPr>
                <w:rFonts w:ascii="宋体" w:hAnsi="宋体"/>
                <w:sz w:val="24"/>
              </w:rPr>
            </w:pPr>
          </w:p>
        </w:tc>
        <w:tc>
          <w:tcPr>
            <w:tcW w:w="596" w:type="dxa"/>
            <w:vAlign w:val="center"/>
          </w:tcPr>
          <w:p w14:paraId="6B195DC5">
            <w:pPr>
              <w:jc w:val="center"/>
              <w:rPr>
                <w:rFonts w:ascii="宋体" w:hAnsi="宋体"/>
                <w:sz w:val="24"/>
              </w:rPr>
            </w:pPr>
          </w:p>
        </w:tc>
        <w:tc>
          <w:tcPr>
            <w:tcW w:w="1260" w:type="dxa"/>
            <w:vAlign w:val="center"/>
          </w:tcPr>
          <w:p w14:paraId="2B1B977D">
            <w:pPr>
              <w:jc w:val="center"/>
              <w:rPr>
                <w:rFonts w:ascii="宋体" w:hAnsi="宋体"/>
                <w:sz w:val="24"/>
              </w:rPr>
            </w:pPr>
          </w:p>
        </w:tc>
        <w:tc>
          <w:tcPr>
            <w:tcW w:w="1260" w:type="dxa"/>
            <w:vAlign w:val="center"/>
          </w:tcPr>
          <w:p w14:paraId="39561659">
            <w:pPr>
              <w:jc w:val="center"/>
              <w:rPr>
                <w:rFonts w:ascii="宋体" w:hAnsi="宋体"/>
                <w:sz w:val="24"/>
              </w:rPr>
            </w:pPr>
          </w:p>
        </w:tc>
        <w:tc>
          <w:tcPr>
            <w:tcW w:w="3348" w:type="dxa"/>
            <w:vAlign w:val="center"/>
          </w:tcPr>
          <w:p w14:paraId="369CA377">
            <w:pPr>
              <w:ind w:right="54"/>
              <w:jc w:val="center"/>
              <w:rPr>
                <w:rFonts w:ascii="宋体" w:hAnsi="宋体"/>
                <w:sz w:val="24"/>
              </w:rPr>
            </w:pPr>
          </w:p>
        </w:tc>
        <w:tc>
          <w:tcPr>
            <w:tcW w:w="1080" w:type="dxa"/>
            <w:vAlign w:val="center"/>
          </w:tcPr>
          <w:p w14:paraId="03DCC67E">
            <w:pPr>
              <w:ind w:right="54"/>
              <w:jc w:val="center"/>
              <w:rPr>
                <w:rFonts w:ascii="宋体" w:hAnsi="宋体"/>
                <w:sz w:val="24"/>
              </w:rPr>
            </w:pPr>
          </w:p>
        </w:tc>
        <w:tc>
          <w:tcPr>
            <w:tcW w:w="1080" w:type="dxa"/>
            <w:vAlign w:val="center"/>
          </w:tcPr>
          <w:p w14:paraId="103B8BE4">
            <w:pPr>
              <w:ind w:right="54"/>
              <w:jc w:val="center"/>
              <w:rPr>
                <w:rFonts w:ascii="宋体" w:hAnsi="宋体"/>
                <w:sz w:val="24"/>
              </w:rPr>
            </w:pPr>
          </w:p>
        </w:tc>
      </w:tr>
    </w:tbl>
    <w:p w14:paraId="4BBD39E0">
      <w:pPr>
        <w:tabs>
          <w:tab w:val="left" w:pos="4312"/>
        </w:tabs>
        <w:spacing w:before="120" w:after="120"/>
        <w:rPr>
          <w:sz w:val="24"/>
        </w:rPr>
      </w:pPr>
      <w:r>
        <w:t xml:space="preserve"> </w:t>
      </w:r>
      <w:r>
        <w:rPr>
          <w:rFonts w:hint="eastAsia"/>
          <w:lang w:val="en-US" w:eastAsia="zh-CN"/>
        </w:rPr>
        <w:t xml:space="preserve"> </w:t>
      </w:r>
      <w:r>
        <w:rPr>
          <w:rFonts w:hint="eastAsia"/>
          <w:sz w:val="24"/>
        </w:rPr>
        <w:t>交货期：</w:t>
      </w:r>
    </w:p>
    <w:p w14:paraId="3A931803">
      <w:pPr>
        <w:tabs>
          <w:tab w:val="left" w:pos="4312"/>
        </w:tabs>
        <w:spacing w:before="120" w:after="120" w:line="360" w:lineRule="auto"/>
        <w:ind w:firstLine="240" w:firstLineChars="100"/>
        <w:rPr>
          <w:rFonts w:hint="eastAsia"/>
          <w:sz w:val="24"/>
        </w:rPr>
      </w:pPr>
    </w:p>
    <w:p w14:paraId="6F0577EB">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7DEF20C2">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3970DD70">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285772DF">
      <w:pPr>
        <w:spacing w:line="360" w:lineRule="auto"/>
        <w:rPr>
          <w:sz w:val="24"/>
        </w:rPr>
      </w:pPr>
    </w:p>
    <w:p w14:paraId="11237873">
      <w:pPr>
        <w:spacing w:line="360" w:lineRule="auto"/>
        <w:rPr>
          <w:sz w:val="24"/>
        </w:rPr>
      </w:pPr>
    </w:p>
    <w:p w14:paraId="46AE1B59">
      <w:pPr>
        <w:spacing w:line="360" w:lineRule="auto"/>
        <w:rPr>
          <w:sz w:val="24"/>
        </w:rPr>
      </w:pPr>
    </w:p>
    <w:p w14:paraId="38944C9A">
      <w:pPr>
        <w:widowControl/>
        <w:snapToGrid w:val="0"/>
        <w:spacing w:line="460" w:lineRule="exact"/>
        <w:ind w:firstLine="480" w:firstLineChars="200"/>
        <w:jc w:val="left"/>
        <w:rPr>
          <w:sz w:val="24"/>
        </w:rPr>
      </w:pPr>
    </w:p>
    <w:p w14:paraId="6907C994">
      <w:pPr>
        <w:widowControl/>
        <w:snapToGrid w:val="0"/>
        <w:spacing w:line="460" w:lineRule="exact"/>
        <w:ind w:firstLine="480" w:firstLineChars="200"/>
        <w:jc w:val="left"/>
        <w:rPr>
          <w:sz w:val="24"/>
        </w:rPr>
      </w:pPr>
    </w:p>
    <w:p w14:paraId="209076C6">
      <w:pPr>
        <w:spacing w:line="360" w:lineRule="auto"/>
        <w:rPr>
          <w:sz w:val="24"/>
        </w:rPr>
      </w:pPr>
    </w:p>
    <w:p w14:paraId="6BA84E14">
      <w:pPr>
        <w:spacing w:line="360" w:lineRule="auto"/>
        <w:rPr>
          <w:sz w:val="24"/>
        </w:rPr>
      </w:pPr>
      <w:r>
        <w:rPr>
          <w:rFonts w:hint="eastAsia"/>
          <w:sz w:val="24"/>
        </w:rPr>
        <w:t>注：此表在不改变投标内容的情况下可自行制作</w:t>
      </w:r>
    </w:p>
    <w:p w14:paraId="50595495">
      <w:pPr>
        <w:spacing w:before="120" w:after="120" w:line="360" w:lineRule="auto"/>
      </w:pPr>
    </w:p>
    <w:p w14:paraId="02B1C5CB">
      <w:pPr>
        <w:spacing w:line="360" w:lineRule="auto"/>
        <w:rPr>
          <w:rFonts w:ascii="宋体" w:hAnsi="宋体" w:cs="宋体"/>
          <w:b/>
          <w:bCs/>
          <w:sz w:val="24"/>
          <w:szCs w:val="24"/>
        </w:rPr>
      </w:pPr>
      <w:r>
        <w:rPr>
          <w:rFonts w:hint="eastAsia" w:ascii="新宋体" w:hAnsi="新宋体" w:eastAsia="新宋体"/>
          <w:b/>
          <w:bCs/>
          <w:sz w:val="24"/>
          <w:szCs w:val="24"/>
        </w:rPr>
        <w:t>附件</w:t>
      </w:r>
      <w:r>
        <w:rPr>
          <w:rFonts w:hint="eastAsia" w:ascii="新宋体" w:hAnsi="新宋体" w:eastAsia="新宋体"/>
          <w:b/>
          <w:bCs/>
          <w:sz w:val="24"/>
          <w:szCs w:val="24"/>
          <w:lang w:val="en-US" w:eastAsia="zh-CN"/>
        </w:rPr>
        <w:t>9</w:t>
      </w:r>
      <w:r>
        <w:rPr>
          <w:rFonts w:hint="eastAsia" w:ascii="新宋体" w:hAnsi="新宋体" w:eastAsia="新宋体"/>
          <w:b/>
          <w:bCs/>
          <w:sz w:val="24"/>
          <w:szCs w:val="24"/>
        </w:rPr>
        <w:t>：</w:t>
      </w:r>
      <w:r>
        <w:rPr>
          <w:rFonts w:hint="eastAsia" w:ascii="宋体" w:hAnsi="宋体" w:cs="宋体"/>
          <w:b/>
          <w:bCs/>
          <w:sz w:val="24"/>
          <w:szCs w:val="24"/>
        </w:rPr>
        <w:t>政府采购投标人诚信承诺书</w:t>
      </w:r>
    </w:p>
    <w:p w14:paraId="2FF42C61">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14:paraId="1CF1B918">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浙江东瓯工程造价咨询有限公司</w:t>
      </w:r>
      <w:r>
        <w:rPr>
          <w:rFonts w:hint="eastAsia" w:ascii="宋体" w:hAnsi="宋体" w:cs="宋体"/>
          <w:b/>
          <w:sz w:val="24"/>
          <w:u w:val="single"/>
        </w:rPr>
        <w:t>：</w:t>
      </w:r>
    </w:p>
    <w:p w14:paraId="58463EF0">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ZJDO-QZ2024-006</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27F09112">
      <w:pPr>
        <w:spacing w:line="312" w:lineRule="auto"/>
        <w:ind w:firstLine="480" w:firstLineChars="200"/>
        <w:rPr>
          <w:rFonts w:ascii="宋体" w:hAnsi="宋体" w:cs="宋体"/>
          <w:sz w:val="24"/>
        </w:rPr>
      </w:pPr>
      <w:r>
        <w:rPr>
          <w:rFonts w:hint="eastAsia" w:ascii="宋体" w:hAnsi="宋体" w:cs="宋体"/>
          <w:sz w:val="24"/>
        </w:rPr>
        <w:t>（一）提供虚假材料谋取中标的；</w:t>
      </w:r>
    </w:p>
    <w:p w14:paraId="76F61925">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9"/>
          <w:rFonts w:hint="eastAsia" w:ascii="宋体" w:hAnsi="宋体" w:cs="宋体"/>
          <w:color w:val="auto"/>
          <w:sz w:val="24"/>
        </w:rPr>
        <w:t>其他</w:t>
      </w:r>
      <w:r>
        <w:rPr>
          <w:rStyle w:val="39"/>
          <w:rFonts w:hint="eastAsia" w:ascii="宋体" w:hAnsi="宋体" w:cs="宋体"/>
          <w:color w:val="auto"/>
          <w:sz w:val="24"/>
        </w:rPr>
        <w:fldChar w:fldCharType="end"/>
      </w:r>
      <w:r>
        <w:rPr>
          <w:rFonts w:hint="eastAsia" w:ascii="宋体" w:hAnsi="宋体" w:cs="宋体"/>
          <w:sz w:val="24"/>
        </w:rPr>
        <w:t>投标人的；</w:t>
      </w:r>
    </w:p>
    <w:p w14:paraId="6F429960">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14:paraId="3E535323">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14:paraId="4BCF4C27">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14:paraId="7F47DF18">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14:paraId="01AD8B76">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14:paraId="27A861D9">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14:paraId="7F3A2095">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14:paraId="78E74DAB">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14:paraId="46A066BA">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14:paraId="44E68594">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14:paraId="39CBD838">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14:paraId="5C13751A">
      <w:pPr>
        <w:ind w:firstLine="480" w:firstLineChars="200"/>
        <w:rPr>
          <w:rFonts w:ascii="宋体" w:hAnsi="宋体" w:cs="宋体"/>
          <w:sz w:val="24"/>
        </w:rPr>
      </w:pPr>
      <w:r>
        <w:rPr>
          <w:rFonts w:hint="eastAsia" w:ascii="宋体" w:hAnsi="宋体" w:cs="宋体"/>
          <w:sz w:val="24"/>
        </w:rPr>
        <w:t>（十四）开标后对招标文件的相关内容再进行质疑的；</w:t>
      </w:r>
    </w:p>
    <w:p w14:paraId="33887A85">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14:paraId="14C83D9A">
      <w:pPr>
        <w:ind w:firstLine="480" w:firstLineChars="200"/>
        <w:rPr>
          <w:rFonts w:ascii="宋体" w:hAnsi="宋体" w:cs="宋体"/>
          <w:sz w:val="24"/>
        </w:rPr>
      </w:pPr>
      <w:r>
        <w:rPr>
          <w:rFonts w:hint="eastAsia" w:ascii="宋体" w:hAnsi="宋体" w:cs="宋体"/>
          <w:sz w:val="24"/>
        </w:rPr>
        <w:t>（十六）拒绝有关部门监督检查或者提供虚假情况的；</w:t>
      </w:r>
    </w:p>
    <w:p w14:paraId="03952D53">
      <w:pPr>
        <w:ind w:firstLine="480" w:firstLineChars="200"/>
        <w:rPr>
          <w:rFonts w:ascii="宋体" w:hAnsi="宋体" w:cs="宋体"/>
          <w:sz w:val="24"/>
        </w:rPr>
      </w:pPr>
      <w:r>
        <w:rPr>
          <w:rFonts w:hint="eastAsia" w:ascii="宋体" w:hAnsi="宋体" w:cs="宋体"/>
          <w:sz w:val="24"/>
        </w:rPr>
        <w:t>（十七）财政、监察部门鉴定的其他不诚信行为。</w:t>
      </w:r>
    </w:p>
    <w:p w14:paraId="47D7F836">
      <w:pPr>
        <w:ind w:firstLine="480" w:firstLineChars="200"/>
        <w:rPr>
          <w:rFonts w:ascii="宋体" w:hAnsi="宋体" w:cs="宋体"/>
          <w:sz w:val="24"/>
        </w:rPr>
      </w:pPr>
      <w:r>
        <w:rPr>
          <w:rFonts w:hint="eastAsia" w:ascii="宋体" w:hAnsi="宋体" w:cs="宋体"/>
          <w:sz w:val="24"/>
        </w:rPr>
        <w:t>（十八）招标文件规定的其他不诚信行为。</w:t>
      </w:r>
    </w:p>
    <w:p w14:paraId="47DAAFE7">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52463851">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08DA3C85">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69FD2D28">
      <w:pPr>
        <w:widowControl/>
        <w:snapToGrid w:val="0"/>
        <w:spacing w:line="460" w:lineRule="exact"/>
        <w:ind w:firstLine="480" w:firstLineChars="200"/>
        <w:jc w:val="left"/>
        <w:rPr>
          <w:rFonts w:hint="eastAsia" w:ascii="宋体" w:eastAsia="宋体" w:cs="Courier New"/>
          <w:sz w:val="24"/>
          <w:lang w:eastAsia="zh-CN"/>
        </w:rPr>
      </w:pPr>
    </w:p>
    <w:p w14:paraId="510B998E">
      <w:pPr>
        <w:rPr>
          <w:rFonts w:ascii="宋体" w:hAnsi="宋体" w:cs="宋体"/>
          <w:color w:val="000000"/>
          <w:sz w:val="24"/>
          <w:szCs w:val="24"/>
        </w:rPr>
      </w:pPr>
    </w:p>
    <w:p w14:paraId="04C3E125">
      <w:pPr>
        <w:rPr>
          <w:rFonts w:ascii="宋体" w:hAnsi="宋体" w:cs="宋体"/>
          <w:color w:val="000000"/>
          <w:sz w:val="24"/>
          <w:szCs w:val="24"/>
        </w:rPr>
      </w:pPr>
      <w:r>
        <w:rPr>
          <w:rFonts w:hint="eastAsia" w:ascii="宋体" w:hAnsi="宋体" w:cs="宋体"/>
          <w:b/>
          <w:bCs/>
          <w:color w:val="000000"/>
          <w:sz w:val="24"/>
          <w:szCs w:val="24"/>
        </w:rPr>
        <w:t>附件</w:t>
      </w:r>
      <w:r>
        <w:rPr>
          <w:rFonts w:hint="eastAsia" w:ascii="宋体" w:hAnsi="宋体" w:cs="宋体"/>
          <w:b/>
          <w:bCs/>
          <w:color w:val="000000"/>
          <w:sz w:val="24"/>
          <w:szCs w:val="24"/>
          <w:lang w:val="en-US" w:eastAsia="zh-CN"/>
        </w:rPr>
        <w:t>10</w:t>
      </w:r>
      <w:r>
        <w:rPr>
          <w:rFonts w:hint="eastAsia" w:ascii="宋体" w:hAnsi="宋体" w:cs="宋体"/>
          <w:b/>
          <w:bCs/>
          <w:color w:val="000000"/>
          <w:sz w:val="24"/>
          <w:szCs w:val="24"/>
        </w:rPr>
        <w:t>：</w:t>
      </w:r>
    </w:p>
    <w:p w14:paraId="68FC97B9">
      <w:pPr>
        <w:ind w:firstLine="3012" w:firstLineChars="1000"/>
        <w:rPr>
          <w:rFonts w:ascii="宋体" w:hAnsi="宋体" w:cs="宋体"/>
          <w:b/>
          <w:bCs/>
          <w:sz w:val="30"/>
          <w:szCs w:val="30"/>
        </w:rPr>
      </w:pPr>
      <w:r>
        <w:rPr>
          <w:rFonts w:hint="eastAsia" w:ascii="宋体" w:hAnsi="宋体" w:cs="宋体"/>
          <w:b/>
          <w:bCs/>
          <w:sz w:val="30"/>
          <w:szCs w:val="30"/>
        </w:rPr>
        <w:t>服 务 费 承 诺 书</w:t>
      </w:r>
    </w:p>
    <w:p w14:paraId="15875322">
      <w:pPr>
        <w:widowControl/>
        <w:spacing w:line="360" w:lineRule="auto"/>
        <w:jc w:val="left"/>
        <w:rPr>
          <w:rFonts w:ascii="宋体" w:hAnsi="宋体" w:cs="宋体"/>
          <w:b/>
          <w:bCs/>
          <w:sz w:val="28"/>
          <w:szCs w:val="28"/>
        </w:rPr>
      </w:pPr>
    </w:p>
    <w:p w14:paraId="0A777A62">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浙江东瓯工程造价咨询有限公司</w:t>
      </w:r>
      <w:r>
        <w:rPr>
          <w:rFonts w:hint="eastAsia" w:ascii="宋体" w:hAnsi="宋体" w:cs="宋体"/>
          <w:sz w:val="24"/>
          <w:szCs w:val="24"/>
        </w:rPr>
        <w:t>：</w:t>
      </w:r>
    </w:p>
    <w:p w14:paraId="64C3E26A">
      <w:pPr>
        <w:widowControl/>
        <w:spacing w:line="360" w:lineRule="auto"/>
        <w:ind w:firstLine="600" w:firstLineChars="250"/>
        <w:jc w:val="left"/>
        <w:rPr>
          <w:rFonts w:ascii="宋体" w:hAnsi="宋体" w:cs="宋体"/>
          <w:sz w:val="24"/>
          <w:szCs w:val="24"/>
        </w:rPr>
      </w:pPr>
    </w:p>
    <w:p w14:paraId="61D728CC">
      <w:pPr>
        <w:spacing w:line="360" w:lineRule="auto"/>
        <w:ind w:firstLine="480" w:firstLineChars="200"/>
        <w:rPr>
          <w:rFonts w:ascii="宋体" w:hAnsi="宋体" w:cs="宋体"/>
          <w:sz w:val="24"/>
          <w:szCs w:val="24"/>
        </w:rPr>
      </w:pPr>
      <w:r>
        <w:rPr>
          <w:rFonts w:hint="eastAsia" w:ascii="宋体" w:hAnsi="宋体" w:cs="宋体"/>
          <w:sz w:val="24"/>
          <w:szCs w:val="24"/>
        </w:rPr>
        <w:t>______________（投标人名称）如中标，愿向</w:t>
      </w:r>
      <w:r>
        <w:rPr>
          <w:rFonts w:hint="eastAsia" w:ascii="宋体" w:hAnsi="宋体" w:cs="宋体"/>
          <w:sz w:val="24"/>
          <w:szCs w:val="24"/>
          <w:lang w:eastAsia="zh-CN"/>
        </w:rPr>
        <w:t>浙江东瓯工程造价咨询有限公司</w:t>
      </w:r>
      <w:r>
        <w:rPr>
          <w:rFonts w:hint="eastAsia" w:ascii="宋体" w:hAnsi="宋体" w:cs="宋体"/>
          <w:sz w:val="24"/>
          <w:szCs w:val="24"/>
        </w:rPr>
        <w:t>支付</w:t>
      </w:r>
      <w:r>
        <w:rPr>
          <w:rFonts w:hint="eastAsia" w:ascii="宋体" w:hAnsi="宋体" w:cs="宋体"/>
          <w:sz w:val="24"/>
          <w:szCs w:val="24"/>
          <w:lang w:val="en-US" w:eastAsia="zh-CN"/>
        </w:rPr>
        <w:t>公开招标文件中约定的</w:t>
      </w:r>
      <w:r>
        <w:rPr>
          <w:rFonts w:hint="eastAsia" w:ascii="宋体" w:hAnsi="宋体" w:cs="宋体"/>
          <w:sz w:val="24"/>
          <w:szCs w:val="24"/>
        </w:rPr>
        <w:t>费</w:t>
      </w:r>
      <w:r>
        <w:rPr>
          <w:rFonts w:hint="eastAsia" w:ascii="宋体" w:hAnsi="宋体" w:cs="宋体"/>
          <w:sz w:val="24"/>
          <w:szCs w:val="24"/>
          <w:lang w:val="en-US" w:eastAsia="zh-CN"/>
        </w:rPr>
        <w:t>用</w:t>
      </w:r>
      <w:r>
        <w:rPr>
          <w:rFonts w:hint="eastAsia" w:ascii="宋体" w:hAnsi="宋体" w:cs="宋体"/>
          <w:sz w:val="24"/>
          <w:szCs w:val="24"/>
        </w:rPr>
        <w:t>。</w:t>
      </w:r>
    </w:p>
    <w:p w14:paraId="68E3756C">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我方如未在规定时间内交纳时，承诺凭贵方开出的违约通知，按上述承诺金额标准的200%交纳，由采购人在本次招标项目的货款/服务款中直接扣缴，</w:t>
      </w:r>
    </w:p>
    <w:p w14:paraId="3D65930C">
      <w:pPr>
        <w:spacing w:line="360" w:lineRule="auto"/>
        <w:ind w:firstLine="480" w:firstLineChars="200"/>
        <w:rPr>
          <w:rFonts w:ascii="宋体" w:hAnsi="宋体" w:cs="宋体"/>
          <w:sz w:val="24"/>
          <w:szCs w:val="24"/>
        </w:rPr>
      </w:pPr>
    </w:p>
    <w:p w14:paraId="17F3332F">
      <w:pPr>
        <w:spacing w:line="360" w:lineRule="auto"/>
        <w:rPr>
          <w:rFonts w:ascii="宋体" w:hAnsi="宋体" w:cs="宋体"/>
          <w:sz w:val="28"/>
          <w:szCs w:val="28"/>
        </w:rPr>
      </w:pPr>
    </w:p>
    <w:p w14:paraId="475E2FDC">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14:paraId="7D0ECFB4">
      <w:pPr>
        <w:spacing w:line="360" w:lineRule="auto"/>
        <w:rPr>
          <w:rFonts w:ascii="宋体" w:hAnsi="宋体" w:cs="宋体"/>
          <w:sz w:val="24"/>
          <w:szCs w:val="24"/>
        </w:rPr>
      </w:pPr>
    </w:p>
    <w:p w14:paraId="589BFAD8">
      <w:pPr>
        <w:spacing w:line="360" w:lineRule="auto"/>
        <w:rPr>
          <w:rFonts w:ascii="宋体" w:hAnsi="宋体" w:cs="宋体"/>
          <w:sz w:val="24"/>
          <w:szCs w:val="24"/>
        </w:rPr>
      </w:pPr>
    </w:p>
    <w:p w14:paraId="60AC203E">
      <w:pPr>
        <w:spacing w:line="360" w:lineRule="auto"/>
        <w:rPr>
          <w:rFonts w:ascii="宋体" w:hAnsi="宋体" w:cs="宋体"/>
          <w:sz w:val="24"/>
          <w:szCs w:val="24"/>
        </w:rPr>
      </w:pPr>
    </w:p>
    <w:p w14:paraId="5082FCA9">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6143231B">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69E658AE">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3907E0A3">
      <w:pPr>
        <w:spacing w:line="360" w:lineRule="auto"/>
        <w:ind w:firstLine="480" w:firstLineChars="200"/>
        <w:rPr>
          <w:rFonts w:ascii="宋体" w:hAnsi="宋体" w:cs="宋体"/>
          <w:sz w:val="24"/>
          <w:szCs w:val="24"/>
        </w:rPr>
      </w:pPr>
      <w:r>
        <w:rPr>
          <w:rFonts w:hint="eastAsia" w:ascii="宋体" w:hAnsi="宋体" w:cs="宋体"/>
          <w:sz w:val="24"/>
          <w:szCs w:val="24"/>
        </w:rPr>
        <w:t xml:space="preserve">地址：           </w:t>
      </w:r>
    </w:p>
    <w:p w14:paraId="0EA41635">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手机：</w:t>
      </w:r>
    </w:p>
    <w:p w14:paraId="3425ACEF">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固</w:t>
      </w:r>
      <w:r>
        <w:rPr>
          <w:rFonts w:hint="eastAsia" w:ascii="宋体" w:hAnsi="宋体" w:cs="宋体"/>
          <w:sz w:val="24"/>
          <w:szCs w:val="24"/>
        </w:rPr>
        <w:t xml:space="preserve">话：         </w:t>
      </w:r>
    </w:p>
    <w:p w14:paraId="42F97780">
      <w:pPr>
        <w:spacing w:line="360" w:lineRule="auto"/>
        <w:rPr>
          <w:rFonts w:ascii="宋体" w:hAnsi="宋体" w:cs="宋体"/>
          <w:sz w:val="28"/>
          <w:szCs w:val="28"/>
        </w:rPr>
      </w:pPr>
    </w:p>
    <w:p w14:paraId="34734F7B">
      <w:pPr>
        <w:rPr>
          <w:rFonts w:ascii="宋体" w:hAnsi="宋体" w:cs="宋体"/>
          <w:sz w:val="28"/>
          <w:szCs w:val="28"/>
        </w:rPr>
      </w:pPr>
    </w:p>
    <w:p w14:paraId="41C1DE9B">
      <w:pPr>
        <w:rPr>
          <w:rFonts w:ascii="宋体" w:hAnsi="宋体" w:cs="宋体"/>
          <w:sz w:val="28"/>
          <w:szCs w:val="28"/>
        </w:rPr>
      </w:pPr>
    </w:p>
    <w:p w14:paraId="2BA6A01F">
      <w:pPr>
        <w:ind w:firstLine="4480" w:firstLineChars="1600"/>
        <w:rPr>
          <w:rFonts w:ascii="宋体" w:hAnsi="宋体" w:cs="宋体"/>
          <w:sz w:val="28"/>
          <w:szCs w:val="28"/>
        </w:rPr>
      </w:pPr>
    </w:p>
    <w:p w14:paraId="0CA762AB">
      <w:pPr>
        <w:rPr>
          <w:rFonts w:ascii="宋体" w:hAnsi="宋体" w:cs="宋体"/>
          <w:sz w:val="28"/>
          <w:szCs w:val="28"/>
        </w:rPr>
      </w:pPr>
    </w:p>
    <w:p w14:paraId="64906C5D">
      <w:pPr>
        <w:snapToGrid w:val="0"/>
        <w:spacing w:before="50" w:after="156" w:afterLines="50"/>
        <w:jc w:val="left"/>
        <w:rPr>
          <w:rFonts w:hint="eastAsia" w:ascii="宋体" w:hAnsi="宋体" w:cs="宋体"/>
          <w:b/>
          <w:bCs/>
          <w:color w:val="000000"/>
          <w:sz w:val="24"/>
          <w:szCs w:val="24"/>
        </w:rPr>
      </w:pPr>
    </w:p>
    <w:p w14:paraId="11D44402">
      <w:pPr>
        <w:snapToGrid w:val="0"/>
        <w:spacing w:before="50" w:after="156" w:afterLines="50"/>
        <w:jc w:val="left"/>
        <w:rPr>
          <w:rFonts w:ascii="宋体" w:hAnsi="宋体" w:cs="宋体"/>
          <w:b/>
          <w:bCs/>
          <w:color w:val="000000"/>
          <w:sz w:val="28"/>
          <w:szCs w:val="28"/>
        </w:rPr>
      </w:pPr>
      <w:r>
        <w:rPr>
          <w:rFonts w:hint="eastAsia" w:ascii="宋体" w:hAnsi="宋体" w:cs="宋体"/>
          <w:b/>
          <w:bCs/>
          <w:color w:val="000000"/>
          <w:sz w:val="24"/>
          <w:szCs w:val="24"/>
        </w:rPr>
        <w:t>附件</w:t>
      </w:r>
      <w:r>
        <w:rPr>
          <w:rFonts w:hint="eastAsia" w:ascii="宋体" w:hAnsi="宋体" w:cs="宋体"/>
          <w:b/>
          <w:bCs/>
          <w:color w:val="000000"/>
          <w:sz w:val="24"/>
          <w:szCs w:val="24"/>
          <w:lang w:val="en-US" w:eastAsia="zh-CN"/>
        </w:rPr>
        <w:t>11</w:t>
      </w:r>
      <w:r>
        <w:rPr>
          <w:rFonts w:hint="eastAsia" w:ascii="宋体" w:hAnsi="宋体" w:cs="宋体"/>
          <w:b/>
          <w:bCs/>
          <w:color w:val="000000"/>
          <w:sz w:val="24"/>
          <w:szCs w:val="24"/>
        </w:rPr>
        <w:t>：投标函</w:t>
      </w:r>
    </w:p>
    <w:p w14:paraId="6D885169">
      <w:pPr>
        <w:snapToGrid w:val="0"/>
        <w:spacing w:before="156" w:beforeLines="50" w:after="50"/>
        <w:ind w:firstLine="4216" w:firstLineChars="1400"/>
        <w:jc w:val="both"/>
        <w:rPr>
          <w:rFonts w:ascii="宋体" w:hAnsi="宋体" w:cs="宋体"/>
          <w:b/>
          <w:sz w:val="30"/>
          <w:szCs w:val="30"/>
        </w:rPr>
      </w:pPr>
      <w:r>
        <w:rPr>
          <w:rFonts w:hint="eastAsia" w:ascii="宋体" w:hAnsi="宋体" w:cs="宋体"/>
          <w:b/>
          <w:sz w:val="30"/>
          <w:szCs w:val="30"/>
        </w:rPr>
        <w:t>投 标 函</w:t>
      </w:r>
    </w:p>
    <w:p w14:paraId="65BD1D1D">
      <w:pPr>
        <w:snapToGrid w:val="0"/>
        <w:spacing w:before="156"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浙江东瓯工程造价咨询有限公司</w:t>
      </w:r>
      <w:r>
        <w:rPr>
          <w:rFonts w:hint="eastAsia" w:ascii="宋体" w:hAnsi="宋体" w:cs="宋体"/>
          <w:sz w:val="24"/>
          <w:u w:val="single"/>
        </w:rPr>
        <w:t>：</w:t>
      </w:r>
    </w:p>
    <w:p w14:paraId="785BD58C">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14:paraId="1ACD9239">
      <w:pPr>
        <w:snapToGrid w:val="0"/>
        <w:spacing w:line="360" w:lineRule="auto"/>
        <w:rPr>
          <w:rFonts w:ascii="宋体" w:hAnsi="宋体" w:cs="宋体"/>
          <w:sz w:val="24"/>
        </w:rPr>
      </w:pPr>
      <w:r>
        <w:rPr>
          <w:rFonts w:hint="eastAsia" w:ascii="宋体" w:hAnsi="宋体" w:cs="宋体"/>
          <w:sz w:val="24"/>
        </w:rPr>
        <w:t>（项目编号：_____________），签字代表____________（全名）经正式授权并代表投标人_____</w:t>
      </w:r>
      <w:r>
        <w:rPr>
          <w:rFonts w:hint="eastAsia" w:ascii="宋体" w:hAnsi="宋体" w:cs="宋体"/>
          <w:sz w:val="24"/>
          <w:u w:val="single"/>
        </w:rPr>
        <w:t>__                    __</w:t>
      </w:r>
      <w:r>
        <w:rPr>
          <w:rFonts w:hint="eastAsia" w:ascii="宋体" w:hAnsi="宋体" w:cs="宋体"/>
          <w:sz w:val="24"/>
        </w:rPr>
        <w:t>（投标人名称）提交</w:t>
      </w:r>
      <w:r>
        <w:rPr>
          <w:rFonts w:hint="eastAsia" w:ascii="宋体" w:hAnsi="宋体" w:cs="宋体"/>
          <w:sz w:val="24"/>
          <w:lang w:val="en-US" w:eastAsia="zh-CN"/>
        </w:rPr>
        <w:t>资格审查文件、</w:t>
      </w:r>
      <w:r>
        <w:rPr>
          <w:rFonts w:hint="eastAsia" w:ascii="宋体" w:hAnsi="宋体" w:cs="宋体"/>
          <w:sz w:val="24"/>
        </w:rPr>
        <w:t>技术</w:t>
      </w:r>
      <w:r>
        <w:rPr>
          <w:rFonts w:hint="eastAsia" w:ascii="宋体" w:hAnsi="宋体" w:cs="宋体"/>
          <w:sz w:val="24"/>
          <w:lang w:eastAsia="zh-CN"/>
        </w:rPr>
        <w:t>、</w:t>
      </w:r>
      <w:r>
        <w:rPr>
          <w:rFonts w:hint="eastAsia" w:ascii="宋体" w:hAnsi="宋体" w:cs="宋体"/>
          <w:sz w:val="24"/>
        </w:rPr>
        <w:t>资信</w:t>
      </w:r>
      <w:r>
        <w:rPr>
          <w:rFonts w:hint="eastAsia" w:ascii="宋体" w:hAnsi="宋体" w:cs="宋体"/>
          <w:sz w:val="24"/>
          <w:lang w:eastAsia="zh-CN"/>
        </w:rPr>
        <w:t>及</w:t>
      </w:r>
      <w:r>
        <w:rPr>
          <w:rFonts w:hint="eastAsia" w:ascii="宋体" w:hAnsi="宋体" w:cs="宋体"/>
          <w:sz w:val="24"/>
        </w:rPr>
        <w:t>商务文件、报价文件。</w:t>
      </w:r>
    </w:p>
    <w:p w14:paraId="2BD3190B">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7BB86002">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23CA2360">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5FA97691">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14:paraId="6B3B42E6">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w:t>
      </w:r>
      <w:r>
        <w:rPr>
          <w:rFonts w:hint="eastAsia" w:ascii="宋体" w:hAnsi="宋体" w:cs="宋体"/>
          <w:sz w:val="24"/>
          <w:lang w:eastAsia="zh-CN"/>
        </w:rPr>
        <w:t>法律法规</w:t>
      </w:r>
      <w:r>
        <w:rPr>
          <w:rFonts w:hint="eastAsia" w:ascii="宋体" w:hAnsi="宋体" w:cs="宋体"/>
          <w:sz w:val="24"/>
        </w:rPr>
        <w:t>的规定履行合同责任和义务。</w:t>
      </w:r>
    </w:p>
    <w:p w14:paraId="243F22F5">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14:paraId="65BA865C">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14:paraId="6AC41876">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14:paraId="306336C8">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14:paraId="0206AA7A">
      <w:pPr>
        <w:widowControl/>
        <w:snapToGrid w:val="0"/>
        <w:spacing w:line="460" w:lineRule="exact"/>
        <w:ind w:firstLine="480" w:firstLineChars="200"/>
        <w:jc w:val="left"/>
        <w:rPr>
          <w:rFonts w:hint="eastAsia" w:ascii="宋体" w:eastAsia="宋体" w:cs="Courier New"/>
          <w:sz w:val="24"/>
          <w:lang w:eastAsia="zh-CN"/>
        </w:rPr>
      </w:pPr>
    </w:p>
    <w:p w14:paraId="19602AC5">
      <w:pPr>
        <w:widowControl/>
        <w:snapToGrid w:val="0"/>
        <w:spacing w:line="460" w:lineRule="exact"/>
        <w:ind w:firstLine="480" w:firstLineChars="200"/>
        <w:jc w:val="left"/>
        <w:rPr>
          <w:rFonts w:hint="eastAsia" w:ascii="宋体" w:eastAsia="宋体" w:cs="Courier New"/>
          <w:sz w:val="24"/>
          <w:lang w:eastAsia="zh-CN"/>
        </w:rPr>
      </w:pPr>
    </w:p>
    <w:p w14:paraId="00A43D31">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71D94980">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70CAA386">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0D133C07">
      <w:pPr>
        <w:snapToGrid w:val="0"/>
        <w:spacing w:before="50" w:after="156" w:afterLines="50"/>
        <w:jc w:val="left"/>
        <w:rPr>
          <w:rFonts w:ascii="宋体" w:hAnsi="宋体" w:cs="宋体"/>
          <w:b/>
          <w:sz w:val="24"/>
        </w:rPr>
      </w:pPr>
    </w:p>
    <w:p w14:paraId="2B39C41A">
      <w:pPr>
        <w:snapToGrid w:val="0"/>
        <w:spacing w:before="50" w:after="156" w:afterLines="50"/>
        <w:jc w:val="left"/>
        <w:rPr>
          <w:rFonts w:ascii="宋体" w:hAnsi="宋体" w:cs="宋体"/>
          <w:b/>
          <w:sz w:val="24"/>
        </w:rPr>
      </w:pPr>
    </w:p>
    <w:p w14:paraId="150ECEA8">
      <w:pPr>
        <w:snapToGrid w:val="0"/>
        <w:spacing w:before="50" w:after="156" w:afterLines="50"/>
        <w:jc w:val="left"/>
        <w:rPr>
          <w:rFonts w:ascii="宋体" w:hAnsi="宋体" w:cs="宋体"/>
          <w:b/>
          <w:sz w:val="24"/>
        </w:rPr>
      </w:pPr>
    </w:p>
    <w:p w14:paraId="5685952D">
      <w:pPr>
        <w:snapToGrid w:val="0"/>
        <w:spacing w:before="50" w:after="156" w:afterLines="50"/>
        <w:jc w:val="left"/>
        <w:rPr>
          <w:rFonts w:ascii="宋体" w:hAnsi="宋体" w:cs="宋体"/>
          <w:b/>
          <w:sz w:val="24"/>
        </w:rPr>
      </w:pPr>
    </w:p>
    <w:p w14:paraId="7D443FB4">
      <w:pPr>
        <w:snapToGrid w:val="0"/>
        <w:spacing w:before="50" w:after="156" w:afterLines="50"/>
        <w:jc w:val="left"/>
        <w:rPr>
          <w:rFonts w:ascii="宋体" w:hAnsi="宋体" w:cs="宋体"/>
          <w:b/>
          <w:sz w:val="24"/>
        </w:rPr>
      </w:pPr>
    </w:p>
    <w:p w14:paraId="509A630E">
      <w:pPr>
        <w:snapToGrid w:val="0"/>
        <w:spacing w:before="50" w:after="156" w:afterLines="50"/>
        <w:jc w:val="left"/>
        <w:rPr>
          <w:rFonts w:hint="eastAsia" w:ascii="宋体" w:hAnsi="宋体" w:cs="宋体"/>
          <w:b/>
          <w:sz w:val="24"/>
        </w:rPr>
      </w:pPr>
    </w:p>
    <w:p w14:paraId="365AECAE">
      <w:pPr>
        <w:snapToGrid w:val="0"/>
        <w:spacing w:before="50" w:after="156" w:afterLines="50"/>
        <w:jc w:val="left"/>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12</w:t>
      </w:r>
      <w:r>
        <w:rPr>
          <w:rFonts w:hint="eastAsia" w:ascii="宋体" w:hAnsi="宋体" w:cs="宋体"/>
          <w:b/>
          <w:sz w:val="24"/>
        </w:rPr>
        <w:t>：开标一览表</w:t>
      </w:r>
    </w:p>
    <w:p w14:paraId="1F5F0199">
      <w:pPr>
        <w:snapToGrid w:val="0"/>
        <w:spacing w:before="50" w:after="50"/>
        <w:ind w:firstLine="3915" w:firstLineChars="1300"/>
        <w:rPr>
          <w:rFonts w:hint="eastAsia" w:ascii="宋体" w:hAnsi="宋体" w:eastAsia="宋体" w:cs="宋体"/>
          <w:b/>
          <w:sz w:val="30"/>
          <w:lang w:eastAsia="zh-CN"/>
        </w:rPr>
      </w:pPr>
      <w:r>
        <w:rPr>
          <w:rFonts w:hint="eastAsia" w:ascii="宋体" w:hAnsi="宋体" w:cs="宋体"/>
          <w:b/>
          <w:sz w:val="30"/>
        </w:rPr>
        <w:t>开标一览表</w:t>
      </w:r>
    </w:p>
    <w:p w14:paraId="49D14C1C">
      <w:pPr>
        <w:pStyle w:val="32"/>
        <w:ind w:firstLine="0" w:firstLineChars="0"/>
        <w:rPr>
          <w:rFonts w:ascii="宋体" w:hAnsi="宋体" w:eastAsia="宋体"/>
          <w:sz w:val="24"/>
        </w:rPr>
      </w:pPr>
    </w:p>
    <w:p w14:paraId="340B3D35">
      <w:pPr>
        <w:pStyle w:val="84"/>
        <w:pBdr>
          <w:top w:val="none" w:color="auto" w:sz="0" w:space="0"/>
          <w:left w:val="none" w:color="auto" w:sz="0" w:space="0"/>
          <w:bottom w:val="none" w:color="auto" w:sz="0" w:space="0"/>
          <w:right w:val="none" w:color="auto" w:sz="0" w:space="0"/>
        </w:pBdr>
        <w:rPr>
          <w:rStyle w:val="79"/>
          <w:rFonts w:ascii="宋体" w:cs="宋体"/>
          <w:b/>
          <w:bCs/>
          <w:color w:val="000000" w:themeColor="text1"/>
          <w:kern w:val="0"/>
          <w:highlight w:val="none"/>
          <w:lang w:val="zh-TW" w:eastAsia="zh-TW"/>
          <w14:textFill>
            <w14:solidFill>
              <w14:schemeClr w14:val="tx1"/>
            </w14:solidFill>
          </w14:textFill>
        </w:rPr>
      </w:pPr>
      <w:r>
        <w:rPr>
          <w:rStyle w:val="79"/>
          <w:rFonts w:hint="eastAsia" w:ascii="宋体" w:hAnsi="宋体" w:cs="宋体"/>
          <w:b/>
          <w:bCs/>
          <w:color w:val="000000" w:themeColor="text1"/>
          <w:highlight w:val="none"/>
          <w:lang w:val="zh-TW" w:eastAsia="zh-TW"/>
          <w14:textFill>
            <w14:solidFill>
              <w14:schemeClr w14:val="tx1"/>
            </w14:solidFill>
          </w14:textFill>
        </w:rPr>
        <w:t>项目编号：</w:t>
      </w:r>
      <w:r>
        <w:rPr>
          <w:rStyle w:val="79"/>
          <w:rFonts w:ascii="宋体" w:hAnsi="宋体" w:cs="宋体"/>
          <w:b/>
          <w:bCs/>
          <w:color w:val="000000" w:themeColor="text1"/>
          <w:highlight w:val="none"/>
          <w:lang w:val="zh-TW" w:eastAsia="zh-TW"/>
          <w14:textFill>
            <w14:solidFill>
              <w14:schemeClr w14:val="tx1"/>
            </w14:solidFill>
          </w14:textFill>
        </w:rPr>
        <w:t xml:space="preserve">                                                    </w:t>
      </w:r>
      <w:r>
        <w:rPr>
          <w:rStyle w:val="79"/>
          <w:rFonts w:hint="eastAsia" w:ascii="宋体" w:hAnsi="宋体" w:cs="宋体"/>
          <w:b/>
          <w:bCs/>
          <w:color w:val="000000" w:themeColor="text1"/>
          <w:highlight w:val="none"/>
          <w:lang w:val="zh-TW" w:eastAsia="zh-TW"/>
          <w14:textFill>
            <w14:solidFill>
              <w14:schemeClr w14:val="tx1"/>
            </w14:solidFill>
          </w14:textFill>
        </w:rPr>
        <w:t>（价格单位：元）</w:t>
      </w:r>
    </w:p>
    <w:tbl>
      <w:tblPr>
        <w:tblStyle w:val="33"/>
        <w:tblW w:w="956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838"/>
        <w:gridCol w:w="2764"/>
        <w:gridCol w:w="1959"/>
      </w:tblGrid>
      <w:tr w14:paraId="1DF1BF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0" w:hRule="atLeast"/>
          <w:jc w:val="center"/>
        </w:trPr>
        <w:tc>
          <w:tcPr>
            <w:tcW w:w="4838" w:type="dxa"/>
            <w:tcBorders>
              <w:top w:val="single" w:color="000000" w:sz="12" w:space="0"/>
              <w:left w:val="single" w:color="000000" w:sz="12" w:space="0"/>
              <w:bottom w:val="single" w:color="000000" w:sz="4" w:space="0"/>
              <w:right w:val="single" w:color="000000" w:sz="4" w:space="0"/>
            </w:tcBorders>
            <w:tcMar>
              <w:top w:w="80" w:type="dxa"/>
              <w:left w:w="80" w:type="dxa"/>
              <w:bottom w:w="80" w:type="dxa"/>
              <w:right w:w="80" w:type="dxa"/>
            </w:tcMar>
            <w:vAlign w:val="center"/>
          </w:tcPr>
          <w:p w14:paraId="51A11134">
            <w:pPr>
              <w:pStyle w:val="84"/>
              <w:pBdr>
                <w:top w:val="none" w:color="auto" w:sz="0" w:space="0"/>
                <w:left w:val="none" w:color="auto" w:sz="0" w:space="0"/>
                <w:bottom w:val="none" w:color="auto" w:sz="0" w:space="0"/>
                <w:right w:val="none" w:color="auto" w:sz="0" w:space="0"/>
              </w:pBdr>
              <w:jc w:val="center"/>
              <w:rPr>
                <w:color w:val="000000" w:themeColor="text1"/>
                <w:highlight w:val="none"/>
                <w14:textFill>
                  <w14:solidFill>
                    <w14:schemeClr w14:val="tx1"/>
                  </w14:solidFill>
                </w14:textFill>
              </w:rPr>
            </w:pPr>
            <w:r>
              <w:rPr>
                <w:rStyle w:val="79"/>
                <w:rFonts w:hint="eastAsia" w:ascii="宋体" w:hAnsi="宋体" w:cs="宋体"/>
                <w:b/>
                <w:bCs/>
                <w:color w:val="000000" w:themeColor="text1"/>
                <w:highlight w:val="none"/>
                <w:lang w:val="zh-TW" w:eastAsia="zh-TW"/>
                <w14:textFill>
                  <w14:solidFill>
                    <w14:schemeClr w14:val="tx1"/>
                  </w14:solidFill>
                </w14:textFill>
              </w:rPr>
              <w:t>项目名称</w:t>
            </w:r>
          </w:p>
        </w:tc>
        <w:tc>
          <w:tcPr>
            <w:tcW w:w="2764" w:type="dxa"/>
            <w:tcBorders>
              <w:top w:val="single" w:color="000000" w:sz="12"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3FAD53A">
            <w:pPr>
              <w:pStyle w:val="84"/>
              <w:pBdr>
                <w:top w:val="none" w:color="auto" w:sz="0" w:space="0"/>
                <w:left w:val="none" w:color="auto" w:sz="0" w:space="0"/>
                <w:bottom w:val="none" w:color="auto" w:sz="0" w:space="0"/>
                <w:right w:val="none" w:color="auto" w:sz="0" w:space="0"/>
              </w:pBdr>
              <w:jc w:val="center"/>
              <w:rPr>
                <w:rFonts w:ascii="宋体" w:cs="宋体"/>
                <w:b/>
                <w:bCs/>
                <w:color w:val="000000" w:themeColor="text1"/>
                <w:highlight w:val="none"/>
                <w14:textFill>
                  <w14:solidFill>
                    <w14:schemeClr w14:val="tx1"/>
                  </w14:solidFill>
                </w14:textFill>
              </w:rPr>
            </w:pPr>
            <w:r>
              <w:rPr>
                <w:rStyle w:val="79"/>
                <w:rFonts w:hint="eastAsia" w:ascii="宋体" w:hAnsi="宋体" w:cs="宋体"/>
                <w:b/>
                <w:bCs/>
                <w:color w:val="000000" w:themeColor="text1"/>
                <w:highlight w:val="none"/>
                <w:lang w:val="zh-TW" w:eastAsia="zh-TW"/>
                <w14:textFill>
                  <w14:solidFill>
                    <w14:schemeClr w14:val="tx1"/>
                  </w14:solidFill>
                </w14:textFill>
              </w:rPr>
              <w:t>承诺交货期（日历天）</w:t>
            </w:r>
          </w:p>
        </w:tc>
        <w:tc>
          <w:tcPr>
            <w:tcW w:w="1959" w:type="dxa"/>
            <w:tcBorders>
              <w:top w:val="single" w:color="000000" w:sz="12" w:space="0"/>
              <w:left w:val="single" w:color="000000" w:sz="4" w:space="0"/>
              <w:bottom w:val="single" w:color="000000" w:sz="4" w:space="0"/>
              <w:right w:val="single" w:color="000000" w:sz="12" w:space="0"/>
            </w:tcBorders>
            <w:tcMar>
              <w:top w:w="80" w:type="dxa"/>
              <w:left w:w="80" w:type="dxa"/>
              <w:bottom w:w="80" w:type="dxa"/>
              <w:right w:w="80" w:type="dxa"/>
            </w:tcMar>
            <w:vAlign w:val="center"/>
          </w:tcPr>
          <w:p w14:paraId="07AD5332">
            <w:pPr>
              <w:pStyle w:val="84"/>
              <w:pBdr>
                <w:top w:val="none" w:color="auto" w:sz="0" w:space="0"/>
                <w:left w:val="none" w:color="auto" w:sz="0" w:space="0"/>
                <w:bottom w:val="none" w:color="auto" w:sz="0" w:space="0"/>
                <w:right w:val="none" w:color="auto" w:sz="0" w:space="0"/>
              </w:pBdr>
              <w:jc w:val="center"/>
              <w:rPr>
                <w:rFonts w:ascii="宋体" w:cs="宋体"/>
                <w:b/>
                <w:bCs/>
                <w:color w:val="000000" w:themeColor="text1"/>
                <w:highlight w:val="none"/>
                <w14:textFill>
                  <w14:solidFill>
                    <w14:schemeClr w14:val="tx1"/>
                  </w14:solidFill>
                </w14:textFill>
              </w:rPr>
            </w:pPr>
            <w:r>
              <w:rPr>
                <w:rStyle w:val="79"/>
                <w:rFonts w:hint="eastAsia" w:ascii="宋体" w:hAnsi="宋体" w:cs="宋体"/>
                <w:b/>
                <w:bCs/>
                <w:color w:val="000000" w:themeColor="text1"/>
                <w:highlight w:val="none"/>
                <w:lang w:val="zh-TW" w:eastAsia="zh-TW"/>
                <w14:textFill>
                  <w14:solidFill>
                    <w14:schemeClr w14:val="tx1"/>
                  </w14:solidFill>
                </w14:textFill>
              </w:rPr>
              <w:t>免费质量保修期</w:t>
            </w:r>
          </w:p>
        </w:tc>
      </w:tr>
      <w:tr w14:paraId="15058B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84" w:hRule="atLeast"/>
          <w:jc w:val="center"/>
        </w:trPr>
        <w:tc>
          <w:tcPr>
            <w:tcW w:w="4838" w:type="dxa"/>
            <w:tcBorders>
              <w:top w:val="single" w:color="000000" w:sz="4" w:space="0"/>
              <w:left w:val="single" w:color="000000" w:sz="12" w:space="0"/>
              <w:bottom w:val="single" w:color="000000" w:sz="6" w:space="0"/>
              <w:right w:val="single" w:color="000000" w:sz="4" w:space="0"/>
            </w:tcBorders>
            <w:tcMar>
              <w:top w:w="80" w:type="dxa"/>
              <w:left w:w="80" w:type="dxa"/>
              <w:bottom w:w="80" w:type="dxa"/>
              <w:right w:w="80" w:type="dxa"/>
            </w:tcMar>
            <w:vAlign w:val="center"/>
          </w:tcPr>
          <w:p w14:paraId="710F800B">
            <w:pPr>
              <w:pBdr>
                <w:top w:val="none" w:color="auto" w:sz="0" w:space="0"/>
                <w:left w:val="none" w:color="auto" w:sz="0" w:space="0"/>
                <w:bottom w:val="none" w:color="auto" w:sz="0" w:space="0"/>
                <w:right w:val="none" w:color="auto" w:sz="0" w:space="0"/>
              </w:pBdr>
              <w:rPr>
                <w:color w:val="000000" w:themeColor="text1"/>
                <w:highlight w:val="none"/>
                <w14:textFill>
                  <w14:solidFill>
                    <w14:schemeClr w14:val="tx1"/>
                  </w14:solidFill>
                </w14:textFill>
              </w:rPr>
            </w:pPr>
          </w:p>
        </w:tc>
        <w:tc>
          <w:tcPr>
            <w:tcW w:w="2764" w:type="dxa"/>
            <w:tcBorders>
              <w:top w:val="single" w:color="000000" w:sz="4" w:space="0"/>
              <w:left w:val="single" w:color="000000" w:sz="4" w:space="0"/>
              <w:bottom w:val="single" w:color="000000" w:sz="6" w:space="0"/>
              <w:right w:val="single" w:color="000000" w:sz="4" w:space="0"/>
            </w:tcBorders>
            <w:tcMar>
              <w:top w:w="80" w:type="dxa"/>
              <w:left w:w="80" w:type="dxa"/>
              <w:bottom w:w="80" w:type="dxa"/>
              <w:right w:w="80" w:type="dxa"/>
            </w:tcMar>
            <w:vAlign w:val="center"/>
          </w:tcPr>
          <w:p w14:paraId="5DDCCE05">
            <w:pPr>
              <w:pBdr>
                <w:top w:val="none" w:color="auto" w:sz="0" w:space="0"/>
                <w:left w:val="none" w:color="auto" w:sz="0" w:space="0"/>
                <w:bottom w:val="none" w:color="auto" w:sz="0" w:space="0"/>
                <w:right w:val="none" w:color="auto" w:sz="0" w:space="0"/>
              </w:pBdr>
              <w:rPr>
                <w:color w:val="000000" w:themeColor="text1"/>
                <w:highlight w:val="none"/>
                <w14:textFill>
                  <w14:solidFill>
                    <w14:schemeClr w14:val="tx1"/>
                  </w14:solidFill>
                </w14:textFill>
              </w:rPr>
            </w:pPr>
          </w:p>
        </w:tc>
        <w:tc>
          <w:tcPr>
            <w:tcW w:w="1959" w:type="dxa"/>
            <w:tcBorders>
              <w:top w:val="single" w:color="000000" w:sz="4" w:space="0"/>
              <w:left w:val="single" w:color="000000" w:sz="4" w:space="0"/>
              <w:bottom w:val="single" w:color="000000" w:sz="6" w:space="0"/>
              <w:right w:val="single" w:color="000000" w:sz="12" w:space="0"/>
            </w:tcBorders>
            <w:tcMar>
              <w:top w:w="80" w:type="dxa"/>
              <w:left w:w="80" w:type="dxa"/>
              <w:bottom w:w="80" w:type="dxa"/>
              <w:right w:w="80" w:type="dxa"/>
            </w:tcMar>
            <w:vAlign w:val="center"/>
          </w:tcPr>
          <w:p w14:paraId="688E11AC">
            <w:pPr>
              <w:pBdr>
                <w:top w:val="none" w:color="auto" w:sz="0" w:space="0"/>
                <w:left w:val="none" w:color="auto" w:sz="0" w:space="0"/>
                <w:bottom w:val="none" w:color="auto" w:sz="0" w:space="0"/>
                <w:right w:val="none" w:color="auto" w:sz="0" w:space="0"/>
              </w:pBdr>
              <w:rPr>
                <w:color w:val="000000" w:themeColor="text1"/>
                <w:highlight w:val="none"/>
                <w14:textFill>
                  <w14:solidFill>
                    <w14:schemeClr w14:val="tx1"/>
                  </w14:solidFill>
                </w14:textFill>
              </w:rPr>
            </w:pPr>
          </w:p>
        </w:tc>
      </w:tr>
      <w:tr w14:paraId="13662A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4" w:hRule="atLeast"/>
          <w:jc w:val="center"/>
        </w:trPr>
        <w:tc>
          <w:tcPr>
            <w:tcW w:w="9561" w:type="dxa"/>
            <w:gridSpan w:val="3"/>
            <w:tcBorders>
              <w:top w:val="single" w:color="000000" w:sz="6" w:space="0"/>
              <w:left w:val="single" w:color="000000" w:sz="12" w:space="0"/>
              <w:bottom w:val="single" w:color="000000" w:sz="12" w:space="0"/>
              <w:right w:val="single" w:color="000000" w:sz="12" w:space="0"/>
            </w:tcBorders>
            <w:tcMar>
              <w:top w:w="80" w:type="dxa"/>
              <w:left w:w="80" w:type="dxa"/>
              <w:bottom w:w="80" w:type="dxa"/>
              <w:right w:w="80" w:type="dxa"/>
            </w:tcMar>
            <w:vAlign w:val="center"/>
          </w:tcPr>
          <w:p w14:paraId="6070D29C">
            <w:pPr>
              <w:pStyle w:val="84"/>
              <w:pBdr>
                <w:top w:val="none" w:color="auto" w:sz="0" w:space="0"/>
                <w:left w:val="none" w:color="auto" w:sz="0" w:space="0"/>
                <w:bottom w:val="none" w:color="auto" w:sz="0" w:space="0"/>
                <w:right w:val="none" w:color="auto" w:sz="0" w:space="0"/>
              </w:pBdr>
              <w:rPr>
                <w:rStyle w:val="79"/>
                <w:rFonts w:ascii="宋体" w:cs="宋体"/>
                <w:b/>
                <w:bCs/>
                <w:color w:val="000000" w:themeColor="text1"/>
                <w:highlight w:val="none"/>
                <w14:textFill>
                  <w14:solidFill>
                    <w14:schemeClr w14:val="tx1"/>
                  </w14:solidFill>
                </w14:textFill>
              </w:rPr>
            </w:pPr>
            <w:r>
              <w:rPr>
                <w:rStyle w:val="79"/>
                <w:rFonts w:hint="eastAsia" w:ascii="宋体" w:hAnsi="宋体" w:cs="宋体"/>
                <w:b/>
                <w:bCs/>
                <w:color w:val="000000" w:themeColor="text1"/>
                <w:highlight w:val="none"/>
                <w:lang w:val="zh-TW" w:eastAsia="zh-TW"/>
                <w14:textFill>
                  <w14:solidFill>
                    <w14:schemeClr w14:val="tx1"/>
                  </w14:solidFill>
                </w14:textFill>
              </w:rPr>
              <w:t>投标总价（大写）：</w:t>
            </w:r>
          </w:p>
          <w:p w14:paraId="2B7FD099">
            <w:pPr>
              <w:pStyle w:val="84"/>
              <w:pBdr>
                <w:top w:val="none" w:color="auto" w:sz="0" w:space="0"/>
                <w:left w:val="none" w:color="auto" w:sz="0" w:space="0"/>
                <w:bottom w:val="none" w:color="auto" w:sz="0" w:space="0"/>
                <w:right w:val="none" w:color="auto" w:sz="0" w:space="0"/>
              </w:pBdr>
              <w:spacing w:before="312"/>
              <w:ind w:firstLine="833"/>
              <w:rPr>
                <w:color w:val="000000" w:themeColor="text1"/>
                <w:highlight w:val="none"/>
                <w14:textFill>
                  <w14:solidFill>
                    <w14:schemeClr w14:val="tx1"/>
                  </w14:solidFill>
                </w14:textFill>
              </w:rPr>
            </w:pPr>
            <w:r>
              <w:rPr>
                <w:rStyle w:val="79"/>
                <w:rFonts w:hint="eastAsia" w:ascii="宋体" w:hAnsi="宋体" w:cs="宋体"/>
                <w:b/>
                <w:bCs/>
                <w:color w:val="000000" w:themeColor="text1"/>
                <w:highlight w:val="none"/>
                <w:lang w:val="zh-TW" w:eastAsia="zh-TW"/>
                <w14:textFill>
                  <w14:solidFill>
                    <w14:schemeClr w14:val="tx1"/>
                  </w14:solidFill>
                </w14:textFill>
              </w:rPr>
              <w:t>（小写）：</w:t>
            </w:r>
            <w:r>
              <w:rPr>
                <w:rStyle w:val="102"/>
                <w:rFonts w:ascii="宋体" w:cs="宋体"/>
                <w:color w:val="000000" w:themeColor="text1"/>
                <w:highlight w:val="none"/>
                <w14:textFill>
                  <w14:solidFill>
                    <w14:schemeClr w14:val="tx1"/>
                  </w14:solidFill>
                </w14:textFill>
              </w:rPr>
              <w:t>¥</w:t>
            </w:r>
          </w:p>
        </w:tc>
      </w:tr>
    </w:tbl>
    <w:p w14:paraId="6F8FEFA8">
      <w:pPr>
        <w:pStyle w:val="84"/>
        <w:pBdr>
          <w:top w:val="none" w:color="auto" w:sz="0" w:space="0"/>
          <w:left w:val="none" w:color="auto" w:sz="0" w:space="0"/>
          <w:bottom w:val="none" w:color="auto" w:sz="0" w:space="0"/>
          <w:right w:val="none" w:color="auto" w:sz="0" w:space="0"/>
        </w:pBdr>
        <w:jc w:val="center"/>
        <w:rPr>
          <w:rStyle w:val="79"/>
          <w:rFonts w:ascii="宋体" w:cs="宋体"/>
          <w:b/>
          <w:bCs/>
          <w:color w:val="000000" w:themeColor="text1"/>
          <w:kern w:val="0"/>
          <w:highlight w:val="none"/>
          <w:lang w:val="zh-TW" w:eastAsia="zh-TW"/>
          <w14:textFill>
            <w14:solidFill>
              <w14:schemeClr w14:val="tx1"/>
            </w14:solidFill>
          </w14:textFill>
        </w:rPr>
      </w:pPr>
    </w:p>
    <w:p w14:paraId="4FAEB472">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0" w:firstLineChars="100"/>
        <w:textAlignment w:val="auto"/>
        <w:rPr>
          <w:rFonts w:hint="eastAsia" w:ascii="宋体" w:hAnsi="宋体" w:eastAsia="宋体" w:cs="Times New Roman"/>
          <w:sz w:val="24"/>
          <w:szCs w:val="22"/>
          <w:lang w:val="zh-TW" w:eastAsia="zh-TW"/>
        </w:rPr>
      </w:pPr>
      <w:r>
        <w:rPr>
          <w:rFonts w:hint="eastAsia" w:ascii="宋体" w:hAnsi="宋体" w:eastAsia="宋体" w:cs="Times New Roman"/>
          <w:sz w:val="24"/>
          <w:szCs w:val="22"/>
          <w:lang w:val="zh-TW" w:eastAsia="zh-TW"/>
        </w:rPr>
        <w:t>说明：</w:t>
      </w:r>
    </w:p>
    <w:p w14:paraId="61460414">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1" w:firstLineChars="100"/>
        <w:textAlignment w:val="auto"/>
        <w:rPr>
          <w:rFonts w:hint="eastAsia" w:ascii="宋体" w:hAnsi="宋体" w:eastAsia="宋体" w:cs="Times New Roman"/>
          <w:b/>
          <w:bCs/>
          <w:sz w:val="24"/>
          <w:szCs w:val="22"/>
          <w:lang w:val="zh-TW" w:eastAsia="zh-TW"/>
        </w:rPr>
      </w:pPr>
      <w:r>
        <w:rPr>
          <w:rFonts w:hint="eastAsia" w:ascii="宋体" w:hAnsi="宋体" w:eastAsia="宋体" w:cs="Times New Roman"/>
          <w:b/>
          <w:bCs/>
          <w:sz w:val="24"/>
          <w:szCs w:val="22"/>
        </w:rPr>
        <w:t>1</w:t>
      </w:r>
      <w:r>
        <w:rPr>
          <w:rFonts w:hint="eastAsia" w:ascii="宋体" w:hAnsi="宋体" w:eastAsia="宋体" w:cs="Times New Roman"/>
          <w:b/>
          <w:bCs/>
          <w:sz w:val="24"/>
          <w:szCs w:val="22"/>
          <w:lang w:val="zh-TW" w:eastAsia="zh-TW"/>
        </w:rPr>
        <w:t xml:space="preserve">、此栏内报价总价应与 </w:t>
      </w:r>
      <w:r>
        <w:rPr>
          <w:rFonts w:hint="eastAsia" w:ascii="宋体" w:hAnsi="宋体" w:eastAsia="宋体" w:cs="Times New Roman"/>
          <w:b/>
          <w:bCs/>
          <w:sz w:val="24"/>
          <w:szCs w:val="22"/>
        </w:rPr>
        <w:t>“</w:t>
      </w:r>
      <w:r>
        <w:rPr>
          <w:rFonts w:hint="eastAsia" w:ascii="宋体" w:hAnsi="宋体" w:eastAsia="宋体" w:cs="Times New Roman"/>
          <w:b/>
          <w:bCs/>
          <w:sz w:val="24"/>
          <w:szCs w:val="22"/>
          <w:lang w:val="zh-TW" w:eastAsia="zh-TW"/>
        </w:rPr>
        <w:t>分项报价表</w:t>
      </w:r>
      <w:r>
        <w:rPr>
          <w:rFonts w:hint="eastAsia" w:ascii="宋体" w:hAnsi="宋体" w:eastAsia="宋体" w:cs="Times New Roman"/>
          <w:b/>
          <w:bCs/>
          <w:sz w:val="24"/>
          <w:szCs w:val="22"/>
        </w:rPr>
        <w:t>”</w:t>
      </w:r>
      <w:r>
        <w:rPr>
          <w:rFonts w:hint="eastAsia" w:ascii="宋体" w:hAnsi="宋体" w:eastAsia="宋体" w:cs="Times New Roman"/>
          <w:b/>
          <w:bCs/>
          <w:sz w:val="24"/>
          <w:szCs w:val="22"/>
          <w:lang w:val="zh-TW" w:eastAsia="zh-TW"/>
        </w:rPr>
        <w:t>中报价总计价相一致。</w:t>
      </w:r>
    </w:p>
    <w:p w14:paraId="1E82EF10">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0" w:firstLineChars="100"/>
        <w:textAlignment w:val="auto"/>
        <w:rPr>
          <w:rFonts w:hint="eastAsia" w:ascii="宋体" w:hAnsi="宋体" w:eastAsia="宋体" w:cs="Times New Roman"/>
          <w:b w:val="0"/>
          <w:bCs w:val="0"/>
          <w:sz w:val="24"/>
          <w:szCs w:val="22"/>
        </w:rPr>
      </w:pPr>
      <w:r>
        <w:rPr>
          <w:rFonts w:hint="eastAsia" w:ascii="宋体" w:hAnsi="宋体" w:eastAsia="宋体" w:cs="Times New Roman"/>
          <w:b w:val="0"/>
          <w:bCs w:val="0"/>
          <w:sz w:val="24"/>
          <w:szCs w:val="22"/>
          <w:lang w:val="en-US" w:eastAsia="zh-CN"/>
        </w:rPr>
        <w:t>2</w:t>
      </w:r>
      <w:r>
        <w:rPr>
          <w:rFonts w:hint="eastAsia" w:ascii="宋体" w:hAnsi="宋体" w:eastAsia="宋体" w:cs="Times New Roman"/>
          <w:b w:val="0"/>
          <w:bCs w:val="0"/>
          <w:sz w:val="24"/>
          <w:szCs w:val="22"/>
          <w:lang w:eastAsia="zh-CN"/>
        </w:rPr>
        <w:t>、</w:t>
      </w:r>
      <w:r>
        <w:rPr>
          <w:rFonts w:hint="eastAsia" w:ascii="宋体" w:hAnsi="宋体" w:eastAsia="宋体" w:cs="Times New Roman"/>
          <w:b w:val="0"/>
          <w:bCs w:val="0"/>
          <w:sz w:val="24"/>
          <w:szCs w:val="22"/>
        </w:rPr>
        <w:t>报价一经涂改，应在涂改处加盖单位公章或者由法定代表人或授权委托人签字</w:t>
      </w:r>
    </w:p>
    <w:p w14:paraId="37B33161">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0" w:firstLineChars="100"/>
        <w:textAlignment w:val="auto"/>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并盖章，否则其投标作无效标处理。</w:t>
      </w:r>
    </w:p>
    <w:p w14:paraId="4850BFBE">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0" w:firstLineChars="100"/>
        <w:textAlignment w:val="auto"/>
        <w:rPr>
          <w:rFonts w:hint="eastAsia" w:ascii="宋体" w:hAnsi="宋体" w:eastAsia="宋体" w:cs="Times New Roman"/>
          <w:b w:val="0"/>
          <w:bCs w:val="0"/>
          <w:sz w:val="24"/>
          <w:szCs w:val="22"/>
        </w:rPr>
      </w:pPr>
      <w:r>
        <w:rPr>
          <w:rFonts w:hint="eastAsia" w:ascii="宋体" w:hAnsi="宋体" w:eastAsia="宋体" w:cs="Times New Roman"/>
          <w:b w:val="0"/>
          <w:bCs w:val="0"/>
          <w:sz w:val="24"/>
          <w:szCs w:val="22"/>
          <w:lang w:val="en-US" w:eastAsia="zh-CN"/>
        </w:rPr>
        <w:t>3、</w:t>
      </w:r>
      <w:r>
        <w:rPr>
          <w:rFonts w:hint="eastAsia" w:ascii="宋体" w:hAnsi="宋体" w:eastAsia="宋体" w:cs="Times New Roman"/>
          <w:b w:val="0"/>
          <w:bCs w:val="0"/>
          <w:sz w:val="24"/>
          <w:szCs w:val="22"/>
        </w:rPr>
        <w:t>投标报价应包括产品购置费、安装调试、运输、装卸、技术服务、保险、培训、售后</w:t>
      </w:r>
    </w:p>
    <w:p w14:paraId="3702FE3D">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0" w:firstLineChars="100"/>
        <w:textAlignment w:val="auto"/>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服务、保修及税金等</w:t>
      </w:r>
      <w:r>
        <w:rPr>
          <w:rFonts w:hint="eastAsia" w:ascii="宋体" w:hAnsi="宋体" w:eastAsia="宋体" w:cs="Times New Roman"/>
          <w:b w:val="0"/>
          <w:bCs w:val="0"/>
          <w:sz w:val="24"/>
          <w:szCs w:val="22"/>
          <w:lang w:eastAsia="zh-CN"/>
        </w:rPr>
        <w:t>所有</w:t>
      </w:r>
      <w:r>
        <w:rPr>
          <w:rFonts w:hint="eastAsia" w:ascii="宋体" w:hAnsi="宋体" w:eastAsia="宋体" w:cs="Times New Roman"/>
          <w:b w:val="0"/>
          <w:bCs w:val="0"/>
          <w:sz w:val="24"/>
          <w:szCs w:val="22"/>
        </w:rPr>
        <w:t>费用，即投标人所投报的投标报价为投标人所能承受的整个项目的一</w:t>
      </w:r>
    </w:p>
    <w:p w14:paraId="47E743BC">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240" w:firstLineChars="100"/>
        <w:textAlignment w:val="auto"/>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次性最终最低报价，如有漏项，视同已包含在项目中，合同</w:t>
      </w:r>
      <w:r>
        <w:rPr>
          <w:rFonts w:hint="eastAsia" w:ascii="宋体" w:hAnsi="宋体" w:eastAsia="宋体" w:cs="Times New Roman"/>
          <w:b w:val="0"/>
          <w:bCs w:val="0"/>
          <w:sz w:val="24"/>
          <w:szCs w:val="22"/>
          <w:lang w:val="en-US" w:eastAsia="zh-CN"/>
        </w:rPr>
        <w:t>单</w:t>
      </w:r>
      <w:r>
        <w:rPr>
          <w:rFonts w:hint="eastAsia" w:ascii="宋体" w:hAnsi="宋体" w:eastAsia="宋体" w:cs="Times New Roman"/>
          <w:b w:val="0"/>
          <w:bCs w:val="0"/>
          <w:sz w:val="24"/>
          <w:szCs w:val="22"/>
        </w:rPr>
        <w:t>价不作调整。</w:t>
      </w:r>
    </w:p>
    <w:p w14:paraId="22DFFD32">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textAlignment w:val="auto"/>
        <w:rPr>
          <w:rFonts w:ascii="宋体" w:hAnsi="宋体"/>
          <w:sz w:val="24"/>
          <w:szCs w:val="22"/>
        </w:rPr>
      </w:pPr>
    </w:p>
    <w:p w14:paraId="393BE770">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11B6CC07">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2B7B1D1C">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28661A08">
      <w:pPr>
        <w:snapToGrid w:val="0"/>
        <w:spacing w:before="50" w:after="50"/>
        <w:ind w:left="4" w:leftChars="-72" w:right="-778" w:rightChars="-389" w:hanging="148" w:hangingChars="62"/>
        <w:rPr>
          <w:rFonts w:ascii="宋体" w:hAnsi="宋体" w:cs="宋体"/>
          <w:sz w:val="24"/>
        </w:rPr>
      </w:pPr>
    </w:p>
    <w:p w14:paraId="2415F047">
      <w:pPr>
        <w:snapToGrid w:val="0"/>
        <w:spacing w:line="360" w:lineRule="auto"/>
        <w:rPr>
          <w:rFonts w:ascii="宋体" w:hAnsi="宋体" w:cs="宋体"/>
          <w:sz w:val="24"/>
        </w:rPr>
      </w:pPr>
    </w:p>
    <w:p w14:paraId="0924EF42">
      <w:pPr>
        <w:rPr>
          <w:rFonts w:ascii="宋体" w:hAnsi="宋体" w:cs="宋体"/>
          <w:b/>
          <w:bCs/>
          <w:sz w:val="24"/>
        </w:rPr>
      </w:pPr>
    </w:p>
    <w:p w14:paraId="338F2E37">
      <w:pPr>
        <w:rPr>
          <w:rFonts w:ascii="宋体" w:hAnsi="宋体" w:cs="宋体"/>
          <w:b/>
          <w:bCs/>
          <w:sz w:val="24"/>
          <w:szCs w:val="24"/>
        </w:rPr>
      </w:pPr>
    </w:p>
    <w:p w14:paraId="0283487E">
      <w:pPr>
        <w:rPr>
          <w:rFonts w:ascii="宋体" w:hAnsi="宋体" w:cs="宋体"/>
          <w:b/>
          <w:bCs/>
          <w:sz w:val="24"/>
          <w:szCs w:val="24"/>
        </w:rPr>
      </w:pPr>
    </w:p>
    <w:p w14:paraId="4C2D6C81">
      <w:pPr>
        <w:rPr>
          <w:rFonts w:hint="eastAsia" w:ascii="宋体" w:hAnsi="宋体" w:cs="宋体"/>
          <w:b/>
          <w:bCs/>
          <w:sz w:val="24"/>
          <w:szCs w:val="24"/>
        </w:rPr>
      </w:pPr>
    </w:p>
    <w:p w14:paraId="14FDBD88">
      <w:pPr>
        <w:rPr>
          <w:rFonts w:hint="eastAsia" w:ascii="宋体" w:hAnsi="宋体" w:cs="宋体"/>
          <w:b/>
          <w:bCs/>
          <w:sz w:val="24"/>
          <w:szCs w:val="24"/>
        </w:rPr>
      </w:pPr>
    </w:p>
    <w:p w14:paraId="7D3CCE75">
      <w:pPr>
        <w:rPr>
          <w:rFonts w:hint="eastAsia" w:ascii="宋体" w:hAnsi="宋体" w:cs="宋体"/>
          <w:b/>
          <w:bCs/>
          <w:sz w:val="24"/>
          <w:szCs w:val="24"/>
        </w:rPr>
      </w:pPr>
    </w:p>
    <w:p w14:paraId="33492F7A">
      <w:pPr>
        <w:rPr>
          <w:rFonts w:hint="eastAsia" w:ascii="宋体" w:hAnsi="宋体" w:cs="宋体"/>
          <w:b/>
          <w:bCs/>
          <w:sz w:val="24"/>
          <w:szCs w:val="24"/>
        </w:rPr>
      </w:pPr>
    </w:p>
    <w:p w14:paraId="0B37680E">
      <w:pPr>
        <w:rPr>
          <w:rFonts w:hint="eastAsia" w:ascii="宋体" w:hAnsi="宋体" w:cs="宋体"/>
          <w:b/>
          <w:bCs/>
          <w:sz w:val="24"/>
          <w:szCs w:val="24"/>
        </w:rPr>
      </w:pPr>
    </w:p>
    <w:p w14:paraId="26A1C28A">
      <w:pPr>
        <w:snapToGrid w:val="0"/>
        <w:spacing w:before="50" w:after="156" w:afterLines="50"/>
        <w:jc w:val="left"/>
        <w:rPr>
          <w:rFonts w:hint="eastAsia" w:ascii="宋体" w:hAnsi="宋体" w:cs="宋体"/>
          <w:b/>
          <w:sz w:val="24"/>
          <w:lang w:eastAsia="zh-CN"/>
        </w:rPr>
      </w:pPr>
      <w:r>
        <w:rPr>
          <w:rFonts w:hint="eastAsia" w:ascii="宋体" w:hAnsi="宋体" w:cs="宋体"/>
          <w:b/>
          <w:sz w:val="24"/>
        </w:rPr>
        <w:t>附件</w:t>
      </w:r>
      <w:r>
        <w:rPr>
          <w:rFonts w:hint="eastAsia" w:ascii="宋体" w:hAnsi="宋体" w:cs="宋体"/>
          <w:b/>
          <w:sz w:val="24"/>
          <w:lang w:val="en-US" w:eastAsia="zh-CN"/>
        </w:rPr>
        <w:t>13</w:t>
      </w:r>
      <w:r>
        <w:rPr>
          <w:rFonts w:hint="eastAsia" w:ascii="宋体" w:hAnsi="宋体" w:cs="宋体"/>
          <w:b/>
          <w:sz w:val="24"/>
        </w:rPr>
        <w:t>：</w:t>
      </w:r>
      <w:r>
        <w:rPr>
          <w:rFonts w:hint="eastAsia" w:ascii="宋体" w:hAnsi="宋体" w:cs="宋体"/>
          <w:b/>
          <w:sz w:val="24"/>
          <w:lang w:val="en-US" w:eastAsia="zh-CN"/>
        </w:rPr>
        <w:t>分项报价表</w:t>
      </w:r>
    </w:p>
    <w:p w14:paraId="597A5D6A">
      <w:pPr>
        <w:snapToGrid w:val="0"/>
        <w:spacing w:before="50" w:after="156" w:afterLines="50"/>
        <w:jc w:val="left"/>
        <w:rPr>
          <w:rFonts w:ascii="宋体" w:hAnsi="宋体" w:cs="宋体"/>
          <w:b/>
          <w:sz w:val="24"/>
        </w:rPr>
      </w:pPr>
    </w:p>
    <w:p w14:paraId="08FDD082">
      <w:pPr>
        <w:snapToGrid w:val="0"/>
        <w:spacing w:before="50" w:after="50"/>
        <w:ind w:firstLine="3915" w:firstLineChars="1300"/>
        <w:rPr>
          <w:rFonts w:hint="eastAsia" w:ascii="宋体" w:hAnsi="宋体" w:eastAsia="宋体" w:cs="宋体"/>
          <w:b/>
          <w:sz w:val="30"/>
          <w:lang w:eastAsia="zh-CN"/>
        </w:rPr>
      </w:pPr>
      <w:r>
        <w:rPr>
          <w:rFonts w:hint="eastAsia" w:ascii="宋体" w:hAnsi="宋体" w:cs="宋体"/>
          <w:b/>
          <w:sz w:val="30"/>
          <w:lang w:val="en-US" w:eastAsia="zh-CN"/>
        </w:rPr>
        <w:t>分项报价表</w:t>
      </w:r>
    </w:p>
    <w:p w14:paraId="52BB9110">
      <w:pPr>
        <w:pStyle w:val="32"/>
        <w:ind w:firstLine="0" w:firstLineChars="0"/>
        <w:rPr>
          <w:rFonts w:ascii="宋体" w:hAnsi="宋体" w:eastAsia="宋体"/>
          <w:sz w:val="24"/>
        </w:rPr>
      </w:pPr>
    </w:p>
    <w:tbl>
      <w:tblPr>
        <w:tblStyle w:val="33"/>
        <w:tblW w:w="1002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21"/>
        <w:gridCol w:w="962"/>
        <w:gridCol w:w="1500"/>
        <w:gridCol w:w="1263"/>
        <w:gridCol w:w="1162"/>
        <w:gridCol w:w="1438"/>
        <w:gridCol w:w="1712"/>
      </w:tblGrid>
      <w:tr w14:paraId="2245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67" w:type="dxa"/>
            <w:noWrap w:val="0"/>
            <w:vAlign w:val="center"/>
          </w:tcPr>
          <w:p w14:paraId="12B91B8E">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序号</w:t>
            </w:r>
          </w:p>
        </w:tc>
        <w:tc>
          <w:tcPr>
            <w:tcW w:w="1321" w:type="dxa"/>
            <w:noWrap w:val="0"/>
            <w:vAlign w:val="center"/>
          </w:tcPr>
          <w:p w14:paraId="34F8D061">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名称</w:t>
            </w:r>
          </w:p>
        </w:tc>
        <w:tc>
          <w:tcPr>
            <w:tcW w:w="962" w:type="dxa"/>
            <w:noWrap w:val="0"/>
            <w:vAlign w:val="center"/>
          </w:tcPr>
          <w:p w14:paraId="27C93624">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品牌</w:t>
            </w:r>
          </w:p>
        </w:tc>
        <w:tc>
          <w:tcPr>
            <w:tcW w:w="1500" w:type="dxa"/>
            <w:noWrap w:val="0"/>
            <w:vAlign w:val="center"/>
          </w:tcPr>
          <w:p w14:paraId="3FB22E3D">
            <w:pPr>
              <w:spacing w:line="360" w:lineRule="auto"/>
              <w:jc w:val="center"/>
              <w:rPr>
                <w:rFonts w:ascii="Times New Roman" w:hAnsi="Times New Roman" w:eastAsia="宋体" w:cs="Times New Roman"/>
                <w:b/>
                <w:color w:val="000000"/>
                <w:sz w:val="22"/>
                <w:szCs w:val="22"/>
                <w:highlight w:val="none"/>
              </w:rPr>
            </w:pPr>
            <w:r>
              <w:rPr>
                <w:rFonts w:hint="eastAsia" w:ascii="Times New Roman" w:hAnsi="Times New Roman" w:eastAsia="宋体" w:cs="Times New Roman"/>
                <w:b/>
                <w:color w:val="000000"/>
                <w:sz w:val="22"/>
                <w:szCs w:val="22"/>
                <w:highlight w:val="none"/>
              </w:rPr>
              <w:t>制造商</w:t>
            </w:r>
            <w:r>
              <w:rPr>
                <w:rFonts w:ascii="Times New Roman" w:hAnsi="Times New Roman" w:eastAsia="宋体" w:cs="Times New Roman"/>
                <w:b/>
                <w:color w:val="000000"/>
                <w:sz w:val="22"/>
                <w:szCs w:val="22"/>
                <w:highlight w:val="none"/>
              </w:rPr>
              <w:t>全称</w:t>
            </w:r>
          </w:p>
        </w:tc>
        <w:tc>
          <w:tcPr>
            <w:tcW w:w="1263" w:type="dxa"/>
            <w:noWrap w:val="0"/>
            <w:vAlign w:val="center"/>
          </w:tcPr>
          <w:p w14:paraId="61386CF5">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规格型号</w:t>
            </w:r>
          </w:p>
        </w:tc>
        <w:tc>
          <w:tcPr>
            <w:tcW w:w="1162" w:type="dxa"/>
            <w:noWrap w:val="0"/>
            <w:vAlign w:val="center"/>
          </w:tcPr>
          <w:p w14:paraId="79AF7601">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数量</w:t>
            </w:r>
          </w:p>
        </w:tc>
        <w:tc>
          <w:tcPr>
            <w:tcW w:w="1438" w:type="dxa"/>
            <w:noWrap w:val="0"/>
            <w:vAlign w:val="center"/>
          </w:tcPr>
          <w:p w14:paraId="0A3A4E70">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单价</w:t>
            </w:r>
          </w:p>
        </w:tc>
        <w:tc>
          <w:tcPr>
            <w:tcW w:w="1712" w:type="dxa"/>
            <w:noWrap w:val="0"/>
            <w:vAlign w:val="center"/>
          </w:tcPr>
          <w:p w14:paraId="5E1BD3CC">
            <w:pPr>
              <w:spacing w:line="360" w:lineRule="auto"/>
              <w:jc w:val="center"/>
              <w:rPr>
                <w:rFonts w:ascii="Times New Roman" w:hAnsi="Times New Roman" w:eastAsia="宋体" w:cs="Times New Roman"/>
                <w:b/>
                <w:color w:val="000000"/>
                <w:sz w:val="22"/>
                <w:szCs w:val="22"/>
                <w:highlight w:val="none"/>
              </w:rPr>
            </w:pPr>
            <w:r>
              <w:rPr>
                <w:rFonts w:ascii="Times New Roman" w:hAnsi="Times New Roman" w:eastAsia="宋体" w:cs="Times New Roman"/>
                <w:b/>
                <w:color w:val="000000"/>
                <w:sz w:val="22"/>
                <w:szCs w:val="22"/>
                <w:highlight w:val="none"/>
              </w:rPr>
              <w:t>总价</w:t>
            </w:r>
          </w:p>
        </w:tc>
      </w:tr>
      <w:tr w14:paraId="79B1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667" w:type="dxa"/>
            <w:noWrap w:val="0"/>
            <w:vAlign w:val="center"/>
          </w:tcPr>
          <w:p w14:paraId="57B9135B">
            <w:pPr>
              <w:spacing w:line="360" w:lineRule="auto"/>
              <w:jc w:val="center"/>
              <w:rPr>
                <w:rFonts w:ascii="Times New Roman" w:hAnsi="Times New Roman" w:eastAsia="宋体" w:cs="Times New Roman"/>
                <w:color w:val="000000"/>
                <w:sz w:val="22"/>
                <w:szCs w:val="22"/>
                <w:highlight w:val="none"/>
              </w:rPr>
            </w:pPr>
            <w:r>
              <w:rPr>
                <w:rFonts w:ascii="Times New Roman" w:hAnsi="Times New Roman" w:eastAsia="宋体" w:cs="Times New Roman"/>
                <w:color w:val="000000"/>
                <w:sz w:val="22"/>
                <w:szCs w:val="22"/>
                <w:highlight w:val="none"/>
              </w:rPr>
              <w:t>1</w:t>
            </w:r>
          </w:p>
        </w:tc>
        <w:tc>
          <w:tcPr>
            <w:tcW w:w="1321" w:type="dxa"/>
            <w:noWrap w:val="0"/>
            <w:vAlign w:val="center"/>
          </w:tcPr>
          <w:p w14:paraId="101A002E">
            <w:pPr>
              <w:snapToGrid w:val="0"/>
              <w:jc w:val="center"/>
              <w:rPr>
                <w:rFonts w:ascii="Times New Roman" w:hAnsi="Times New Roman" w:eastAsia="宋体" w:cs="Times New Roman"/>
                <w:color w:val="000000"/>
                <w:sz w:val="22"/>
                <w:szCs w:val="22"/>
                <w:highlight w:val="none"/>
              </w:rPr>
            </w:pPr>
            <w:r>
              <w:rPr>
                <w:rFonts w:hint="eastAsia" w:ascii="Times New Roman" w:hAnsi="Times New Roman" w:eastAsia="宋体" w:cs="Times New Roman"/>
                <w:color w:val="000000"/>
                <w:sz w:val="22"/>
                <w:szCs w:val="22"/>
                <w:highlight w:val="none"/>
              </w:rPr>
              <w:t>（根据采购清单填写）</w:t>
            </w:r>
          </w:p>
        </w:tc>
        <w:tc>
          <w:tcPr>
            <w:tcW w:w="962" w:type="dxa"/>
            <w:noWrap w:val="0"/>
            <w:vAlign w:val="center"/>
          </w:tcPr>
          <w:p w14:paraId="2F7CAC5D">
            <w:pPr>
              <w:snapToGrid w:val="0"/>
              <w:spacing w:line="360" w:lineRule="auto"/>
              <w:jc w:val="center"/>
              <w:rPr>
                <w:rFonts w:ascii="Times New Roman" w:hAnsi="Times New Roman" w:eastAsia="宋体" w:cs="Times New Roman"/>
                <w:color w:val="000000"/>
                <w:sz w:val="22"/>
                <w:szCs w:val="22"/>
                <w:highlight w:val="none"/>
              </w:rPr>
            </w:pPr>
          </w:p>
        </w:tc>
        <w:tc>
          <w:tcPr>
            <w:tcW w:w="1500" w:type="dxa"/>
            <w:noWrap w:val="0"/>
            <w:vAlign w:val="center"/>
          </w:tcPr>
          <w:p w14:paraId="4ACAACD7">
            <w:pPr>
              <w:snapToGrid w:val="0"/>
              <w:spacing w:line="360" w:lineRule="auto"/>
              <w:jc w:val="center"/>
              <w:rPr>
                <w:rFonts w:ascii="Times New Roman" w:hAnsi="Times New Roman" w:eastAsia="宋体" w:cs="Times New Roman"/>
                <w:color w:val="000000"/>
                <w:sz w:val="22"/>
                <w:szCs w:val="22"/>
                <w:highlight w:val="none"/>
              </w:rPr>
            </w:pPr>
          </w:p>
        </w:tc>
        <w:tc>
          <w:tcPr>
            <w:tcW w:w="1263" w:type="dxa"/>
            <w:noWrap w:val="0"/>
            <w:vAlign w:val="center"/>
          </w:tcPr>
          <w:p w14:paraId="32F4BC68">
            <w:pPr>
              <w:snapToGrid w:val="0"/>
              <w:spacing w:line="360" w:lineRule="auto"/>
              <w:jc w:val="center"/>
              <w:rPr>
                <w:rFonts w:ascii="Times New Roman" w:hAnsi="Times New Roman" w:eastAsia="宋体" w:cs="Times New Roman"/>
                <w:color w:val="000000"/>
                <w:sz w:val="22"/>
                <w:szCs w:val="22"/>
                <w:highlight w:val="none"/>
              </w:rPr>
            </w:pPr>
          </w:p>
        </w:tc>
        <w:tc>
          <w:tcPr>
            <w:tcW w:w="1162" w:type="dxa"/>
            <w:noWrap w:val="0"/>
            <w:vAlign w:val="center"/>
          </w:tcPr>
          <w:p w14:paraId="36F4F9E0">
            <w:pPr>
              <w:snapToGrid w:val="0"/>
              <w:spacing w:line="360" w:lineRule="auto"/>
              <w:jc w:val="center"/>
              <w:rPr>
                <w:rFonts w:ascii="Times New Roman" w:hAnsi="Times New Roman" w:eastAsia="宋体" w:cs="Times New Roman"/>
                <w:color w:val="000000"/>
                <w:sz w:val="22"/>
                <w:szCs w:val="22"/>
                <w:highlight w:val="none"/>
              </w:rPr>
            </w:pPr>
          </w:p>
        </w:tc>
        <w:tc>
          <w:tcPr>
            <w:tcW w:w="1438" w:type="dxa"/>
            <w:noWrap w:val="0"/>
            <w:vAlign w:val="center"/>
          </w:tcPr>
          <w:p w14:paraId="0B6CC74A">
            <w:pPr>
              <w:spacing w:line="360" w:lineRule="auto"/>
              <w:jc w:val="center"/>
              <w:rPr>
                <w:rFonts w:ascii="Times New Roman" w:hAnsi="Times New Roman" w:eastAsia="宋体" w:cs="Times New Roman"/>
                <w:color w:val="000000"/>
                <w:sz w:val="22"/>
                <w:szCs w:val="22"/>
                <w:highlight w:val="none"/>
              </w:rPr>
            </w:pPr>
          </w:p>
        </w:tc>
        <w:tc>
          <w:tcPr>
            <w:tcW w:w="1712" w:type="dxa"/>
            <w:noWrap w:val="0"/>
            <w:vAlign w:val="center"/>
          </w:tcPr>
          <w:p w14:paraId="3975E78D">
            <w:pPr>
              <w:spacing w:line="360" w:lineRule="auto"/>
              <w:jc w:val="center"/>
              <w:rPr>
                <w:rFonts w:ascii="Times New Roman" w:hAnsi="Times New Roman" w:eastAsia="宋体" w:cs="Times New Roman"/>
                <w:color w:val="000000"/>
                <w:sz w:val="22"/>
                <w:szCs w:val="22"/>
                <w:highlight w:val="none"/>
              </w:rPr>
            </w:pPr>
          </w:p>
        </w:tc>
      </w:tr>
      <w:tr w14:paraId="3CA4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67" w:type="dxa"/>
            <w:noWrap w:val="0"/>
            <w:vAlign w:val="center"/>
          </w:tcPr>
          <w:p w14:paraId="60E74E80">
            <w:pPr>
              <w:spacing w:line="360" w:lineRule="auto"/>
              <w:jc w:val="center"/>
              <w:rPr>
                <w:rFonts w:ascii="Times New Roman" w:hAnsi="Times New Roman" w:eastAsia="宋体" w:cs="Times New Roman"/>
                <w:color w:val="000000"/>
                <w:sz w:val="22"/>
                <w:szCs w:val="22"/>
                <w:highlight w:val="none"/>
              </w:rPr>
            </w:pPr>
            <w:r>
              <w:rPr>
                <w:rFonts w:ascii="Times New Roman" w:hAnsi="Times New Roman" w:eastAsia="宋体" w:cs="Times New Roman"/>
                <w:color w:val="000000"/>
                <w:sz w:val="22"/>
                <w:szCs w:val="22"/>
                <w:highlight w:val="none"/>
              </w:rPr>
              <w:t>2</w:t>
            </w:r>
          </w:p>
        </w:tc>
        <w:tc>
          <w:tcPr>
            <w:tcW w:w="1321" w:type="dxa"/>
            <w:noWrap w:val="0"/>
            <w:vAlign w:val="center"/>
          </w:tcPr>
          <w:p w14:paraId="55444B08">
            <w:pPr>
              <w:snapToGrid w:val="0"/>
              <w:spacing w:line="360" w:lineRule="auto"/>
              <w:jc w:val="center"/>
              <w:rPr>
                <w:rFonts w:ascii="Times New Roman" w:hAnsi="Times New Roman" w:eastAsia="宋体" w:cs="Times New Roman"/>
                <w:color w:val="000000"/>
                <w:sz w:val="22"/>
                <w:szCs w:val="22"/>
                <w:highlight w:val="none"/>
              </w:rPr>
            </w:pPr>
          </w:p>
        </w:tc>
        <w:tc>
          <w:tcPr>
            <w:tcW w:w="962" w:type="dxa"/>
            <w:noWrap w:val="0"/>
            <w:vAlign w:val="center"/>
          </w:tcPr>
          <w:p w14:paraId="78B8382D">
            <w:pPr>
              <w:snapToGrid w:val="0"/>
              <w:spacing w:line="360" w:lineRule="auto"/>
              <w:jc w:val="center"/>
              <w:rPr>
                <w:rFonts w:ascii="Times New Roman" w:hAnsi="Times New Roman" w:eastAsia="宋体" w:cs="Times New Roman"/>
                <w:color w:val="000000"/>
                <w:sz w:val="22"/>
                <w:szCs w:val="22"/>
                <w:highlight w:val="none"/>
              </w:rPr>
            </w:pPr>
          </w:p>
        </w:tc>
        <w:tc>
          <w:tcPr>
            <w:tcW w:w="1500" w:type="dxa"/>
            <w:noWrap w:val="0"/>
            <w:vAlign w:val="center"/>
          </w:tcPr>
          <w:p w14:paraId="7E06A71C">
            <w:pPr>
              <w:snapToGrid w:val="0"/>
              <w:spacing w:line="360" w:lineRule="auto"/>
              <w:jc w:val="center"/>
              <w:rPr>
                <w:rFonts w:ascii="Times New Roman" w:hAnsi="Times New Roman" w:eastAsia="宋体" w:cs="Times New Roman"/>
                <w:color w:val="000000"/>
                <w:sz w:val="22"/>
                <w:szCs w:val="22"/>
                <w:highlight w:val="none"/>
              </w:rPr>
            </w:pPr>
          </w:p>
        </w:tc>
        <w:tc>
          <w:tcPr>
            <w:tcW w:w="1263" w:type="dxa"/>
            <w:noWrap w:val="0"/>
            <w:vAlign w:val="center"/>
          </w:tcPr>
          <w:p w14:paraId="46564D88">
            <w:pPr>
              <w:snapToGrid w:val="0"/>
              <w:spacing w:line="360" w:lineRule="auto"/>
              <w:jc w:val="center"/>
              <w:rPr>
                <w:rFonts w:ascii="Times New Roman" w:hAnsi="Times New Roman" w:eastAsia="宋体" w:cs="Times New Roman"/>
                <w:color w:val="000000"/>
                <w:sz w:val="22"/>
                <w:szCs w:val="22"/>
                <w:highlight w:val="none"/>
              </w:rPr>
            </w:pPr>
          </w:p>
        </w:tc>
        <w:tc>
          <w:tcPr>
            <w:tcW w:w="1162" w:type="dxa"/>
            <w:noWrap w:val="0"/>
            <w:vAlign w:val="center"/>
          </w:tcPr>
          <w:p w14:paraId="5F36CA67">
            <w:pPr>
              <w:snapToGrid w:val="0"/>
              <w:spacing w:line="360" w:lineRule="auto"/>
              <w:jc w:val="center"/>
              <w:rPr>
                <w:rFonts w:ascii="Times New Roman" w:hAnsi="Times New Roman" w:eastAsia="宋体" w:cs="Times New Roman"/>
                <w:color w:val="000000"/>
                <w:sz w:val="22"/>
                <w:szCs w:val="22"/>
                <w:highlight w:val="none"/>
              </w:rPr>
            </w:pPr>
          </w:p>
        </w:tc>
        <w:tc>
          <w:tcPr>
            <w:tcW w:w="1438" w:type="dxa"/>
            <w:noWrap w:val="0"/>
            <w:vAlign w:val="center"/>
          </w:tcPr>
          <w:p w14:paraId="3A3E644C">
            <w:pPr>
              <w:spacing w:line="360" w:lineRule="auto"/>
              <w:jc w:val="center"/>
              <w:rPr>
                <w:rFonts w:ascii="Times New Roman" w:hAnsi="Times New Roman" w:eastAsia="宋体" w:cs="Times New Roman"/>
                <w:color w:val="000000"/>
                <w:sz w:val="22"/>
                <w:szCs w:val="22"/>
                <w:highlight w:val="none"/>
              </w:rPr>
            </w:pPr>
          </w:p>
        </w:tc>
        <w:tc>
          <w:tcPr>
            <w:tcW w:w="1712" w:type="dxa"/>
            <w:noWrap w:val="0"/>
            <w:vAlign w:val="center"/>
          </w:tcPr>
          <w:p w14:paraId="6B5C65D1">
            <w:pPr>
              <w:spacing w:line="360" w:lineRule="auto"/>
              <w:jc w:val="center"/>
              <w:rPr>
                <w:rFonts w:ascii="Times New Roman" w:hAnsi="Times New Roman" w:eastAsia="宋体" w:cs="Times New Roman"/>
                <w:color w:val="000000"/>
                <w:sz w:val="22"/>
                <w:szCs w:val="22"/>
                <w:highlight w:val="none"/>
              </w:rPr>
            </w:pPr>
          </w:p>
        </w:tc>
      </w:tr>
      <w:tr w14:paraId="28ED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67" w:type="dxa"/>
            <w:noWrap w:val="0"/>
            <w:vAlign w:val="center"/>
          </w:tcPr>
          <w:p w14:paraId="1995A244">
            <w:pPr>
              <w:spacing w:line="360" w:lineRule="auto"/>
              <w:jc w:val="center"/>
              <w:rPr>
                <w:rFonts w:ascii="Times New Roman" w:hAnsi="Times New Roman" w:eastAsia="宋体" w:cs="Times New Roman"/>
                <w:color w:val="000000"/>
                <w:sz w:val="22"/>
                <w:szCs w:val="22"/>
                <w:highlight w:val="none"/>
              </w:rPr>
            </w:pPr>
            <w:r>
              <w:rPr>
                <w:rFonts w:ascii="Times New Roman" w:hAnsi="Times New Roman" w:eastAsia="宋体" w:cs="Times New Roman"/>
                <w:color w:val="000000"/>
                <w:sz w:val="22"/>
                <w:szCs w:val="22"/>
                <w:highlight w:val="none"/>
              </w:rPr>
              <w:t>…</w:t>
            </w:r>
          </w:p>
        </w:tc>
        <w:tc>
          <w:tcPr>
            <w:tcW w:w="1321" w:type="dxa"/>
            <w:noWrap w:val="0"/>
            <w:vAlign w:val="center"/>
          </w:tcPr>
          <w:p w14:paraId="71A7EC64">
            <w:pPr>
              <w:snapToGrid w:val="0"/>
              <w:spacing w:line="360" w:lineRule="auto"/>
              <w:jc w:val="center"/>
              <w:rPr>
                <w:rFonts w:ascii="Times New Roman" w:hAnsi="Times New Roman" w:eastAsia="宋体" w:cs="Times New Roman"/>
                <w:color w:val="000000"/>
                <w:sz w:val="22"/>
                <w:szCs w:val="22"/>
                <w:highlight w:val="none"/>
              </w:rPr>
            </w:pPr>
          </w:p>
        </w:tc>
        <w:tc>
          <w:tcPr>
            <w:tcW w:w="962" w:type="dxa"/>
            <w:noWrap w:val="0"/>
            <w:vAlign w:val="center"/>
          </w:tcPr>
          <w:p w14:paraId="46F20EA1">
            <w:pPr>
              <w:snapToGrid w:val="0"/>
              <w:spacing w:line="360" w:lineRule="auto"/>
              <w:jc w:val="center"/>
              <w:rPr>
                <w:rFonts w:ascii="Times New Roman" w:hAnsi="Times New Roman" w:eastAsia="宋体" w:cs="Times New Roman"/>
                <w:color w:val="000000"/>
                <w:sz w:val="22"/>
                <w:szCs w:val="22"/>
                <w:highlight w:val="none"/>
              </w:rPr>
            </w:pPr>
          </w:p>
        </w:tc>
        <w:tc>
          <w:tcPr>
            <w:tcW w:w="1500" w:type="dxa"/>
            <w:noWrap w:val="0"/>
            <w:vAlign w:val="center"/>
          </w:tcPr>
          <w:p w14:paraId="5817A881">
            <w:pPr>
              <w:snapToGrid w:val="0"/>
              <w:spacing w:line="360" w:lineRule="auto"/>
              <w:jc w:val="center"/>
              <w:rPr>
                <w:rFonts w:ascii="Times New Roman" w:hAnsi="Times New Roman" w:eastAsia="宋体" w:cs="Times New Roman"/>
                <w:color w:val="000000"/>
                <w:sz w:val="22"/>
                <w:szCs w:val="22"/>
                <w:highlight w:val="none"/>
              </w:rPr>
            </w:pPr>
          </w:p>
        </w:tc>
        <w:tc>
          <w:tcPr>
            <w:tcW w:w="1263" w:type="dxa"/>
            <w:noWrap w:val="0"/>
            <w:vAlign w:val="center"/>
          </w:tcPr>
          <w:p w14:paraId="1EEB528E">
            <w:pPr>
              <w:snapToGrid w:val="0"/>
              <w:spacing w:line="360" w:lineRule="auto"/>
              <w:jc w:val="center"/>
              <w:rPr>
                <w:rFonts w:ascii="Times New Roman" w:hAnsi="Times New Roman" w:eastAsia="宋体" w:cs="Times New Roman"/>
                <w:color w:val="000000"/>
                <w:sz w:val="22"/>
                <w:szCs w:val="22"/>
                <w:highlight w:val="none"/>
              </w:rPr>
            </w:pPr>
          </w:p>
        </w:tc>
        <w:tc>
          <w:tcPr>
            <w:tcW w:w="1162" w:type="dxa"/>
            <w:noWrap w:val="0"/>
            <w:vAlign w:val="center"/>
          </w:tcPr>
          <w:p w14:paraId="543DC3BD">
            <w:pPr>
              <w:snapToGrid w:val="0"/>
              <w:spacing w:line="360" w:lineRule="auto"/>
              <w:jc w:val="center"/>
              <w:rPr>
                <w:rFonts w:ascii="Times New Roman" w:hAnsi="Times New Roman" w:eastAsia="宋体" w:cs="Times New Roman"/>
                <w:color w:val="000000"/>
                <w:sz w:val="22"/>
                <w:szCs w:val="22"/>
                <w:highlight w:val="none"/>
              </w:rPr>
            </w:pPr>
          </w:p>
        </w:tc>
        <w:tc>
          <w:tcPr>
            <w:tcW w:w="1438" w:type="dxa"/>
            <w:noWrap w:val="0"/>
            <w:vAlign w:val="center"/>
          </w:tcPr>
          <w:p w14:paraId="20C37EF2">
            <w:pPr>
              <w:spacing w:line="360" w:lineRule="auto"/>
              <w:jc w:val="center"/>
              <w:rPr>
                <w:rFonts w:ascii="Times New Roman" w:hAnsi="Times New Roman" w:eastAsia="宋体" w:cs="Times New Roman"/>
                <w:color w:val="000000"/>
                <w:sz w:val="22"/>
                <w:szCs w:val="22"/>
                <w:highlight w:val="none"/>
              </w:rPr>
            </w:pPr>
          </w:p>
        </w:tc>
        <w:tc>
          <w:tcPr>
            <w:tcW w:w="1712" w:type="dxa"/>
            <w:noWrap w:val="0"/>
            <w:vAlign w:val="center"/>
          </w:tcPr>
          <w:p w14:paraId="707C11A0">
            <w:pPr>
              <w:spacing w:line="360" w:lineRule="auto"/>
              <w:jc w:val="center"/>
              <w:rPr>
                <w:rFonts w:ascii="Times New Roman" w:hAnsi="Times New Roman" w:eastAsia="宋体" w:cs="Times New Roman"/>
                <w:color w:val="000000"/>
                <w:sz w:val="22"/>
                <w:szCs w:val="22"/>
                <w:highlight w:val="none"/>
              </w:rPr>
            </w:pPr>
          </w:p>
        </w:tc>
      </w:tr>
      <w:tr w14:paraId="799A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67" w:type="dxa"/>
            <w:noWrap w:val="0"/>
            <w:vAlign w:val="center"/>
          </w:tcPr>
          <w:p w14:paraId="5A6F52C5">
            <w:pPr>
              <w:spacing w:line="360" w:lineRule="auto"/>
              <w:jc w:val="center"/>
              <w:rPr>
                <w:rFonts w:ascii="Times New Roman" w:hAnsi="Times New Roman" w:eastAsia="宋体" w:cs="Times New Roman"/>
                <w:color w:val="000000"/>
                <w:sz w:val="22"/>
                <w:szCs w:val="22"/>
                <w:highlight w:val="none"/>
              </w:rPr>
            </w:pPr>
          </w:p>
        </w:tc>
        <w:tc>
          <w:tcPr>
            <w:tcW w:w="1321" w:type="dxa"/>
            <w:noWrap w:val="0"/>
            <w:vAlign w:val="center"/>
          </w:tcPr>
          <w:p w14:paraId="2DD34477">
            <w:pPr>
              <w:snapToGrid w:val="0"/>
              <w:spacing w:line="360" w:lineRule="auto"/>
              <w:jc w:val="center"/>
              <w:rPr>
                <w:rFonts w:ascii="Times New Roman" w:hAnsi="Times New Roman" w:eastAsia="宋体" w:cs="Times New Roman"/>
                <w:color w:val="000000"/>
                <w:sz w:val="22"/>
                <w:szCs w:val="22"/>
                <w:highlight w:val="none"/>
              </w:rPr>
            </w:pPr>
          </w:p>
        </w:tc>
        <w:tc>
          <w:tcPr>
            <w:tcW w:w="962" w:type="dxa"/>
            <w:noWrap w:val="0"/>
            <w:vAlign w:val="center"/>
          </w:tcPr>
          <w:p w14:paraId="662F379E">
            <w:pPr>
              <w:snapToGrid w:val="0"/>
              <w:spacing w:line="360" w:lineRule="auto"/>
              <w:jc w:val="center"/>
              <w:rPr>
                <w:rFonts w:ascii="Times New Roman" w:hAnsi="Times New Roman" w:eastAsia="宋体" w:cs="Times New Roman"/>
                <w:color w:val="000000"/>
                <w:sz w:val="22"/>
                <w:szCs w:val="22"/>
                <w:highlight w:val="none"/>
              </w:rPr>
            </w:pPr>
          </w:p>
        </w:tc>
        <w:tc>
          <w:tcPr>
            <w:tcW w:w="1500" w:type="dxa"/>
            <w:noWrap w:val="0"/>
            <w:vAlign w:val="center"/>
          </w:tcPr>
          <w:p w14:paraId="2984AAD2">
            <w:pPr>
              <w:snapToGrid w:val="0"/>
              <w:spacing w:line="360" w:lineRule="auto"/>
              <w:jc w:val="center"/>
              <w:rPr>
                <w:rFonts w:ascii="Times New Roman" w:hAnsi="Times New Roman" w:eastAsia="宋体" w:cs="Times New Roman"/>
                <w:color w:val="000000"/>
                <w:sz w:val="22"/>
                <w:szCs w:val="22"/>
                <w:highlight w:val="none"/>
              </w:rPr>
            </w:pPr>
          </w:p>
        </w:tc>
        <w:tc>
          <w:tcPr>
            <w:tcW w:w="1263" w:type="dxa"/>
            <w:noWrap w:val="0"/>
            <w:vAlign w:val="center"/>
          </w:tcPr>
          <w:p w14:paraId="31C211D7">
            <w:pPr>
              <w:snapToGrid w:val="0"/>
              <w:spacing w:line="360" w:lineRule="auto"/>
              <w:jc w:val="center"/>
              <w:rPr>
                <w:rFonts w:ascii="Times New Roman" w:hAnsi="Times New Roman" w:eastAsia="宋体" w:cs="Times New Roman"/>
                <w:color w:val="000000"/>
                <w:sz w:val="22"/>
                <w:szCs w:val="22"/>
                <w:highlight w:val="none"/>
              </w:rPr>
            </w:pPr>
          </w:p>
        </w:tc>
        <w:tc>
          <w:tcPr>
            <w:tcW w:w="1162" w:type="dxa"/>
            <w:noWrap w:val="0"/>
            <w:vAlign w:val="center"/>
          </w:tcPr>
          <w:p w14:paraId="589A5F00">
            <w:pPr>
              <w:snapToGrid w:val="0"/>
              <w:spacing w:line="360" w:lineRule="auto"/>
              <w:jc w:val="center"/>
              <w:rPr>
                <w:rFonts w:ascii="Times New Roman" w:hAnsi="Times New Roman" w:eastAsia="宋体" w:cs="Times New Roman"/>
                <w:color w:val="000000"/>
                <w:sz w:val="22"/>
                <w:szCs w:val="22"/>
                <w:highlight w:val="none"/>
              </w:rPr>
            </w:pPr>
          </w:p>
        </w:tc>
        <w:tc>
          <w:tcPr>
            <w:tcW w:w="1438" w:type="dxa"/>
            <w:noWrap w:val="0"/>
            <w:vAlign w:val="center"/>
          </w:tcPr>
          <w:p w14:paraId="041CF86D">
            <w:pPr>
              <w:spacing w:line="360" w:lineRule="auto"/>
              <w:jc w:val="center"/>
              <w:rPr>
                <w:rFonts w:ascii="Times New Roman" w:hAnsi="Times New Roman" w:eastAsia="宋体" w:cs="Times New Roman"/>
                <w:color w:val="000000"/>
                <w:sz w:val="22"/>
                <w:szCs w:val="22"/>
                <w:highlight w:val="none"/>
              </w:rPr>
            </w:pPr>
          </w:p>
        </w:tc>
        <w:tc>
          <w:tcPr>
            <w:tcW w:w="1712" w:type="dxa"/>
            <w:noWrap w:val="0"/>
            <w:vAlign w:val="center"/>
          </w:tcPr>
          <w:p w14:paraId="0C6BB12B">
            <w:pPr>
              <w:spacing w:line="360" w:lineRule="auto"/>
              <w:jc w:val="center"/>
              <w:rPr>
                <w:rFonts w:ascii="Times New Roman" w:hAnsi="Times New Roman" w:eastAsia="宋体" w:cs="Times New Roman"/>
                <w:color w:val="000000"/>
                <w:sz w:val="22"/>
                <w:szCs w:val="22"/>
                <w:highlight w:val="none"/>
              </w:rPr>
            </w:pPr>
          </w:p>
        </w:tc>
      </w:tr>
      <w:tr w14:paraId="3308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67" w:type="dxa"/>
            <w:noWrap w:val="0"/>
            <w:vAlign w:val="center"/>
          </w:tcPr>
          <w:p w14:paraId="4AA1A21C">
            <w:pPr>
              <w:spacing w:line="360" w:lineRule="auto"/>
              <w:jc w:val="center"/>
              <w:rPr>
                <w:rFonts w:ascii="Times New Roman" w:hAnsi="Times New Roman" w:eastAsia="宋体" w:cs="Times New Roman"/>
                <w:color w:val="000000"/>
                <w:sz w:val="22"/>
                <w:szCs w:val="22"/>
                <w:highlight w:val="none"/>
              </w:rPr>
            </w:pPr>
          </w:p>
        </w:tc>
        <w:tc>
          <w:tcPr>
            <w:tcW w:w="1321" w:type="dxa"/>
            <w:noWrap w:val="0"/>
            <w:vAlign w:val="center"/>
          </w:tcPr>
          <w:p w14:paraId="5CA52F0B">
            <w:pPr>
              <w:snapToGrid w:val="0"/>
              <w:spacing w:line="360" w:lineRule="auto"/>
              <w:jc w:val="center"/>
              <w:rPr>
                <w:rFonts w:ascii="Times New Roman" w:hAnsi="Times New Roman" w:eastAsia="宋体" w:cs="Times New Roman"/>
                <w:color w:val="000000"/>
                <w:sz w:val="22"/>
                <w:szCs w:val="22"/>
                <w:highlight w:val="none"/>
              </w:rPr>
            </w:pPr>
          </w:p>
        </w:tc>
        <w:tc>
          <w:tcPr>
            <w:tcW w:w="962" w:type="dxa"/>
            <w:noWrap w:val="0"/>
            <w:vAlign w:val="center"/>
          </w:tcPr>
          <w:p w14:paraId="195765A6">
            <w:pPr>
              <w:snapToGrid w:val="0"/>
              <w:spacing w:line="360" w:lineRule="auto"/>
              <w:jc w:val="center"/>
              <w:rPr>
                <w:rFonts w:ascii="Times New Roman" w:hAnsi="Times New Roman" w:eastAsia="宋体" w:cs="Times New Roman"/>
                <w:color w:val="000000"/>
                <w:sz w:val="22"/>
                <w:szCs w:val="22"/>
                <w:highlight w:val="none"/>
              </w:rPr>
            </w:pPr>
          </w:p>
        </w:tc>
        <w:tc>
          <w:tcPr>
            <w:tcW w:w="1500" w:type="dxa"/>
            <w:noWrap w:val="0"/>
            <w:vAlign w:val="center"/>
          </w:tcPr>
          <w:p w14:paraId="614A9FCE">
            <w:pPr>
              <w:snapToGrid w:val="0"/>
              <w:spacing w:line="360" w:lineRule="auto"/>
              <w:jc w:val="center"/>
              <w:rPr>
                <w:rFonts w:ascii="Times New Roman" w:hAnsi="Times New Roman" w:eastAsia="宋体" w:cs="Times New Roman"/>
                <w:color w:val="000000"/>
                <w:sz w:val="22"/>
                <w:szCs w:val="22"/>
                <w:highlight w:val="none"/>
              </w:rPr>
            </w:pPr>
          </w:p>
        </w:tc>
        <w:tc>
          <w:tcPr>
            <w:tcW w:w="1263" w:type="dxa"/>
            <w:noWrap w:val="0"/>
            <w:vAlign w:val="center"/>
          </w:tcPr>
          <w:p w14:paraId="0FFED1B5">
            <w:pPr>
              <w:snapToGrid w:val="0"/>
              <w:spacing w:line="360" w:lineRule="auto"/>
              <w:jc w:val="center"/>
              <w:rPr>
                <w:rFonts w:ascii="Times New Roman" w:hAnsi="Times New Roman" w:eastAsia="宋体" w:cs="Times New Roman"/>
                <w:color w:val="000000"/>
                <w:sz w:val="22"/>
                <w:szCs w:val="22"/>
                <w:highlight w:val="none"/>
              </w:rPr>
            </w:pPr>
          </w:p>
        </w:tc>
        <w:tc>
          <w:tcPr>
            <w:tcW w:w="1162" w:type="dxa"/>
            <w:noWrap w:val="0"/>
            <w:vAlign w:val="center"/>
          </w:tcPr>
          <w:p w14:paraId="065B7683">
            <w:pPr>
              <w:snapToGrid w:val="0"/>
              <w:spacing w:line="360" w:lineRule="auto"/>
              <w:jc w:val="center"/>
              <w:rPr>
                <w:rFonts w:ascii="Times New Roman" w:hAnsi="Times New Roman" w:eastAsia="宋体" w:cs="Times New Roman"/>
                <w:color w:val="000000"/>
                <w:sz w:val="22"/>
                <w:szCs w:val="22"/>
                <w:highlight w:val="none"/>
              </w:rPr>
            </w:pPr>
          </w:p>
        </w:tc>
        <w:tc>
          <w:tcPr>
            <w:tcW w:w="1438" w:type="dxa"/>
            <w:noWrap w:val="0"/>
            <w:vAlign w:val="center"/>
          </w:tcPr>
          <w:p w14:paraId="7101A876">
            <w:pPr>
              <w:spacing w:line="360" w:lineRule="auto"/>
              <w:jc w:val="center"/>
              <w:rPr>
                <w:rFonts w:ascii="Times New Roman" w:hAnsi="Times New Roman" w:eastAsia="宋体" w:cs="Times New Roman"/>
                <w:color w:val="000000"/>
                <w:sz w:val="22"/>
                <w:szCs w:val="22"/>
                <w:highlight w:val="none"/>
              </w:rPr>
            </w:pPr>
          </w:p>
        </w:tc>
        <w:tc>
          <w:tcPr>
            <w:tcW w:w="1712" w:type="dxa"/>
            <w:noWrap w:val="0"/>
            <w:vAlign w:val="center"/>
          </w:tcPr>
          <w:p w14:paraId="3A8E7144">
            <w:pPr>
              <w:spacing w:line="360" w:lineRule="auto"/>
              <w:jc w:val="center"/>
              <w:rPr>
                <w:rFonts w:ascii="Times New Roman" w:hAnsi="Times New Roman" w:eastAsia="宋体" w:cs="Times New Roman"/>
                <w:color w:val="000000"/>
                <w:sz w:val="22"/>
                <w:szCs w:val="22"/>
                <w:highlight w:val="none"/>
              </w:rPr>
            </w:pPr>
          </w:p>
        </w:tc>
      </w:tr>
      <w:tr w14:paraId="1CB79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025" w:type="dxa"/>
            <w:gridSpan w:val="8"/>
            <w:tcBorders>
              <w:top w:val="single" w:color="auto" w:sz="4" w:space="0"/>
              <w:bottom w:val="single" w:color="auto" w:sz="4" w:space="0"/>
            </w:tcBorders>
            <w:vAlign w:val="center"/>
          </w:tcPr>
          <w:p w14:paraId="6D6E9382">
            <w:pPr>
              <w:snapToGrid w:val="0"/>
              <w:spacing w:before="50" w:after="50" w:line="240" w:lineRule="exact"/>
              <w:rPr>
                <w:rFonts w:hint="eastAsia" w:ascii="宋体" w:hAnsi="宋体"/>
                <w:b/>
                <w:bCs/>
                <w:color w:val="000000"/>
                <w:sz w:val="24"/>
              </w:rPr>
            </w:pPr>
            <w:r>
              <w:rPr>
                <w:rFonts w:hint="eastAsia" w:ascii="宋体" w:hAnsi="宋体"/>
                <w:b/>
                <w:bCs/>
                <w:color w:val="000000"/>
                <w:sz w:val="24"/>
              </w:rPr>
              <w:t>总合计人民币</w:t>
            </w:r>
            <w:r>
              <w:rPr>
                <w:rFonts w:hint="eastAsia" w:ascii="宋体" w:hAnsi="宋体"/>
                <w:b/>
                <w:bCs/>
                <w:color w:val="000000"/>
                <w:sz w:val="24"/>
                <w:lang w:eastAsia="zh-CN"/>
              </w:rPr>
              <w:t>（</w:t>
            </w:r>
            <w:r>
              <w:rPr>
                <w:rFonts w:hint="eastAsia" w:ascii="宋体" w:hAnsi="宋体"/>
                <w:b/>
                <w:bCs/>
                <w:color w:val="000000"/>
                <w:sz w:val="24"/>
                <w:lang w:val="en-US" w:eastAsia="zh-CN"/>
              </w:rPr>
              <w:t>大写</w:t>
            </w:r>
            <w:r>
              <w:rPr>
                <w:rFonts w:hint="eastAsia" w:ascii="宋体" w:hAnsi="宋体"/>
                <w:b/>
                <w:bCs/>
                <w:color w:val="000000"/>
                <w:sz w:val="24"/>
                <w:lang w:eastAsia="zh-CN"/>
              </w:rPr>
              <w:t>）</w:t>
            </w:r>
            <w:r>
              <w:rPr>
                <w:rFonts w:hint="eastAsia" w:ascii="宋体" w:hAnsi="宋体"/>
                <w:b/>
                <w:bCs/>
                <w:color w:val="000000"/>
                <w:sz w:val="24"/>
              </w:rPr>
              <w:t>：                        元整；小写：     元</w:t>
            </w:r>
          </w:p>
        </w:tc>
      </w:tr>
      <w:tr w14:paraId="43C1E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0025" w:type="dxa"/>
            <w:gridSpan w:val="8"/>
            <w:tcBorders>
              <w:top w:val="single" w:color="auto" w:sz="4" w:space="0"/>
              <w:bottom w:val="single" w:color="auto" w:sz="4" w:space="0"/>
            </w:tcBorders>
            <w:vAlign w:val="center"/>
          </w:tcPr>
          <w:p w14:paraId="050375A2">
            <w:pPr>
              <w:snapToGrid w:val="0"/>
              <w:spacing w:before="50" w:after="50" w:line="240" w:lineRule="exact"/>
              <w:rPr>
                <w:rFonts w:hint="default" w:ascii="宋体" w:hAnsi="宋体" w:eastAsia="宋体"/>
                <w:b/>
                <w:bCs/>
                <w:color w:val="000000"/>
                <w:sz w:val="24"/>
                <w:lang w:val="en-US" w:eastAsia="zh-CN"/>
              </w:rPr>
            </w:pPr>
            <w:r>
              <w:rPr>
                <w:rFonts w:hint="eastAsia" w:ascii="宋体" w:hAnsi="宋体"/>
                <w:b/>
                <w:bCs/>
                <w:color w:val="000000"/>
                <w:sz w:val="24"/>
                <w:lang w:val="en-US" w:eastAsia="zh-CN"/>
              </w:rPr>
              <w:t>交货期限：</w:t>
            </w:r>
          </w:p>
        </w:tc>
      </w:tr>
    </w:tbl>
    <w:p w14:paraId="05991974">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firstLine="480" w:firstLineChars="200"/>
        <w:textAlignment w:val="auto"/>
        <w:rPr>
          <w:rFonts w:ascii="宋体" w:hAnsi="宋体"/>
          <w:sz w:val="24"/>
          <w:szCs w:val="22"/>
        </w:rPr>
      </w:pPr>
      <w:r>
        <w:rPr>
          <w:rFonts w:hint="eastAsia" w:ascii="宋体" w:hAnsi="宋体"/>
          <w:sz w:val="24"/>
          <w:szCs w:val="22"/>
        </w:rPr>
        <w:t>注</w:t>
      </w:r>
      <w:r>
        <w:rPr>
          <w:rFonts w:hint="eastAsia" w:ascii="宋体" w:hAnsi="宋体"/>
          <w:sz w:val="24"/>
          <w:szCs w:val="22"/>
          <w:lang w:eastAsia="zh-CN"/>
        </w:rPr>
        <w:t>：</w:t>
      </w:r>
      <w:r>
        <w:rPr>
          <w:rFonts w:hint="eastAsia" w:ascii="宋体" w:hAnsi="宋体"/>
          <w:sz w:val="24"/>
          <w:szCs w:val="22"/>
        </w:rPr>
        <w:t xml:space="preserve"> 1</w:t>
      </w:r>
      <w:r>
        <w:rPr>
          <w:rFonts w:hint="eastAsia" w:ascii="宋体" w:hAnsi="宋体"/>
          <w:sz w:val="24"/>
          <w:szCs w:val="22"/>
          <w:lang w:eastAsia="zh-CN"/>
        </w:rPr>
        <w:t>、</w:t>
      </w:r>
      <w:r>
        <w:rPr>
          <w:rFonts w:hint="eastAsia" w:ascii="宋体" w:hAnsi="宋体"/>
          <w:sz w:val="24"/>
          <w:szCs w:val="22"/>
        </w:rPr>
        <w:t>报价一经涂改，应在涂改处加盖单位公章或者由法定代表人或授权委托人签字</w:t>
      </w:r>
    </w:p>
    <w:p w14:paraId="605AC701">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textAlignment w:val="auto"/>
        <w:rPr>
          <w:rFonts w:ascii="宋体" w:hAnsi="宋体"/>
          <w:sz w:val="24"/>
          <w:szCs w:val="22"/>
        </w:rPr>
      </w:pPr>
      <w:r>
        <w:rPr>
          <w:rFonts w:hint="eastAsia" w:ascii="宋体" w:hAnsi="宋体"/>
          <w:sz w:val="24"/>
          <w:szCs w:val="22"/>
        </w:rPr>
        <w:t>并盖章，否则其投标作无效标处理。</w:t>
      </w:r>
    </w:p>
    <w:p w14:paraId="088EB390">
      <w:pPr>
        <w:keepNext w:val="0"/>
        <w:keepLines w:val="0"/>
        <w:pageBreakBefore w:val="0"/>
        <w:widowControl w:val="0"/>
        <w:numPr>
          <w:ilvl w:val="0"/>
          <w:numId w:val="6"/>
        </w:numPr>
        <w:kinsoku/>
        <w:wordWrap/>
        <w:overflowPunct/>
        <w:topLinePunct w:val="0"/>
        <w:autoSpaceDE/>
        <w:autoSpaceDN/>
        <w:bidi w:val="0"/>
        <w:adjustRightInd/>
        <w:snapToGrid w:val="0"/>
        <w:spacing w:before="50" w:after="50" w:line="360" w:lineRule="auto"/>
        <w:ind w:right="-778" w:rightChars="-389" w:firstLine="480" w:firstLineChars="200"/>
        <w:textAlignment w:val="auto"/>
        <w:rPr>
          <w:rFonts w:hint="eastAsia" w:ascii="宋体" w:hAnsi="宋体" w:eastAsia="宋体" w:cs="Times New Roman"/>
          <w:sz w:val="24"/>
          <w:szCs w:val="22"/>
        </w:rPr>
      </w:pPr>
      <w:r>
        <w:rPr>
          <w:rFonts w:hint="eastAsia" w:ascii="宋体" w:hAnsi="宋体" w:eastAsia="宋体" w:cs="Times New Roman"/>
          <w:sz w:val="24"/>
          <w:szCs w:val="22"/>
        </w:rPr>
        <w:t>投标报价应包括产品购置费、安装调试、运输、装卸、技术服务、保险、培训、售后</w:t>
      </w:r>
    </w:p>
    <w:p w14:paraId="287D121D">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360" w:lineRule="auto"/>
        <w:ind w:right="-778" w:rightChars="-389"/>
        <w:textAlignment w:val="auto"/>
        <w:rPr>
          <w:rFonts w:hint="eastAsia" w:ascii="宋体" w:hAnsi="宋体" w:eastAsia="宋体" w:cs="Times New Roman"/>
          <w:sz w:val="24"/>
          <w:szCs w:val="22"/>
        </w:rPr>
      </w:pPr>
      <w:r>
        <w:rPr>
          <w:rFonts w:hint="eastAsia" w:ascii="宋体" w:hAnsi="宋体" w:eastAsia="宋体" w:cs="Times New Roman"/>
          <w:sz w:val="24"/>
          <w:szCs w:val="22"/>
        </w:rPr>
        <w:t>服务、保修及税金等</w:t>
      </w:r>
      <w:r>
        <w:rPr>
          <w:rFonts w:hint="eastAsia" w:ascii="宋体" w:hAnsi="宋体" w:cs="Times New Roman"/>
          <w:sz w:val="24"/>
          <w:szCs w:val="22"/>
          <w:lang w:eastAsia="zh-CN"/>
        </w:rPr>
        <w:t>所有</w:t>
      </w:r>
      <w:r>
        <w:rPr>
          <w:rFonts w:hint="eastAsia" w:ascii="宋体" w:hAnsi="宋体" w:eastAsia="宋体" w:cs="Times New Roman"/>
          <w:sz w:val="24"/>
          <w:szCs w:val="22"/>
        </w:rPr>
        <w:t>费用，即投标人所投报的投标报价为投标人所能承受的整个项目的一</w:t>
      </w:r>
    </w:p>
    <w:p w14:paraId="4132BBB2">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360" w:lineRule="auto"/>
        <w:ind w:right="-778" w:rightChars="-389"/>
        <w:textAlignment w:val="auto"/>
        <w:rPr>
          <w:rFonts w:hint="eastAsia" w:ascii="宋体" w:hAnsi="宋体" w:eastAsia="宋体" w:cs="Times New Roman"/>
          <w:sz w:val="24"/>
          <w:szCs w:val="22"/>
        </w:rPr>
      </w:pPr>
      <w:r>
        <w:rPr>
          <w:rFonts w:hint="eastAsia" w:ascii="宋体" w:hAnsi="宋体" w:eastAsia="宋体" w:cs="Times New Roman"/>
          <w:sz w:val="24"/>
          <w:szCs w:val="22"/>
        </w:rPr>
        <w:t>次性最终最低报价，如有漏项，视同已包含在项目中，合同</w:t>
      </w:r>
      <w:r>
        <w:rPr>
          <w:rFonts w:hint="eastAsia" w:ascii="宋体" w:hAnsi="宋体" w:cs="Times New Roman"/>
          <w:sz w:val="24"/>
          <w:szCs w:val="22"/>
          <w:lang w:val="en-US" w:eastAsia="zh-CN"/>
        </w:rPr>
        <w:t>单</w:t>
      </w:r>
      <w:r>
        <w:rPr>
          <w:rFonts w:hint="eastAsia" w:ascii="宋体" w:hAnsi="宋体" w:eastAsia="宋体" w:cs="Times New Roman"/>
          <w:sz w:val="24"/>
          <w:szCs w:val="22"/>
        </w:rPr>
        <w:t>价不作调整。</w:t>
      </w:r>
    </w:p>
    <w:p w14:paraId="3ED3F2CF">
      <w:pPr>
        <w:keepNext w:val="0"/>
        <w:keepLines w:val="0"/>
        <w:pageBreakBefore w:val="0"/>
        <w:widowControl w:val="0"/>
        <w:kinsoku/>
        <w:wordWrap/>
        <w:overflowPunct/>
        <w:topLinePunct w:val="0"/>
        <w:autoSpaceDE/>
        <w:autoSpaceDN/>
        <w:bidi w:val="0"/>
        <w:adjustRightInd/>
        <w:snapToGrid w:val="0"/>
        <w:spacing w:before="50" w:after="50" w:line="360" w:lineRule="auto"/>
        <w:ind w:right="-778" w:rightChars="-389"/>
        <w:textAlignment w:val="auto"/>
        <w:rPr>
          <w:rFonts w:ascii="宋体" w:hAnsi="宋体"/>
          <w:sz w:val="24"/>
          <w:szCs w:val="22"/>
        </w:rPr>
      </w:pPr>
    </w:p>
    <w:p w14:paraId="7E205766">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eastAsia="zh-CN"/>
        </w:rPr>
        <w:t>供应商（CA签章）：</w:t>
      </w:r>
    </w:p>
    <w:p w14:paraId="10F61D37">
      <w:pPr>
        <w:widowControl/>
        <w:snapToGrid w:val="0"/>
        <w:spacing w:line="460" w:lineRule="exact"/>
        <w:ind w:firstLine="480" w:firstLineChars="200"/>
        <w:jc w:val="left"/>
        <w:rPr>
          <w:rFonts w:hint="eastAsia" w:ascii="宋体" w:eastAsia="宋体" w:cs="Courier New"/>
          <w:sz w:val="24"/>
          <w:lang w:eastAsia="zh-CN"/>
        </w:rPr>
      </w:pPr>
      <w:r>
        <w:rPr>
          <w:rFonts w:hint="eastAsia" w:ascii="宋体" w:eastAsia="宋体" w:cs="Courier New"/>
          <w:sz w:val="24"/>
          <w:lang w:val="en-US" w:eastAsia="zh-CN"/>
        </w:rPr>
        <w:t>法定代表人</w:t>
      </w:r>
      <w:r>
        <w:rPr>
          <w:rFonts w:hint="eastAsia" w:ascii="宋体" w:eastAsia="宋体" w:cs="Courier New"/>
          <w:sz w:val="24"/>
          <w:lang w:eastAsia="zh-CN"/>
        </w:rPr>
        <w:t>授权代表（签字或</w:t>
      </w:r>
      <w:r>
        <w:rPr>
          <w:rFonts w:hint="eastAsia" w:ascii="宋体" w:eastAsia="宋体" w:cs="Courier New"/>
          <w:sz w:val="24"/>
          <w:lang w:val="en-US" w:eastAsia="zh-CN"/>
        </w:rPr>
        <w:t>签名章</w:t>
      </w:r>
      <w:r>
        <w:rPr>
          <w:rFonts w:hint="eastAsia" w:ascii="宋体" w:eastAsia="宋体" w:cs="Courier New"/>
          <w:sz w:val="24"/>
          <w:lang w:eastAsia="zh-CN"/>
        </w:rPr>
        <w:t>）：</w:t>
      </w:r>
    </w:p>
    <w:p w14:paraId="0ADD5BF8">
      <w:pPr>
        <w:widowControl/>
        <w:snapToGrid w:val="0"/>
        <w:spacing w:line="460" w:lineRule="exact"/>
        <w:ind w:firstLine="480" w:firstLineChars="200"/>
        <w:jc w:val="left"/>
        <w:rPr>
          <w:rFonts w:hint="default" w:ascii="宋体" w:eastAsia="宋体" w:cs="Courier New"/>
          <w:sz w:val="24"/>
          <w:lang w:val="en-US" w:eastAsia="zh-CN"/>
        </w:rPr>
      </w:pPr>
      <w:r>
        <w:rPr>
          <w:rFonts w:hint="eastAsia" w:ascii="宋体" w:eastAsia="宋体" w:cs="Courier New"/>
          <w:sz w:val="24"/>
          <w:lang w:eastAsia="zh-CN"/>
        </w:rPr>
        <w:t>日期：</w:t>
      </w:r>
      <w:r>
        <w:rPr>
          <w:rFonts w:hint="eastAsia" w:ascii="宋体" w:eastAsia="宋体" w:cs="Courier New"/>
          <w:sz w:val="24"/>
          <w:lang w:val="en-US" w:eastAsia="zh-CN"/>
        </w:rPr>
        <w:t xml:space="preserve">   年  月   日</w:t>
      </w:r>
    </w:p>
    <w:p w14:paraId="62712355">
      <w:pPr>
        <w:snapToGrid w:val="0"/>
        <w:spacing w:before="50" w:after="50"/>
        <w:ind w:left="4" w:leftChars="-72" w:right="-778" w:rightChars="-389" w:hanging="148" w:hangingChars="62"/>
        <w:rPr>
          <w:rFonts w:ascii="宋体" w:hAnsi="宋体" w:cs="宋体"/>
          <w:sz w:val="24"/>
        </w:rPr>
      </w:pPr>
    </w:p>
    <w:p w14:paraId="09B81D73">
      <w:pPr>
        <w:snapToGrid w:val="0"/>
        <w:spacing w:line="360" w:lineRule="auto"/>
        <w:rPr>
          <w:rFonts w:ascii="宋体" w:hAnsi="宋体" w:cs="宋体"/>
          <w:sz w:val="24"/>
        </w:rPr>
      </w:pPr>
    </w:p>
    <w:p w14:paraId="171CB20A">
      <w:pPr>
        <w:rPr>
          <w:rFonts w:ascii="宋体" w:hAnsi="宋体" w:cs="宋体"/>
          <w:b/>
          <w:bCs/>
          <w:sz w:val="24"/>
        </w:rPr>
      </w:pPr>
    </w:p>
    <w:p w14:paraId="79E86BD8">
      <w:pPr>
        <w:rPr>
          <w:rFonts w:ascii="宋体" w:hAnsi="宋体" w:cs="宋体"/>
          <w:b/>
          <w:bCs/>
          <w:sz w:val="24"/>
          <w:szCs w:val="24"/>
        </w:rPr>
      </w:pPr>
    </w:p>
    <w:p w14:paraId="28A62F79">
      <w:pPr>
        <w:rPr>
          <w:rFonts w:ascii="宋体" w:hAnsi="宋体" w:cs="宋体"/>
          <w:b/>
          <w:bCs/>
          <w:sz w:val="24"/>
          <w:szCs w:val="24"/>
        </w:rPr>
      </w:pPr>
    </w:p>
    <w:p w14:paraId="3A8FD35C">
      <w:pPr>
        <w:rPr>
          <w:rFonts w:hint="eastAsia" w:ascii="宋体" w:hAnsi="宋体" w:cs="宋体"/>
          <w:b/>
          <w:bCs/>
          <w:sz w:val="24"/>
          <w:szCs w:val="24"/>
        </w:rPr>
      </w:pPr>
    </w:p>
    <w:p w14:paraId="3F9405A1">
      <w:pPr>
        <w:rPr>
          <w:rFonts w:hint="eastAsia" w:ascii="宋体" w:hAnsi="宋体" w:cs="宋体"/>
          <w:b/>
          <w:bCs/>
          <w:sz w:val="24"/>
          <w:szCs w:val="24"/>
        </w:rPr>
      </w:pPr>
    </w:p>
    <w:p w14:paraId="457CAE57">
      <w:pPr>
        <w:rPr>
          <w:rFonts w:hint="eastAsia" w:ascii="宋体" w:hAnsi="宋体" w:cs="宋体"/>
          <w:sz w:val="44"/>
          <w:szCs w:val="44"/>
        </w:rPr>
      </w:pPr>
      <w:r>
        <w:rPr>
          <w:rFonts w:hint="eastAsia" w:ascii="宋体" w:hAnsi="宋体" w:cs="宋体"/>
          <w:b/>
          <w:bCs/>
          <w:sz w:val="24"/>
          <w:szCs w:val="24"/>
        </w:rPr>
        <w:t>附件</w:t>
      </w:r>
      <w:r>
        <w:rPr>
          <w:rFonts w:hint="eastAsia" w:ascii="宋体" w:hAnsi="宋体" w:cs="宋体"/>
          <w:b/>
          <w:bCs/>
          <w:sz w:val="24"/>
          <w:szCs w:val="24"/>
          <w:lang w:val="en-US" w:eastAsia="zh-CN"/>
        </w:rPr>
        <w:t>14</w:t>
      </w:r>
      <w:r>
        <w:rPr>
          <w:rFonts w:hint="eastAsia" w:ascii="宋体" w:hAnsi="宋体" w:cs="宋体"/>
          <w:b/>
          <w:bCs/>
          <w:sz w:val="24"/>
          <w:szCs w:val="24"/>
        </w:rPr>
        <w:t>：</w:t>
      </w:r>
    </w:p>
    <w:p w14:paraId="539A1706">
      <w:pPr>
        <w:snapToGrid w:val="0"/>
        <w:spacing w:before="50" w:after="50"/>
        <w:ind w:firstLine="2711" w:firstLineChars="900"/>
        <w:rPr>
          <w:rFonts w:hint="eastAsia" w:ascii="宋体" w:hAnsi="宋体" w:eastAsia="宋体" w:cs="宋体"/>
          <w:b/>
          <w:sz w:val="30"/>
          <w:lang w:val="en-US" w:eastAsia="zh-CN"/>
        </w:rPr>
      </w:pPr>
      <w:r>
        <w:rPr>
          <w:rFonts w:hint="eastAsia" w:ascii="宋体" w:hAnsi="宋体" w:eastAsia="宋体" w:cs="宋体"/>
          <w:b/>
          <w:sz w:val="30"/>
          <w:lang w:val="en-US" w:eastAsia="zh-CN"/>
        </w:rPr>
        <w:t>中小企业声明函（货物）</w:t>
      </w:r>
    </w:p>
    <w:p w14:paraId="42251C81">
      <w:pPr>
        <w:spacing w:line="588" w:lineRule="exact"/>
        <w:ind w:firstLine="720" w:firstLineChars="300"/>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14:paraId="7FA912E1">
      <w:pPr>
        <w:spacing w:line="588" w:lineRule="exact"/>
        <w:ind w:firstLine="480" w:firstLineChars="200"/>
        <w:rPr>
          <w:rFonts w:ascii="宋体" w:hAnsi="宋体"/>
          <w:sz w:val="24"/>
        </w:rPr>
      </w:pPr>
      <w:r>
        <w:rPr>
          <w:rFonts w:hint="eastAsia" w:ascii="宋体" w:hAnsi="宋体"/>
          <w:sz w:val="24"/>
        </w:rPr>
        <w:t>1.</w:t>
      </w:r>
      <w:r>
        <w:rPr>
          <w:rFonts w:hint="eastAsia" w:ascii="宋体" w:hAnsi="宋体"/>
          <w:sz w:val="24"/>
          <w:u w:val="single"/>
        </w:rPr>
        <w:t xml:space="preserve"> （标的名称） </w:t>
      </w:r>
      <w:r>
        <w:rPr>
          <w:rFonts w:hint="eastAsia" w:ascii="宋体" w:hAnsi="宋体"/>
          <w:sz w:val="24"/>
        </w:rPr>
        <w:t xml:space="preserve">， 属 于 </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51A630E6">
      <w:pPr>
        <w:spacing w:line="588" w:lineRule="exact"/>
        <w:ind w:firstLine="480" w:firstLineChars="200"/>
        <w:rPr>
          <w:rFonts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 属 于</w:t>
      </w:r>
      <w:r>
        <w:rPr>
          <w:rFonts w:hint="eastAsia" w:ascii="宋体" w:hAnsi="宋体"/>
          <w:sz w:val="24"/>
          <w:u w:val="single"/>
        </w:rPr>
        <w:t xml:space="preserve"> （采购文件中明确的所属行业）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412049A0">
      <w:pPr>
        <w:spacing w:line="588" w:lineRule="exact"/>
        <w:ind w:firstLine="480" w:firstLineChars="200"/>
        <w:rPr>
          <w:rFonts w:ascii="宋体" w:hAnsi="宋体"/>
          <w:sz w:val="24"/>
        </w:rPr>
      </w:pPr>
      <w:r>
        <w:rPr>
          <w:rFonts w:hint="eastAsia" w:ascii="宋体" w:hAnsi="宋体"/>
          <w:sz w:val="24"/>
        </w:rPr>
        <w:t>……</w:t>
      </w:r>
    </w:p>
    <w:p w14:paraId="7D8A01AE">
      <w:pPr>
        <w:spacing w:line="588" w:lineRule="exact"/>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2FC9075F">
      <w:pPr>
        <w:spacing w:line="588" w:lineRule="exact"/>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26811DE">
      <w:pPr>
        <w:pStyle w:val="16"/>
        <w:spacing w:before="35" w:line="316" w:lineRule="auto"/>
        <w:ind w:left="4060" w:right="2166"/>
        <w:rPr>
          <w:w w:val="99"/>
        </w:rPr>
      </w:pPr>
    </w:p>
    <w:p w14:paraId="4045BB53">
      <w:pPr>
        <w:pStyle w:val="16"/>
        <w:spacing w:before="35" w:line="316" w:lineRule="auto"/>
        <w:ind w:left="4060" w:right="2166"/>
        <w:rPr>
          <w:rFonts w:hint="eastAsia" w:ascii="宋体" w:hAnsi="Times New Roman" w:eastAsia="宋体" w:cs="Courier New"/>
          <w:sz w:val="24"/>
          <w:szCs w:val="20"/>
          <w:lang w:val="en-US" w:eastAsia="zh-CN" w:bidi="ar-SA"/>
        </w:rPr>
      </w:pPr>
      <w:r>
        <w:rPr>
          <w:rFonts w:hint="eastAsia" w:ascii="宋体" w:hAnsi="Times New Roman" w:eastAsia="宋体" w:cs="Courier New"/>
          <w:sz w:val="24"/>
          <w:szCs w:val="20"/>
          <w:lang w:val="en-US" w:eastAsia="zh-CN" w:bidi="ar-SA"/>
        </w:rPr>
        <w:t>企业名称：（盖章）</w:t>
      </w:r>
    </w:p>
    <w:p w14:paraId="7F8CA86C">
      <w:pPr>
        <w:pStyle w:val="16"/>
        <w:spacing w:before="35" w:line="316" w:lineRule="auto"/>
        <w:ind w:left="4060" w:right="2166"/>
      </w:pPr>
      <w:r>
        <w:rPr>
          <w:spacing w:val="24"/>
        </w:rPr>
        <w:t>日期：</w:t>
      </w:r>
    </w:p>
    <w:p w14:paraId="56D810B3">
      <w:pPr>
        <w:jc w:val="center"/>
        <w:rPr>
          <w:rFonts w:ascii="宋体" w:hAnsi="宋体"/>
          <w:b/>
          <w:sz w:val="44"/>
        </w:rPr>
      </w:pPr>
    </w:p>
    <w:p w14:paraId="021DCDDC">
      <w:pPr>
        <w:pStyle w:val="16"/>
        <w:rPr>
          <w:rFonts w:hint="eastAsia" w:ascii="宋体" w:hAnsi="宋体" w:cs="宋体"/>
          <w:sz w:val="22"/>
          <w:szCs w:val="22"/>
        </w:rPr>
      </w:pPr>
      <w:r>
        <w:rPr>
          <w:rFonts w:hint="eastAsia" w:ascii="宋体" w:hAnsi="宋体" w:cs="宋体"/>
          <w:sz w:val="22"/>
          <w:szCs w:val="22"/>
        </w:rPr>
        <w:t>注：1、如投标人是小微企业的，则需提供中小企业声明函。</w:t>
      </w:r>
    </w:p>
    <w:p w14:paraId="79545D5E">
      <w:pPr>
        <w:pStyle w:val="16"/>
        <w:rPr>
          <w:rFonts w:ascii="宋体" w:hAnsi="宋体" w:cs="宋体"/>
          <w:sz w:val="22"/>
          <w:szCs w:val="22"/>
        </w:rPr>
      </w:pPr>
      <w:r>
        <w:rPr>
          <w:rFonts w:hint="eastAsia" w:ascii="宋体" w:hAnsi="宋体" w:cs="宋体"/>
          <w:sz w:val="22"/>
          <w:szCs w:val="22"/>
        </w:rPr>
        <w:t>2、从业人员、营业收入、资产总额填报上一年度数据，无上一年度数据的新成立企业可不填报。</w:t>
      </w:r>
    </w:p>
    <w:p w14:paraId="6B39F64C">
      <w:pPr>
        <w:tabs>
          <w:tab w:val="left" w:pos="2472"/>
        </w:tabs>
        <w:snapToGrid w:val="0"/>
        <w:rPr>
          <w:rFonts w:ascii="宋体" w:hAnsi="宋体" w:cs="宋体"/>
          <w:sz w:val="22"/>
          <w:szCs w:val="22"/>
        </w:rPr>
      </w:pPr>
      <w:r>
        <w:rPr>
          <w:rFonts w:hint="eastAsia" w:ascii="宋体" w:hAnsi="宋体" w:cs="宋体"/>
          <w:sz w:val="22"/>
          <w:szCs w:val="22"/>
        </w:rPr>
        <w:t>3、如中标人声明为小微企业，本声明函将随中标结果同时公告，接受社会监督。</w:t>
      </w:r>
    </w:p>
    <w:p w14:paraId="39592820">
      <w:pPr>
        <w:snapToGrid w:val="0"/>
        <w:ind w:firstLine="4096" w:firstLineChars="1700"/>
        <w:rPr>
          <w:b/>
          <w:bCs/>
          <w:sz w:val="24"/>
          <w:szCs w:val="24"/>
        </w:rPr>
      </w:pPr>
    </w:p>
    <w:p w14:paraId="7998F3C8">
      <w:pPr>
        <w:spacing w:after="120"/>
        <w:ind w:right="960"/>
        <w:jc w:val="left"/>
        <w:rPr>
          <w:rFonts w:hint="eastAsia" w:ascii="宋体" w:cs="宋体"/>
          <w:b/>
          <w:sz w:val="24"/>
          <w:szCs w:val="24"/>
        </w:rPr>
      </w:pPr>
    </w:p>
    <w:p w14:paraId="19660275">
      <w:pPr>
        <w:spacing w:after="120"/>
        <w:ind w:right="960"/>
        <w:jc w:val="left"/>
        <w:rPr>
          <w:rFonts w:hint="eastAsia" w:ascii="宋体" w:cs="宋体"/>
          <w:b/>
          <w:sz w:val="24"/>
          <w:szCs w:val="24"/>
        </w:rPr>
      </w:pPr>
    </w:p>
    <w:p w14:paraId="6D5C9A29">
      <w:pPr>
        <w:spacing w:after="120"/>
        <w:ind w:right="960"/>
        <w:jc w:val="left"/>
        <w:rPr>
          <w:rFonts w:ascii="宋体" w:cs="宋体"/>
          <w:b/>
          <w:sz w:val="24"/>
          <w:szCs w:val="24"/>
        </w:rPr>
      </w:pPr>
      <w:r>
        <w:rPr>
          <w:rFonts w:hint="eastAsia" w:ascii="宋体" w:cs="宋体"/>
          <w:b/>
          <w:sz w:val="24"/>
          <w:szCs w:val="24"/>
        </w:rPr>
        <w:t>附件</w:t>
      </w:r>
      <w:r>
        <w:rPr>
          <w:rFonts w:hint="eastAsia" w:ascii="宋体" w:cs="宋体"/>
          <w:b/>
          <w:sz w:val="24"/>
          <w:szCs w:val="24"/>
          <w:lang w:val="en-US" w:eastAsia="zh-CN"/>
        </w:rPr>
        <w:t>15</w:t>
      </w:r>
      <w:r>
        <w:rPr>
          <w:rFonts w:hint="eastAsia" w:ascii="宋体" w:cs="宋体"/>
          <w:b/>
          <w:sz w:val="24"/>
          <w:szCs w:val="24"/>
        </w:rPr>
        <w:t>：</w:t>
      </w:r>
    </w:p>
    <w:p w14:paraId="25DBC752">
      <w:pPr>
        <w:snapToGrid w:val="0"/>
        <w:spacing w:before="50" w:after="50"/>
        <w:ind w:firstLine="2711" w:firstLineChars="900"/>
        <w:rPr>
          <w:rFonts w:hint="eastAsia" w:ascii="宋体" w:hAnsi="宋体" w:eastAsia="宋体" w:cs="宋体"/>
          <w:b/>
          <w:sz w:val="30"/>
          <w:lang w:val="en-US" w:eastAsia="zh-CN"/>
        </w:rPr>
      </w:pPr>
      <w:r>
        <w:rPr>
          <w:rFonts w:hint="eastAsia" w:ascii="宋体" w:hAnsi="宋体" w:eastAsia="宋体" w:cs="宋体"/>
          <w:b/>
          <w:sz w:val="30"/>
          <w:lang w:val="en-US" w:eastAsia="zh-CN"/>
        </w:rPr>
        <w:t>残疾人福利性单位声明函</w:t>
      </w:r>
    </w:p>
    <w:p w14:paraId="312FCAC3">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60A634">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14:paraId="22CD78A1">
      <w:pPr>
        <w:spacing w:line="588" w:lineRule="exact"/>
        <w:ind w:firstLine="504" w:firstLineChars="200"/>
        <w:rPr>
          <w:rFonts w:ascii="宋体" w:cs="宋体"/>
          <w:spacing w:val="6"/>
          <w:sz w:val="24"/>
          <w:szCs w:val="24"/>
        </w:rPr>
      </w:pPr>
    </w:p>
    <w:p w14:paraId="02BE4E7C">
      <w:pPr>
        <w:spacing w:line="588" w:lineRule="exact"/>
        <w:ind w:firstLine="504" w:firstLineChars="200"/>
        <w:rPr>
          <w:rFonts w:ascii="宋体" w:cs="宋体"/>
          <w:spacing w:val="6"/>
          <w:sz w:val="24"/>
          <w:szCs w:val="24"/>
        </w:rPr>
      </w:pPr>
    </w:p>
    <w:p w14:paraId="3E196F5E">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14:paraId="1BB11C80">
      <w:pPr>
        <w:rPr>
          <w:rFonts w:ascii="宋体" w:cs="宋体"/>
          <w:sz w:val="24"/>
          <w:szCs w:val="24"/>
        </w:rPr>
      </w:pPr>
      <w:r>
        <w:rPr>
          <w:rFonts w:hint="eastAsia"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 xml:space="preserve"> 日期：</w:t>
      </w:r>
    </w:p>
    <w:p w14:paraId="3C7420DF">
      <w:pPr>
        <w:rPr>
          <w:rFonts w:ascii="宋体"/>
        </w:rPr>
      </w:pPr>
    </w:p>
    <w:p w14:paraId="344435E9">
      <w:pPr>
        <w:rPr>
          <w:rFonts w:ascii="宋体"/>
        </w:rPr>
      </w:pPr>
    </w:p>
    <w:p w14:paraId="6CA3F5E3">
      <w:pPr>
        <w:rPr>
          <w:rFonts w:ascii="宋体"/>
        </w:rPr>
      </w:pPr>
    </w:p>
    <w:p w14:paraId="20EFC44E">
      <w:pPr>
        <w:spacing w:after="120"/>
        <w:jc w:val="center"/>
        <w:rPr>
          <w:rFonts w:ascii="宋体" w:cs="宋体"/>
          <w:b/>
          <w:sz w:val="36"/>
          <w:szCs w:val="36"/>
        </w:rPr>
      </w:pPr>
    </w:p>
    <w:p w14:paraId="3A05EB96">
      <w:pPr>
        <w:tabs>
          <w:tab w:val="left" w:pos="2472"/>
        </w:tabs>
        <w:snapToGrid w:val="0"/>
        <w:rPr>
          <w:rFonts w:ascii="宋体" w:cs="宋体"/>
        </w:rPr>
      </w:pPr>
    </w:p>
    <w:p w14:paraId="3EBF2D60">
      <w:pPr>
        <w:tabs>
          <w:tab w:val="left" w:pos="2472"/>
        </w:tabs>
        <w:snapToGrid w:val="0"/>
        <w:rPr>
          <w:rFonts w:ascii="宋体" w:cs="宋体"/>
        </w:rPr>
      </w:pPr>
    </w:p>
    <w:p w14:paraId="7B85413F">
      <w:pPr>
        <w:tabs>
          <w:tab w:val="left" w:pos="2472"/>
        </w:tabs>
        <w:snapToGrid w:val="0"/>
        <w:rPr>
          <w:rFonts w:ascii="宋体" w:cs="宋体"/>
        </w:rPr>
      </w:pPr>
    </w:p>
    <w:p w14:paraId="652BC493">
      <w:pPr>
        <w:tabs>
          <w:tab w:val="left" w:pos="2472"/>
        </w:tabs>
        <w:snapToGrid w:val="0"/>
        <w:rPr>
          <w:rFonts w:ascii="宋体" w:cs="宋体"/>
        </w:rPr>
      </w:pPr>
    </w:p>
    <w:p w14:paraId="14BD91C0">
      <w:pPr>
        <w:tabs>
          <w:tab w:val="left" w:pos="2472"/>
        </w:tabs>
        <w:snapToGrid w:val="0"/>
        <w:rPr>
          <w:rFonts w:ascii="宋体" w:cs="宋体"/>
        </w:rPr>
      </w:pPr>
    </w:p>
    <w:p w14:paraId="3EC907A0">
      <w:pPr>
        <w:tabs>
          <w:tab w:val="left" w:pos="2472"/>
        </w:tabs>
        <w:snapToGrid w:val="0"/>
        <w:rPr>
          <w:rFonts w:ascii="宋体" w:cs="宋体"/>
        </w:rPr>
      </w:pPr>
    </w:p>
    <w:p w14:paraId="2F8D3E26">
      <w:pPr>
        <w:pStyle w:val="16"/>
        <w:rPr>
          <w:rFonts w:ascii="宋体" w:cs="宋体"/>
          <w:sz w:val="24"/>
          <w:szCs w:val="24"/>
        </w:rPr>
      </w:pPr>
      <w:r>
        <w:rPr>
          <w:rFonts w:hint="eastAsia" w:ascii="宋体" w:cs="宋体"/>
          <w:sz w:val="24"/>
          <w:szCs w:val="24"/>
        </w:rPr>
        <w:t>注：1.残疾人福利性单位视同小型、微型企业，享受价格扣除。</w:t>
      </w:r>
    </w:p>
    <w:p w14:paraId="7C50B643">
      <w:pPr>
        <w:pStyle w:val="16"/>
        <w:rPr>
          <w:rFonts w:ascii="宋体" w:cs="宋体"/>
          <w:sz w:val="24"/>
          <w:szCs w:val="24"/>
        </w:rPr>
      </w:pPr>
      <w:r>
        <w:rPr>
          <w:rFonts w:hint="eastAsia" w:ascii="宋体" w:cs="宋体"/>
          <w:sz w:val="24"/>
          <w:szCs w:val="24"/>
        </w:rPr>
        <w:t>2.残疾人福利性单位属于小型、微型企业的，不重复享受政策。</w:t>
      </w:r>
    </w:p>
    <w:p w14:paraId="5349BB8F">
      <w:pPr>
        <w:pStyle w:val="16"/>
        <w:rPr>
          <w:rFonts w:ascii="宋体" w:cs="宋体"/>
          <w:sz w:val="22"/>
          <w:szCs w:val="28"/>
        </w:rPr>
      </w:pPr>
      <w:r>
        <w:rPr>
          <w:rFonts w:hint="eastAsia" w:ascii="宋体" w:cs="宋体"/>
          <w:sz w:val="24"/>
          <w:szCs w:val="24"/>
        </w:rPr>
        <w:t>3.如中标人声明为残疾人福利性单位，本声明函将随中标结果同时公告，接受社会监督。</w:t>
      </w:r>
    </w:p>
    <w:p w14:paraId="3454540A">
      <w:pPr>
        <w:pStyle w:val="16"/>
        <w:rPr>
          <w:rFonts w:ascii="宋体" w:cs="宋体"/>
          <w:sz w:val="22"/>
          <w:szCs w:val="28"/>
        </w:rPr>
      </w:pPr>
    </w:p>
    <w:p w14:paraId="2889CDB4">
      <w:pPr>
        <w:pStyle w:val="10"/>
        <w:ind w:firstLine="0"/>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740E">
    <w:pPr>
      <w:pStyle w:val="25"/>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D87B6">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FD87B6">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08F0A2FF">
    <w:pPr>
      <w:pStyle w:val="25"/>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A32E">
    <w:pPr>
      <w:pStyle w:val="26"/>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A853">
    <w:pPr>
      <w:pStyle w:val="26"/>
      <w:pBdr>
        <w:bottom w:val="single" w:color="auto" w:sz="4" w:space="0"/>
      </w:pBdr>
      <w:rPr>
        <w:sz w:val="21"/>
        <w:szCs w:val="21"/>
      </w:rPr>
    </w:pPr>
    <w:r>
      <w:rPr>
        <w:rFonts w:hint="eastAsia" w:hAnsi="宋体"/>
        <w:b/>
        <w:bCs/>
        <w:color w:val="000000"/>
        <w:sz w:val="21"/>
        <w:szCs w:val="21"/>
        <w:lang w:eastAsia="zh-CN"/>
      </w:rPr>
      <w:t>浙江东瓯工程造价咨询有限公司</w:t>
    </w:r>
    <w:r>
      <w:rPr>
        <w:rFonts w:hint="eastAsia" w:hAnsi="宋体"/>
        <w:b/>
        <w:bCs/>
        <w:color w:val="000000"/>
        <w:sz w:val="21"/>
        <w:szCs w:val="21"/>
        <w:lang w:val="zh-TW" w:eastAsia="zh-CN"/>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F4482"/>
    <w:multiLevelType w:val="singleLevel"/>
    <w:tmpl w:val="DB5F4482"/>
    <w:lvl w:ilvl="0" w:tentative="0">
      <w:start w:val="1"/>
      <w:numFmt w:val="decimal"/>
      <w:pStyle w:val="8"/>
      <w:lvlText w:val="%1."/>
      <w:lvlJc w:val="left"/>
      <w:pPr>
        <w:tabs>
          <w:tab w:val="left" w:pos="780"/>
        </w:tabs>
        <w:ind w:left="780" w:hanging="360"/>
      </w:pPr>
    </w:lvl>
  </w:abstractNum>
  <w:abstractNum w:abstractNumId="1">
    <w:nsid w:val="0F237710"/>
    <w:multiLevelType w:val="singleLevel"/>
    <w:tmpl w:val="0F237710"/>
    <w:lvl w:ilvl="0" w:tentative="0">
      <w:start w:val="4"/>
      <w:numFmt w:val="chineseCounting"/>
      <w:suff w:val="nothing"/>
      <w:lvlText w:val="%1、"/>
      <w:lvlJc w:val="left"/>
      <w:rPr>
        <w:rFonts w:hint="eastAsia"/>
      </w:rPr>
    </w:lvl>
  </w:abstractNum>
  <w:abstractNum w:abstractNumId="2">
    <w:nsid w:val="279B6798"/>
    <w:multiLevelType w:val="singleLevel"/>
    <w:tmpl w:val="279B6798"/>
    <w:lvl w:ilvl="0" w:tentative="0">
      <w:start w:val="1"/>
      <w:numFmt w:val="decimal"/>
      <w:pStyle w:val="98"/>
      <w:lvlText w:val="%1."/>
      <w:lvlJc w:val="left"/>
      <w:pPr>
        <w:tabs>
          <w:tab w:val="left" w:pos="780"/>
        </w:tabs>
        <w:ind w:left="780" w:hanging="360"/>
      </w:pPr>
    </w:lvl>
  </w:abstractNum>
  <w:abstractNum w:abstractNumId="3">
    <w:nsid w:val="32496C88"/>
    <w:multiLevelType w:val="singleLevel"/>
    <w:tmpl w:val="32496C88"/>
    <w:lvl w:ilvl="0" w:tentative="0">
      <w:start w:val="2"/>
      <w:numFmt w:val="decimal"/>
      <w:suff w:val="nothing"/>
      <w:lvlText w:val="%1、"/>
      <w:lvlJc w:val="left"/>
    </w:lvl>
  </w:abstractNum>
  <w:abstractNum w:abstractNumId="4">
    <w:nsid w:val="482E2A1A"/>
    <w:multiLevelType w:val="singleLevel"/>
    <w:tmpl w:val="482E2A1A"/>
    <w:lvl w:ilvl="0" w:tentative="0">
      <w:start w:val="6"/>
      <w:numFmt w:val="chineseCounting"/>
      <w:suff w:val="nothing"/>
      <w:lvlText w:val="%1、"/>
      <w:lvlJc w:val="left"/>
      <w:rPr>
        <w:rFonts w:hint="eastAsia"/>
      </w:rPr>
    </w:lvl>
  </w:abstractNum>
  <w:abstractNum w:abstractNumId="5">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num>
  <w:num w:numId="2">
    <w:abstractNumId w:val="2"/>
  </w:num>
  <w:num w:numId="3">
    <w:abstractNumId w:val="5"/>
    <w:lvlOverride w:ilvl="0">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NjA3ODY5NTZhMmMxZmIyZmNmMTc1OTFjYzRhNWIifQ=="/>
  </w:docVars>
  <w:rsids>
    <w:rsidRoot w:val="00C3341B"/>
    <w:rsid w:val="0001045A"/>
    <w:rsid w:val="00016CE1"/>
    <w:rsid w:val="00023F00"/>
    <w:rsid w:val="00031547"/>
    <w:rsid w:val="00092B0A"/>
    <w:rsid w:val="000B44F0"/>
    <w:rsid w:val="000D2D9E"/>
    <w:rsid w:val="000E1E02"/>
    <w:rsid w:val="000E302C"/>
    <w:rsid w:val="000F390A"/>
    <w:rsid w:val="000F7273"/>
    <w:rsid w:val="00137A21"/>
    <w:rsid w:val="00151057"/>
    <w:rsid w:val="0015410E"/>
    <w:rsid w:val="00182F6D"/>
    <w:rsid w:val="00190357"/>
    <w:rsid w:val="001B36C0"/>
    <w:rsid w:val="001D0E13"/>
    <w:rsid w:val="001E1E6A"/>
    <w:rsid w:val="001F6FD1"/>
    <w:rsid w:val="001F7290"/>
    <w:rsid w:val="0023576E"/>
    <w:rsid w:val="00267489"/>
    <w:rsid w:val="002675B0"/>
    <w:rsid w:val="002713D4"/>
    <w:rsid w:val="002838D5"/>
    <w:rsid w:val="00297217"/>
    <w:rsid w:val="002A7750"/>
    <w:rsid w:val="002B56AE"/>
    <w:rsid w:val="002C075D"/>
    <w:rsid w:val="002C3E53"/>
    <w:rsid w:val="002D3817"/>
    <w:rsid w:val="002E2005"/>
    <w:rsid w:val="002E3F99"/>
    <w:rsid w:val="003127D5"/>
    <w:rsid w:val="003326C9"/>
    <w:rsid w:val="00366D24"/>
    <w:rsid w:val="003A3745"/>
    <w:rsid w:val="003A7ADC"/>
    <w:rsid w:val="003D723F"/>
    <w:rsid w:val="00410F84"/>
    <w:rsid w:val="00416CDD"/>
    <w:rsid w:val="00445304"/>
    <w:rsid w:val="00456178"/>
    <w:rsid w:val="00486330"/>
    <w:rsid w:val="00487C45"/>
    <w:rsid w:val="00490A6E"/>
    <w:rsid w:val="004A1896"/>
    <w:rsid w:val="004B61D5"/>
    <w:rsid w:val="004E616D"/>
    <w:rsid w:val="004F7CDF"/>
    <w:rsid w:val="005151AC"/>
    <w:rsid w:val="0052137C"/>
    <w:rsid w:val="00561DAF"/>
    <w:rsid w:val="00566988"/>
    <w:rsid w:val="005A43D3"/>
    <w:rsid w:val="005A4817"/>
    <w:rsid w:val="005B5011"/>
    <w:rsid w:val="005C499C"/>
    <w:rsid w:val="005D5F26"/>
    <w:rsid w:val="005D678C"/>
    <w:rsid w:val="005E1A8D"/>
    <w:rsid w:val="00624FD8"/>
    <w:rsid w:val="00627F90"/>
    <w:rsid w:val="00683CA6"/>
    <w:rsid w:val="00692FA7"/>
    <w:rsid w:val="006E488E"/>
    <w:rsid w:val="00727FE2"/>
    <w:rsid w:val="007340E5"/>
    <w:rsid w:val="00755428"/>
    <w:rsid w:val="00763579"/>
    <w:rsid w:val="0076626B"/>
    <w:rsid w:val="00787FE6"/>
    <w:rsid w:val="007A4DD9"/>
    <w:rsid w:val="007C491C"/>
    <w:rsid w:val="00842967"/>
    <w:rsid w:val="00864F1F"/>
    <w:rsid w:val="008A62FB"/>
    <w:rsid w:val="008B3B48"/>
    <w:rsid w:val="008C268E"/>
    <w:rsid w:val="008D6358"/>
    <w:rsid w:val="00900C58"/>
    <w:rsid w:val="00907563"/>
    <w:rsid w:val="009106A9"/>
    <w:rsid w:val="00926E86"/>
    <w:rsid w:val="00935F6A"/>
    <w:rsid w:val="00946772"/>
    <w:rsid w:val="00957F42"/>
    <w:rsid w:val="009B0DA6"/>
    <w:rsid w:val="009B3EE1"/>
    <w:rsid w:val="009B4EF9"/>
    <w:rsid w:val="009F1A07"/>
    <w:rsid w:val="009F708C"/>
    <w:rsid w:val="00A41685"/>
    <w:rsid w:val="00A62FEF"/>
    <w:rsid w:val="00A95736"/>
    <w:rsid w:val="00AA40A3"/>
    <w:rsid w:val="00AE626B"/>
    <w:rsid w:val="00B04173"/>
    <w:rsid w:val="00B512AE"/>
    <w:rsid w:val="00BA3559"/>
    <w:rsid w:val="00C3341B"/>
    <w:rsid w:val="00C46667"/>
    <w:rsid w:val="00C64B1C"/>
    <w:rsid w:val="00C80680"/>
    <w:rsid w:val="00C809C1"/>
    <w:rsid w:val="00CA7A85"/>
    <w:rsid w:val="00CC440C"/>
    <w:rsid w:val="00CD78D9"/>
    <w:rsid w:val="00D3221E"/>
    <w:rsid w:val="00D5227E"/>
    <w:rsid w:val="00D7148D"/>
    <w:rsid w:val="00D7616D"/>
    <w:rsid w:val="00D818E5"/>
    <w:rsid w:val="00D90767"/>
    <w:rsid w:val="00D90F1B"/>
    <w:rsid w:val="00D93755"/>
    <w:rsid w:val="00DE3EF0"/>
    <w:rsid w:val="00E0782C"/>
    <w:rsid w:val="00E266AC"/>
    <w:rsid w:val="00E40655"/>
    <w:rsid w:val="00E52156"/>
    <w:rsid w:val="00E93183"/>
    <w:rsid w:val="00EC0775"/>
    <w:rsid w:val="00EC573A"/>
    <w:rsid w:val="00F12122"/>
    <w:rsid w:val="00F1696C"/>
    <w:rsid w:val="00F22854"/>
    <w:rsid w:val="00F275F9"/>
    <w:rsid w:val="00F31028"/>
    <w:rsid w:val="00F42D55"/>
    <w:rsid w:val="00F50DD0"/>
    <w:rsid w:val="00F510C9"/>
    <w:rsid w:val="00F7168B"/>
    <w:rsid w:val="00F954A4"/>
    <w:rsid w:val="00FD6E9B"/>
    <w:rsid w:val="00FE2E02"/>
    <w:rsid w:val="01032903"/>
    <w:rsid w:val="011936F0"/>
    <w:rsid w:val="01670EE4"/>
    <w:rsid w:val="01C130FE"/>
    <w:rsid w:val="01DA7C11"/>
    <w:rsid w:val="01E77AA9"/>
    <w:rsid w:val="01FF63DF"/>
    <w:rsid w:val="020B3BE4"/>
    <w:rsid w:val="021540BD"/>
    <w:rsid w:val="021923C1"/>
    <w:rsid w:val="02297B09"/>
    <w:rsid w:val="025C6986"/>
    <w:rsid w:val="02675022"/>
    <w:rsid w:val="02C93ADE"/>
    <w:rsid w:val="02F538F5"/>
    <w:rsid w:val="031F68FA"/>
    <w:rsid w:val="032805FA"/>
    <w:rsid w:val="032F2213"/>
    <w:rsid w:val="033234BC"/>
    <w:rsid w:val="034F5F78"/>
    <w:rsid w:val="035B51C0"/>
    <w:rsid w:val="03B34756"/>
    <w:rsid w:val="03C775FB"/>
    <w:rsid w:val="03CD7D55"/>
    <w:rsid w:val="03EB2B5C"/>
    <w:rsid w:val="03EE0D98"/>
    <w:rsid w:val="040746B6"/>
    <w:rsid w:val="04136FEB"/>
    <w:rsid w:val="042A0CA0"/>
    <w:rsid w:val="042F4508"/>
    <w:rsid w:val="045B53AC"/>
    <w:rsid w:val="04940494"/>
    <w:rsid w:val="04B10671"/>
    <w:rsid w:val="04B137A1"/>
    <w:rsid w:val="04DD7B46"/>
    <w:rsid w:val="04F35C72"/>
    <w:rsid w:val="04F437C9"/>
    <w:rsid w:val="053363A4"/>
    <w:rsid w:val="05661550"/>
    <w:rsid w:val="056E2EC2"/>
    <w:rsid w:val="05880C08"/>
    <w:rsid w:val="058D5C87"/>
    <w:rsid w:val="058D6AB2"/>
    <w:rsid w:val="05904F1C"/>
    <w:rsid w:val="05FD1F28"/>
    <w:rsid w:val="060A0D89"/>
    <w:rsid w:val="061C748B"/>
    <w:rsid w:val="06556AAB"/>
    <w:rsid w:val="06566D95"/>
    <w:rsid w:val="0683583E"/>
    <w:rsid w:val="069577F7"/>
    <w:rsid w:val="06962D8E"/>
    <w:rsid w:val="06AF79B2"/>
    <w:rsid w:val="06E94DCC"/>
    <w:rsid w:val="07197950"/>
    <w:rsid w:val="071B0F4F"/>
    <w:rsid w:val="073F2CB4"/>
    <w:rsid w:val="07571EB3"/>
    <w:rsid w:val="075D73FB"/>
    <w:rsid w:val="07652D9F"/>
    <w:rsid w:val="077D02FC"/>
    <w:rsid w:val="07983CBF"/>
    <w:rsid w:val="07E5554A"/>
    <w:rsid w:val="080B0603"/>
    <w:rsid w:val="086F1F66"/>
    <w:rsid w:val="087042BB"/>
    <w:rsid w:val="0885536D"/>
    <w:rsid w:val="089444C3"/>
    <w:rsid w:val="089A4CE1"/>
    <w:rsid w:val="08B40DB1"/>
    <w:rsid w:val="08DF02AB"/>
    <w:rsid w:val="08EB455F"/>
    <w:rsid w:val="08FD2E27"/>
    <w:rsid w:val="094B5940"/>
    <w:rsid w:val="09525C91"/>
    <w:rsid w:val="096D5DEC"/>
    <w:rsid w:val="09914714"/>
    <w:rsid w:val="09A3372C"/>
    <w:rsid w:val="09B60AFD"/>
    <w:rsid w:val="09D31861"/>
    <w:rsid w:val="09DD58CC"/>
    <w:rsid w:val="09E35B78"/>
    <w:rsid w:val="09E81E19"/>
    <w:rsid w:val="09F64E4F"/>
    <w:rsid w:val="09F8400D"/>
    <w:rsid w:val="09FE1EF3"/>
    <w:rsid w:val="0A1656AB"/>
    <w:rsid w:val="0A3A0E1C"/>
    <w:rsid w:val="0A5B0242"/>
    <w:rsid w:val="0A5F2B8F"/>
    <w:rsid w:val="0AAB2B7E"/>
    <w:rsid w:val="0ACF7FB5"/>
    <w:rsid w:val="0AD96A8D"/>
    <w:rsid w:val="0AE14F84"/>
    <w:rsid w:val="0AEE552A"/>
    <w:rsid w:val="0AF430C7"/>
    <w:rsid w:val="0AF91E7F"/>
    <w:rsid w:val="0B116B6F"/>
    <w:rsid w:val="0B21310F"/>
    <w:rsid w:val="0B5E299A"/>
    <w:rsid w:val="0B5F1E2B"/>
    <w:rsid w:val="0B7266D5"/>
    <w:rsid w:val="0B7B6F3A"/>
    <w:rsid w:val="0B855120"/>
    <w:rsid w:val="0B9353A4"/>
    <w:rsid w:val="0BB960E0"/>
    <w:rsid w:val="0BCE0C75"/>
    <w:rsid w:val="0C1D7DEA"/>
    <w:rsid w:val="0C247058"/>
    <w:rsid w:val="0C387EA9"/>
    <w:rsid w:val="0C471E2C"/>
    <w:rsid w:val="0C502495"/>
    <w:rsid w:val="0C632A9E"/>
    <w:rsid w:val="0C6F1C30"/>
    <w:rsid w:val="0C721A17"/>
    <w:rsid w:val="0C72628A"/>
    <w:rsid w:val="0C795193"/>
    <w:rsid w:val="0CA47789"/>
    <w:rsid w:val="0CB657C6"/>
    <w:rsid w:val="0CCB770B"/>
    <w:rsid w:val="0CD7775E"/>
    <w:rsid w:val="0CDB412E"/>
    <w:rsid w:val="0CE03913"/>
    <w:rsid w:val="0CFF32E5"/>
    <w:rsid w:val="0D00382B"/>
    <w:rsid w:val="0D1B3EBD"/>
    <w:rsid w:val="0D6E68B0"/>
    <w:rsid w:val="0D707BCC"/>
    <w:rsid w:val="0D7B250D"/>
    <w:rsid w:val="0DA07B83"/>
    <w:rsid w:val="0DAD6755"/>
    <w:rsid w:val="0DBA3094"/>
    <w:rsid w:val="0DCE0D04"/>
    <w:rsid w:val="0DD17279"/>
    <w:rsid w:val="0DE06A37"/>
    <w:rsid w:val="0DE85B5E"/>
    <w:rsid w:val="0E23637F"/>
    <w:rsid w:val="0E42187D"/>
    <w:rsid w:val="0E511983"/>
    <w:rsid w:val="0E61103A"/>
    <w:rsid w:val="0E695AEE"/>
    <w:rsid w:val="0E8271CD"/>
    <w:rsid w:val="0EAC16E8"/>
    <w:rsid w:val="0EB037FD"/>
    <w:rsid w:val="0EB14BED"/>
    <w:rsid w:val="0ED63165"/>
    <w:rsid w:val="0EF74CC6"/>
    <w:rsid w:val="0F1B7FC5"/>
    <w:rsid w:val="0F1C3AFD"/>
    <w:rsid w:val="0F2D79FD"/>
    <w:rsid w:val="0F350537"/>
    <w:rsid w:val="0F454067"/>
    <w:rsid w:val="0F5B7103"/>
    <w:rsid w:val="0F6115BC"/>
    <w:rsid w:val="0FD90F5B"/>
    <w:rsid w:val="0FDB3849"/>
    <w:rsid w:val="0FEE0221"/>
    <w:rsid w:val="0FF73EA4"/>
    <w:rsid w:val="0FF747FD"/>
    <w:rsid w:val="100D13E5"/>
    <w:rsid w:val="101C4FEB"/>
    <w:rsid w:val="105E7A40"/>
    <w:rsid w:val="106035D7"/>
    <w:rsid w:val="10902D95"/>
    <w:rsid w:val="10A40BEA"/>
    <w:rsid w:val="10AE0E62"/>
    <w:rsid w:val="10B06837"/>
    <w:rsid w:val="10D16FE1"/>
    <w:rsid w:val="10F74476"/>
    <w:rsid w:val="112B6C5D"/>
    <w:rsid w:val="113A0BC6"/>
    <w:rsid w:val="113C2289"/>
    <w:rsid w:val="115C1CD2"/>
    <w:rsid w:val="118E6962"/>
    <w:rsid w:val="11A116A2"/>
    <w:rsid w:val="11A83FAE"/>
    <w:rsid w:val="11B57457"/>
    <w:rsid w:val="11BA1251"/>
    <w:rsid w:val="11BB29C9"/>
    <w:rsid w:val="11CD7F22"/>
    <w:rsid w:val="11DB6997"/>
    <w:rsid w:val="11E440AC"/>
    <w:rsid w:val="11E753BE"/>
    <w:rsid w:val="12081B7C"/>
    <w:rsid w:val="12391A7A"/>
    <w:rsid w:val="127B1F27"/>
    <w:rsid w:val="127F6DDB"/>
    <w:rsid w:val="129427CE"/>
    <w:rsid w:val="12971BF6"/>
    <w:rsid w:val="12E80F74"/>
    <w:rsid w:val="12EA0B28"/>
    <w:rsid w:val="12EF283B"/>
    <w:rsid w:val="12F9665D"/>
    <w:rsid w:val="13383DD0"/>
    <w:rsid w:val="13494C5F"/>
    <w:rsid w:val="139E0D24"/>
    <w:rsid w:val="139F3BCB"/>
    <w:rsid w:val="13A97D77"/>
    <w:rsid w:val="13B04F55"/>
    <w:rsid w:val="13B100C3"/>
    <w:rsid w:val="13B16CE7"/>
    <w:rsid w:val="13BB3073"/>
    <w:rsid w:val="13C83B21"/>
    <w:rsid w:val="13FA068E"/>
    <w:rsid w:val="141B7BFD"/>
    <w:rsid w:val="14522278"/>
    <w:rsid w:val="145F4CB0"/>
    <w:rsid w:val="14631876"/>
    <w:rsid w:val="14695C67"/>
    <w:rsid w:val="146A2585"/>
    <w:rsid w:val="146A6B9A"/>
    <w:rsid w:val="146F74A7"/>
    <w:rsid w:val="1488724D"/>
    <w:rsid w:val="14942FD0"/>
    <w:rsid w:val="14991E08"/>
    <w:rsid w:val="149F5695"/>
    <w:rsid w:val="14A404B7"/>
    <w:rsid w:val="14CF4339"/>
    <w:rsid w:val="14D14FED"/>
    <w:rsid w:val="14D27506"/>
    <w:rsid w:val="14DB51EF"/>
    <w:rsid w:val="14E32ED1"/>
    <w:rsid w:val="14F218BA"/>
    <w:rsid w:val="15185B18"/>
    <w:rsid w:val="15270BE4"/>
    <w:rsid w:val="153919F3"/>
    <w:rsid w:val="1552659D"/>
    <w:rsid w:val="15607D01"/>
    <w:rsid w:val="15660EF6"/>
    <w:rsid w:val="157E152C"/>
    <w:rsid w:val="1585458B"/>
    <w:rsid w:val="158B4B71"/>
    <w:rsid w:val="158C6A1A"/>
    <w:rsid w:val="15B13EC7"/>
    <w:rsid w:val="15D7333B"/>
    <w:rsid w:val="15DD2BAF"/>
    <w:rsid w:val="15EA7365"/>
    <w:rsid w:val="15FC196F"/>
    <w:rsid w:val="16161345"/>
    <w:rsid w:val="161A76FF"/>
    <w:rsid w:val="16256BC9"/>
    <w:rsid w:val="165B5323"/>
    <w:rsid w:val="167806BA"/>
    <w:rsid w:val="167A553A"/>
    <w:rsid w:val="16854A52"/>
    <w:rsid w:val="169B36A3"/>
    <w:rsid w:val="169F1079"/>
    <w:rsid w:val="16CA49D0"/>
    <w:rsid w:val="16CE7D9B"/>
    <w:rsid w:val="16E46B67"/>
    <w:rsid w:val="17051DFE"/>
    <w:rsid w:val="17095C14"/>
    <w:rsid w:val="17097679"/>
    <w:rsid w:val="170B670F"/>
    <w:rsid w:val="17127A9D"/>
    <w:rsid w:val="175D5287"/>
    <w:rsid w:val="175E5011"/>
    <w:rsid w:val="177305D1"/>
    <w:rsid w:val="177C4845"/>
    <w:rsid w:val="17925B1A"/>
    <w:rsid w:val="17A25BF5"/>
    <w:rsid w:val="17A26A2C"/>
    <w:rsid w:val="17A509BD"/>
    <w:rsid w:val="17AC64C8"/>
    <w:rsid w:val="17DB191F"/>
    <w:rsid w:val="17F42347"/>
    <w:rsid w:val="18087CB3"/>
    <w:rsid w:val="18195DAE"/>
    <w:rsid w:val="181B28C3"/>
    <w:rsid w:val="18441841"/>
    <w:rsid w:val="18504D21"/>
    <w:rsid w:val="188B0879"/>
    <w:rsid w:val="189370BE"/>
    <w:rsid w:val="18A746E3"/>
    <w:rsid w:val="18AE7263"/>
    <w:rsid w:val="18B81BB6"/>
    <w:rsid w:val="18BC27CA"/>
    <w:rsid w:val="18BC288B"/>
    <w:rsid w:val="18D55226"/>
    <w:rsid w:val="1908362B"/>
    <w:rsid w:val="190A7167"/>
    <w:rsid w:val="191B72B5"/>
    <w:rsid w:val="194A1770"/>
    <w:rsid w:val="196A605B"/>
    <w:rsid w:val="197E1F5C"/>
    <w:rsid w:val="19925891"/>
    <w:rsid w:val="19AB7D49"/>
    <w:rsid w:val="19BE3F0C"/>
    <w:rsid w:val="19F36BD0"/>
    <w:rsid w:val="19F40238"/>
    <w:rsid w:val="1A984F98"/>
    <w:rsid w:val="1AB377E9"/>
    <w:rsid w:val="1AB75A93"/>
    <w:rsid w:val="1AD165DD"/>
    <w:rsid w:val="1AD21441"/>
    <w:rsid w:val="1B0D6BAD"/>
    <w:rsid w:val="1B121881"/>
    <w:rsid w:val="1B2D25F7"/>
    <w:rsid w:val="1B486712"/>
    <w:rsid w:val="1B957648"/>
    <w:rsid w:val="1BC33A5C"/>
    <w:rsid w:val="1BE05500"/>
    <w:rsid w:val="1BF7056F"/>
    <w:rsid w:val="1C061082"/>
    <w:rsid w:val="1C5351C3"/>
    <w:rsid w:val="1C645682"/>
    <w:rsid w:val="1C6F4380"/>
    <w:rsid w:val="1C9B3759"/>
    <w:rsid w:val="1CA541C9"/>
    <w:rsid w:val="1CFC3CDA"/>
    <w:rsid w:val="1D224D64"/>
    <w:rsid w:val="1D2542CC"/>
    <w:rsid w:val="1D297ECC"/>
    <w:rsid w:val="1D9462F0"/>
    <w:rsid w:val="1D9748F5"/>
    <w:rsid w:val="1DA528CF"/>
    <w:rsid w:val="1DA55D0D"/>
    <w:rsid w:val="1DC35FBC"/>
    <w:rsid w:val="1DD56A25"/>
    <w:rsid w:val="1DF70181"/>
    <w:rsid w:val="1E0D0347"/>
    <w:rsid w:val="1E1265D5"/>
    <w:rsid w:val="1E220E97"/>
    <w:rsid w:val="1E2B7497"/>
    <w:rsid w:val="1E2D1660"/>
    <w:rsid w:val="1E51459D"/>
    <w:rsid w:val="1E6017AC"/>
    <w:rsid w:val="1E697BB8"/>
    <w:rsid w:val="1E8F54F3"/>
    <w:rsid w:val="1E9D4288"/>
    <w:rsid w:val="1EC33953"/>
    <w:rsid w:val="1EF36406"/>
    <w:rsid w:val="1EFA3705"/>
    <w:rsid w:val="1F1D7F04"/>
    <w:rsid w:val="1F3F4F2B"/>
    <w:rsid w:val="1F41328D"/>
    <w:rsid w:val="1F477D2C"/>
    <w:rsid w:val="1F7664A2"/>
    <w:rsid w:val="1F8B1B6B"/>
    <w:rsid w:val="1FA62AA6"/>
    <w:rsid w:val="20045F6A"/>
    <w:rsid w:val="20406CAD"/>
    <w:rsid w:val="204224A1"/>
    <w:rsid w:val="20713A86"/>
    <w:rsid w:val="21015EA0"/>
    <w:rsid w:val="21145F5A"/>
    <w:rsid w:val="21206D5A"/>
    <w:rsid w:val="213E165C"/>
    <w:rsid w:val="213E7DFC"/>
    <w:rsid w:val="21481E67"/>
    <w:rsid w:val="218D67EE"/>
    <w:rsid w:val="21A01EAA"/>
    <w:rsid w:val="221768AF"/>
    <w:rsid w:val="223A5098"/>
    <w:rsid w:val="224850E2"/>
    <w:rsid w:val="229F57A8"/>
    <w:rsid w:val="22AC5FAE"/>
    <w:rsid w:val="22DA1DB7"/>
    <w:rsid w:val="22E5250A"/>
    <w:rsid w:val="230A45F7"/>
    <w:rsid w:val="2327515D"/>
    <w:rsid w:val="233235AB"/>
    <w:rsid w:val="233A35CA"/>
    <w:rsid w:val="233E6325"/>
    <w:rsid w:val="23516E41"/>
    <w:rsid w:val="235F147F"/>
    <w:rsid w:val="239458CF"/>
    <w:rsid w:val="23DB283F"/>
    <w:rsid w:val="23E13929"/>
    <w:rsid w:val="243F139E"/>
    <w:rsid w:val="244C68D7"/>
    <w:rsid w:val="245A7D6D"/>
    <w:rsid w:val="245C2029"/>
    <w:rsid w:val="247E6594"/>
    <w:rsid w:val="247F1B5D"/>
    <w:rsid w:val="24871B4C"/>
    <w:rsid w:val="24D54CBB"/>
    <w:rsid w:val="250D4025"/>
    <w:rsid w:val="25425643"/>
    <w:rsid w:val="25465B46"/>
    <w:rsid w:val="254A3A2B"/>
    <w:rsid w:val="256306D2"/>
    <w:rsid w:val="258C3061"/>
    <w:rsid w:val="25C14992"/>
    <w:rsid w:val="26017744"/>
    <w:rsid w:val="260F34C0"/>
    <w:rsid w:val="260F483D"/>
    <w:rsid w:val="262C7441"/>
    <w:rsid w:val="263C6EC8"/>
    <w:rsid w:val="265603DE"/>
    <w:rsid w:val="265F314C"/>
    <w:rsid w:val="267A6AA6"/>
    <w:rsid w:val="267A740D"/>
    <w:rsid w:val="26832346"/>
    <w:rsid w:val="26B65CAD"/>
    <w:rsid w:val="26ED658B"/>
    <w:rsid w:val="273E3150"/>
    <w:rsid w:val="274A62F8"/>
    <w:rsid w:val="274D6B61"/>
    <w:rsid w:val="275A5E7F"/>
    <w:rsid w:val="27791CDE"/>
    <w:rsid w:val="27A85DBC"/>
    <w:rsid w:val="27CA312E"/>
    <w:rsid w:val="27CC46A3"/>
    <w:rsid w:val="27CF1AAE"/>
    <w:rsid w:val="27D23A42"/>
    <w:rsid w:val="27DF6F77"/>
    <w:rsid w:val="27E72BF3"/>
    <w:rsid w:val="280611DB"/>
    <w:rsid w:val="28234D91"/>
    <w:rsid w:val="28472574"/>
    <w:rsid w:val="284738B0"/>
    <w:rsid w:val="284A0054"/>
    <w:rsid w:val="28937852"/>
    <w:rsid w:val="289C2C9B"/>
    <w:rsid w:val="28CB3F50"/>
    <w:rsid w:val="28E76A57"/>
    <w:rsid w:val="2902261B"/>
    <w:rsid w:val="294C61D2"/>
    <w:rsid w:val="294F3C3D"/>
    <w:rsid w:val="295A78A1"/>
    <w:rsid w:val="297D0F28"/>
    <w:rsid w:val="298A2C5D"/>
    <w:rsid w:val="298F36BF"/>
    <w:rsid w:val="29A30893"/>
    <w:rsid w:val="29B1336E"/>
    <w:rsid w:val="29C4378F"/>
    <w:rsid w:val="29C571DF"/>
    <w:rsid w:val="2A084322"/>
    <w:rsid w:val="2A105A86"/>
    <w:rsid w:val="2A123ECF"/>
    <w:rsid w:val="2A1B0341"/>
    <w:rsid w:val="2A1F658A"/>
    <w:rsid w:val="2A2869A3"/>
    <w:rsid w:val="2A35120C"/>
    <w:rsid w:val="2A574704"/>
    <w:rsid w:val="2A5E7D95"/>
    <w:rsid w:val="2A6A7F21"/>
    <w:rsid w:val="2A700CC4"/>
    <w:rsid w:val="2A856061"/>
    <w:rsid w:val="2A9221AB"/>
    <w:rsid w:val="2AA37695"/>
    <w:rsid w:val="2AAC3B88"/>
    <w:rsid w:val="2ADD6A4B"/>
    <w:rsid w:val="2B0149C3"/>
    <w:rsid w:val="2B1B76AD"/>
    <w:rsid w:val="2B205D33"/>
    <w:rsid w:val="2B413271"/>
    <w:rsid w:val="2B5508A0"/>
    <w:rsid w:val="2B5C57C8"/>
    <w:rsid w:val="2B726905"/>
    <w:rsid w:val="2B8B6AA5"/>
    <w:rsid w:val="2BD60874"/>
    <w:rsid w:val="2C0E6A35"/>
    <w:rsid w:val="2C3344A3"/>
    <w:rsid w:val="2C391D6C"/>
    <w:rsid w:val="2C41629E"/>
    <w:rsid w:val="2C6900C7"/>
    <w:rsid w:val="2C73241E"/>
    <w:rsid w:val="2C75570F"/>
    <w:rsid w:val="2C795888"/>
    <w:rsid w:val="2CA77DC6"/>
    <w:rsid w:val="2CAC6FC5"/>
    <w:rsid w:val="2CCB4994"/>
    <w:rsid w:val="2CEE72D6"/>
    <w:rsid w:val="2CF00429"/>
    <w:rsid w:val="2D2B5157"/>
    <w:rsid w:val="2D3E0AFB"/>
    <w:rsid w:val="2D465829"/>
    <w:rsid w:val="2D76092E"/>
    <w:rsid w:val="2D912F22"/>
    <w:rsid w:val="2DB10FCB"/>
    <w:rsid w:val="2DBB23ED"/>
    <w:rsid w:val="2DBF2474"/>
    <w:rsid w:val="2DDB5BE4"/>
    <w:rsid w:val="2DDC2351"/>
    <w:rsid w:val="2E092410"/>
    <w:rsid w:val="2E0E0D10"/>
    <w:rsid w:val="2E136B0F"/>
    <w:rsid w:val="2E30727E"/>
    <w:rsid w:val="2E585D69"/>
    <w:rsid w:val="2E8A30D9"/>
    <w:rsid w:val="2EA831B4"/>
    <w:rsid w:val="2ED54D70"/>
    <w:rsid w:val="2EDD620A"/>
    <w:rsid w:val="2F0E03C9"/>
    <w:rsid w:val="2F276466"/>
    <w:rsid w:val="2F5D32A6"/>
    <w:rsid w:val="2F8847AA"/>
    <w:rsid w:val="2F9E7A38"/>
    <w:rsid w:val="2FA467A2"/>
    <w:rsid w:val="2FB36FD9"/>
    <w:rsid w:val="2FF43D8C"/>
    <w:rsid w:val="300D4E82"/>
    <w:rsid w:val="3016735F"/>
    <w:rsid w:val="301F3C53"/>
    <w:rsid w:val="301F44FC"/>
    <w:rsid w:val="30394071"/>
    <w:rsid w:val="30472911"/>
    <w:rsid w:val="30586E47"/>
    <w:rsid w:val="305F0BBF"/>
    <w:rsid w:val="306211A3"/>
    <w:rsid w:val="306E6B34"/>
    <w:rsid w:val="3073067A"/>
    <w:rsid w:val="307E2A8C"/>
    <w:rsid w:val="309255AD"/>
    <w:rsid w:val="30CB16CD"/>
    <w:rsid w:val="30CB7B2F"/>
    <w:rsid w:val="30DE384E"/>
    <w:rsid w:val="30E3093D"/>
    <w:rsid w:val="30F962A3"/>
    <w:rsid w:val="3101090B"/>
    <w:rsid w:val="31096A7D"/>
    <w:rsid w:val="31106E7F"/>
    <w:rsid w:val="312820B2"/>
    <w:rsid w:val="315F719F"/>
    <w:rsid w:val="3167369F"/>
    <w:rsid w:val="316E0E40"/>
    <w:rsid w:val="318D118E"/>
    <w:rsid w:val="3191439C"/>
    <w:rsid w:val="319A6982"/>
    <w:rsid w:val="31C96162"/>
    <w:rsid w:val="31D12F14"/>
    <w:rsid w:val="32080D1D"/>
    <w:rsid w:val="321F5B84"/>
    <w:rsid w:val="323C2CC7"/>
    <w:rsid w:val="32571AC1"/>
    <w:rsid w:val="3264169D"/>
    <w:rsid w:val="32750D26"/>
    <w:rsid w:val="327F437D"/>
    <w:rsid w:val="32855F5F"/>
    <w:rsid w:val="328C1447"/>
    <w:rsid w:val="32AB101A"/>
    <w:rsid w:val="32D82971"/>
    <w:rsid w:val="32DF2037"/>
    <w:rsid w:val="32E65E4C"/>
    <w:rsid w:val="3325367C"/>
    <w:rsid w:val="33290C0F"/>
    <w:rsid w:val="3342257A"/>
    <w:rsid w:val="336A726F"/>
    <w:rsid w:val="3384016F"/>
    <w:rsid w:val="33A31C5E"/>
    <w:rsid w:val="33A3446E"/>
    <w:rsid w:val="33BD41DC"/>
    <w:rsid w:val="33C06132"/>
    <w:rsid w:val="33C817B8"/>
    <w:rsid w:val="33CC6EAB"/>
    <w:rsid w:val="33D50919"/>
    <w:rsid w:val="33D948D5"/>
    <w:rsid w:val="33E31994"/>
    <w:rsid w:val="3404383D"/>
    <w:rsid w:val="34390F62"/>
    <w:rsid w:val="344023F6"/>
    <w:rsid w:val="34607BA0"/>
    <w:rsid w:val="347A4C96"/>
    <w:rsid w:val="34B40265"/>
    <w:rsid w:val="34E610D7"/>
    <w:rsid w:val="34ED5771"/>
    <w:rsid w:val="353968A5"/>
    <w:rsid w:val="353A78BB"/>
    <w:rsid w:val="35425883"/>
    <w:rsid w:val="35474CF8"/>
    <w:rsid w:val="35611EC4"/>
    <w:rsid w:val="358F22AB"/>
    <w:rsid w:val="35947D99"/>
    <w:rsid w:val="35E86B46"/>
    <w:rsid w:val="35E94AF3"/>
    <w:rsid w:val="35F3622D"/>
    <w:rsid w:val="366676CE"/>
    <w:rsid w:val="36691770"/>
    <w:rsid w:val="36712755"/>
    <w:rsid w:val="3673358A"/>
    <w:rsid w:val="367B4EAD"/>
    <w:rsid w:val="36AA33F6"/>
    <w:rsid w:val="36AC19AB"/>
    <w:rsid w:val="36B754C5"/>
    <w:rsid w:val="36CD185D"/>
    <w:rsid w:val="36D1539C"/>
    <w:rsid w:val="36D156F0"/>
    <w:rsid w:val="36D34D58"/>
    <w:rsid w:val="36ED00B0"/>
    <w:rsid w:val="36EF386A"/>
    <w:rsid w:val="370311E4"/>
    <w:rsid w:val="3713713F"/>
    <w:rsid w:val="372710DA"/>
    <w:rsid w:val="372F7BDC"/>
    <w:rsid w:val="373D42BF"/>
    <w:rsid w:val="374612FA"/>
    <w:rsid w:val="376775C4"/>
    <w:rsid w:val="377A795C"/>
    <w:rsid w:val="378D51F2"/>
    <w:rsid w:val="37B7097C"/>
    <w:rsid w:val="37CA16DE"/>
    <w:rsid w:val="37D73808"/>
    <w:rsid w:val="381F3391"/>
    <w:rsid w:val="382B54FA"/>
    <w:rsid w:val="382E4827"/>
    <w:rsid w:val="382E4E5F"/>
    <w:rsid w:val="382E7D02"/>
    <w:rsid w:val="38815713"/>
    <w:rsid w:val="3894183F"/>
    <w:rsid w:val="38B6200E"/>
    <w:rsid w:val="390A4A5C"/>
    <w:rsid w:val="392E45F8"/>
    <w:rsid w:val="393234A1"/>
    <w:rsid w:val="39336C36"/>
    <w:rsid w:val="39424F23"/>
    <w:rsid w:val="396C59D0"/>
    <w:rsid w:val="39881484"/>
    <w:rsid w:val="399C3562"/>
    <w:rsid w:val="39A55491"/>
    <w:rsid w:val="39FD53CD"/>
    <w:rsid w:val="3A3E3D7B"/>
    <w:rsid w:val="3A490D14"/>
    <w:rsid w:val="3A4A6F5D"/>
    <w:rsid w:val="3A557E54"/>
    <w:rsid w:val="3A7A753C"/>
    <w:rsid w:val="3A9F4A05"/>
    <w:rsid w:val="3AA70AEC"/>
    <w:rsid w:val="3ABB6CA1"/>
    <w:rsid w:val="3ACD6BB2"/>
    <w:rsid w:val="3AE008D7"/>
    <w:rsid w:val="3AE13FC9"/>
    <w:rsid w:val="3B000B15"/>
    <w:rsid w:val="3B1B146F"/>
    <w:rsid w:val="3B251BE5"/>
    <w:rsid w:val="3B2D39E0"/>
    <w:rsid w:val="3B3B622C"/>
    <w:rsid w:val="3B6345E7"/>
    <w:rsid w:val="3B773636"/>
    <w:rsid w:val="3B86254F"/>
    <w:rsid w:val="3B9E077C"/>
    <w:rsid w:val="3BC90547"/>
    <w:rsid w:val="3BF33B20"/>
    <w:rsid w:val="3C252F4E"/>
    <w:rsid w:val="3C2679C3"/>
    <w:rsid w:val="3C421719"/>
    <w:rsid w:val="3C552056"/>
    <w:rsid w:val="3C6148D0"/>
    <w:rsid w:val="3C737188"/>
    <w:rsid w:val="3C977355"/>
    <w:rsid w:val="3CA951C5"/>
    <w:rsid w:val="3CD171E3"/>
    <w:rsid w:val="3CDC04B7"/>
    <w:rsid w:val="3D1713D4"/>
    <w:rsid w:val="3D315A02"/>
    <w:rsid w:val="3D3E18D3"/>
    <w:rsid w:val="3D436FB9"/>
    <w:rsid w:val="3D4E71D1"/>
    <w:rsid w:val="3D600405"/>
    <w:rsid w:val="3DA70D4B"/>
    <w:rsid w:val="3DB37DC0"/>
    <w:rsid w:val="3DDD67A7"/>
    <w:rsid w:val="3DE65EB9"/>
    <w:rsid w:val="3DFD64FF"/>
    <w:rsid w:val="3E10667C"/>
    <w:rsid w:val="3E202980"/>
    <w:rsid w:val="3E31656A"/>
    <w:rsid w:val="3E3D4D68"/>
    <w:rsid w:val="3E86790F"/>
    <w:rsid w:val="3E914A43"/>
    <w:rsid w:val="3ED47D49"/>
    <w:rsid w:val="3EE165A3"/>
    <w:rsid w:val="3F0413AA"/>
    <w:rsid w:val="3F0C1B53"/>
    <w:rsid w:val="3F0E1159"/>
    <w:rsid w:val="3F147FA7"/>
    <w:rsid w:val="3F3330A5"/>
    <w:rsid w:val="3F4F0FDF"/>
    <w:rsid w:val="3F827DD7"/>
    <w:rsid w:val="3F8462D3"/>
    <w:rsid w:val="3F847511"/>
    <w:rsid w:val="3FDC597A"/>
    <w:rsid w:val="3FE65A01"/>
    <w:rsid w:val="3FEA0CCA"/>
    <w:rsid w:val="3FFC678A"/>
    <w:rsid w:val="401E6F5D"/>
    <w:rsid w:val="402E3D13"/>
    <w:rsid w:val="403808D3"/>
    <w:rsid w:val="404D4C9A"/>
    <w:rsid w:val="40512045"/>
    <w:rsid w:val="4057481B"/>
    <w:rsid w:val="405B64C6"/>
    <w:rsid w:val="40626D4C"/>
    <w:rsid w:val="40795F07"/>
    <w:rsid w:val="40832A04"/>
    <w:rsid w:val="40996467"/>
    <w:rsid w:val="409E1EFD"/>
    <w:rsid w:val="40C076DC"/>
    <w:rsid w:val="40D926FD"/>
    <w:rsid w:val="40ED1F86"/>
    <w:rsid w:val="40EE4191"/>
    <w:rsid w:val="40F055B3"/>
    <w:rsid w:val="40F10CFA"/>
    <w:rsid w:val="410D3C67"/>
    <w:rsid w:val="41362456"/>
    <w:rsid w:val="41A00A79"/>
    <w:rsid w:val="41AE5508"/>
    <w:rsid w:val="41E35D9C"/>
    <w:rsid w:val="42074CE3"/>
    <w:rsid w:val="422E75D1"/>
    <w:rsid w:val="42310F2B"/>
    <w:rsid w:val="425A693D"/>
    <w:rsid w:val="42832016"/>
    <w:rsid w:val="42B06318"/>
    <w:rsid w:val="42B15816"/>
    <w:rsid w:val="42E03183"/>
    <w:rsid w:val="4303457D"/>
    <w:rsid w:val="43242BDF"/>
    <w:rsid w:val="433021F9"/>
    <w:rsid w:val="43540D07"/>
    <w:rsid w:val="4362763A"/>
    <w:rsid w:val="436506DD"/>
    <w:rsid w:val="43C04A62"/>
    <w:rsid w:val="43D67AA8"/>
    <w:rsid w:val="43D92648"/>
    <w:rsid w:val="43F9776B"/>
    <w:rsid w:val="440114D6"/>
    <w:rsid w:val="440E645C"/>
    <w:rsid w:val="441821BE"/>
    <w:rsid w:val="44245C9A"/>
    <w:rsid w:val="44315F56"/>
    <w:rsid w:val="44725A1A"/>
    <w:rsid w:val="449D6D0B"/>
    <w:rsid w:val="44A26055"/>
    <w:rsid w:val="44A53CC6"/>
    <w:rsid w:val="44B23E04"/>
    <w:rsid w:val="44B549DB"/>
    <w:rsid w:val="44BD4929"/>
    <w:rsid w:val="44C3656C"/>
    <w:rsid w:val="44DC7A63"/>
    <w:rsid w:val="454275C8"/>
    <w:rsid w:val="454F5571"/>
    <w:rsid w:val="45751933"/>
    <w:rsid w:val="45756F1E"/>
    <w:rsid w:val="457963D3"/>
    <w:rsid w:val="45B32329"/>
    <w:rsid w:val="45B970E8"/>
    <w:rsid w:val="45DC0AF9"/>
    <w:rsid w:val="45EF0F02"/>
    <w:rsid w:val="460E322F"/>
    <w:rsid w:val="4629258A"/>
    <w:rsid w:val="462B472F"/>
    <w:rsid w:val="464E3B75"/>
    <w:rsid w:val="467E6B5D"/>
    <w:rsid w:val="46804C24"/>
    <w:rsid w:val="468133F1"/>
    <w:rsid w:val="46972953"/>
    <w:rsid w:val="46CF201D"/>
    <w:rsid w:val="46E76C44"/>
    <w:rsid w:val="46F86C26"/>
    <w:rsid w:val="472635EC"/>
    <w:rsid w:val="472A78F8"/>
    <w:rsid w:val="472E6C00"/>
    <w:rsid w:val="4730281A"/>
    <w:rsid w:val="475719BF"/>
    <w:rsid w:val="476C5D39"/>
    <w:rsid w:val="47AB0602"/>
    <w:rsid w:val="47C41108"/>
    <w:rsid w:val="47E56ECD"/>
    <w:rsid w:val="47EC4363"/>
    <w:rsid w:val="48415248"/>
    <w:rsid w:val="48425100"/>
    <w:rsid w:val="4878661D"/>
    <w:rsid w:val="4885618B"/>
    <w:rsid w:val="48A94DF0"/>
    <w:rsid w:val="48E65A31"/>
    <w:rsid w:val="48E90308"/>
    <w:rsid w:val="492C509A"/>
    <w:rsid w:val="4948232A"/>
    <w:rsid w:val="495F66AB"/>
    <w:rsid w:val="49622F33"/>
    <w:rsid w:val="496259D1"/>
    <w:rsid w:val="497F19BD"/>
    <w:rsid w:val="499B28FB"/>
    <w:rsid w:val="49E94153"/>
    <w:rsid w:val="49F7149E"/>
    <w:rsid w:val="49F970AD"/>
    <w:rsid w:val="4A2A71D4"/>
    <w:rsid w:val="4A491401"/>
    <w:rsid w:val="4A5A6EB6"/>
    <w:rsid w:val="4A615153"/>
    <w:rsid w:val="4A67453C"/>
    <w:rsid w:val="4A6B1633"/>
    <w:rsid w:val="4A815A37"/>
    <w:rsid w:val="4AB64062"/>
    <w:rsid w:val="4ADE0906"/>
    <w:rsid w:val="4AFA23C2"/>
    <w:rsid w:val="4B4D409F"/>
    <w:rsid w:val="4B5057AE"/>
    <w:rsid w:val="4B6127C6"/>
    <w:rsid w:val="4B71084F"/>
    <w:rsid w:val="4B77313F"/>
    <w:rsid w:val="4BBC1014"/>
    <w:rsid w:val="4BD36A16"/>
    <w:rsid w:val="4BEF3CF0"/>
    <w:rsid w:val="4C3E4F4D"/>
    <w:rsid w:val="4C787FA4"/>
    <w:rsid w:val="4C9F0E4D"/>
    <w:rsid w:val="4CAF2F1A"/>
    <w:rsid w:val="4CB42856"/>
    <w:rsid w:val="4D330698"/>
    <w:rsid w:val="4D503250"/>
    <w:rsid w:val="4D59463D"/>
    <w:rsid w:val="4D5E44E5"/>
    <w:rsid w:val="4D7312A3"/>
    <w:rsid w:val="4D7323C7"/>
    <w:rsid w:val="4D752FBB"/>
    <w:rsid w:val="4D7B2198"/>
    <w:rsid w:val="4D8C7542"/>
    <w:rsid w:val="4DD7273C"/>
    <w:rsid w:val="4DEC4FDE"/>
    <w:rsid w:val="4DF77BA8"/>
    <w:rsid w:val="4E145E8E"/>
    <w:rsid w:val="4E1F2C16"/>
    <w:rsid w:val="4E517907"/>
    <w:rsid w:val="4E8751A9"/>
    <w:rsid w:val="4E974F36"/>
    <w:rsid w:val="4EDA1CCD"/>
    <w:rsid w:val="4EDE1821"/>
    <w:rsid w:val="4F145528"/>
    <w:rsid w:val="4F344CB1"/>
    <w:rsid w:val="4F392A04"/>
    <w:rsid w:val="4F3E56AB"/>
    <w:rsid w:val="4F535440"/>
    <w:rsid w:val="4F6A318D"/>
    <w:rsid w:val="4F6E36EF"/>
    <w:rsid w:val="4F9769A2"/>
    <w:rsid w:val="4F9C253C"/>
    <w:rsid w:val="4FAA1694"/>
    <w:rsid w:val="4FC402A9"/>
    <w:rsid w:val="4FD31DB5"/>
    <w:rsid w:val="4FDC156F"/>
    <w:rsid w:val="4FE44685"/>
    <w:rsid w:val="505229A7"/>
    <w:rsid w:val="50660853"/>
    <w:rsid w:val="50680184"/>
    <w:rsid w:val="50923BE6"/>
    <w:rsid w:val="50AD2B69"/>
    <w:rsid w:val="50B26371"/>
    <w:rsid w:val="50B479A6"/>
    <w:rsid w:val="50C8121F"/>
    <w:rsid w:val="50D13F36"/>
    <w:rsid w:val="50D273B5"/>
    <w:rsid w:val="50D71224"/>
    <w:rsid w:val="50DA1EF2"/>
    <w:rsid w:val="50FF1766"/>
    <w:rsid w:val="51186109"/>
    <w:rsid w:val="5152334C"/>
    <w:rsid w:val="515678A5"/>
    <w:rsid w:val="51AB6D9E"/>
    <w:rsid w:val="51AE482A"/>
    <w:rsid w:val="51AE5A31"/>
    <w:rsid w:val="51CC64BF"/>
    <w:rsid w:val="52281131"/>
    <w:rsid w:val="5235108D"/>
    <w:rsid w:val="5249691B"/>
    <w:rsid w:val="52965B84"/>
    <w:rsid w:val="529C31F8"/>
    <w:rsid w:val="52E90C16"/>
    <w:rsid w:val="53064B9E"/>
    <w:rsid w:val="53231512"/>
    <w:rsid w:val="53503483"/>
    <w:rsid w:val="536A3A15"/>
    <w:rsid w:val="539062CB"/>
    <w:rsid w:val="5391176E"/>
    <w:rsid w:val="539D7371"/>
    <w:rsid w:val="53AD146C"/>
    <w:rsid w:val="53B536AF"/>
    <w:rsid w:val="53CC0159"/>
    <w:rsid w:val="53D10296"/>
    <w:rsid w:val="541F7DF6"/>
    <w:rsid w:val="54572ED4"/>
    <w:rsid w:val="54902A49"/>
    <w:rsid w:val="54AB1645"/>
    <w:rsid w:val="54C318C9"/>
    <w:rsid w:val="54C87412"/>
    <w:rsid w:val="550D5257"/>
    <w:rsid w:val="554A1464"/>
    <w:rsid w:val="55672E15"/>
    <w:rsid w:val="558A2E79"/>
    <w:rsid w:val="5595348A"/>
    <w:rsid w:val="55C8305D"/>
    <w:rsid w:val="55DD0EF8"/>
    <w:rsid w:val="55DE0C17"/>
    <w:rsid w:val="55EE55A0"/>
    <w:rsid w:val="55F03BD7"/>
    <w:rsid w:val="55FA1435"/>
    <w:rsid w:val="560954BD"/>
    <w:rsid w:val="56306BB1"/>
    <w:rsid w:val="56511669"/>
    <w:rsid w:val="567B3166"/>
    <w:rsid w:val="567C2728"/>
    <w:rsid w:val="568948DE"/>
    <w:rsid w:val="56A66E7C"/>
    <w:rsid w:val="56CE3986"/>
    <w:rsid w:val="570F73F3"/>
    <w:rsid w:val="5723519A"/>
    <w:rsid w:val="572C1045"/>
    <w:rsid w:val="572D4DE1"/>
    <w:rsid w:val="57406D50"/>
    <w:rsid w:val="577316F6"/>
    <w:rsid w:val="577C42AC"/>
    <w:rsid w:val="57800B52"/>
    <w:rsid w:val="578B50C4"/>
    <w:rsid w:val="578D6B93"/>
    <w:rsid w:val="57BE5639"/>
    <w:rsid w:val="57D65162"/>
    <w:rsid w:val="57DF1967"/>
    <w:rsid w:val="57E1795D"/>
    <w:rsid w:val="5832784E"/>
    <w:rsid w:val="58407448"/>
    <w:rsid w:val="585C5D3C"/>
    <w:rsid w:val="586F6F90"/>
    <w:rsid w:val="58A70B5E"/>
    <w:rsid w:val="58EA0F80"/>
    <w:rsid w:val="58EC5724"/>
    <w:rsid w:val="58FA12B5"/>
    <w:rsid w:val="591E64B8"/>
    <w:rsid w:val="592C2D67"/>
    <w:rsid w:val="593460F5"/>
    <w:rsid w:val="594F1D58"/>
    <w:rsid w:val="59854DD8"/>
    <w:rsid w:val="59B20420"/>
    <w:rsid w:val="59B51EC3"/>
    <w:rsid w:val="59E11404"/>
    <w:rsid w:val="59EF232F"/>
    <w:rsid w:val="59F20A8D"/>
    <w:rsid w:val="5A1D4FF6"/>
    <w:rsid w:val="5A355C07"/>
    <w:rsid w:val="5A582921"/>
    <w:rsid w:val="5A586221"/>
    <w:rsid w:val="5A757FA9"/>
    <w:rsid w:val="5A7E7485"/>
    <w:rsid w:val="5AAA4A91"/>
    <w:rsid w:val="5AB40743"/>
    <w:rsid w:val="5AC11213"/>
    <w:rsid w:val="5AC8016B"/>
    <w:rsid w:val="5ACA6AD1"/>
    <w:rsid w:val="5ADC1D79"/>
    <w:rsid w:val="5B1E52E5"/>
    <w:rsid w:val="5B4111F4"/>
    <w:rsid w:val="5B511431"/>
    <w:rsid w:val="5B5F34EC"/>
    <w:rsid w:val="5B6A2E02"/>
    <w:rsid w:val="5B784A13"/>
    <w:rsid w:val="5B854D9B"/>
    <w:rsid w:val="5B8B3ED8"/>
    <w:rsid w:val="5BA46340"/>
    <w:rsid w:val="5BC401A1"/>
    <w:rsid w:val="5BDF6065"/>
    <w:rsid w:val="5BE65918"/>
    <w:rsid w:val="5BF40AEC"/>
    <w:rsid w:val="5C583771"/>
    <w:rsid w:val="5C7165E1"/>
    <w:rsid w:val="5CA04A52"/>
    <w:rsid w:val="5CA12468"/>
    <w:rsid w:val="5CAA51A5"/>
    <w:rsid w:val="5CB44E61"/>
    <w:rsid w:val="5CB733DD"/>
    <w:rsid w:val="5CD526CC"/>
    <w:rsid w:val="5D2710CF"/>
    <w:rsid w:val="5D2A53C4"/>
    <w:rsid w:val="5D501091"/>
    <w:rsid w:val="5D6469CF"/>
    <w:rsid w:val="5D710C39"/>
    <w:rsid w:val="5DA37E1A"/>
    <w:rsid w:val="5DF027B4"/>
    <w:rsid w:val="5E1119B0"/>
    <w:rsid w:val="5E212C34"/>
    <w:rsid w:val="5E2D0D65"/>
    <w:rsid w:val="5E2D6537"/>
    <w:rsid w:val="5E537656"/>
    <w:rsid w:val="5E663D7A"/>
    <w:rsid w:val="5E6D4D3F"/>
    <w:rsid w:val="5E767537"/>
    <w:rsid w:val="5EB644AD"/>
    <w:rsid w:val="5ED20929"/>
    <w:rsid w:val="5EE854D0"/>
    <w:rsid w:val="5F07200C"/>
    <w:rsid w:val="5F0B4BAD"/>
    <w:rsid w:val="5F36152C"/>
    <w:rsid w:val="5F4D7B5C"/>
    <w:rsid w:val="5F526476"/>
    <w:rsid w:val="5F643BAD"/>
    <w:rsid w:val="5F842185"/>
    <w:rsid w:val="5F984D60"/>
    <w:rsid w:val="5FD818A4"/>
    <w:rsid w:val="603C43C7"/>
    <w:rsid w:val="60410D4E"/>
    <w:rsid w:val="6055204D"/>
    <w:rsid w:val="605E0C2A"/>
    <w:rsid w:val="606D38C1"/>
    <w:rsid w:val="609E4F90"/>
    <w:rsid w:val="60BF71E8"/>
    <w:rsid w:val="60CC21A4"/>
    <w:rsid w:val="60D30A19"/>
    <w:rsid w:val="60D663C0"/>
    <w:rsid w:val="60E05416"/>
    <w:rsid w:val="61135F53"/>
    <w:rsid w:val="61142BFA"/>
    <w:rsid w:val="6151121C"/>
    <w:rsid w:val="61B15097"/>
    <w:rsid w:val="61BC46B2"/>
    <w:rsid w:val="61C56623"/>
    <w:rsid w:val="61C64CD9"/>
    <w:rsid w:val="61CA7379"/>
    <w:rsid w:val="61CF09F6"/>
    <w:rsid w:val="61DC48DB"/>
    <w:rsid w:val="61DD29E2"/>
    <w:rsid w:val="61EF0AB8"/>
    <w:rsid w:val="61FB6D3F"/>
    <w:rsid w:val="62144F49"/>
    <w:rsid w:val="623B002B"/>
    <w:rsid w:val="624938A7"/>
    <w:rsid w:val="62587CD1"/>
    <w:rsid w:val="6280671D"/>
    <w:rsid w:val="62A20BAE"/>
    <w:rsid w:val="62B64D4D"/>
    <w:rsid w:val="62B74C84"/>
    <w:rsid w:val="62EF787F"/>
    <w:rsid w:val="631213A3"/>
    <w:rsid w:val="632329D3"/>
    <w:rsid w:val="632A4723"/>
    <w:rsid w:val="632E27CC"/>
    <w:rsid w:val="633B5DF3"/>
    <w:rsid w:val="635A7EB1"/>
    <w:rsid w:val="63715F01"/>
    <w:rsid w:val="6387173F"/>
    <w:rsid w:val="639B3C8F"/>
    <w:rsid w:val="63C70504"/>
    <w:rsid w:val="63D85019"/>
    <w:rsid w:val="641E7C86"/>
    <w:rsid w:val="643A5AE1"/>
    <w:rsid w:val="646771F1"/>
    <w:rsid w:val="6478154D"/>
    <w:rsid w:val="64910791"/>
    <w:rsid w:val="649875D5"/>
    <w:rsid w:val="649A1C60"/>
    <w:rsid w:val="64A85804"/>
    <w:rsid w:val="64B71733"/>
    <w:rsid w:val="64BE4995"/>
    <w:rsid w:val="64BE7DAF"/>
    <w:rsid w:val="64E9731B"/>
    <w:rsid w:val="65072284"/>
    <w:rsid w:val="652A1BE7"/>
    <w:rsid w:val="65314D6E"/>
    <w:rsid w:val="654E3712"/>
    <w:rsid w:val="65516FAF"/>
    <w:rsid w:val="659974D9"/>
    <w:rsid w:val="65AB1B8D"/>
    <w:rsid w:val="65C07C91"/>
    <w:rsid w:val="65E72FCF"/>
    <w:rsid w:val="65EF47A1"/>
    <w:rsid w:val="660A2B3D"/>
    <w:rsid w:val="661D44D5"/>
    <w:rsid w:val="66200F59"/>
    <w:rsid w:val="66255646"/>
    <w:rsid w:val="66411704"/>
    <w:rsid w:val="66576285"/>
    <w:rsid w:val="665904DC"/>
    <w:rsid w:val="66753A07"/>
    <w:rsid w:val="66B044AB"/>
    <w:rsid w:val="66B77EB1"/>
    <w:rsid w:val="66B9538B"/>
    <w:rsid w:val="66C0263F"/>
    <w:rsid w:val="67006EDF"/>
    <w:rsid w:val="67030AF8"/>
    <w:rsid w:val="67191D4F"/>
    <w:rsid w:val="67884035"/>
    <w:rsid w:val="678E1123"/>
    <w:rsid w:val="67900D6B"/>
    <w:rsid w:val="67C554A4"/>
    <w:rsid w:val="67CC5DE3"/>
    <w:rsid w:val="67E27AC1"/>
    <w:rsid w:val="67E86DD0"/>
    <w:rsid w:val="67EE056E"/>
    <w:rsid w:val="682D6231"/>
    <w:rsid w:val="68400BC0"/>
    <w:rsid w:val="6872391A"/>
    <w:rsid w:val="68803093"/>
    <w:rsid w:val="689337C4"/>
    <w:rsid w:val="68940DF0"/>
    <w:rsid w:val="68A815DC"/>
    <w:rsid w:val="68BC25EA"/>
    <w:rsid w:val="68C571AA"/>
    <w:rsid w:val="68E00294"/>
    <w:rsid w:val="68E85E7D"/>
    <w:rsid w:val="68F414B1"/>
    <w:rsid w:val="68FE7747"/>
    <w:rsid w:val="69070212"/>
    <w:rsid w:val="6908296E"/>
    <w:rsid w:val="693F1834"/>
    <w:rsid w:val="69763488"/>
    <w:rsid w:val="69795D18"/>
    <w:rsid w:val="699878D3"/>
    <w:rsid w:val="69C8307B"/>
    <w:rsid w:val="69E85F72"/>
    <w:rsid w:val="6A2A4952"/>
    <w:rsid w:val="6A2B5265"/>
    <w:rsid w:val="6A3E137F"/>
    <w:rsid w:val="6A6D1DD4"/>
    <w:rsid w:val="6A6F15BF"/>
    <w:rsid w:val="6A866798"/>
    <w:rsid w:val="6AA51452"/>
    <w:rsid w:val="6AA81420"/>
    <w:rsid w:val="6AAE5F09"/>
    <w:rsid w:val="6AB94967"/>
    <w:rsid w:val="6ACF0773"/>
    <w:rsid w:val="6AE92310"/>
    <w:rsid w:val="6B2E373E"/>
    <w:rsid w:val="6B334057"/>
    <w:rsid w:val="6B4C60AD"/>
    <w:rsid w:val="6B5317DF"/>
    <w:rsid w:val="6B584BB9"/>
    <w:rsid w:val="6B6F4740"/>
    <w:rsid w:val="6B8A04E0"/>
    <w:rsid w:val="6B8F4030"/>
    <w:rsid w:val="6BB8598A"/>
    <w:rsid w:val="6C660810"/>
    <w:rsid w:val="6C696D67"/>
    <w:rsid w:val="6C7957F8"/>
    <w:rsid w:val="6C987F52"/>
    <w:rsid w:val="6C9A476E"/>
    <w:rsid w:val="6CAC5B03"/>
    <w:rsid w:val="6CBE317C"/>
    <w:rsid w:val="6CD429A0"/>
    <w:rsid w:val="6CE002DA"/>
    <w:rsid w:val="6CF2415C"/>
    <w:rsid w:val="6D0A347A"/>
    <w:rsid w:val="6D3D07C2"/>
    <w:rsid w:val="6D510FD4"/>
    <w:rsid w:val="6D5B1A43"/>
    <w:rsid w:val="6D7A26CD"/>
    <w:rsid w:val="6D9B610E"/>
    <w:rsid w:val="6D9E5354"/>
    <w:rsid w:val="6DB9203D"/>
    <w:rsid w:val="6DDE606F"/>
    <w:rsid w:val="6E1B3E15"/>
    <w:rsid w:val="6E1C44C8"/>
    <w:rsid w:val="6E3623C1"/>
    <w:rsid w:val="6E4205F9"/>
    <w:rsid w:val="6E5F3596"/>
    <w:rsid w:val="6E92512C"/>
    <w:rsid w:val="6E93650D"/>
    <w:rsid w:val="6EB372FB"/>
    <w:rsid w:val="6EC5493D"/>
    <w:rsid w:val="6ECE2916"/>
    <w:rsid w:val="6F231E4E"/>
    <w:rsid w:val="6F234F04"/>
    <w:rsid w:val="6F376C21"/>
    <w:rsid w:val="6F380F29"/>
    <w:rsid w:val="6F490C6E"/>
    <w:rsid w:val="6F854425"/>
    <w:rsid w:val="6F9B149F"/>
    <w:rsid w:val="6F9E08E2"/>
    <w:rsid w:val="6FEF4728"/>
    <w:rsid w:val="6FEF5D43"/>
    <w:rsid w:val="6FFF0B22"/>
    <w:rsid w:val="70074789"/>
    <w:rsid w:val="70082FEF"/>
    <w:rsid w:val="702C3341"/>
    <w:rsid w:val="705A5B6F"/>
    <w:rsid w:val="70622BF2"/>
    <w:rsid w:val="706516C7"/>
    <w:rsid w:val="707863E4"/>
    <w:rsid w:val="70974973"/>
    <w:rsid w:val="70A35BB3"/>
    <w:rsid w:val="70AA4AAD"/>
    <w:rsid w:val="70B7118F"/>
    <w:rsid w:val="70BC7D10"/>
    <w:rsid w:val="70C22B0C"/>
    <w:rsid w:val="70C330B2"/>
    <w:rsid w:val="70D4022E"/>
    <w:rsid w:val="70FC4C85"/>
    <w:rsid w:val="711658B0"/>
    <w:rsid w:val="712224CC"/>
    <w:rsid w:val="71247875"/>
    <w:rsid w:val="712C4C95"/>
    <w:rsid w:val="715364D5"/>
    <w:rsid w:val="716D33C3"/>
    <w:rsid w:val="71A1280B"/>
    <w:rsid w:val="71A61EF1"/>
    <w:rsid w:val="71C77022"/>
    <w:rsid w:val="71CA3985"/>
    <w:rsid w:val="71CE5BAA"/>
    <w:rsid w:val="71DA3C1E"/>
    <w:rsid w:val="71E4499E"/>
    <w:rsid w:val="720D43C4"/>
    <w:rsid w:val="721D3AA6"/>
    <w:rsid w:val="72292F23"/>
    <w:rsid w:val="72606A84"/>
    <w:rsid w:val="72667C75"/>
    <w:rsid w:val="729F3619"/>
    <w:rsid w:val="72A20BF6"/>
    <w:rsid w:val="72A25CF1"/>
    <w:rsid w:val="72F12018"/>
    <w:rsid w:val="73217442"/>
    <w:rsid w:val="734B6D40"/>
    <w:rsid w:val="738D1D88"/>
    <w:rsid w:val="73AC14F5"/>
    <w:rsid w:val="73B6625C"/>
    <w:rsid w:val="73DE54FC"/>
    <w:rsid w:val="73EB7F8E"/>
    <w:rsid w:val="73EE7D40"/>
    <w:rsid w:val="740A0E6A"/>
    <w:rsid w:val="74111876"/>
    <w:rsid w:val="74194970"/>
    <w:rsid w:val="74341A9E"/>
    <w:rsid w:val="743516E6"/>
    <w:rsid w:val="743D1AFF"/>
    <w:rsid w:val="74553736"/>
    <w:rsid w:val="749C2AA6"/>
    <w:rsid w:val="74FC52B4"/>
    <w:rsid w:val="75056603"/>
    <w:rsid w:val="75297601"/>
    <w:rsid w:val="75444CE1"/>
    <w:rsid w:val="75644A50"/>
    <w:rsid w:val="75645207"/>
    <w:rsid w:val="758250C7"/>
    <w:rsid w:val="758B2CAD"/>
    <w:rsid w:val="75B710B1"/>
    <w:rsid w:val="75BA6ABE"/>
    <w:rsid w:val="75CE7459"/>
    <w:rsid w:val="75D57F36"/>
    <w:rsid w:val="75E84ACA"/>
    <w:rsid w:val="75F4178A"/>
    <w:rsid w:val="7601232C"/>
    <w:rsid w:val="766C45F5"/>
    <w:rsid w:val="76A266C2"/>
    <w:rsid w:val="76A85706"/>
    <w:rsid w:val="76C124D4"/>
    <w:rsid w:val="76E77774"/>
    <w:rsid w:val="770345BC"/>
    <w:rsid w:val="77142532"/>
    <w:rsid w:val="77193CC8"/>
    <w:rsid w:val="77721C09"/>
    <w:rsid w:val="77836BD7"/>
    <w:rsid w:val="77AF0032"/>
    <w:rsid w:val="77C67492"/>
    <w:rsid w:val="77D00208"/>
    <w:rsid w:val="780322B0"/>
    <w:rsid w:val="780C3C94"/>
    <w:rsid w:val="78382B88"/>
    <w:rsid w:val="784703AF"/>
    <w:rsid w:val="784A620C"/>
    <w:rsid w:val="784F5123"/>
    <w:rsid w:val="78642A2D"/>
    <w:rsid w:val="7880611D"/>
    <w:rsid w:val="78A1104F"/>
    <w:rsid w:val="78B6104A"/>
    <w:rsid w:val="78C348A0"/>
    <w:rsid w:val="78CC5BA3"/>
    <w:rsid w:val="78E917B1"/>
    <w:rsid w:val="78EC6664"/>
    <w:rsid w:val="791335DD"/>
    <w:rsid w:val="792B4631"/>
    <w:rsid w:val="79332BB8"/>
    <w:rsid w:val="793A3776"/>
    <w:rsid w:val="793E6D2B"/>
    <w:rsid w:val="79482C53"/>
    <w:rsid w:val="796676DA"/>
    <w:rsid w:val="79766716"/>
    <w:rsid w:val="7980508A"/>
    <w:rsid w:val="7A0B383F"/>
    <w:rsid w:val="7A1234DC"/>
    <w:rsid w:val="7A2538E2"/>
    <w:rsid w:val="7A354C08"/>
    <w:rsid w:val="7A363857"/>
    <w:rsid w:val="7A543372"/>
    <w:rsid w:val="7A5455C7"/>
    <w:rsid w:val="7A5F6D67"/>
    <w:rsid w:val="7A662C65"/>
    <w:rsid w:val="7A7C7257"/>
    <w:rsid w:val="7AC46D46"/>
    <w:rsid w:val="7B1A1A71"/>
    <w:rsid w:val="7B6A2721"/>
    <w:rsid w:val="7BB23B43"/>
    <w:rsid w:val="7BC12FE0"/>
    <w:rsid w:val="7BC51FC9"/>
    <w:rsid w:val="7C054470"/>
    <w:rsid w:val="7C454D53"/>
    <w:rsid w:val="7C8070D3"/>
    <w:rsid w:val="7C811BF4"/>
    <w:rsid w:val="7CAC2C67"/>
    <w:rsid w:val="7CEE0935"/>
    <w:rsid w:val="7D06526A"/>
    <w:rsid w:val="7D403E85"/>
    <w:rsid w:val="7D431DFE"/>
    <w:rsid w:val="7D515038"/>
    <w:rsid w:val="7D7E3DDC"/>
    <w:rsid w:val="7DA934D9"/>
    <w:rsid w:val="7DAD029D"/>
    <w:rsid w:val="7DC222ED"/>
    <w:rsid w:val="7DD07C3A"/>
    <w:rsid w:val="7DE309A7"/>
    <w:rsid w:val="7DFC2F72"/>
    <w:rsid w:val="7E063876"/>
    <w:rsid w:val="7E0E3A29"/>
    <w:rsid w:val="7E0E43B9"/>
    <w:rsid w:val="7E937BA6"/>
    <w:rsid w:val="7E9C2786"/>
    <w:rsid w:val="7EA128FE"/>
    <w:rsid w:val="7EAF46B4"/>
    <w:rsid w:val="7EBF3876"/>
    <w:rsid w:val="7EE11595"/>
    <w:rsid w:val="7EFF676B"/>
    <w:rsid w:val="7F01494D"/>
    <w:rsid w:val="7F233CFD"/>
    <w:rsid w:val="7F29160C"/>
    <w:rsid w:val="7FC24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64"/>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52"/>
    <w:qFormat/>
    <w:uiPriority w:val="0"/>
    <w:pPr>
      <w:keepNext/>
      <w:keepLines/>
      <w:spacing w:before="260" w:after="260" w:line="416" w:lineRule="auto"/>
      <w:outlineLvl w:val="2"/>
    </w:pPr>
    <w:rPr>
      <w:rFonts w:ascii="Calibri" w:hAnsi="Calibri"/>
      <w:b/>
      <w:bCs/>
      <w:kern w:val="2"/>
      <w:sz w:val="32"/>
      <w:szCs w:val="32"/>
    </w:rPr>
  </w:style>
  <w:style w:type="paragraph" w:styleId="5">
    <w:name w:val="heading 4"/>
    <w:basedOn w:val="1"/>
    <w:next w:val="1"/>
    <w:link w:val="5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4"/>
    <w:unhideWhenUsed/>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autoSpaceDE w:val="0"/>
      <w:autoSpaceDN w:val="0"/>
      <w:adjustRightInd w:val="0"/>
      <w:snapToGrid w:val="0"/>
      <w:spacing w:before="240" w:after="64" w:line="320" w:lineRule="auto"/>
      <w:outlineLvl w:val="5"/>
    </w:pPr>
    <w:rPr>
      <w:rFonts w:ascii="Arial" w:hAnsi="Arial" w:eastAsia="黑体"/>
      <w:b/>
      <w:color w:val="00000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2"/>
    <w:basedOn w:val="1"/>
    <w:semiHidden/>
    <w:unhideWhenUsed/>
    <w:qFormat/>
    <w:uiPriority w:val="99"/>
    <w:pPr>
      <w:numPr>
        <w:ilvl w:val="0"/>
        <w:numId w:val="1"/>
      </w:numPr>
    </w:pPr>
  </w:style>
  <w:style w:type="paragraph" w:styleId="9">
    <w:name w:val="List Number"/>
    <w:basedOn w:val="1"/>
    <w:qFormat/>
    <w:uiPriority w:val="99"/>
    <w:pPr>
      <w:widowControl/>
      <w:tabs>
        <w:tab w:val="left" w:pos="900"/>
      </w:tabs>
      <w:spacing w:afterLines="50"/>
      <w:ind w:left="900" w:hanging="720"/>
      <w:jc w:val="left"/>
    </w:pPr>
    <w:rPr>
      <w:sz w:val="24"/>
      <w:szCs w:val="24"/>
    </w:rPr>
  </w:style>
  <w:style w:type="paragraph" w:styleId="10">
    <w:name w:val="Normal Indent"/>
    <w:basedOn w:val="1"/>
    <w:next w:val="11"/>
    <w:qFormat/>
    <w:uiPriority w:val="99"/>
    <w:pPr>
      <w:ind w:firstLine="420"/>
    </w:pPr>
    <w:rPr>
      <w:rFonts w:ascii="Calibri" w:hAnsi="Calibri"/>
      <w:kern w:val="2"/>
      <w:sz w:val="21"/>
      <w:szCs w:val="21"/>
    </w:rPr>
  </w:style>
  <w:style w:type="paragraph" w:styleId="11">
    <w:name w:val="Body Text Indent"/>
    <w:basedOn w:val="1"/>
    <w:next w:val="1"/>
    <w:link w:val="58"/>
    <w:unhideWhenUsed/>
    <w:qFormat/>
    <w:uiPriority w:val="99"/>
    <w:pPr>
      <w:spacing w:after="120"/>
      <w:ind w:left="420" w:leftChars="200"/>
    </w:pPr>
  </w:style>
  <w:style w:type="paragraph" w:styleId="12">
    <w:name w:val="Document Map"/>
    <w:basedOn w:val="1"/>
    <w:qFormat/>
    <w:uiPriority w:val="99"/>
    <w:rPr>
      <w:rFonts w:ascii="宋体"/>
      <w:sz w:val="18"/>
      <w:szCs w:val="18"/>
    </w:rPr>
  </w:style>
  <w:style w:type="paragraph" w:styleId="13">
    <w:name w:val="annotation text"/>
    <w:basedOn w:val="1"/>
    <w:link w:val="80"/>
    <w:unhideWhenUsed/>
    <w:qFormat/>
    <w:uiPriority w:val="99"/>
    <w:pPr>
      <w:jc w:val="left"/>
    </w:pPr>
  </w:style>
  <w:style w:type="paragraph" w:styleId="14">
    <w:name w:val="Salutation"/>
    <w:basedOn w:val="1"/>
    <w:next w:val="1"/>
    <w:qFormat/>
    <w:uiPriority w:val="0"/>
  </w:style>
  <w:style w:type="paragraph" w:styleId="15">
    <w:name w:val="Body Text 3"/>
    <w:basedOn w:val="1"/>
    <w:link w:val="56"/>
    <w:qFormat/>
    <w:uiPriority w:val="99"/>
    <w:pPr>
      <w:snapToGrid w:val="0"/>
      <w:spacing w:before="50" w:after="50"/>
    </w:pPr>
    <w:rPr>
      <w:sz w:val="16"/>
      <w:szCs w:val="16"/>
    </w:rPr>
  </w:style>
  <w:style w:type="paragraph" w:styleId="16">
    <w:name w:val="Body Text"/>
    <w:basedOn w:val="1"/>
    <w:next w:val="17"/>
    <w:link w:val="57"/>
    <w:qFormat/>
    <w:uiPriority w:val="99"/>
    <w:pPr>
      <w:spacing w:after="120"/>
    </w:pPr>
    <w:rPr>
      <w:sz w:val="24"/>
      <w:szCs w:val="24"/>
    </w:rPr>
  </w:style>
  <w:style w:type="paragraph" w:styleId="17">
    <w:name w:val="Body Text First Indent"/>
    <w:basedOn w:val="16"/>
    <w:next w:val="18"/>
    <w:qFormat/>
    <w:uiPriority w:val="0"/>
    <w:pPr>
      <w:ind w:firstLine="420"/>
    </w:pPr>
    <w:rPr>
      <w:rFonts w:eastAsia="楷体_GB2312"/>
      <w:sz w:val="32"/>
      <w:szCs w:val="20"/>
    </w:rPr>
  </w:style>
  <w:style w:type="paragraph" w:styleId="18">
    <w:name w:val="toc 6"/>
    <w:basedOn w:val="1"/>
    <w:next w:val="1"/>
    <w:unhideWhenUsed/>
    <w:qFormat/>
    <w:uiPriority w:val="39"/>
    <w:pPr>
      <w:ind w:left="2100" w:leftChars="1000"/>
    </w:pPr>
  </w:style>
  <w:style w:type="paragraph" w:styleId="19">
    <w:name w:val="List 2"/>
    <w:basedOn w:val="1"/>
    <w:qFormat/>
    <w:uiPriority w:val="99"/>
    <w:pPr>
      <w:ind w:left="100" w:leftChars="200" w:hanging="200" w:hangingChars="200"/>
    </w:pPr>
    <w:rPr>
      <w:sz w:val="28"/>
      <w:szCs w:val="28"/>
    </w:rPr>
  </w:style>
  <w:style w:type="paragraph" w:styleId="2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1">
    <w:name w:val="Plain Text"/>
    <w:basedOn w:val="1"/>
    <w:next w:val="1"/>
    <w:link w:val="55"/>
    <w:qFormat/>
    <w:uiPriority w:val="0"/>
    <w:pPr>
      <w:spacing w:beforeLines="50" w:afterLines="50" w:line="400" w:lineRule="exact"/>
    </w:pPr>
    <w:rPr>
      <w:rFonts w:ascii="宋体" w:hAnsi="Courier New" w:cs="宋体"/>
      <w:kern w:val="2"/>
      <w:sz w:val="24"/>
      <w:szCs w:val="24"/>
    </w:rPr>
  </w:style>
  <w:style w:type="paragraph" w:styleId="22">
    <w:name w:val="Date"/>
    <w:basedOn w:val="1"/>
    <w:next w:val="1"/>
    <w:qFormat/>
    <w:uiPriority w:val="0"/>
    <w:pPr>
      <w:ind w:left="2500" w:leftChars="2500"/>
    </w:pPr>
    <w:rPr>
      <w:rFonts w:eastAsia="楷体_GB2312"/>
      <w:sz w:val="32"/>
    </w:rPr>
  </w:style>
  <w:style w:type="paragraph" w:styleId="23">
    <w:name w:val="Body Text Indent 2"/>
    <w:basedOn w:val="1"/>
    <w:qFormat/>
    <w:uiPriority w:val="0"/>
    <w:pPr>
      <w:spacing w:line="520" w:lineRule="exact"/>
      <w:ind w:firstLine="573"/>
    </w:pPr>
    <w:rPr>
      <w:rFonts w:ascii="仿宋_GB2312" w:eastAsia="仿宋_GB2312"/>
      <w:sz w:val="32"/>
    </w:rPr>
  </w:style>
  <w:style w:type="paragraph" w:styleId="24">
    <w:name w:val="Balloon Text"/>
    <w:basedOn w:val="1"/>
    <w:link w:val="59"/>
    <w:unhideWhenUsed/>
    <w:qFormat/>
    <w:uiPriority w:val="99"/>
    <w:rPr>
      <w:sz w:val="18"/>
      <w:szCs w:val="18"/>
    </w:rPr>
  </w:style>
  <w:style w:type="paragraph" w:styleId="25">
    <w:name w:val="footer"/>
    <w:basedOn w:val="1"/>
    <w:link w:val="60"/>
    <w:qFormat/>
    <w:uiPriority w:val="99"/>
    <w:pPr>
      <w:tabs>
        <w:tab w:val="center" w:pos="4153"/>
        <w:tab w:val="right" w:pos="8306"/>
      </w:tabs>
      <w:snapToGrid w:val="0"/>
      <w:jc w:val="left"/>
    </w:pPr>
    <w:rPr>
      <w:rFonts w:eastAsia="黑体"/>
      <w:sz w:val="18"/>
      <w:szCs w:val="18"/>
    </w:rPr>
  </w:style>
  <w:style w:type="paragraph" w:styleId="26">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7">
    <w:name w:val="Body Text Indent 3"/>
    <w:basedOn w:val="1"/>
    <w:link w:val="62"/>
    <w:unhideWhenUsed/>
    <w:qFormat/>
    <w:uiPriority w:val="99"/>
    <w:pPr>
      <w:spacing w:after="120"/>
      <w:ind w:left="420" w:leftChars="200"/>
    </w:pPr>
    <w:rPr>
      <w:sz w:val="16"/>
      <w:szCs w:val="16"/>
    </w:rPr>
  </w:style>
  <w:style w:type="paragraph" w:styleId="28">
    <w:name w:val="table of figures"/>
    <w:basedOn w:val="1"/>
    <w:next w:val="1"/>
    <w:unhideWhenUsed/>
    <w:qFormat/>
    <w:uiPriority w:val="99"/>
    <w:pPr>
      <w:tabs>
        <w:tab w:val="left" w:pos="1270"/>
      </w:tabs>
      <w:spacing w:line="360" w:lineRule="auto"/>
      <w:ind w:left="1270" w:hanging="420"/>
      <w:jc w:val="left"/>
    </w:pPr>
    <w:rPr>
      <w:smallCaps/>
    </w:rPr>
  </w:style>
  <w:style w:type="paragraph" w:styleId="29">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30">
    <w:name w:val="Normal (Web)"/>
    <w:basedOn w:val="1"/>
    <w:qFormat/>
    <w:uiPriority w:val="0"/>
    <w:pPr>
      <w:autoSpaceDE w:val="0"/>
      <w:autoSpaceDN w:val="0"/>
      <w:adjustRightInd w:val="0"/>
      <w:ind w:firstLine="439" w:firstLineChars="209"/>
      <w:jc w:val="left"/>
    </w:pPr>
    <w:rPr>
      <w:rFonts w:ascii="宋体"/>
      <w:color w:val="000000"/>
      <w:szCs w:val="21"/>
    </w:rPr>
  </w:style>
  <w:style w:type="paragraph" w:styleId="31">
    <w:name w:val="annotation subject"/>
    <w:basedOn w:val="13"/>
    <w:next w:val="13"/>
    <w:link w:val="81"/>
    <w:unhideWhenUsed/>
    <w:qFormat/>
    <w:uiPriority w:val="99"/>
    <w:rPr>
      <w:b/>
      <w:bCs/>
    </w:rPr>
  </w:style>
  <w:style w:type="paragraph" w:styleId="32">
    <w:name w:val="Body Text First Indent 2"/>
    <w:basedOn w:val="11"/>
    <w:next w:val="1"/>
    <w:link w:val="63"/>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rPr>
  </w:style>
  <w:style w:type="character" w:styleId="37">
    <w:name w:val="page number"/>
    <w:basedOn w:val="35"/>
    <w:qFormat/>
    <w:uiPriority w:val="99"/>
  </w:style>
  <w:style w:type="character" w:styleId="38">
    <w:name w:val="Emphasis"/>
    <w:qFormat/>
    <w:uiPriority w:val="0"/>
    <w:rPr>
      <w:rFonts w:cs="Times New Roman"/>
      <w:i/>
    </w:rPr>
  </w:style>
  <w:style w:type="character" w:styleId="39">
    <w:name w:val="Hyperlink"/>
    <w:basedOn w:val="35"/>
    <w:qFormat/>
    <w:uiPriority w:val="99"/>
    <w:rPr>
      <w:color w:val="0000FF"/>
      <w:u w:val="single"/>
    </w:rPr>
  </w:style>
  <w:style w:type="character" w:styleId="40">
    <w:name w:val="annotation reference"/>
    <w:basedOn w:val="35"/>
    <w:unhideWhenUsed/>
    <w:qFormat/>
    <w:uiPriority w:val="99"/>
    <w:rPr>
      <w:sz w:val="21"/>
      <w:szCs w:val="21"/>
    </w:rPr>
  </w:style>
  <w:style w:type="paragraph" w:customStyle="1" w:styleId="4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2">
    <w:name w:val="BodyText1I"/>
    <w:basedOn w:val="43"/>
    <w:next w:val="1"/>
    <w:qFormat/>
    <w:uiPriority w:val="0"/>
    <w:pPr>
      <w:ind w:firstLine="420" w:firstLineChars="100"/>
    </w:pPr>
  </w:style>
  <w:style w:type="paragraph" w:customStyle="1" w:styleId="43">
    <w:name w:val="BodyText"/>
    <w:basedOn w:val="1"/>
    <w:next w:val="44"/>
    <w:qFormat/>
    <w:uiPriority w:val="0"/>
    <w:pPr>
      <w:textAlignment w:val="baseline"/>
    </w:pPr>
    <w:rPr>
      <w:rFonts w:ascii="宋体" w:hAnsi="宋体"/>
      <w:szCs w:val="21"/>
      <w:lang w:val="zh-CN" w:bidi="zh-CN"/>
    </w:rPr>
  </w:style>
  <w:style w:type="paragraph" w:customStyle="1" w:styleId="44">
    <w:name w:val="TOC2"/>
    <w:basedOn w:val="1"/>
    <w:next w:val="1"/>
    <w:qFormat/>
    <w:uiPriority w:val="0"/>
    <w:pPr>
      <w:ind w:left="420" w:leftChars="200"/>
      <w:textAlignment w:val="baseline"/>
    </w:pPr>
  </w:style>
  <w:style w:type="paragraph" w:customStyle="1" w:styleId="45">
    <w:name w:val="正文1"/>
    <w:basedOn w:val="46"/>
    <w:qFormat/>
    <w:uiPriority w:val="0"/>
    <w:pPr>
      <w:tabs>
        <w:tab w:val="right" w:leader="dot" w:pos="8268"/>
      </w:tabs>
      <w:adjustRightInd w:val="0"/>
      <w:spacing w:line="318" w:lineRule="atLeast"/>
      <w:ind w:left="369" w:firstLine="369"/>
      <w:textAlignment w:val="baseline"/>
    </w:pPr>
    <w:rPr>
      <w:sz w:val="21"/>
    </w:rPr>
  </w:style>
  <w:style w:type="paragraph" w:customStyle="1" w:styleId="46">
    <w:name w:val="目录 31"/>
    <w:basedOn w:val="1"/>
    <w:qFormat/>
    <w:uiPriority w:val="0"/>
    <w:pPr>
      <w:tabs>
        <w:tab w:val="right" w:leader="dot" w:pos="8268"/>
      </w:tabs>
      <w:spacing w:line="460" w:lineRule="exact"/>
      <w:ind w:left="840" w:leftChars="400" w:firstLine="482"/>
    </w:pPr>
    <w:rPr>
      <w:rFonts w:ascii="宋体" w:hAnsi="宋体"/>
    </w:rPr>
  </w:style>
  <w:style w:type="paragraph" w:customStyle="1" w:styleId="47">
    <w:name w:val="自动更正"/>
    <w:qFormat/>
    <w:uiPriority w:val="0"/>
    <w:pPr>
      <w:widowControl w:val="0"/>
      <w:jc w:val="both"/>
    </w:pPr>
    <w:rPr>
      <w:rFonts w:ascii="黑体" w:hAnsi="黑体" w:eastAsia="微软雅黑" w:cs="黑体"/>
      <w:kern w:val="2"/>
      <w:sz w:val="21"/>
      <w:szCs w:val="24"/>
      <w:lang w:val="en-US" w:eastAsia="zh-CN" w:bidi="ar-SA"/>
    </w:rPr>
  </w:style>
  <w:style w:type="paragraph" w:customStyle="1" w:styleId="48">
    <w:name w:val="样式 表格正文 + 两端对齐"/>
    <w:basedOn w:val="1"/>
    <w:next w:val="49"/>
    <w:qFormat/>
    <w:uiPriority w:val="0"/>
    <w:pPr>
      <w:spacing w:line="300" w:lineRule="auto"/>
    </w:pPr>
  </w:style>
  <w:style w:type="paragraph" w:customStyle="1" w:styleId="49">
    <w:name w:val="正文11"/>
    <w:basedOn w:val="12"/>
    <w:next w:val="1"/>
    <w:link w:val="67"/>
    <w:qFormat/>
    <w:uiPriority w:val="0"/>
    <w:pPr>
      <w:spacing w:line="360" w:lineRule="auto"/>
      <w:ind w:firstLine="480" w:firstLineChars="200"/>
    </w:pPr>
    <w:rPr>
      <w:rFonts w:ascii="等线" w:hAnsi="等线" w:eastAsia="等线" w:cs="宋体"/>
      <w:kern w:val="2"/>
      <w:sz w:val="24"/>
      <w:szCs w:val="22"/>
    </w:rPr>
  </w:style>
  <w:style w:type="character" w:customStyle="1" w:styleId="50">
    <w:name w:val="标题 1 字符"/>
    <w:basedOn w:val="35"/>
    <w:link w:val="3"/>
    <w:qFormat/>
    <w:uiPriority w:val="9"/>
    <w:rPr>
      <w:rFonts w:ascii="Times New Roman" w:hAnsi="Times New Roman" w:eastAsia="宋体" w:cs="Times New Roman"/>
      <w:b/>
      <w:bCs/>
      <w:kern w:val="44"/>
      <w:sz w:val="44"/>
      <w:szCs w:val="44"/>
    </w:rPr>
  </w:style>
  <w:style w:type="character" w:customStyle="1" w:styleId="51">
    <w:name w:val="标题 2 Char"/>
    <w:basedOn w:val="35"/>
    <w:semiHidden/>
    <w:qFormat/>
    <w:uiPriority w:val="9"/>
    <w:rPr>
      <w:rFonts w:asciiTheme="majorHAnsi" w:hAnsiTheme="majorHAnsi" w:eastAsiaTheme="majorEastAsia" w:cstheme="majorBidi"/>
      <w:b/>
      <w:bCs/>
      <w:kern w:val="0"/>
      <w:sz w:val="32"/>
      <w:szCs w:val="32"/>
    </w:rPr>
  </w:style>
  <w:style w:type="character" w:customStyle="1" w:styleId="52">
    <w:name w:val="标题 3 字符"/>
    <w:basedOn w:val="35"/>
    <w:link w:val="4"/>
    <w:qFormat/>
    <w:uiPriority w:val="0"/>
    <w:rPr>
      <w:rFonts w:ascii="Calibri" w:hAnsi="Calibri" w:eastAsia="宋体" w:cs="Times New Roman"/>
      <w:b/>
      <w:bCs/>
      <w:sz w:val="32"/>
      <w:szCs w:val="32"/>
    </w:rPr>
  </w:style>
  <w:style w:type="character" w:customStyle="1" w:styleId="53">
    <w:name w:val="标题 4 字符"/>
    <w:basedOn w:val="35"/>
    <w:link w:val="5"/>
    <w:semiHidden/>
    <w:qFormat/>
    <w:uiPriority w:val="9"/>
    <w:rPr>
      <w:rFonts w:asciiTheme="majorHAnsi" w:hAnsiTheme="majorHAnsi" w:eastAsiaTheme="majorEastAsia" w:cstheme="majorBidi"/>
      <w:b/>
      <w:bCs/>
      <w:kern w:val="0"/>
      <w:sz w:val="28"/>
      <w:szCs w:val="28"/>
    </w:rPr>
  </w:style>
  <w:style w:type="character" w:customStyle="1" w:styleId="54">
    <w:name w:val="标题 5 字符"/>
    <w:basedOn w:val="35"/>
    <w:link w:val="6"/>
    <w:semiHidden/>
    <w:qFormat/>
    <w:uiPriority w:val="9"/>
    <w:rPr>
      <w:rFonts w:ascii="Times New Roman" w:hAnsi="Times New Roman" w:eastAsia="宋体" w:cs="Times New Roman"/>
      <w:b/>
      <w:bCs/>
      <w:kern w:val="0"/>
      <w:sz w:val="28"/>
      <w:szCs w:val="28"/>
    </w:rPr>
  </w:style>
  <w:style w:type="character" w:customStyle="1" w:styleId="55">
    <w:name w:val="纯文本 字符"/>
    <w:basedOn w:val="35"/>
    <w:link w:val="21"/>
    <w:qFormat/>
    <w:uiPriority w:val="99"/>
    <w:rPr>
      <w:rFonts w:ascii="宋体" w:hAnsi="Courier New" w:eastAsia="宋体" w:cs="宋体"/>
      <w:sz w:val="24"/>
      <w:szCs w:val="24"/>
    </w:rPr>
  </w:style>
  <w:style w:type="character" w:customStyle="1" w:styleId="56">
    <w:name w:val="正文文本 3 字符"/>
    <w:basedOn w:val="35"/>
    <w:link w:val="15"/>
    <w:qFormat/>
    <w:uiPriority w:val="99"/>
    <w:rPr>
      <w:rFonts w:ascii="Times New Roman" w:hAnsi="Times New Roman" w:eastAsia="宋体" w:cs="Times New Roman"/>
      <w:kern w:val="0"/>
      <w:sz w:val="16"/>
      <w:szCs w:val="16"/>
    </w:rPr>
  </w:style>
  <w:style w:type="character" w:customStyle="1" w:styleId="57">
    <w:name w:val="正文文本 字符"/>
    <w:basedOn w:val="35"/>
    <w:link w:val="16"/>
    <w:qFormat/>
    <w:uiPriority w:val="99"/>
    <w:rPr>
      <w:rFonts w:ascii="Times New Roman" w:hAnsi="Times New Roman" w:eastAsia="宋体" w:cs="Times New Roman"/>
      <w:kern w:val="0"/>
      <w:sz w:val="24"/>
      <w:szCs w:val="24"/>
    </w:rPr>
  </w:style>
  <w:style w:type="character" w:customStyle="1" w:styleId="58">
    <w:name w:val="正文文本缩进 字符"/>
    <w:basedOn w:val="35"/>
    <w:link w:val="11"/>
    <w:semiHidden/>
    <w:qFormat/>
    <w:uiPriority w:val="99"/>
    <w:rPr>
      <w:rFonts w:ascii="Times New Roman" w:hAnsi="Times New Roman" w:eastAsia="宋体" w:cs="Times New Roman"/>
      <w:kern w:val="0"/>
      <w:sz w:val="20"/>
      <w:szCs w:val="20"/>
    </w:rPr>
  </w:style>
  <w:style w:type="character" w:customStyle="1" w:styleId="59">
    <w:name w:val="批注框文本 字符"/>
    <w:basedOn w:val="35"/>
    <w:link w:val="24"/>
    <w:semiHidden/>
    <w:qFormat/>
    <w:uiPriority w:val="99"/>
    <w:rPr>
      <w:rFonts w:ascii="Times New Roman" w:hAnsi="Times New Roman" w:eastAsia="宋体" w:cs="Times New Roman"/>
      <w:kern w:val="0"/>
      <w:sz w:val="18"/>
      <w:szCs w:val="18"/>
    </w:rPr>
  </w:style>
  <w:style w:type="character" w:customStyle="1" w:styleId="60">
    <w:name w:val="页脚 字符"/>
    <w:basedOn w:val="35"/>
    <w:link w:val="25"/>
    <w:qFormat/>
    <w:uiPriority w:val="99"/>
    <w:rPr>
      <w:rFonts w:ascii="Times New Roman" w:hAnsi="Times New Roman" w:eastAsia="黑体" w:cs="Times New Roman"/>
      <w:kern w:val="0"/>
      <w:sz w:val="18"/>
      <w:szCs w:val="18"/>
    </w:rPr>
  </w:style>
  <w:style w:type="character" w:customStyle="1" w:styleId="61">
    <w:name w:val="页眉 字符"/>
    <w:basedOn w:val="35"/>
    <w:link w:val="26"/>
    <w:qFormat/>
    <w:uiPriority w:val="99"/>
    <w:rPr>
      <w:rFonts w:ascii="Times New Roman" w:hAnsi="Times New Roman" w:eastAsia="宋体" w:cs="Times New Roman"/>
      <w:kern w:val="0"/>
      <w:sz w:val="18"/>
      <w:szCs w:val="18"/>
    </w:rPr>
  </w:style>
  <w:style w:type="character" w:customStyle="1" w:styleId="62">
    <w:name w:val="正文文本缩进 3 字符"/>
    <w:basedOn w:val="35"/>
    <w:link w:val="27"/>
    <w:semiHidden/>
    <w:qFormat/>
    <w:uiPriority w:val="99"/>
    <w:rPr>
      <w:rFonts w:ascii="Times New Roman" w:hAnsi="Times New Roman" w:eastAsia="宋体" w:cs="Times New Roman"/>
      <w:kern w:val="0"/>
      <w:sz w:val="16"/>
      <w:szCs w:val="16"/>
    </w:rPr>
  </w:style>
  <w:style w:type="character" w:customStyle="1" w:styleId="63">
    <w:name w:val="正文文本首行缩进 2 字符"/>
    <w:basedOn w:val="58"/>
    <w:link w:val="32"/>
    <w:qFormat/>
    <w:uiPriority w:val="0"/>
    <w:rPr>
      <w:rFonts w:ascii="仿宋_GB2312" w:hAnsi="Courier New" w:eastAsia="仿宋_GB2312" w:cs="宋体"/>
      <w:spacing w:val="-4"/>
      <w:kern w:val="0"/>
      <w:sz w:val="18"/>
      <w:szCs w:val="21"/>
    </w:rPr>
  </w:style>
  <w:style w:type="character" w:customStyle="1" w:styleId="64">
    <w:name w:val="标题 2 字符"/>
    <w:link w:val="2"/>
    <w:qFormat/>
    <w:uiPriority w:val="0"/>
    <w:rPr>
      <w:rFonts w:ascii="Arial" w:hAnsi="Arial" w:eastAsia="黑体" w:cs="Times New Roman"/>
      <w:b/>
      <w:bCs/>
      <w:sz w:val="32"/>
      <w:szCs w:val="32"/>
    </w:rPr>
  </w:style>
  <w:style w:type="paragraph" w:customStyle="1" w:styleId="65">
    <w:name w:val="列出段落1"/>
    <w:basedOn w:val="1"/>
    <w:link w:val="66"/>
    <w:qFormat/>
    <w:uiPriority w:val="34"/>
    <w:pPr>
      <w:ind w:firstLine="420" w:firstLineChars="200"/>
    </w:pPr>
    <w:rPr>
      <w:rFonts w:ascii="Calibri" w:hAnsi="Calibri"/>
      <w:kern w:val="2"/>
      <w:sz w:val="21"/>
      <w:szCs w:val="22"/>
    </w:rPr>
  </w:style>
  <w:style w:type="character" w:customStyle="1" w:styleId="66">
    <w:name w:val="列出段落 Char"/>
    <w:link w:val="65"/>
    <w:qFormat/>
    <w:uiPriority w:val="34"/>
    <w:rPr>
      <w:rFonts w:ascii="Calibri" w:hAnsi="Calibri" w:eastAsia="宋体" w:cs="Times New Roman"/>
    </w:rPr>
  </w:style>
  <w:style w:type="character" w:customStyle="1" w:styleId="67">
    <w:name w:val="正文1 Char"/>
    <w:link w:val="49"/>
    <w:qFormat/>
    <w:uiPriority w:val="0"/>
    <w:rPr>
      <w:rFonts w:ascii="等线" w:hAnsi="等线" w:eastAsia="等线" w:cs="宋体"/>
      <w:sz w:val="24"/>
    </w:rPr>
  </w:style>
  <w:style w:type="paragraph" w:customStyle="1" w:styleId="68">
    <w:name w:val="正文段"/>
    <w:basedOn w:val="1"/>
    <w:qFormat/>
    <w:uiPriority w:val="99"/>
    <w:pPr>
      <w:widowControl/>
      <w:snapToGrid w:val="0"/>
      <w:spacing w:afterLines="50"/>
      <w:ind w:firstLine="200" w:firstLineChars="200"/>
    </w:pPr>
    <w:rPr>
      <w:sz w:val="24"/>
      <w:szCs w:val="24"/>
    </w:rPr>
  </w:style>
  <w:style w:type="paragraph" w:customStyle="1" w:styleId="69">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0">
    <w:name w:val="默认段落字体 Para Char Char Char Char Char Char Char Char Char1 Char Char Char Char"/>
    <w:basedOn w:val="1"/>
    <w:qFormat/>
    <w:uiPriority w:val="99"/>
    <w:rPr>
      <w:rFonts w:ascii="Tahoma" w:hAnsi="Tahoma" w:cs="Tahoma"/>
      <w:sz w:val="24"/>
      <w:szCs w:val="24"/>
    </w:rPr>
  </w:style>
  <w:style w:type="paragraph" w:customStyle="1" w:styleId="71">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2">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3">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4">
    <w:name w:val="标题 2 Char2"/>
    <w:qFormat/>
    <w:uiPriority w:val="0"/>
    <w:rPr>
      <w:rFonts w:ascii="Arial" w:hAnsi="Arial" w:eastAsia="宋体"/>
      <w:b/>
      <w:bCs/>
      <w:kern w:val="2"/>
      <w:sz w:val="28"/>
      <w:szCs w:val="32"/>
      <w:lang w:val="en-US" w:eastAsia="zh-CN" w:bidi="ar-SA"/>
    </w:rPr>
  </w:style>
  <w:style w:type="paragraph" w:customStyle="1" w:styleId="75">
    <w:name w:val="Char"/>
    <w:basedOn w:val="1"/>
    <w:qFormat/>
    <w:uiPriority w:val="0"/>
  </w:style>
  <w:style w:type="paragraph" w:customStyle="1" w:styleId="76">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7">
    <w:name w:val="正文首行缩进 21"/>
    <w:basedOn w:val="78"/>
    <w:qFormat/>
    <w:uiPriority w:val="0"/>
    <w:pPr>
      <w:ind w:firstLine="420"/>
    </w:pPr>
    <w:rPr>
      <w:rFonts w:cs="宋体"/>
    </w:rPr>
  </w:style>
  <w:style w:type="paragraph" w:customStyle="1" w:styleId="78">
    <w:name w:val="正文文本缩进1"/>
    <w:basedOn w:val="1"/>
    <w:next w:val="1"/>
    <w:qFormat/>
    <w:uiPriority w:val="0"/>
    <w:pPr>
      <w:ind w:left="420" w:leftChars="200"/>
    </w:pPr>
    <w:rPr>
      <w:color w:val="000000"/>
      <w:sz w:val="21"/>
      <w:szCs w:val="21"/>
    </w:rPr>
  </w:style>
  <w:style w:type="character" w:customStyle="1" w:styleId="79">
    <w:name w:val="无"/>
    <w:qFormat/>
    <w:uiPriority w:val="99"/>
  </w:style>
  <w:style w:type="character" w:customStyle="1" w:styleId="80">
    <w:name w:val="批注文字 字符"/>
    <w:basedOn w:val="35"/>
    <w:link w:val="13"/>
    <w:semiHidden/>
    <w:qFormat/>
    <w:uiPriority w:val="99"/>
  </w:style>
  <w:style w:type="character" w:customStyle="1" w:styleId="81">
    <w:name w:val="批注主题 字符"/>
    <w:basedOn w:val="80"/>
    <w:link w:val="31"/>
    <w:qFormat/>
    <w:uiPriority w:val="0"/>
  </w:style>
  <w:style w:type="paragraph" w:customStyle="1" w:styleId="82">
    <w:name w:val="修订1"/>
    <w:hidden/>
    <w:unhideWhenUsed/>
    <w:qFormat/>
    <w:uiPriority w:val="99"/>
    <w:rPr>
      <w:rFonts w:ascii="Times New Roman" w:hAnsi="Times New Roman" w:eastAsia="宋体" w:cs="Times New Roman"/>
      <w:lang w:val="en-US" w:eastAsia="zh-CN" w:bidi="ar-SA"/>
    </w:rPr>
  </w:style>
  <w:style w:type="character" w:customStyle="1" w:styleId="83">
    <w:name w:val="fontstyle01"/>
    <w:basedOn w:val="35"/>
    <w:qFormat/>
    <w:uiPriority w:val="0"/>
    <w:rPr>
      <w:rFonts w:hint="eastAsia" w:ascii="仿宋_GB2312" w:eastAsia="仿宋_GB2312"/>
      <w:color w:val="000000"/>
      <w:sz w:val="32"/>
      <w:szCs w:val="32"/>
    </w:rPr>
  </w:style>
  <w:style w:type="paragraph" w:customStyle="1" w:styleId="8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5">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86">
    <w:name w:val="列出段落2"/>
    <w:basedOn w:val="1"/>
    <w:qFormat/>
    <w:uiPriority w:val="99"/>
    <w:pPr>
      <w:ind w:firstLine="420" w:firstLineChars="200"/>
    </w:pPr>
  </w:style>
  <w:style w:type="character" w:customStyle="1" w:styleId="87">
    <w:name w:val="纯文本 Char1"/>
    <w:qFormat/>
    <w:uiPriority w:val="0"/>
    <w:rPr>
      <w:rFonts w:ascii="宋体" w:hAnsi="Courier New" w:eastAsia="宋体"/>
      <w:kern w:val="2"/>
      <w:sz w:val="21"/>
      <w:szCs w:val="21"/>
      <w:lang w:val="en-US" w:eastAsia="zh-CN" w:bidi="ar-SA"/>
    </w:rPr>
  </w:style>
  <w:style w:type="character" w:customStyle="1" w:styleId="88">
    <w:name w:val="font11"/>
    <w:basedOn w:val="35"/>
    <w:qFormat/>
    <w:uiPriority w:val="0"/>
    <w:rPr>
      <w:rFonts w:hint="eastAsia" w:ascii="宋体" w:hAnsi="宋体" w:eastAsia="宋体" w:cs="宋体"/>
      <w:color w:val="000000"/>
      <w:sz w:val="24"/>
      <w:szCs w:val="24"/>
      <w:u w:val="none"/>
    </w:rPr>
  </w:style>
  <w:style w:type="character" w:customStyle="1" w:styleId="89">
    <w:name w:val="font51"/>
    <w:basedOn w:val="35"/>
    <w:qFormat/>
    <w:uiPriority w:val="0"/>
    <w:rPr>
      <w:rFonts w:hint="eastAsia" w:ascii="楷体" w:hAnsi="楷体" w:eastAsia="楷体" w:cs="楷体"/>
      <w:color w:val="FF0000"/>
      <w:sz w:val="24"/>
      <w:szCs w:val="24"/>
      <w:u w:val="none"/>
    </w:rPr>
  </w:style>
  <w:style w:type="paragraph" w:customStyle="1" w:styleId="90">
    <w:name w:val="图"/>
    <w:basedOn w:val="1"/>
    <w:qFormat/>
    <w:uiPriority w:val="0"/>
    <w:pPr>
      <w:keepNext/>
      <w:adjustRightInd w:val="0"/>
      <w:snapToGrid w:val="0"/>
      <w:spacing w:before="60" w:after="60" w:line="300" w:lineRule="auto"/>
      <w:jc w:val="center"/>
    </w:pPr>
    <w:rPr>
      <w:spacing w:val="20"/>
      <w:sz w:val="24"/>
    </w:rPr>
  </w:style>
  <w:style w:type="paragraph" w:customStyle="1" w:styleId="91">
    <w:name w:val="Char1"/>
    <w:basedOn w:val="1"/>
    <w:qFormat/>
    <w:uiPriority w:val="6"/>
  </w:style>
  <w:style w:type="paragraph" w:customStyle="1" w:styleId="92">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93">
    <w:name w:val="正文2"/>
    <w:basedOn w:val="1"/>
    <w:qFormat/>
    <w:uiPriority w:val="0"/>
    <w:pPr>
      <w:spacing w:before="156" w:line="360" w:lineRule="auto"/>
      <w:ind w:firstLine="510" w:firstLineChars="200"/>
    </w:pPr>
    <w:rPr>
      <w:sz w:val="24"/>
    </w:rPr>
  </w:style>
  <w:style w:type="character" w:customStyle="1" w:styleId="94">
    <w:name w:val="NormalCharacter"/>
    <w:semiHidden/>
    <w:qFormat/>
    <w:uiPriority w:val="0"/>
  </w:style>
  <w:style w:type="paragraph" w:customStyle="1" w:styleId="95">
    <w:name w:val="4正-b"/>
    <w:basedOn w:val="1"/>
    <w:qFormat/>
    <w:uiPriority w:val="0"/>
    <w:pPr>
      <w:widowControl/>
      <w:spacing w:before="120" w:after="100"/>
      <w:jc w:val="left"/>
    </w:pPr>
    <w:rPr>
      <w:rFonts w:ascii="Arial" w:hAnsi="Arial" w:cs="Arial"/>
      <w:iCs/>
      <w:sz w:val="24"/>
    </w:rPr>
  </w:style>
  <w:style w:type="paragraph" w:customStyle="1" w:styleId="96">
    <w:name w:val="正文 New New New"/>
    <w:qFormat/>
    <w:uiPriority w:val="0"/>
    <w:pPr>
      <w:widowControl w:val="0"/>
      <w:jc w:val="both"/>
    </w:pPr>
    <w:rPr>
      <w:rFonts w:ascii="Calibri" w:hAnsi="Calibri" w:eastAsia="宋体" w:cs="Times New Roman"/>
      <w:kern w:val="2"/>
      <w:sz w:val="24"/>
      <w:lang w:val="en-US" w:eastAsia="zh-CN" w:bidi="ar-SA"/>
    </w:rPr>
  </w:style>
  <w:style w:type="paragraph" w:customStyle="1" w:styleId="97">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98">
    <w:name w:val="列表编号 21"/>
    <w:basedOn w:val="1"/>
    <w:qFormat/>
    <w:uiPriority w:val="0"/>
    <w:pPr>
      <w:numPr>
        <w:ilvl w:val="0"/>
        <w:numId w:val="2"/>
      </w:numPr>
      <w:tabs>
        <w:tab w:val="clear" w:pos="780"/>
      </w:tabs>
    </w:pPr>
  </w:style>
  <w:style w:type="paragraph" w:customStyle="1" w:styleId="99">
    <w:name w:val="纯文本1"/>
    <w:basedOn w:val="1"/>
    <w:qFormat/>
    <w:uiPriority w:val="0"/>
    <w:pPr>
      <w:spacing w:line="400" w:lineRule="exact"/>
    </w:pPr>
    <w:rPr>
      <w:rFonts w:ascii="宋体" w:hAnsi="Courier New"/>
      <w:kern w:val="2"/>
      <w:sz w:val="24"/>
      <w:szCs w:val="24"/>
    </w:rPr>
  </w:style>
  <w:style w:type="paragraph" w:customStyle="1" w:styleId="100">
    <w:name w:val="普通(网站)1"/>
    <w:basedOn w:val="1"/>
    <w:qFormat/>
    <w:uiPriority w:val="0"/>
    <w:pPr>
      <w:autoSpaceDE w:val="0"/>
      <w:autoSpaceDN w:val="0"/>
      <w:ind w:firstLine="439" w:firstLineChars="209"/>
      <w:jc w:val="left"/>
    </w:pPr>
    <w:rPr>
      <w:rFonts w:ascii="宋体"/>
      <w:color w:val="000000"/>
      <w:szCs w:val="21"/>
    </w:rPr>
  </w:style>
  <w:style w:type="paragraph" w:styleId="101">
    <w:name w:val="List Paragraph"/>
    <w:basedOn w:val="1"/>
    <w:autoRedefine/>
    <w:qFormat/>
    <w:uiPriority w:val="99"/>
    <w:pPr>
      <w:ind w:firstLine="420" w:firstLineChars="200"/>
    </w:pPr>
  </w:style>
  <w:style w:type="character" w:customStyle="1" w:styleId="102">
    <w:name w:val="Hyperlink.5"/>
    <w:basedOn w:val="79"/>
    <w:autoRedefine/>
    <w:qFormat/>
    <w:uiPriority w:val="99"/>
    <w:rPr>
      <w:rFonts w:cs="Times New Roman"/>
      <w:color w:val="000000"/>
      <w:spacing w:val="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35499</Words>
  <Characters>37857</Characters>
  <Lines>394</Lines>
  <Paragraphs>111</Paragraphs>
  <TotalTime>15</TotalTime>
  <ScaleCrop>false</ScaleCrop>
  <LinksUpToDate>false</LinksUpToDate>
  <CharactersWithSpaces>39470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2023-04-24T03:50:00Z</dcterms:created>
  <dc:creator>405-1</dc:creator>
  <cp:lastModifiedBy>咸蛋黄</cp:lastModifiedBy>
  <cp:lastPrinted>2024-07-19T02:54:49Z</cp:lastPrinted>
  <dcterms:modified xsi:type="dcterms:W3CDTF">2024-07-19T02:56:08Z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98631775D6474543812A47B46D07A9F7_13</vt:lpwstr>
  </property>
</Properties>
</file>