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A995BF">
      <w:pPr>
        <w:spacing w:line="360" w:lineRule="auto"/>
        <w:jc w:val="center"/>
        <w:rPr>
          <w:rFonts w:ascii="仿宋" w:hAnsi="仿宋" w:eastAsia="仿宋" w:cs="仿宋_GB2312"/>
          <w:color w:val="auto"/>
          <w:sz w:val="24"/>
          <w:highlight w:val="none"/>
        </w:rPr>
      </w:pPr>
    </w:p>
    <w:p w14:paraId="30C97C7B">
      <w:pPr>
        <w:spacing w:line="360" w:lineRule="auto"/>
        <w:jc w:val="center"/>
        <w:rPr>
          <w:rFonts w:ascii="仿宋" w:hAnsi="仿宋" w:eastAsia="仿宋" w:cs="仿宋_GB2312"/>
          <w:color w:val="auto"/>
          <w:sz w:val="24"/>
          <w:highlight w:val="none"/>
        </w:rPr>
      </w:pPr>
    </w:p>
    <w:p w14:paraId="618425DE">
      <w:pPr>
        <w:spacing w:line="360" w:lineRule="auto"/>
        <w:jc w:val="center"/>
        <w:rPr>
          <w:rFonts w:ascii="仿宋" w:hAnsi="仿宋" w:eastAsia="仿宋" w:cs="仿宋_GB2312"/>
          <w:color w:val="auto"/>
          <w:sz w:val="24"/>
          <w:highlight w:val="none"/>
        </w:rPr>
      </w:pPr>
    </w:p>
    <w:p w14:paraId="29821F5B">
      <w:pPr>
        <w:adjustRightInd/>
        <w:spacing w:line="360" w:lineRule="auto"/>
        <w:jc w:val="center"/>
        <w:rPr>
          <w:rFonts w:hint="eastAsia" w:ascii="仿宋" w:hAnsi="仿宋" w:eastAsia="仿宋" w:cs="仿宋_GB2312"/>
          <w:b/>
          <w:color w:val="auto"/>
          <w:sz w:val="48"/>
          <w:szCs w:val="48"/>
          <w:highlight w:val="none"/>
          <w:lang w:eastAsia="zh-CN"/>
        </w:rPr>
      </w:pPr>
      <w:r>
        <w:rPr>
          <w:rFonts w:hint="eastAsia" w:ascii="仿宋" w:hAnsi="仿宋" w:eastAsia="仿宋" w:cs="仿宋_GB2312"/>
          <w:b/>
          <w:color w:val="auto"/>
          <w:sz w:val="48"/>
          <w:szCs w:val="48"/>
          <w:highlight w:val="none"/>
          <w:lang w:eastAsia="zh-CN"/>
        </w:rPr>
        <w:t>2025年鹿城区直管公房修缮排危项目</w:t>
      </w:r>
    </w:p>
    <w:p w14:paraId="138E5162">
      <w:pPr>
        <w:adjustRightInd/>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招标文件</w:t>
      </w:r>
    </w:p>
    <w:p w14:paraId="64E45BA9">
      <w:pPr>
        <w:adjustRightInd/>
        <w:spacing w:line="360" w:lineRule="auto"/>
        <w:jc w:val="center"/>
        <w:rPr>
          <w:rFonts w:ascii="仿宋" w:hAnsi="仿宋" w:eastAsia="仿宋" w:cs="仿宋_GB2312"/>
          <w:b/>
          <w:color w:val="auto"/>
          <w:sz w:val="44"/>
          <w:szCs w:val="44"/>
          <w:highlight w:val="none"/>
        </w:rPr>
      </w:pPr>
    </w:p>
    <w:p w14:paraId="51284C70">
      <w:pPr>
        <w:adjustRightInd/>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（电子招投标）</w:t>
      </w:r>
    </w:p>
    <w:p w14:paraId="5E28FBC4">
      <w:pPr>
        <w:snapToGrid w:val="0"/>
        <w:spacing w:line="360" w:lineRule="auto"/>
        <w:ind w:firstLine="1800" w:firstLineChars="600"/>
        <w:jc w:val="left"/>
        <w:rPr>
          <w:rFonts w:ascii="仿宋" w:hAnsi="仿宋" w:eastAsia="仿宋" w:cs="仿宋_GB2312"/>
          <w:color w:val="auto"/>
          <w:sz w:val="30"/>
          <w:szCs w:val="30"/>
          <w:highlight w:val="none"/>
        </w:rPr>
      </w:pPr>
    </w:p>
    <w:p w14:paraId="4830C427">
      <w:pPr>
        <w:pStyle w:val="51"/>
        <w:spacing w:line="360" w:lineRule="auto"/>
        <w:rPr>
          <w:color w:val="auto"/>
          <w:highlight w:val="none"/>
        </w:rPr>
      </w:pPr>
    </w:p>
    <w:p w14:paraId="2636061C">
      <w:pPr>
        <w:snapToGrid w:val="0"/>
        <w:spacing w:line="360" w:lineRule="auto"/>
        <w:ind w:firstLine="1800" w:firstLineChars="600"/>
        <w:jc w:val="left"/>
        <w:rPr>
          <w:rFonts w:hint="eastAsia" w:ascii="仿宋" w:hAnsi="仿宋" w:eastAsia="仿宋" w:cs="仿宋_GB2312"/>
          <w:color w:val="auto"/>
          <w:sz w:val="30"/>
          <w:szCs w:val="30"/>
          <w:highlight w:val="none"/>
          <w:lang w:eastAsia="zh-CN"/>
        </w:rPr>
      </w:pPr>
      <w:r>
        <w:rPr>
          <w:rFonts w:hint="eastAsia" w:ascii="仿宋" w:hAnsi="仿宋" w:eastAsia="仿宋" w:cs="仿宋_GB2312"/>
          <w:color w:val="auto"/>
          <w:sz w:val="30"/>
          <w:szCs w:val="30"/>
          <w:highlight w:val="none"/>
        </w:rPr>
        <w:t>编号</w:t>
      </w:r>
      <w:r>
        <w:rPr>
          <w:rFonts w:ascii="仿宋" w:hAnsi="仿宋" w:eastAsia="仿宋" w:cs="仿宋_GB2312"/>
          <w:color w:val="auto"/>
          <w:sz w:val="30"/>
          <w:szCs w:val="30"/>
          <w:highlight w:val="none"/>
        </w:rPr>
        <w:t>:</w:t>
      </w:r>
      <w:r>
        <w:rPr>
          <w:rFonts w:hint="eastAsia" w:ascii="仿宋" w:hAnsi="仿宋" w:eastAsia="仿宋" w:cs="仿宋_GB2312"/>
          <w:color w:val="auto"/>
          <w:sz w:val="30"/>
          <w:szCs w:val="30"/>
          <w:highlight w:val="none"/>
          <w:u w:val="single"/>
          <w:lang w:eastAsia="zh-CN"/>
        </w:rPr>
        <w:t>温鼎润DL2025027</w:t>
      </w:r>
    </w:p>
    <w:p w14:paraId="6BC14975">
      <w:pPr>
        <w:snapToGrid w:val="0"/>
        <w:spacing w:line="360" w:lineRule="auto"/>
        <w:ind w:firstLine="1800" w:firstLineChars="600"/>
        <w:jc w:val="left"/>
        <w:rPr>
          <w:rFonts w:ascii="仿宋" w:hAnsi="仿宋" w:eastAsia="仿宋" w:cs="仿宋_GB2312"/>
          <w:color w:val="auto"/>
          <w:sz w:val="30"/>
          <w:szCs w:val="30"/>
          <w:highlight w:val="none"/>
        </w:rPr>
      </w:pPr>
      <w:r>
        <w:rPr>
          <w:rFonts w:hint="eastAsia" w:ascii="仿宋" w:hAnsi="仿宋" w:eastAsia="仿宋" w:cs="仿宋_GB2312"/>
          <w:color w:val="auto"/>
          <w:sz w:val="30"/>
          <w:szCs w:val="30"/>
          <w:highlight w:val="none"/>
        </w:rPr>
        <w:t>采购方式：</w:t>
      </w:r>
      <w:r>
        <w:rPr>
          <w:rFonts w:hint="eastAsia" w:ascii="仿宋" w:hAnsi="仿宋" w:eastAsia="仿宋" w:cs="仿宋_GB2312"/>
          <w:color w:val="auto"/>
          <w:sz w:val="30"/>
          <w:szCs w:val="30"/>
          <w:highlight w:val="none"/>
          <w:u w:val="single"/>
        </w:rPr>
        <w:t>公开招标</w:t>
      </w:r>
    </w:p>
    <w:p w14:paraId="5F84F689">
      <w:pPr>
        <w:spacing w:line="360" w:lineRule="auto"/>
        <w:jc w:val="center"/>
        <w:rPr>
          <w:rFonts w:ascii="仿宋" w:hAnsi="仿宋" w:eastAsia="仿宋" w:cs="仿宋_GB2312"/>
          <w:color w:val="auto"/>
          <w:sz w:val="24"/>
          <w:highlight w:val="none"/>
        </w:rPr>
      </w:pPr>
    </w:p>
    <w:p w14:paraId="389C40F2">
      <w:pPr>
        <w:spacing w:line="360" w:lineRule="auto"/>
        <w:jc w:val="center"/>
        <w:rPr>
          <w:rFonts w:ascii="仿宋" w:hAnsi="仿宋" w:eastAsia="仿宋" w:cs="仿宋_GB2312"/>
          <w:color w:val="auto"/>
          <w:sz w:val="24"/>
          <w:highlight w:val="none"/>
        </w:rPr>
      </w:pPr>
    </w:p>
    <w:p w14:paraId="698F7E00">
      <w:pPr>
        <w:spacing w:line="360" w:lineRule="auto"/>
        <w:jc w:val="center"/>
        <w:rPr>
          <w:rFonts w:ascii="仿宋" w:hAnsi="仿宋" w:eastAsia="仿宋" w:cs="仿宋_GB2312"/>
          <w:color w:val="auto"/>
          <w:sz w:val="24"/>
          <w:highlight w:val="none"/>
        </w:rPr>
      </w:pPr>
    </w:p>
    <w:p w14:paraId="64DC7F10">
      <w:pPr>
        <w:spacing w:line="360" w:lineRule="auto"/>
        <w:jc w:val="center"/>
        <w:rPr>
          <w:rFonts w:ascii="仿宋" w:hAnsi="仿宋" w:eastAsia="仿宋" w:cs="仿宋_GB2312"/>
          <w:color w:val="auto"/>
          <w:sz w:val="24"/>
          <w:highlight w:val="none"/>
        </w:rPr>
      </w:pPr>
    </w:p>
    <w:p w14:paraId="19EC657D">
      <w:pPr>
        <w:spacing w:line="360" w:lineRule="auto"/>
        <w:jc w:val="center"/>
        <w:rPr>
          <w:rFonts w:ascii="仿宋" w:hAnsi="仿宋" w:eastAsia="仿宋" w:cs="仿宋_GB2312"/>
          <w:color w:val="auto"/>
          <w:sz w:val="24"/>
          <w:highlight w:val="none"/>
        </w:rPr>
      </w:pPr>
    </w:p>
    <w:p w14:paraId="2FBF0462">
      <w:pPr>
        <w:pStyle w:val="51"/>
        <w:spacing w:line="360" w:lineRule="auto"/>
        <w:rPr>
          <w:color w:val="auto"/>
          <w:highlight w:val="none"/>
        </w:rPr>
      </w:pPr>
    </w:p>
    <w:p w14:paraId="26F00D03">
      <w:pPr>
        <w:spacing w:line="360" w:lineRule="auto"/>
        <w:jc w:val="center"/>
        <w:rPr>
          <w:rFonts w:ascii="仿宋" w:hAnsi="仿宋" w:eastAsia="仿宋" w:cs="仿宋_GB2312"/>
          <w:color w:val="auto"/>
          <w:sz w:val="24"/>
          <w:highlight w:val="none"/>
        </w:rPr>
      </w:pPr>
    </w:p>
    <w:p w14:paraId="37D8E0C2">
      <w:pPr>
        <w:snapToGrid w:val="0"/>
        <w:spacing w:line="360" w:lineRule="auto"/>
        <w:ind w:firstLine="1280" w:firstLineChars="400"/>
        <w:jc w:val="left"/>
        <w:rPr>
          <w:rFonts w:ascii="仿宋" w:hAnsi="仿宋" w:eastAsia="仿宋" w:cs="仿宋_GB2312"/>
          <w:bCs/>
          <w:color w:val="auto"/>
          <w:sz w:val="32"/>
          <w:szCs w:val="32"/>
          <w:highlight w:val="none"/>
          <w:u w:val="single"/>
        </w:rPr>
      </w:pPr>
      <w:r>
        <w:rPr>
          <w:rFonts w:hint="eastAsia" w:ascii="仿宋" w:hAnsi="仿宋" w:eastAsia="仿宋" w:cs="仿宋_GB2312"/>
          <w:color w:val="auto"/>
          <w:sz w:val="32"/>
          <w:szCs w:val="32"/>
          <w:highlight w:val="none"/>
        </w:rPr>
        <w:t>采购人：</w:t>
      </w:r>
      <w:r>
        <w:rPr>
          <w:rFonts w:hint="eastAsia" w:ascii="仿宋" w:hAnsi="仿宋" w:eastAsia="仿宋" w:cs="仿宋_GB2312"/>
          <w:bCs/>
          <w:color w:val="auto"/>
          <w:sz w:val="32"/>
          <w:szCs w:val="32"/>
          <w:highlight w:val="none"/>
          <w:u w:val="single"/>
        </w:rPr>
        <w:t>温州市鹿城区房产管理中心</w:t>
      </w:r>
    </w:p>
    <w:p w14:paraId="5C373418">
      <w:pPr>
        <w:snapToGrid w:val="0"/>
        <w:spacing w:line="360" w:lineRule="auto"/>
        <w:ind w:firstLine="1280" w:firstLineChars="400"/>
        <w:jc w:val="left"/>
        <w:rPr>
          <w:rFonts w:hint="eastAsia" w:ascii="仿宋" w:hAnsi="仿宋" w:eastAsia="仿宋" w:cs="仿宋_GB2312"/>
          <w:bCs/>
          <w:color w:val="auto"/>
          <w:sz w:val="32"/>
          <w:szCs w:val="32"/>
          <w:highlight w:val="none"/>
          <w:u w:val="single"/>
          <w:lang w:eastAsia="zh-CN"/>
        </w:rPr>
      </w:pPr>
      <w:r>
        <w:rPr>
          <w:rFonts w:hint="eastAsia" w:ascii="仿宋" w:hAnsi="仿宋" w:eastAsia="仿宋" w:cs="仿宋_GB2312"/>
          <w:bCs/>
          <w:color w:val="auto"/>
          <w:sz w:val="32"/>
          <w:szCs w:val="32"/>
          <w:highlight w:val="none"/>
        </w:rPr>
        <w:t>采购代理机构：</w:t>
      </w:r>
      <w:r>
        <w:rPr>
          <w:rFonts w:hint="eastAsia" w:ascii="仿宋" w:hAnsi="仿宋" w:eastAsia="仿宋" w:cs="仿宋_GB2312"/>
          <w:bCs/>
          <w:color w:val="auto"/>
          <w:sz w:val="32"/>
          <w:szCs w:val="32"/>
          <w:highlight w:val="none"/>
          <w:u w:val="single"/>
          <w:lang w:eastAsia="zh-CN"/>
        </w:rPr>
        <w:t>温州鼎润工程咨询有限公司</w:t>
      </w:r>
    </w:p>
    <w:p w14:paraId="57F75297">
      <w:pPr>
        <w:snapToGrid w:val="0"/>
        <w:spacing w:line="360" w:lineRule="auto"/>
        <w:jc w:val="center"/>
        <w:rPr>
          <w:rFonts w:ascii="仿宋" w:hAnsi="仿宋" w:eastAsia="仿宋" w:cs="仿宋_GB2312"/>
          <w:bCs/>
          <w:color w:val="auto"/>
          <w:sz w:val="32"/>
          <w:szCs w:val="32"/>
          <w:highlight w:val="none"/>
        </w:rPr>
      </w:pPr>
      <w:r>
        <w:rPr>
          <w:rFonts w:hint="eastAsia" w:ascii="仿宋" w:hAnsi="仿宋" w:eastAsia="仿宋" w:cs="仿宋_GB2312"/>
          <w:bCs/>
          <w:color w:val="auto"/>
          <w:sz w:val="32"/>
          <w:szCs w:val="32"/>
          <w:highlight w:val="none"/>
        </w:rPr>
        <w:t>二</w:t>
      </w:r>
      <w:r>
        <w:rPr>
          <w:rFonts w:hint="eastAsia" w:ascii="仿宋" w:hAnsi="仿宋" w:eastAsia="仿宋" w:cs="宋体"/>
          <w:bCs/>
          <w:color w:val="auto"/>
          <w:sz w:val="32"/>
          <w:szCs w:val="32"/>
          <w:highlight w:val="none"/>
        </w:rPr>
        <w:t>〇</w:t>
      </w:r>
      <w:r>
        <w:rPr>
          <w:rFonts w:hint="eastAsia" w:ascii="仿宋" w:hAnsi="仿宋" w:eastAsia="仿宋" w:cs="仿宋_GB2312"/>
          <w:bCs/>
          <w:color w:val="auto"/>
          <w:sz w:val="32"/>
          <w:szCs w:val="32"/>
          <w:highlight w:val="none"/>
        </w:rPr>
        <w:t>二</w:t>
      </w:r>
      <w:r>
        <w:rPr>
          <w:rFonts w:hint="eastAsia" w:ascii="仿宋" w:hAnsi="仿宋" w:eastAsia="仿宋" w:cs="仿宋_GB2312"/>
          <w:bCs/>
          <w:color w:val="auto"/>
          <w:sz w:val="32"/>
          <w:szCs w:val="32"/>
          <w:highlight w:val="none"/>
          <w:lang w:eastAsia="zh-CN"/>
        </w:rPr>
        <w:t>五</w:t>
      </w:r>
      <w:r>
        <w:rPr>
          <w:rFonts w:hint="eastAsia" w:ascii="仿宋" w:hAnsi="仿宋" w:eastAsia="仿宋" w:cs="仿宋_GB2312"/>
          <w:bCs/>
          <w:color w:val="auto"/>
          <w:sz w:val="32"/>
          <w:szCs w:val="32"/>
          <w:highlight w:val="none"/>
        </w:rPr>
        <w:t>年</w:t>
      </w:r>
      <w:r>
        <w:rPr>
          <w:rFonts w:hint="eastAsia" w:ascii="仿宋" w:hAnsi="仿宋" w:eastAsia="仿宋" w:cs="仿宋_GB2312"/>
          <w:bCs/>
          <w:color w:val="auto"/>
          <w:sz w:val="32"/>
          <w:szCs w:val="32"/>
          <w:highlight w:val="none"/>
          <w:lang w:val="en-US" w:eastAsia="zh-CN"/>
        </w:rPr>
        <w:t>四</w:t>
      </w:r>
      <w:r>
        <w:rPr>
          <w:rFonts w:hint="eastAsia" w:ascii="仿宋" w:hAnsi="仿宋" w:eastAsia="仿宋" w:cs="仿宋_GB2312"/>
          <w:bCs/>
          <w:color w:val="auto"/>
          <w:sz w:val="32"/>
          <w:szCs w:val="32"/>
          <w:highlight w:val="none"/>
        </w:rPr>
        <w:t>月</w:t>
      </w:r>
    </w:p>
    <w:p w14:paraId="1B236D60">
      <w:pPr>
        <w:widowControl/>
        <w:adjustRightInd/>
        <w:spacing w:line="360" w:lineRule="auto"/>
        <w:jc w:val="left"/>
        <w:rPr>
          <w:color w:val="auto"/>
          <w:highlight w:val="none"/>
        </w:rPr>
      </w:pPr>
      <w:r>
        <w:rPr>
          <w:color w:val="auto"/>
          <w:highlight w:val="none"/>
        </w:rPr>
        <w:br w:type="page"/>
      </w:r>
    </w:p>
    <w:p w14:paraId="1A7DD59F">
      <w:pPr>
        <w:spacing w:line="360" w:lineRule="auto"/>
        <w:jc w:val="center"/>
        <w:rPr>
          <w:rFonts w:ascii="仿宋" w:hAnsi="仿宋" w:eastAsia="仿宋" w:cs="仿宋_GB2312"/>
          <w:color w:val="auto"/>
          <w:sz w:val="24"/>
          <w:highlight w:val="none"/>
        </w:rPr>
      </w:pPr>
    </w:p>
    <w:p w14:paraId="3D15DE12">
      <w:pPr>
        <w:spacing w:line="360" w:lineRule="auto"/>
        <w:jc w:val="center"/>
        <w:rPr>
          <w:rFonts w:ascii="仿宋" w:hAnsi="仿宋" w:eastAsia="仿宋" w:cs="仿宋_GB2312"/>
          <w:color w:val="auto"/>
          <w:sz w:val="24"/>
          <w:highlight w:val="none"/>
        </w:rPr>
      </w:pPr>
    </w:p>
    <w:p w14:paraId="37F24244">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  录</w:t>
      </w:r>
    </w:p>
    <w:p w14:paraId="158D1C85">
      <w:pPr>
        <w:spacing w:line="360" w:lineRule="auto"/>
        <w:rPr>
          <w:rFonts w:ascii="仿宋" w:hAnsi="仿宋" w:eastAsia="仿宋" w:cs="仿宋_GB2312"/>
          <w:color w:val="auto"/>
          <w:sz w:val="32"/>
          <w:szCs w:val="32"/>
          <w:highlight w:val="none"/>
        </w:rPr>
      </w:pPr>
    </w:p>
    <w:p w14:paraId="617CF42F">
      <w:pPr>
        <w:spacing w:line="360" w:lineRule="auto"/>
        <w:rPr>
          <w:rFonts w:ascii="仿宋" w:hAnsi="仿宋" w:eastAsia="仿宋" w:cs="仿宋_GB2312"/>
          <w:color w:val="auto"/>
          <w:sz w:val="32"/>
          <w:szCs w:val="32"/>
          <w:highlight w:val="none"/>
        </w:rPr>
      </w:pPr>
    </w:p>
    <w:p w14:paraId="3F3135C9">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14:paraId="6E11F564">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14:paraId="75DBB4C7">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14:paraId="3D746019">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拟签订的合同文本</w:t>
      </w:r>
    </w:p>
    <w:p w14:paraId="1745519C">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应提交的有关格式范例</w:t>
      </w:r>
    </w:p>
    <w:p w14:paraId="5E7D669C">
      <w:pPr>
        <w:spacing w:line="360" w:lineRule="auto"/>
        <w:ind w:firstLine="1280" w:firstLineChars="400"/>
        <w:rPr>
          <w:rFonts w:ascii="仿宋" w:hAnsi="仿宋" w:eastAsia="仿宋" w:cs="仿宋_GB2312"/>
          <w:color w:val="auto"/>
          <w:sz w:val="32"/>
          <w:szCs w:val="32"/>
          <w:highlight w:val="none"/>
        </w:rPr>
      </w:pPr>
      <w:bookmarkStart w:id="0" w:name="_Hlt91233176"/>
      <w:bookmarkEnd w:id="0"/>
      <w:r>
        <w:rPr>
          <w:rFonts w:hint="eastAsia" w:ascii="仿宋" w:hAnsi="仿宋" w:eastAsia="仿宋" w:cs="仿宋_GB2312"/>
          <w:color w:val="auto"/>
          <w:sz w:val="32"/>
          <w:szCs w:val="32"/>
          <w:highlight w:val="none"/>
        </w:rPr>
        <w:t>第六部分  评标办法</w:t>
      </w:r>
    </w:p>
    <w:p w14:paraId="0A84011C">
      <w:pPr>
        <w:spacing w:line="360" w:lineRule="auto"/>
        <w:ind w:firstLine="549" w:firstLineChars="229"/>
        <w:rPr>
          <w:rFonts w:ascii="仿宋" w:hAnsi="仿宋" w:eastAsia="仿宋" w:cs="仿宋_GB2312"/>
          <w:color w:val="auto"/>
          <w:sz w:val="24"/>
          <w:highlight w:val="none"/>
        </w:rPr>
      </w:pPr>
    </w:p>
    <w:p w14:paraId="79821B1B">
      <w:pPr>
        <w:widowControl/>
        <w:adjustRightInd/>
        <w:spacing w:line="360" w:lineRule="auto"/>
        <w:jc w:val="left"/>
        <w:rPr>
          <w:color w:val="auto"/>
          <w:highlight w:val="none"/>
        </w:rPr>
      </w:pPr>
      <w:r>
        <w:rPr>
          <w:color w:val="auto"/>
          <w:highlight w:val="none"/>
        </w:rPr>
        <w:br w:type="page"/>
      </w:r>
    </w:p>
    <w:p w14:paraId="240FB212">
      <w:pPr>
        <w:adjustRightInd/>
        <w:spacing w:line="360" w:lineRule="auto"/>
        <w:jc w:val="center"/>
        <w:outlineLvl w:val="0"/>
        <w:rPr>
          <w:rFonts w:ascii="仿宋_GB2312" w:hAnsi="仿宋" w:eastAsia="仿宋_GB2312" w:cs="仿宋_GB2312"/>
          <w:b/>
          <w:color w:val="auto"/>
          <w:sz w:val="36"/>
          <w:szCs w:val="20"/>
          <w:highlight w:val="none"/>
        </w:rPr>
      </w:pPr>
      <w:r>
        <w:rPr>
          <w:rFonts w:hint="eastAsia" w:ascii="仿宋" w:hAnsi="仿宋" w:eastAsia="仿宋" w:cs="仿宋_GB2312"/>
          <w:b/>
          <w:color w:val="auto"/>
          <w:sz w:val="36"/>
          <w:szCs w:val="20"/>
          <w:highlight w:val="none"/>
        </w:rPr>
        <w:t>第一部分  招标公告</w:t>
      </w:r>
    </w:p>
    <w:p w14:paraId="474868C7">
      <w:pPr>
        <w:widowControl/>
        <w:adjustRightInd/>
        <w:spacing w:line="360" w:lineRule="auto"/>
        <w:jc w:val="center"/>
        <w:rPr>
          <w:rFonts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lang w:eastAsia="zh-CN"/>
        </w:rPr>
        <w:t>温州鼎润工程咨询有限公司</w:t>
      </w:r>
      <w:r>
        <w:rPr>
          <w:rFonts w:hint="eastAsia" w:ascii="仿宋" w:hAnsi="仿宋" w:eastAsia="仿宋" w:cs="宋体"/>
          <w:b/>
          <w:bCs/>
          <w:color w:val="auto"/>
          <w:kern w:val="0"/>
          <w:sz w:val="28"/>
          <w:szCs w:val="28"/>
          <w:highlight w:val="none"/>
        </w:rPr>
        <w:t>关于</w:t>
      </w:r>
      <w:r>
        <w:rPr>
          <w:rFonts w:hint="eastAsia" w:ascii="仿宋" w:hAnsi="仿宋" w:eastAsia="仿宋" w:cs="宋体"/>
          <w:b/>
          <w:bCs/>
          <w:color w:val="auto"/>
          <w:kern w:val="0"/>
          <w:sz w:val="28"/>
          <w:szCs w:val="28"/>
          <w:highlight w:val="none"/>
          <w:lang w:eastAsia="zh-CN"/>
        </w:rPr>
        <w:t>2025年鹿城区直管公房修缮排危项目</w:t>
      </w:r>
      <w:r>
        <w:rPr>
          <w:rFonts w:hint="eastAsia" w:ascii="仿宋" w:hAnsi="仿宋" w:eastAsia="仿宋" w:cs="宋体"/>
          <w:b/>
          <w:bCs/>
          <w:color w:val="auto"/>
          <w:kern w:val="0"/>
          <w:sz w:val="28"/>
          <w:szCs w:val="28"/>
          <w:highlight w:val="none"/>
        </w:rPr>
        <w:t>的公开招标公告</w:t>
      </w:r>
    </w:p>
    <w:tbl>
      <w:tblPr>
        <w:tblStyle w:val="58"/>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495"/>
      </w:tblGrid>
      <w:tr w14:paraId="184041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522" w:type="dxa"/>
          </w:tcPr>
          <w:p w14:paraId="236968FB">
            <w:pPr>
              <w:widowControl/>
              <w:snapToGrid w:val="0"/>
              <w:spacing w:before="120" w:beforeLines="50"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项目概况</w:t>
            </w:r>
          </w:p>
          <w:p w14:paraId="69A27FF5">
            <w:pPr>
              <w:widowControl/>
              <w:snapToGrid w:val="0"/>
              <w:spacing w:line="360" w:lineRule="auto"/>
              <w:ind w:firstLine="480" w:firstLineChars="200"/>
              <w:jc w:val="left"/>
              <w:rPr>
                <w:rFonts w:ascii="仿宋" w:hAnsi="仿宋" w:eastAsia="仿宋" w:cs="宋体"/>
                <w:b/>
                <w:bCs/>
                <w:color w:val="auto"/>
                <w:kern w:val="0"/>
                <w:sz w:val="24"/>
                <w:highlight w:val="none"/>
              </w:rPr>
            </w:pPr>
            <w:r>
              <w:rPr>
                <w:rFonts w:hint="eastAsia" w:ascii="仿宋" w:hAnsi="仿宋" w:eastAsia="仿宋" w:cs="宋体"/>
                <w:color w:val="auto"/>
                <w:kern w:val="0"/>
                <w:sz w:val="24"/>
                <w:highlight w:val="none"/>
                <w:u w:val="single"/>
                <w:lang w:eastAsia="zh-CN"/>
              </w:rPr>
              <w:t>2025年鹿城区直管公房修缮排危项目</w:t>
            </w:r>
            <w:r>
              <w:rPr>
                <w:rFonts w:ascii="仿宋" w:hAnsi="仿宋" w:eastAsia="仿宋" w:cs="宋体"/>
                <w:color w:val="auto"/>
                <w:kern w:val="0"/>
                <w:sz w:val="24"/>
                <w:highlight w:val="none"/>
              </w:rPr>
              <w:t>的潜在投标人应在政采云平台https://www.zcygov.cn/获取（下载）招标文件，并于202</w:t>
            </w:r>
            <w:r>
              <w:rPr>
                <w:rFonts w:hint="eastAsia" w:ascii="仿宋" w:hAnsi="仿宋" w:eastAsia="仿宋" w:cs="宋体"/>
                <w:color w:val="auto"/>
                <w:sz w:val="24"/>
                <w:highlight w:val="none"/>
                <w:lang w:val="en-US" w:eastAsia="zh-CN"/>
              </w:rPr>
              <w:t>5</w:t>
            </w:r>
            <w:r>
              <w:rPr>
                <w:rFonts w:ascii="仿宋" w:hAnsi="仿宋" w:eastAsia="仿宋" w:cs="宋体"/>
                <w:color w:val="auto"/>
                <w:kern w:val="0"/>
                <w:sz w:val="24"/>
                <w:highlight w:val="none"/>
              </w:rPr>
              <w:t>年</w:t>
            </w:r>
            <w:r>
              <w:rPr>
                <w:rFonts w:hint="eastAsia" w:ascii="仿宋" w:hAnsi="仿宋" w:eastAsia="仿宋" w:cs="宋体"/>
                <w:color w:val="auto"/>
                <w:kern w:val="0"/>
                <w:sz w:val="24"/>
                <w:highlight w:val="none"/>
                <w:lang w:val="en-US" w:eastAsia="zh-CN"/>
              </w:rPr>
              <w:t>5</w:t>
            </w:r>
            <w:r>
              <w:rPr>
                <w:rFonts w:ascii="仿宋" w:hAnsi="仿宋" w:eastAsia="仿宋" w:cs="宋体"/>
                <w:color w:val="auto"/>
                <w:kern w:val="0"/>
                <w:sz w:val="24"/>
                <w:highlight w:val="none"/>
              </w:rPr>
              <w:t>月</w:t>
            </w:r>
            <w:r>
              <w:rPr>
                <w:rFonts w:hint="eastAsia" w:ascii="仿宋" w:hAnsi="仿宋" w:eastAsia="仿宋" w:cs="宋体"/>
                <w:color w:val="auto"/>
                <w:kern w:val="0"/>
                <w:sz w:val="24"/>
                <w:highlight w:val="none"/>
                <w:lang w:val="en-US" w:eastAsia="zh-CN"/>
              </w:rPr>
              <w:t>6</w:t>
            </w:r>
            <w:r>
              <w:rPr>
                <w:rFonts w:ascii="仿宋" w:hAnsi="仿宋" w:eastAsia="仿宋" w:cs="宋体"/>
                <w:color w:val="auto"/>
                <w:kern w:val="0"/>
                <w:sz w:val="24"/>
                <w:highlight w:val="none"/>
              </w:rPr>
              <w:t>日</w:t>
            </w:r>
            <w:r>
              <w:rPr>
                <w:rFonts w:hint="eastAsia" w:ascii="仿宋" w:hAnsi="仿宋" w:eastAsia="仿宋" w:cs="宋体"/>
                <w:color w:val="auto"/>
                <w:kern w:val="0"/>
                <w:sz w:val="24"/>
                <w:highlight w:val="none"/>
                <w:lang w:val="en-US" w:eastAsia="zh-CN"/>
              </w:rPr>
              <w:t>09</w:t>
            </w:r>
            <w:r>
              <w:rPr>
                <w:rFonts w:ascii="仿宋" w:hAnsi="仿宋" w:eastAsia="仿宋" w:cs="宋体"/>
                <w:color w:val="auto"/>
                <w:kern w:val="0"/>
                <w:sz w:val="24"/>
                <w:highlight w:val="none"/>
              </w:rPr>
              <w:t>:</w:t>
            </w:r>
            <w:r>
              <w:rPr>
                <w:rFonts w:hint="eastAsia" w:ascii="仿宋" w:hAnsi="仿宋" w:eastAsia="仿宋" w:cs="宋体"/>
                <w:color w:val="auto"/>
                <w:kern w:val="0"/>
                <w:sz w:val="24"/>
                <w:highlight w:val="none"/>
              </w:rPr>
              <w:t>30</w:t>
            </w:r>
            <w:r>
              <w:rPr>
                <w:rFonts w:ascii="仿宋" w:hAnsi="仿宋" w:eastAsia="仿宋" w:cs="宋体"/>
                <w:color w:val="auto"/>
                <w:kern w:val="0"/>
                <w:sz w:val="24"/>
                <w:highlight w:val="none"/>
              </w:rPr>
              <w:t>（北京时间）前递交（上传）投标文件。</w:t>
            </w:r>
          </w:p>
        </w:tc>
      </w:tr>
    </w:tbl>
    <w:p w14:paraId="697B29EE">
      <w:pPr>
        <w:widowControl/>
        <w:snapToGrid w:val="0"/>
        <w:spacing w:line="360" w:lineRule="auto"/>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一、项目基本情况</w:t>
      </w:r>
    </w:p>
    <w:p w14:paraId="35BF478E">
      <w:pPr>
        <w:widowControl/>
        <w:snapToGrid w:val="0"/>
        <w:spacing w:line="360" w:lineRule="auto"/>
        <w:jc w:val="left"/>
        <w:rPr>
          <w:rFonts w:hint="eastAsia" w:ascii="仿宋" w:hAnsi="仿宋" w:eastAsia="仿宋" w:cs="宋体"/>
          <w:color w:val="auto"/>
          <w:kern w:val="0"/>
          <w:sz w:val="24"/>
          <w:highlight w:val="none"/>
          <w:u w:val="single"/>
          <w:lang w:eastAsia="zh-CN"/>
        </w:rPr>
      </w:pPr>
      <w:r>
        <w:rPr>
          <w:rFonts w:ascii="仿宋" w:hAnsi="仿宋" w:eastAsia="仿宋" w:cs="宋体"/>
          <w:color w:val="auto"/>
          <w:kern w:val="0"/>
          <w:sz w:val="24"/>
          <w:highlight w:val="none"/>
        </w:rPr>
        <w:t>项目编号：</w:t>
      </w:r>
      <w:r>
        <w:rPr>
          <w:rFonts w:hint="eastAsia" w:ascii="仿宋" w:hAnsi="仿宋" w:eastAsia="仿宋" w:cs="宋体"/>
          <w:color w:val="auto"/>
          <w:kern w:val="0"/>
          <w:sz w:val="24"/>
          <w:highlight w:val="none"/>
          <w:lang w:eastAsia="zh-CN"/>
        </w:rPr>
        <w:t>温鼎润DL2025027</w:t>
      </w:r>
    </w:p>
    <w:p w14:paraId="4CFC822F">
      <w:pPr>
        <w:widowControl/>
        <w:snapToGrid w:val="0"/>
        <w:spacing w:line="360" w:lineRule="auto"/>
        <w:jc w:val="left"/>
        <w:rPr>
          <w:rFonts w:hint="eastAsia" w:ascii="仿宋" w:hAnsi="仿宋" w:eastAsia="仿宋" w:cs="宋体"/>
          <w:color w:val="auto"/>
          <w:kern w:val="0"/>
          <w:sz w:val="24"/>
          <w:highlight w:val="none"/>
          <w:lang w:eastAsia="zh-CN"/>
        </w:rPr>
      </w:pPr>
      <w:r>
        <w:rPr>
          <w:rFonts w:ascii="仿宋" w:hAnsi="仿宋" w:eastAsia="仿宋" w:cs="宋体"/>
          <w:color w:val="auto"/>
          <w:kern w:val="0"/>
          <w:sz w:val="24"/>
          <w:highlight w:val="none"/>
        </w:rPr>
        <w:t>项目名称：</w:t>
      </w:r>
      <w:r>
        <w:rPr>
          <w:rFonts w:hint="eastAsia" w:ascii="仿宋" w:hAnsi="仿宋" w:eastAsia="仿宋" w:cs="宋体"/>
          <w:color w:val="auto"/>
          <w:kern w:val="0"/>
          <w:sz w:val="24"/>
          <w:highlight w:val="none"/>
          <w:lang w:eastAsia="zh-CN"/>
        </w:rPr>
        <w:t>2025年鹿城区直管公房修缮排危项目</w:t>
      </w:r>
    </w:p>
    <w:p w14:paraId="2A2ADB7F">
      <w:pPr>
        <w:widowControl/>
        <w:snapToGrid w:val="0"/>
        <w:spacing w:line="360" w:lineRule="auto"/>
        <w:jc w:val="left"/>
        <w:rPr>
          <w:rFonts w:ascii="仿宋" w:hAnsi="仿宋" w:eastAsia="仿宋" w:cs="宋体"/>
          <w:color w:val="auto"/>
          <w:kern w:val="0"/>
          <w:sz w:val="24"/>
          <w:highlight w:val="none"/>
          <w:u w:val="single"/>
        </w:rPr>
      </w:pPr>
      <w:r>
        <w:rPr>
          <w:rFonts w:ascii="仿宋" w:hAnsi="仿宋" w:eastAsia="仿宋" w:cs="宋体"/>
          <w:color w:val="auto"/>
          <w:kern w:val="0"/>
          <w:sz w:val="24"/>
          <w:highlight w:val="none"/>
        </w:rPr>
        <w:t>预算金额（元）：</w:t>
      </w:r>
      <w:r>
        <w:rPr>
          <w:rFonts w:hint="eastAsia" w:ascii="仿宋" w:hAnsi="仿宋" w:eastAsia="仿宋" w:cs="宋体"/>
          <w:color w:val="auto"/>
          <w:kern w:val="0"/>
          <w:sz w:val="24"/>
          <w:highlight w:val="none"/>
        </w:rPr>
        <w:t>4500000</w:t>
      </w:r>
    </w:p>
    <w:p w14:paraId="6512E06A">
      <w:pPr>
        <w:widowControl/>
        <w:snapToGrid w:val="0"/>
        <w:spacing w:line="360" w:lineRule="auto"/>
        <w:jc w:val="left"/>
        <w:rPr>
          <w:rFonts w:ascii="仿宋" w:hAnsi="仿宋" w:eastAsia="仿宋" w:cs="宋体"/>
          <w:color w:val="auto"/>
          <w:kern w:val="0"/>
          <w:sz w:val="24"/>
          <w:highlight w:val="none"/>
          <w:u w:val="single"/>
        </w:rPr>
      </w:pPr>
      <w:r>
        <w:rPr>
          <w:rFonts w:ascii="仿宋" w:hAnsi="仿宋" w:eastAsia="仿宋" w:cs="宋体"/>
          <w:color w:val="auto"/>
          <w:kern w:val="0"/>
          <w:sz w:val="24"/>
          <w:highlight w:val="none"/>
        </w:rPr>
        <w:t>最高限价（元）：</w:t>
      </w:r>
      <w:r>
        <w:rPr>
          <w:rFonts w:hint="eastAsia" w:ascii="仿宋" w:hAnsi="仿宋" w:eastAsia="仿宋" w:cs="宋体"/>
          <w:color w:val="auto"/>
          <w:kern w:val="0"/>
          <w:sz w:val="24"/>
          <w:highlight w:val="none"/>
        </w:rPr>
        <w:t>4500000</w:t>
      </w:r>
    </w:p>
    <w:p w14:paraId="100197FA">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采购需求：</w:t>
      </w:r>
    </w:p>
    <w:p w14:paraId="4CB4C0F2">
      <w:pPr>
        <w:widowControl/>
        <w:snapToGrid w:val="0"/>
        <w:spacing w:line="360" w:lineRule="auto"/>
        <w:ind w:left="420" w:leftChars="200"/>
        <w:jc w:val="left"/>
        <w:rPr>
          <w:rFonts w:ascii="仿宋_GB2312" w:hAnsi="仿宋_GB2312" w:eastAsia="仿宋_GB2312" w:cs="仿宋_GB2312"/>
          <w:bCs/>
          <w:color w:val="auto"/>
          <w:sz w:val="24"/>
          <w:highlight w:val="none"/>
          <w:u w:val="single"/>
        </w:rPr>
      </w:pPr>
      <w:r>
        <w:rPr>
          <w:rFonts w:ascii="仿宋" w:hAnsi="仿宋" w:eastAsia="仿宋" w:cs="宋体"/>
          <w:color w:val="auto"/>
          <w:kern w:val="0"/>
          <w:sz w:val="24"/>
          <w:highlight w:val="none"/>
        </w:rPr>
        <w:t>标项名称</w:t>
      </w: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eastAsia="zh-CN"/>
        </w:rPr>
        <w:t>2025年鹿城区直管公房修缮排危项目</w:t>
      </w:r>
      <w:r>
        <w:rPr>
          <w:rFonts w:hint="eastAsia" w:ascii="仿宋" w:hAnsi="仿宋" w:eastAsia="仿宋" w:cs="宋体"/>
          <w:color w:val="auto"/>
          <w:kern w:val="0"/>
          <w:sz w:val="24"/>
          <w:highlight w:val="none"/>
        </w:rPr>
        <w:br w:type="textWrapping"/>
      </w:r>
      <w:r>
        <w:rPr>
          <w:rFonts w:hint="eastAsia" w:ascii="仿宋" w:hAnsi="仿宋" w:eastAsia="仿宋" w:cs="宋体"/>
          <w:color w:val="auto"/>
          <w:kern w:val="0"/>
          <w:sz w:val="24"/>
          <w:highlight w:val="none"/>
        </w:rPr>
        <w:t>数量:不限</w:t>
      </w:r>
    </w:p>
    <w:p w14:paraId="6D268AD6">
      <w:pPr>
        <w:widowControl/>
        <w:snapToGrid w:val="0"/>
        <w:spacing w:line="360" w:lineRule="auto"/>
        <w:ind w:left="420" w:leftChars="200"/>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预算金额（元）:</w:t>
      </w:r>
      <w:r>
        <w:rPr>
          <w:rFonts w:hint="eastAsia" w:ascii="仿宋" w:hAnsi="仿宋" w:eastAsia="仿宋" w:cs="宋体"/>
          <w:color w:val="auto"/>
          <w:kern w:val="0"/>
          <w:sz w:val="24"/>
          <w:highlight w:val="none"/>
        </w:rPr>
        <w:t>4500000</w:t>
      </w:r>
      <w:r>
        <w:rPr>
          <w:rFonts w:ascii="仿宋" w:hAnsi="仿宋" w:eastAsia="仿宋" w:cs="宋体"/>
          <w:color w:val="auto"/>
          <w:kern w:val="0"/>
          <w:sz w:val="24"/>
          <w:highlight w:val="none"/>
        </w:rPr>
        <w:br w:type="textWrapping"/>
      </w:r>
      <w:r>
        <w:rPr>
          <w:rFonts w:ascii="仿宋" w:hAnsi="仿宋" w:eastAsia="仿宋" w:cs="宋体"/>
          <w:color w:val="auto"/>
          <w:kern w:val="0"/>
          <w:sz w:val="24"/>
          <w:highlight w:val="none"/>
        </w:rPr>
        <w:t>简要规格描述或项目基本概况介绍、用途：</w:t>
      </w:r>
      <w:r>
        <w:rPr>
          <w:rFonts w:hint="eastAsia" w:ascii="仿宋" w:hAnsi="仿宋" w:eastAsia="仿宋" w:cs="宋体"/>
          <w:color w:val="auto"/>
          <w:kern w:val="0"/>
          <w:sz w:val="24"/>
          <w:highlight w:val="none"/>
        </w:rPr>
        <w:t>鹿城区直管公房修缮排危，鹿城区现有直管公房</w:t>
      </w:r>
      <w:r>
        <w:rPr>
          <w:rFonts w:hint="eastAsia" w:ascii="仿宋" w:hAnsi="仿宋" w:eastAsia="仿宋" w:cs="宋体"/>
          <w:color w:val="auto"/>
          <w:kern w:val="0"/>
          <w:sz w:val="24"/>
          <w:highlight w:val="none"/>
          <w:lang w:val="en-US" w:eastAsia="zh-CN"/>
        </w:rPr>
        <w:t>5953</w:t>
      </w:r>
      <w:r>
        <w:rPr>
          <w:rFonts w:hint="eastAsia" w:ascii="仿宋" w:hAnsi="仿宋" w:eastAsia="仿宋" w:cs="宋体"/>
          <w:color w:val="auto"/>
          <w:kern w:val="0"/>
          <w:sz w:val="24"/>
          <w:highlight w:val="none"/>
        </w:rPr>
        <w:t>户，建筑面积约32万平方米，具体按实际施工的施工图及工程量清单内容为准；</w:t>
      </w:r>
      <w:r>
        <w:rPr>
          <w:rFonts w:ascii="仿宋" w:hAnsi="仿宋" w:eastAsia="仿宋" w:cs="宋体"/>
          <w:color w:val="auto"/>
          <w:kern w:val="0"/>
          <w:sz w:val="24"/>
          <w:highlight w:val="none"/>
        </w:rPr>
        <w:br w:type="textWrapping"/>
      </w:r>
      <w:r>
        <w:rPr>
          <w:rFonts w:ascii="仿宋" w:hAnsi="仿宋" w:eastAsia="仿宋" w:cs="宋体"/>
          <w:color w:val="auto"/>
          <w:kern w:val="0"/>
          <w:sz w:val="24"/>
          <w:highlight w:val="none"/>
        </w:rPr>
        <w:t>备注：</w:t>
      </w:r>
      <w:r>
        <w:rPr>
          <w:rFonts w:hint="eastAsia" w:ascii="仿宋_GB2312" w:hAnsi="仿宋_GB2312" w:eastAsia="仿宋_GB2312" w:cs="仿宋_GB2312"/>
          <w:bCs/>
          <w:color w:val="auto"/>
          <w:sz w:val="24"/>
          <w:highlight w:val="none"/>
        </w:rPr>
        <w:t>/</w:t>
      </w:r>
      <w:r>
        <w:rPr>
          <w:rFonts w:ascii="仿宋" w:hAnsi="仿宋" w:eastAsia="仿宋" w:cs="宋体"/>
          <w:color w:val="auto"/>
          <w:kern w:val="0"/>
          <w:sz w:val="24"/>
          <w:highlight w:val="none"/>
        </w:rPr>
        <w:br w:type="textWrapping"/>
      </w:r>
      <w:r>
        <w:rPr>
          <w:rFonts w:ascii="仿宋" w:hAnsi="仿宋" w:eastAsia="仿宋" w:cs="宋体"/>
          <w:color w:val="auto"/>
          <w:kern w:val="0"/>
          <w:sz w:val="24"/>
          <w:highlight w:val="none"/>
        </w:rPr>
        <w:t>合同履约期限：标项</w:t>
      </w:r>
      <w:r>
        <w:rPr>
          <w:rFonts w:hint="eastAsia" w:ascii="仿宋_GB2312" w:hAnsi="仿宋_GB2312" w:eastAsia="仿宋_GB2312" w:cs="仿宋_GB2312"/>
          <w:bCs/>
          <w:color w:val="auto"/>
          <w:sz w:val="24"/>
          <w:highlight w:val="none"/>
        </w:rPr>
        <w:t>1</w:t>
      </w:r>
      <w:r>
        <w:rPr>
          <w:rFonts w:ascii="仿宋" w:hAnsi="仿宋" w:eastAsia="仿宋" w:cs="宋体"/>
          <w:color w:val="auto"/>
          <w:kern w:val="0"/>
          <w:sz w:val="24"/>
          <w:highlight w:val="none"/>
        </w:rPr>
        <w:t>，</w:t>
      </w:r>
      <w:r>
        <w:rPr>
          <w:rFonts w:hint="eastAsia" w:ascii="仿宋" w:hAnsi="仿宋" w:eastAsia="仿宋" w:cs="宋体"/>
          <w:color w:val="auto"/>
          <w:kern w:val="0"/>
          <w:sz w:val="24"/>
          <w:highlight w:val="none"/>
        </w:rPr>
        <w:t>自合同签订之日起一年；</w:t>
      </w:r>
    </w:p>
    <w:p w14:paraId="46EA2BA4">
      <w:pPr>
        <w:widowControl/>
        <w:snapToGrid w:val="0"/>
        <w:spacing w:line="360" w:lineRule="auto"/>
        <w:ind w:left="420" w:leftChars="200"/>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本项目（否）接受联合体投标。</w:t>
      </w:r>
    </w:p>
    <w:p w14:paraId="59EDB32B">
      <w:pPr>
        <w:widowControl/>
        <w:snapToGrid w:val="0"/>
        <w:spacing w:line="360" w:lineRule="auto"/>
        <w:jc w:val="left"/>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二、申请人的资格要求</w:t>
      </w:r>
    </w:p>
    <w:p w14:paraId="75E75357">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328F5A9">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2.落实政府采购政策需满足的资格要求：</w:t>
      </w:r>
      <w:r>
        <w:rPr>
          <w:rFonts w:hint="eastAsia" w:ascii="仿宋" w:hAnsi="仿宋" w:eastAsia="仿宋" w:cs="宋体"/>
          <w:color w:val="auto"/>
          <w:kern w:val="0"/>
          <w:sz w:val="24"/>
          <w:highlight w:val="none"/>
          <w:u w:val="single"/>
          <w:lang w:val="en-US" w:eastAsia="zh-CN"/>
        </w:rPr>
        <w:t>供应商为中小企业/小微企业</w:t>
      </w:r>
      <w:r>
        <w:rPr>
          <w:rFonts w:hint="eastAsia" w:ascii="仿宋" w:hAnsi="仿宋" w:eastAsia="仿宋" w:cs="宋体"/>
          <w:color w:val="auto"/>
          <w:kern w:val="0"/>
          <w:sz w:val="24"/>
          <w:highlight w:val="none"/>
          <w:u w:val="single"/>
        </w:rPr>
        <w:t>，提供中小企业声明函。</w:t>
      </w:r>
    </w:p>
    <w:p w14:paraId="6ECCEA43">
      <w:pPr>
        <w:widowControl/>
        <w:snapToGrid w:val="0"/>
        <w:spacing w:line="360" w:lineRule="auto"/>
        <w:jc w:val="left"/>
        <w:rPr>
          <w:rFonts w:ascii="仿宋" w:hAnsi="仿宋" w:eastAsia="仿宋" w:cs="宋体"/>
          <w:color w:val="auto"/>
          <w:kern w:val="0"/>
          <w:sz w:val="24"/>
          <w:highlight w:val="none"/>
          <w:u w:val="single"/>
        </w:rPr>
      </w:pPr>
      <w:r>
        <w:rPr>
          <w:rFonts w:ascii="仿宋" w:hAnsi="仿宋" w:eastAsia="仿宋" w:cs="宋体"/>
          <w:color w:val="auto"/>
          <w:kern w:val="0"/>
          <w:sz w:val="24"/>
          <w:highlight w:val="none"/>
        </w:rPr>
        <w:t>3.本项目的特定资格要求：</w:t>
      </w:r>
      <w:r>
        <w:rPr>
          <w:rFonts w:hint="eastAsia" w:ascii="仿宋" w:hAnsi="仿宋" w:eastAsia="仿宋" w:cs="宋体"/>
          <w:color w:val="auto"/>
          <w:kern w:val="0"/>
          <w:sz w:val="24"/>
          <w:highlight w:val="none"/>
          <w:u w:val="single"/>
        </w:rPr>
        <w:t>（1）具有建筑工程施工总承包</w:t>
      </w:r>
      <w:r>
        <w:rPr>
          <w:rFonts w:hint="eastAsia" w:ascii="仿宋" w:hAnsi="仿宋" w:eastAsia="仿宋" w:cs="宋体"/>
          <w:color w:val="auto"/>
          <w:kern w:val="0"/>
          <w:sz w:val="24"/>
          <w:highlight w:val="none"/>
          <w:u w:val="single"/>
          <w:lang w:eastAsia="zh-CN"/>
        </w:rPr>
        <w:t>三</w:t>
      </w:r>
      <w:r>
        <w:rPr>
          <w:rFonts w:hint="eastAsia" w:ascii="仿宋" w:hAnsi="仿宋" w:eastAsia="仿宋" w:cs="宋体"/>
          <w:color w:val="auto"/>
          <w:kern w:val="0"/>
          <w:sz w:val="24"/>
          <w:highlight w:val="none"/>
          <w:u w:val="single"/>
        </w:rPr>
        <w:t>级及以上资质；（2）具有有效</w:t>
      </w:r>
      <w:r>
        <w:rPr>
          <w:rFonts w:hint="eastAsia" w:ascii="仿宋" w:hAnsi="仿宋" w:eastAsia="仿宋" w:cs="宋体"/>
          <w:color w:val="auto"/>
          <w:kern w:val="0"/>
          <w:sz w:val="24"/>
          <w:highlight w:val="none"/>
          <w:u w:val="single"/>
          <w:lang w:eastAsia="zh-CN"/>
        </w:rPr>
        <w:t>的</w:t>
      </w:r>
      <w:r>
        <w:rPr>
          <w:rFonts w:hint="eastAsia" w:ascii="仿宋" w:hAnsi="仿宋" w:eastAsia="仿宋" w:cs="宋体"/>
          <w:color w:val="auto"/>
          <w:kern w:val="0"/>
          <w:sz w:val="24"/>
          <w:highlight w:val="none"/>
          <w:u w:val="single"/>
        </w:rPr>
        <w:t>安全生产许可证及企业主要负责人（法定代表人、企业经理、企业分管安全生产的副经理、企业技术负责人）</w:t>
      </w:r>
      <w:r>
        <w:rPr>
          <w:rFonts w:hint="eastAsia" w:ascii="仿宋" w:hAnsi="仿宋" w:eastAsia="仿宋" w:cs="宋体"/>
          <w:color w:val="auto"/>
          <w:kern w:val="0"/>
          <w:sz w:val="24"/>
          <w:highlight w:val="none"/>
          <w:u w:val="single"/>
          <w:lang w:eastAsia="zh-CN"/>
        </w:rPr>
        <w:t>具有对应有效的</w:t>
      </w:r>
      <w:r>
        <w:rPr>
          <w:rFonts w:hint="eastAsia" w:ascii="仿宋" w:hAnsi="仿宋" w:eastAsia="仿宋" w:cs="宋体"/>
          <w:color w:val="auto"/>
          <w:kern w:val="0"/>
          <w:sz w:val="24"/>
          <w:highlight w:val="none"/>
          <w:u w:val="single"/>
          <w:lang w:val="en-US" w:eastAsia="zh-CN"/>
        </w:rPr>
        <w:t>A类</w:t>
      </w:r>
      <w:r>
        <w:rPr>
          <w:rFonts w:hint="eastAsia" w:ascii="仿宋" w:hAnsi="仿宋" w:eastAsia="仿宋" w:cs="宋体"/>
          <w:color w:val="auto"/>
          <w:kern w:val="0"/>
          <w:sz w:val="24"/>
          <w:highlight w:val="none"/>
          <w:u w:val="single"/>
          <w:lang w:eastAsia="zh-CN"/>
        </w:rPr>
        <w:t>安全生产考核合格证书</w:t>
      </w:r>
      <w:r>
        <w:rPr>
          <w:rFonts w:hint="eastAsia" w:ascii="仿宋" w:hAnsi="仿宋" w:eastAsia="仿宋" w:cs="宋体"/>
          <w:color w:val="auto"/>
          <w:kern w:val="0"/>
          <w:sz w:val="24"/>
          <w:highlight w:val="none"/>
          <w:u w:val="single"/>
        </w:rPr>
        <w:t>，其中</w:t>
      </w:r>
      <w:r>
        <w:rPr>
          <w:rFonts w:hint="eastAsia" w:ascii="仿宋" w:hAnsi="仿宋" w:eastAsia="仿宋" w:cs="宋体"/>
          <w:color w:val="auto"/>
          <w:kern w:val="0"/>
          <w:sz w:val="24"/>
          <w:highlight w:val="none"/>
          <w:u w:val="single"/>
          <w:lang w:val="zh-CN"/>
        </w:rPr>
        <w:t>企业分管安全生产副经理</w:t>
      </w:r>
      <w:r>
        <w:rPr>
          <w:rFonts w:hint="eastAsia" w:ascii="仿宋" w:hAnsi="仿宋" w:eastAsia="仿宋" w:cs="宋体"/>
          <w:color w:val="auto"/>
          <w:kern w:val="0"/>
          <w:sz w:val="24"/>
          <w:highlight w:val="none"/>
          <w:u w:val="single"/>
        </w:rPr>
        <w:t>、企业经理、技术负责人须提供企业任命书；（</w:t>
      </w:r>
      <w:r>
        <w:rPr>
          <w:rFonts w:hint="eastAsia" w:ascii="仿宋" w:hAnsi="仿宋" w:eastAsia="仿宋" w:cs="宋体"/>
          <w:color w:val="auto"/>
          <w:kern w:val="0"/>
          <w:sz w:val="24"/>
          <w:highlight w:val="none"/>
          <w:u w:val="single"/>
          <w:lang w:val="en-US" w:eastAsia="zh-CN"/>
        </w:rPr>
        <w:t>3</w:t>
      </w:r>
      <w:r>
        <w:rPr>
          <w:rFonts w:hint="eastAsia" w:ascii="仿宋" w:hAnsi="仿宋" w:eastAsia="仿宋" w:cs="宋体"/>
          <w:color w:val="auto"/>
          <w:kern w:val="0"/>
          <w:sz w:val="24"/>
          <w:highlight w:val="none"/>
          <w:u w:val="single"/>
        </w:rPr>
        <w:t>）拟派项目负责人具有建筑工程专业注册建造师贰级及以上资格，并具有安全生产考核B类证书；</w:t>
      </w:r>
      <w:r>
        <w:rPr>
          <w:rFonts w:hint="eastAsia" w:ascii="仿宋" w:hAnsi="仿宋" w:eastAsia="仿宋" w:cs="宋体"/>
          <w:b/>
          <w:bCs/>
          <w:color w:val="auto"/>
          <w:kern w:val="0"/>
          <w:sz w:val="24"/>
          <w:highlight w:val="none"/>
          <w:u w:val="single"/>
        </w:rPr>
        <w:t>（招标时不需提供，中标后配备）</w:t>
      </w:r>
      <w:r>
        <w:rPr>
          <w:rFonts w:hint="eastAsia" w:ascii="仿宋" w:hAnsi="仿宋" w:eastAsia="仿宋" w:cs="宋体"/>
          <w:color w:val="auto"/>
          <w:kern w:val="0"/>
          <w:sz w:val="24"/>
          <w:highlight w:val="none"/>
          <w:u w:val="single"/>
          <w:lang w:val="en-US" w:eastAsia="zh-CN"/>
        </w:rPr>
        <w:t>;</w:t>
      </w:r>
      <w:r>
        <w:rPr>
          <w:rFonts w:hint="eastAsia" w:ascii="仿宋" w:hAnsi="仿宋" w:eastAsia="仿宋" w:cs="宋体"/>
          <w:color w:val="auto"/>
          <w:kern w:val="0"/>
          <w:sz w:val="24"/>
          <w:highlight w:val="none"/>
          <w:u w:val="single"/>
        </w:rPr>
        <w:t>（</w:t>
      </w:r>
      <w:r>
        <w:rPr>
          <w:rFonts w:hint="eastAsia" w:ascii="仿宋" w:hAnsi="仿宋" w:eastAsia="仿宋" w:cs="宋体"/>
          <w:color w:val="auto"/>
          <w:kern w:val="0"/>
          <w:sz w:val="24"/>
          <w:highlight w:val="none"/>
          <w:u w:val="single"/>
          <w:lang w:val="en-US" w:eastAsia="zh-CN"/>
        </w:rPr>
        <w:t>4</w:t>
      </w:r>
      <w:r>
        <w:rPr>
          <w:rFonts w:hint="eastAsia" w:ascii="仿宋" w:hAnsi="仿宋" w:eastAsia="仿宋" w:cs="宋体"/>
          <w:color w:val="auto"/>
          <w:kern w:val="0"/>
          <w:sz w:val="24"/>
          <w:highlight w:val="none"/>
          <w:u w:val="single"/>
        </w:rPr>
        <w:t>）近三年（</w:t>
      </w:r>
      <w:r>
        <w:rPr>
          <w:rFonts w:hint="eastAsia" w:ascii="仿宋" w:hAnsi="仿宋" w:eastAsia="仿宋" w:cs="宋体"/>
          <w:color w:val="auto"/>
          <w:kern w:val="0"/>
          <w:sz w:val="24"/>
          <w:highlight w:val="none"/>
          <w:u w:val="single"/>
          <w:lang w:val="en-US" w:eastAsia="zh-CN"/>
        </w:rPr>
        <w:t>2022</w:t>
      </w:r>
      <w:r>
        <w:rPr>
          <w:rFonts w:hint="eastAsia" w:ascii="仿宋" w:hAnsi="仿宋" w:eastAsia="仿宋" w:cs="宋体"/>
          <w:color w:val="auto"/>
          <w:kern w:val="0"/>
          <w:sz w:val="24"/>
          <w:highlight w:val="none"/>
          <w:u w:val="single"/>
        </w:rPr>
        <w:t>年</w:t>
      </w:r>
      <w:r>
        <w:rPr>
          <w:rFonts w:hint="eastAsia" w:ascii="仿宋" w:hAnsi="仿宋" w:eastAsia="仿宋" w:cs="宋体"/>
          <w:color w:val="auto"/>
          <w:kern w:val="0"/>
          <w:sz w:val="24"/>
          <w:highlight w:val="none"/>
          <w:u w:val="single"/>
          <w:lang w:val="en-US" w:eastAsia="zh-CN"/>
        </w:rPr>
        <w:t>4</w:t>
      </w:r>
      <w:r>
        <w:rPr>
          <w:rFonts w:hint="eastAsia" w:ascii="仿宋" w:hAnsi="仿宋" w:eastAsia="仿宋" w:cs="宋体"/>
          <w:color w:val="auto"/>
          <w:kern w:val="0"/>
          <w:sz w:val="24"/>
          <w:highlight w:val="none"/>
          <w:u w:val="single"/>
        </w:rPr>
        <w:t>月</w:t>
      </w:r>
      <w:r>
        <w:rPr>
          <w:rFonts w:hint="eastAsia" w:ascii="仿宋" w:hAnsi="仿宋" w:eastAsia="仿宋" w:cs="宋体"/>
          <w:color w:val="auto"/>
          <w:kern w:val="0"/>
          <w:sz w:val="24"/>
          <w:highlight w:val="none"/>
          <w:u w:val="single"/>
          <w:lang w:val="en-US" w:eastAsia="zh-CN"/>
        </w:rPr>
        <w:t>1</w:t>
      </w:r>
      <w:r>
        <w:rPr>
          <w:rFonts w:hint="eastAsia" w:ascii="仿宋" w:hAnsi="仿宋" w:eastAsia="仿宋" w:cs="宋体"/>
          <w:color w:val="auto"/>
          <w:kern w:val="0"/>
          <w:sz w:val="24"/>
          <w:highlight w:val="none"/>
          <w:u w:val="single"/>
        </w:rPr>
        <w:t>日至投标截止之日）内投标人及其法定代表人无行贿犯罪记录（投标时须承诺无行贿犯罪记录）</w:t>
      </w:r>
      <w:r>
        <w:rPr>
          <w:rFonts w:hint="eastAsia" w:ascii="仿宋" w:hAnsi="仿宋" w:eastAsia="仿宋" w:cs="宋体"/>
          <w:color w:val="auto"/>
          <w:kern w:val="0"/>
          <w:sz w:val="24"/>
          <w:highlight w:val="none"/>
        </w:rPr>
        <w:t>。</w:t>
      </w:r>
    </w:p>
    <w:p w14:paraId="2943EBA8">
      <w:pPr>
        <w:widowControl/>
        <w:snapToGrid w:val="0"/>
        <w:spacing w:line="360" w:lineRule="auto"/>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三、获取招标文件</w:t>
      </w:r>
    </w:p>
    <w:p w14:paraId="5E80F490">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时间：</w:t>
      </w:r>
      <w:r>
        <w:rPr>
          <w:rFonts w:hint="eastAsia" w:ascii="仿宋" w:hAnsi="仿宋" w:eastAsia="仿宋" w:cs="宋体"/>
          <w:color w:val="auto"/>
          <w:kern w:val="0"/>
          <w:sz w:val="24"/>
          <w:highlight w:val="none"/>
        </w:rPr>
        <w:t>公告发布之日</w:t>
      </w:r>
      <w:r>
        <w:rPr>
          <w:rFonts w:ascii="仿宋" w:hAnsi="仿宋" w:eastAsia="仿宋" w:cs="宋体"/>
          <w:color w:val="auto"/>
          <w:kern w:val="0"/>
          <w:sz w:val="24"/>
          <w:highlight w:val="none"/>
        </w:rPr>
        <w:t>至</w:t>
      </w:r>
      <w:r>
        <w:rPr>
          <w:rFonts w:hint="eastAsia" w:ascii="仿宋" w:hAnsi="仿宋" w:eastAsia="仿宋" w:cs="宋体"/>
          <w:color w:val="auto"/>
          <w:kern w:val="0"/>
          <w:sz w:val="24"/>
          <w:highlight w:val="none"/>
        </w:rPr>
        <w:t>投标截止</w:t>
      </w:r>
      <w:r>
        <w:rPr>
          <w:rFonts w:ascii="仿宋" w:hAnsi="仿宋" w:eastAsia="仿宋" w:cs="宋体"/>
          <w:color w:val="auto"/>
          <w:kern w:val="0"/>
          <w:sz w:val="24"/>
          <w:highlight w:val="none"/>
        </w:rPr>
        <w:t>，每天上午00:00至12:00，下午12:00至23:59（北京时间，线上获取法定节假日均可，线下获取文件法定节假日除外）</w:t>
      </w:r>
    </w:p>
    <w:p w14:paraId="3DBB471A">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地点（网址）：政采云平台https://www.zcygov.cn/</w:t>
      </w:r>
    </w:p>
    <w:p w14:paraId="4F8DF73D">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方式：投标人登录政采云平台https://www.zcygov.cn/在线申请获取招标文件（进入“项目采购”应用，在获取招标文件菜单中选择项目，申请获取招标文件）</w:t>
      </w:r>
    </w:p>
    <w:p w14:paraId="73C8363F">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售价（元）：0</w:t>
      </w:r>
    </w:p>
    <w:p w14:paraId="759C8D64">
      <w:pPr>
        <w:widowControl/>
        <w:snapToGrid w:val="0"/>
        <w:spacing w:line="360" w:lineRule="auto"/>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四、提交投标文件截止时间、开标时间和地点</w:t>
      </w:r>
    </w:p>
    <w:p w14:paraId="458C5EC0">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提交投标文件截止时间：20</w:t>
      </w:r>
      <w:r>
        <w:rPr>
          <w:rFonts w:hint="eastAsia" w:ascii="仿宋" w:hAnsi="仿宋" w:eastAsia="仿宋" w:cs="宋体"/>
          <w:color w:val="auto"/>
          <w:kern w:val="0"/>
          <w:sz w:val="24"/>
          <w:highlight w:val="none"/>
        </w:rPr>
        <w:t>2</w:t>
      </w:r>
      <w:r>
        <w:rPr>
          <w:rFonts w:hint="eastAsia" w:ascii="仿宋" w:hAnsi="仿宋" w:eastAsia="仿宋" w:cs="宋体"/>
          <w:color w:val="auto"/>
          <w:kern w:val="0"/>
          <w:sz w:val="24"/>
          <w:highlight w:val="none"/>
          <w:lang w:val="en-US" w:eastAsia="zh-CN"/>
        </w:rPr>
        <w:t>5</w:t>
      </w:r>
      <w:r>
        <w:rPr>
          <w:rFonts w:ascii="仿宋" w:hAnsi="仿宋" w:eastAsia="仿宋" w:cs="宋体"/>
          <w:color w:val="auto"/>
          <w:kern w:val="0"/>
          <w:sz w:val="24"/>
          <w:highlight w:val="none"/>
        </w:rPr>
        <w:t>年</w:t>
      </w:r>
      <w:r>
        <w:rPr>
          <w:rFonts w:hint="eastAsia" w:ascii="仿宋" w:hAnsi="仿宋" w:eastAsia="仿宋" w:cs="宋体"/>
          <w:color w:val="auto"/>
          <w:kern w:val="0"/>
          <w:sz w:val="24"/>
          <w:highlight w:val="none"/>
          <w:lang w:val="en-US" w:eastAsia="zh-CN"/>
        </w:rPr>
        <w:t>5</w:t>
      </w:r>
      <w:r>
        <w:rPr>
          <w:rFonts w:ascii="仿宋" w:hAnsi="仿宋" w:eastAsia="仿宋" w:cs="宋体"/>
          <w:color w:val="auto"/>
          <w:kern w:val="0"/>
          <w:sz w:val="24"/>
          <w:highlight w:val="none"/>
        </w:rPr>
        <w:t>月</w:t>
      </w:r>
      <w:r>
        <w:rPr>
          <w:rFonts w:hint="eastAsia" w:ascii="仿宋" w:hAnsi="仿宋" w:eastAsia="仿宋" w:cs="宋体"/>
          <w:color w:val="auto"/>
          <w:kern w:val="0"/>
          <w:sz w:val="24"/>
          <w:highlight w:val="none"/>
          <w:lang w:val="en-US" w:eastAsia="zh-CN"/>
        </w:rPr>
        <w:t>6</w:t>
      </w:r>
      <w:r>
        <w:rPr>
          <w:rFonts w:ascii="仿宋" w:hAnsi="仿宋" w:eastAsia="仿宋" w:cs="宋体"/>
          <w:color w:val="auto"/>
          <w:kern w:val="0"/>
          <w:sz w:val="24"/>
          <w:highlight w:val="none"/>
        </w:rPr>
        <w:t>日</w:t>
      </w:r>
      <w:r>
        <w:rPr>
          <w:rFonts w:hint="eastAsia" w:ascii="仿宋" w:hAnsi="仿宋" w:eastAsia="仿宋" w:cs="宋体"/>
          <w:color w:val="auto"/>
          <w:kern w:val="0"/>
          <w:sz w:val="24"/>
          <w:highlight w:val="none"/>
          <w:lang w:val="en-US" w:eastAsia="zh-CN"/>
        </w:rPr>
        <w:t>09</w:t>
      </w:r>
      <w:r>
        <w:rPr>
          <w:rFonts w:ascii="仿宋" w:hAnsi="仿宋" w:eastAsia="仿宋" w:cs="宋体"/>
          <w:color w:val="auto"/>
          <w:kern w:val="0"/>
          <w:sz w:val="24"/>
          <w:highlight w:val="none"/>
        </w:rPr>
        <w:t>:</w:t>
      </w:r>
      <w:r>
        <w:rPr>
          <w:rFonts w:hint="eastAsia" w:ascii="仿宋" w:hAnsi="仿宋" w:eastAsia="仿宋" w:cs="宋体"/>
          <w:color w:val="auto"/>
          <w:kern w:val="0"/>
          <w:sz w:val="24"/>
          <w:highlight w:val="none"/>
        </w:rPr>
        <w:t>30</w:t>
      </w:r>
      <w:r>
        <w:rPr>
          <w:rFonts w:ascii="仿宋" w:hAnsi="仿宋" w:eastAsia="仿宋" w:cs="宋体"/>
          <w:color w:val="auto"/>
          <w:kern w:val="0"/>
          <w:sz w:val="24"/>
          <w:highlight w:val="none"/>
        </w:rPr>
        <w:t>（北京时间）</w:t>
      </w:r>
    </w:p>
    <w:p w14:paraId="5C9CEF8F">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投标地点（网址）：政采云平台（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1"/>
          <w:rFonts w:ascii="仿宋" w:hAnsi="仿宋" w:eastAsia="仿宋" w:cs="宋体"/>
          <w:color w:val="auto"/>
          <w:kern w:val="0"/>
          <w:sz w:val="24"/>
          <w:highlight w:val="none"/>
        </w:rPr>
        <w:t>https://www.zcygov.cn/）</w:t>
      </w:r>
      <w:r>
        <w:rPr>
          <w:rStyle w:val="71"/>
          <w:rFonts w:ascii="仿宋" w:hAnsi="仿宋" w:eastAsia="仿宋" w:cs="宋体"/>
          <w:color w:val="auto"/>
          <w:kern w:val="0"/>
          <w:sz w:val="24"/>
          <w:highlight w:val="none"/>
        </w:rPr>
        <w:fldChar w:fldCharType="end"/>
      </w:r>
    </w:p>
    <w:p w14:paraId="57874B4C">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开标时间：20</w:t>
      </w:r>
      <w:r>
        <w:rPr>
          <w:rFonts w:hint="eastAsia" w:ascii="仿宋" w:hAnsi="仿宋" w:eastAsia="仿宋" w:cs="宋体"/>
          <w:color w:val="auto"/>
          <w:kern w:val="0"/>
          <w:sz w:val="24"/>
          <w:highlight w:val="none"/>
          <w:lang w:val="en-US" w:eastAsia="zh-CN"/>
        </w:rPr>
        <w:t>25</w:t>
      </w:r>
      <w:r>
        <w:rPr>
          <w:rFonts w:ascii="仿宋" w:hAnsi="仿宋" w:eastAsia="仿宋" w:cs="宋体"/>
          <w:color w:val="auto"/>
          <w:kern w:val="0"/>
          <w:sz w:val="24"/>
          <w:highlight w:val="none"/>
        </w:rPr>
        <w:t>年</w:t>
      </w:r>
      <w:r>
        <w:rPr>
          <w:rFonts w:hint="eastAsia" w:ascii="仿宋" w:hAnsi="仿宋" w:eastAsia="仿宋" w:cs="宋体"/>
          <w:color w:val="auto"/>
          <w:kern w:val="0"/>
          <w:sz w:val="24"/>
          <w:highlight w:val="none"/>
          <w:lang w:val="en-US" w:eastAsia="zh-CN"/>
        </w:rPr>
        <w:t>5</w:t>
      </w:r>
      <w:r>
        <w:rPr>
          <w:rFonts w:ascii="仿宋" w:hAnsi="仿宋" w:eastAsia="仿宋" w:cs="宋体"/>
          <w:color w:val="auto"/>
          <w:kern w:val="0"/>
          <w:sz w:val="24"/>
          <w:highlight w:val="none"/>
        </w:rPr>
        <w:t>月</w:t>
      </w:r>
      <w:r>
        <w:rPr>
          <w:rFonts w:hint="eastAsia" w:ascii="仿宋" w:hAnsi="仿宋" w:eastAsia="仿宋" w:cs="宋体"/>
          <w:color w:val="auto"/>
          <w:kern w:val="0"/>
          <w:sz w:val="24"/>
          <w:highlight w:val="none"/>
          <w:lang w:val="en-US" w:eastAsia="zh-CN"/>
        </w:rPr>
        <w:t>6</w:t>
      </w:r>
      <w:r>
        <w:rPr>
          <w:rFonts w:ascii="仿宋" w:hAnsi="仿宋" w:eastAsia="仿宋" w:cs="宋体"/>
          <w:color w:val="auto"/>
          <w:kern w:val="0"/>
          <w:sz w:val="24"/>
          <w:highlight w:val="none"/>
        </w:rPr>
        <w:t>日</w:t>
      </w:r>
      <w:r>
        <w:rPr>
          <w:rFonts w:hint="eastAsia" w:ascii="仿宋" w:hAnsi="仿宋" w:eastAsia="仿宋" w:cs="宋体"/>
          <w:color w:val="auto"/>
          <w:kern w:val="0"/>
          <w:sz w:val="24"/>
          <w:highlight w:val="none"/>
          <w:lang w:val="en-US" w:eastAsia="zh-CN"/>
        </w:rPr>
        <w:t>09</w:t>
      </w:r>
      <w:r>
        <w:rPr>
          <w:rFonts w:ascii="仿宋" w:hAnsi="仿宋" w:eastAsia="仿宋" w:cs="宋体"/>
          <w:color w:val="auto"/>
          <w:kern w:val="0"/>
          <w:sz w:val="24"/>
          <w:highlight w:val="none"/>
        </w:rPr>
        <w:t>:</w:t>
      </w:r>
      <w:r>
        <w:rPr>
          <w:rFonts w:hint="eastAsia" w:ascii="仿宋" w:hAnsi="仿宋" w:eastAsia="仿宋" w:cs="宋体"/>
          <w:color w:val="auto"/>
          <w:kern w:val="0"/>
          <w:sz w:val="24"/>
          <w:highlight w:val="none"/>
        </w:rPr>
        <w:t>30</w:t>
      </w:r>
    </w:p>
    <w:p w14:paraId="658664EC">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开标地点（网址）：政采云平台（https://www.zcygov.cn/）</w:t>
      </w:r>
    </w:p>
    <w:p w14:paraId="3D62CD1D">
      <w:pPr>
        <w:widowControl/>
        <w:snapToGrid w:val="0"/>
        <w:spacing w:line="360" w:lineRule="auto"/>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五、采购意向公开链接</w:t>
      </w:r>
    </w:p>
    <w:p w14:paraId="295A026A">
      <w:pPr>
        <w:widowControl/>
        <w:snapToGrid w:val="0"/>
        <w:spacing w:line="360" w:lineRule="auto"/>
        <w:jc w:val="left"/>
        <w:rPr>
          <w:rFonts w:hint="eastAsia" w:ascii="仿宋" w:hAnsi="仿宋" w:eastAsia="仿宋" w:cs="宋体"/>
          <w:color w:val="auto"/>
          <w:kern w:val="0"/>
          <w:sz w:val="24"/>
          <w:highlight w:val="none"/>
        </w:rPr>
      </w:pPr>
      <w:r>
        <w:rPr>
          <w:rFonts w:hint="eastAsia" w:ascii="仿宋" w:hAnsi="仿宋" w:eastAsia="仿宋" w:cs="宋体"/>
          <w:color w:val="auto"/>
          <w:kern w:val="0"/>
          <w:sz w:val="24"/>
          <w:highlight w:val="none"/>
        </w:rPr>
        <w:t>https://zfcg.czt.zj.gov.cn/site/detail?parentId=600007&amp;articleId=afjTeJn6y%2FypcfY7WeU4Qw%3D%3D</w:t>
      </w:r>
    </w:p>
    <w:p w14:paraId="7167F95E">
      <w:pPr>
        <w:widowControl/>
        <w:snapToGrid w:val="0"/>
        <w:spacing w:line="360" w:lineRule="auto"/>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六、公告期限</w:t>
      </w:r>
    </w:p>
    <w:p w14:paraId="26A826D4">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自本公告发布之日起5个工作日。</w:t>
      </w:r>
    </w:p>
    <w:p w14:paraId="7A6455DE">
      <w:pPr>
        <w:widowControl/>
        <w:snapToGrid w:val="0"/>
        <w:spacing w:line="360" w:lineRule="auto"/>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七、其他补充事宜</w:t>
      </w:r>
    </w:p>
    <w:p w14:paraId="1735C4F4">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1.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ascii="仿宋" w:hAnsi="仿宋" w:eastAsia="仿宋" w:cs="宋体"/>
          <w:color w:val="auto"/>
          <w:kern w:val="0"/>
          <w:sz w:val="24"/>
          <w:highlight w:val="none"/>
        </w:rPr>
        <w:br w:type="textWrapping"/>
      </w:r>
      <w:r>
        <w:rPr>
          <w:rFonts w:ascii="仿宋" w:hAnsi="仿宋" w:eastAsia="仿宋" w:cs="宋体"/>
          <w:color w:val="auto"/>
          <w:kern w:val="0"/>
          <w:sz w:val="24"/>
          <w:highlight w:val="none"/>
        </w:rPr>
        <w:t>2.其他事项：</w:t>
      </w:r>
    </w:p>
    <w:p w14:paraId="2E2DBCFC">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（1）电子招投标：本项目以数据电文形式，依托“政采云平台（www.zcygov.cn）”进行招投标活动，各供应商应按照本项目采购文件和政采云平台的要求编制、加密并递交投标文件，不接受纸质投标文件。</w:t>
      </w:r>
    </w:p>
    <w:p w14:paraId="52006D35">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（2）投标准备：</w:t>
      </w:r>
    </w:p>
    <w:p w14:paraId="65A4E858">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1)注册账号--点击“商家入驻”，进行政府采购供应商资料填写，通过审核后可成为正式供应商；</w:t>
      </w:r>
    </w:p>
    <w:p w14:paraId="087B6C7E">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2)申领CA数字证书---申领流程详见“浙江政府采购网-下载专区-电子交易客户端-CA驱动和申领流程”：供应商应在开标前完成CA数字证书办理，完成CA数字证书办理预计1-2周左右，各供应商应充分考虑办理时间等因素。</w:t>
      </w:r>
    </w:p>
    <w:p w14:paraId="37AB2625">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办理流程详见:《CA证书办理操作指南》https://helpcenter.zcygov.cn/document/#/document/detail?siteCode=beijing&amp;manualId=795&amp;topicId=4081</w:t>
      </w:r>
    </w:p>
    <w:p w14:paraId="11904D35">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3)安装“政采云电子交易客户端”----供应商通过政采云平台电子投标工具制作投标文件，前往“浙江政府采购网-下载专区-电子交易客户端”进行下载并安装。政采云电子交易客户端：https://customer.zcygov.cn/CA-driver-download</w:t>
      </w:r>
    </w:p>
    <w:p w14:paraId="50DEF25C">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（3）招标文件的获取：使用账号登录或者使用CA登录政采云平台（非政府采购）；进入“项目采购”应用，在获取采购文件菜单中选择项目，获取招标文件。</w:t>
      </w:r>
    </w:p>
    <w:p w14:paraId="65A20001">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（4）投标文件的制作：在“政采云电子交易客户端”中完成“填写基本信息”、“导入投标文件”、“标书关联”、“标书检查”、“电子签名”、“生成电子标书”等操作。</w:t>
      </w:r>
    </w:p>
    <w:p w14:paraId="7A846A3B">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（5）投标文件的传输递交：供应商在投标截止时间前将加密的投标文件上传至政采云平台。</w:t>
      </w:r>
    </w:p>
    <w:p w14:paraId="1FC6D478">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（6）投标文件的解密：供应商按照平台提示和采购文件的规定的时间内完成在线解密。</w:t>
      </w:r>
    </w:p>
    <w:p w14:paraId="483A05F6">
      <w:pPr>
        <w:widowControl/>
        <w:snapToGrid w:val="0"/>
        <w:spacing w:line="360" w:lineRule="auto"/>
        <w:jc w:val="left"/>
        <w:rPr>
          <w:rFonts w:ascii="仿宋" w:hAnsi="仿宋" w:eastAsia="仿宋" w:cs="宋体"/>
          <w:iCs/>
          <w:color w:val="auto"/>
          <w:kern w:val="0"/>
          <w:sz w:val="24"/>
          <w:highlight w:val="none"/>
          <w:u w:val="single"/>
        </w:rPr>
      </w:pPr>
      <w:r>
        <w:rPr>
          <w:rFonts w:hint="eastAsia" w:ascii="仿宋" w:hAnsi="仿宋" w:eastAsia="仿宋" w:cs="宋体"/>
          <w:iCs/>
          <w:color w:val="auto"/>
          <w:kern w:val="0"/>
          <w:sz w:val="24"/>
          <w:highlight w:val="none"/>
          <w:u w:val="single"/>
        </w:rPr>
        <w:t>（7）具体操作指南：详见政采云平台“服务中心-帮助文档-项目采购-操作流程-电子招投标-政府采购项目电子交易管理操作指南-供应商”：浙江省政府采购项目政采云平台学习专题https://edu.zcygov.cn/luban/e-biding。</w:t>
      </w:r>
    </w:p>
    <w:p w14:paraId="4C85414D">
      <w:pPr>
        <w:widowControl/>
        <w:snapToGrid w:val="0"/>
        <w:spacing w:line="360" w:lineRule="auto"/>
        <w:jc w:val="left"/>
        <w:rPr>
          <w:rFonts w:ascii="仿宋" w:hAnsi="仿宋" w:eastAsia="仿宋" w:cs="宋体"/>
          <w:color w:val="auto"/>
          <w:kern w:val="0"/>
          <w:sz w:val="24"/>
          <w:highlight w:val="none"/>
        </w:rPr>
      </w:pPr>
      <w:r>
        <w:rPr>
          <w:rFonts w:hint="eastAsia" w:ascii="仿宋" w:hAnsi="仿宋" w:eastAsia="仿宋" w:cs="宋体"/>
          <w:b/>
          <w:bCs/>
          <w:color w:val="auto"/>
          <w:kern w:val="0"/>
          <w:sz w:val="24"/>
          <w:highlight w:val="none"/>
        </w:rPr>
        <w:t>八、对本次采购提出询问、质疑、投诉，请按以下方式联系</w:t>
      </w:r>
    </w:p>
    <w:p w14:paraId="74791C87">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1.采购人信息</w:t>
      </w:r>
    </w:p>
    <w:p w14:paraId="2E70B8AD">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名称：</w:t>
      </w:r>
      <w:r>
        <w:rPr>
          <w:rFonts w:hint="eastAsia" w:ascii="仿宋" w:hAnsi="仿宋" w:eastAsia="仿宋" w:cs="宋体"/>
          <w:color w:val="auto"/>
          <w:kern w:val="0"/>
          <w:sz w:val="24"/>
          <w:highlight w:val="none"/>
        </w:rPr>
        <w:t>温州市鹿城区房产管理中心</w:t>
      </w:r>
    </w:p>
    <w:p w14:paraId="6E60B634">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地址：</w:t>
      </w:r>
      <w:r>
        <w:rPr>
          <w:rFonts w:hint="eastAsia" w:ascii="仿宋" w:hAnsi="仿宋" w:eastAsia="仿宋" w:cs="宋体"/>
          <w:color w:val="auto"/>
          <w:kern w:val="0"/>
          <w:sz w:val="24"/>
          <w:highlight w:val="none"/>
        </w:rPr>
        <w:t>温州市鹿城区广化桥路龙瑞大厦1幢10楼/温州市鹿城区白塔巷城西房管所3楼</w:t>
      </w:r>
    </w:p>
    <w:p w14:paraId="0BD9886D">
      <w:pPr>
        <w:widowControl/>
        <w:snapToGrid w:val="0"/>
        <w:spacing w:line="360" w:lineRule="auto"/>
        <w:jc w:val="left"/>
        <w:rPr>
          <w:rFonts w:ascii="仿宋" w:hAnsi="仿宋" w:eastAsia="仿宋" w:cs="宋体"/>
          <w:color w:val="auto"/>
          <w:kern w:val="0"/>
          <w:sz w:val="24"/>
          <w:highlight w:val="none"/>
          <w:u w:val="single"/>
        </w:rPr>
      </w:pPr>
      <w:r>
        <w:rPr>
          <w:rFonts w:ascii="仿宋" w:hAnsi="仿宋" w:eastAsia="仿宋" w:cs="宋体"/>
          <w:color w:val="auto"/>
          <w:kern w:val="0"/>
          <w:sz w:val="24"/>
          <w:highlight w:val="none"/>
        </w:rPr>
        <w:t>传真：</w:t>
      </w:r>
      <w:r>
        <w:rPr>
          <w:rFonts w:hint="eastAsia" w:ascii="仿宋_GB2312" w:hAnsi="仿宋_GB2312" w:eastAsia="仿宋_GB2312" w:cs="仿宋_GB2312"/>
          <w:bCs/>
          <w:color w:val="auto"/>
          <w:sz w:val="24"/>
          <w:highlight w:val="none"/>
          <w:u w:val="single"/>
        </w:rPr>
        <w:t>/</w:t>
      </w:r>
    </w:p>
    <w:p w14:paraId="2F124207">
      <w:pPr>
        <w:widowControl/>
        <w:snapToGrid w:val="0"/>
        <w:spacing w:line="360" w:lineRule="auto"/>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项目联系人（询问）：王女士</w:t>
      </w:r>
    </w:p>
    <w:p w14:paraId="6CB061CD">
      <w:pPr>
        <w:widowControl/>
        <w:snapToGrid w:val="0"/>
        <w:spacing w:line="360" w:lineRule="auto"/>
        <w:jc w:val="left"/>
        <w:rPr>
          <w:rFonts w:hint="eastAsia" w:ascii="仿宋" w:hAnsi="仿宋" w:eastAsia="仿宋" w:cs="宋体"/>
          <w:color w:val="auto"/>
          <w:kern w:val="0"/>
          <w:sz w:val="24"/>
          <w:highlight w:val="none"/>
        </w:rPr>
      </w:pPr>
      <w:r>
        <w:rPr>
          <w:rFonts w:hint="eastAsia" w:ascii="仿宋" w:hAnsi="仿宋" w:eastAsia="仿宋" w:cs="宋体"/>
          <w:color w:val="auto"/>
          <w:kern w:val="0"/>
          <w:sz w:val="24"/>
          <w:highlight w:val="none"/>
        </w:rPr>
        <w:t>项目联系方式（询问）：0577-88588655</w:t>
      </w:r>
    </w:p>
    <w:p w14:paraId="11FD7FAF">
      <w:pPr>
        <w:widowControl/>
        <w:snapToGrid w:val="0"/>
        <w:spacing w:line="360" w:lineRule="auto"/>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质疑联系人：王女士</w:t>
      </w:r>
    </w:p>
    <w:p w14:paraId="176D7271">
      <w:pPr>
        <w:widowControl/>
        <w:snapToGrid w:val="0"/>
        <w:spacing w:line="360" w:lineRule="auto"/>
        <w:jc w:val="left"/>
        <w:rPr>
          <w:rFonts w:hint="eastAsia" w:ascii="仿宋" w:hAnsi="仿宋" w:eastAsia="仿宋" w:cs="宋体"/>
          <w:color w:val="auto"/>
          <w:kern w:val="0"/>
          <w:sz w:val="24"/>
          <w:highlight w:val="none"/>
        </w:rPr>
      </w:pPr>
      <w:r>
        <w:rPr>
          <w:rFonts w:hint="eastAsia" w:ascii="仿宋" w:hAnsi="仿宋" w:eastAsia="仿宋" w:cs="宋体"/>
          <w:color w:val="auto"/>
          <w:kern w:val="0"/>
          <w:sz w:val="24"/>
          <w:highlight w:val="none"/>
        </w:rPr>
        <w:t>质疑联系方式：0577-88588655</w:t>
      </w:r>
    </w:p>
    <w:p w14:paraId="176E1F22">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2.采购代理机构信息</w:t>
      </w:r>
    </w:p>
    <w:p w14:paraId="4F9B70FE">
      <w:pPr>
        <w:widowControl/>
        <w:snapToGrid w:val="0"/>
        <w:spacing w:line="360" w:lineRule="auto"/>
        <w:jc w:val="left"/>
        <w:rPr>
          <w:rFonts w:hint="eastAsia" w:ascii="仿宋" w:hAnsi="仿宋" w:eastAsia="仿宋" w:cs="宋体"/>
          <w:color w:val="auto"/>
          <w:kern w:val="0"/>
          <w:sz w:val="24"/>
          <w:highlight w:val="none"/>
          <w:lang w:eastAsia="zh-CN"/>
        </w:rPr>
      </w:pPr>
      <w:r>
        <w:rPr>
          <w:rFonts w:ascii="仿宋" w:hAnsi="仿宋" w:eastAsia="仿宋" w:cs="宋体"/>
          <w:color w:val="auto"/>
          <w:kern w:val="0"/>
          <w:sz w:val="24"/>
          <w:highlight w:val="none"/>
        </w:rPr>
        <w:t>名称：</w:t>
      </w:r>
      <w:r>
        <w:rPr>
          <w:rFonts w:hint="eastAsia" w:ascii="仿宋" w:hAnsi="仿宋" w:eastAsia="仿宋" w:cs="宋体"/>
          <w:color w:val="auto"/>
          <w:kern w:val="0"/>
          <w:sz w:val="24"/>
          <w:highlight w:val="none"/>
          <w:lang w:eastAsia="zh-CN"/>
        </w:rPr>
        <w:t>温州鼎润工程咨询有限公司</w:t>
      </w:r>
    </w:p>
    <w:p w14:paraId="66F4C5D0">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地址：</w:t>
      </w:r>
      <w:r>
        <w:rPr>
          <w:rFonts w:hint="eastAsia" w:ascii="仿宋" w:hAnsi="仿宋" w:eastAsia="仿宋" w:cs="宋体"/>
          <w:color w:val="auto"/>
          <w:kern w:val="0"/>
          <w:sz w:val="24"/>
          <w:highlight w:val="none"/>
          <w:lang w:eastAsia="zh-CN"/>
        </w:rPr>
        <w:t>温州市鹿城区滨江街道望海路</w:t>
      </w:r>
      <w:r>
        <w:rPr>
          <w:rFonts w:hint="eastAsia" w:ascii="仿宋" w:hAnsi="仿宋" w:eastAsia="仿宋" w:cs="宋体"/>
          <w:color w:val="auto"/>
          <w:kern w:val="0"/>
          <w:sz w:val="24"/>
          <w:highlight w:val="none"/>
          <w:lang w:val="en-US" w:eastAsia="zh-CN"/>
        </w:rPr>
        <w:t>99号滨润大厦17楼</w:t>
      </w:r>
    </w:p>
    <w:p w14:paraId="089F42D7">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项</w:t>
      </w:r>
      <w:r>
        <w:rPr>
          <w:rFonts w:hint="eastAsia" w:ascii="仿宋" w:hAnsi="仿宋" w:eastAsia="仿宋" w:cs="宋体"/>
          <w:color w:val="auto"/>
          <w:kern w:val="0"/>
          <w:sz w:val="24"/>
          <w:highlight w:val="none"/>
        </w:rPr>
        <w:t>目联系人（询问）：</w:t>
      </w:r>
      <w:r>
        <w:rPr>
          <w:rFonts w:hint="eastAsia" w:ascii="仿宋" w:hAnsi="仿宋" w:eastAsia="仿宋" w:cs="宋体"/>
          <w:color w:val="auto"/>
          <w:kern w:val="0"/>
          <w:sz w:val="24"/>
          <w:highlight w:val="none"/>
          <w:lang w:eastAsia="zh-CN"/>
        </w:rPr>
        <w:t>郑</w:t>
      </w:r>
      <w:r>
        <w:rPr>
          <w:rFonts w:hint="eastAsia" w:ascii="仿宋" w:hAnsi="仿宋" w:eastAsia="仿宋" w:cs="宋体"/>
          <w:color w:val="auto"/>
          <w:kern w:val="0"/>
          <w:sz w:val="24"/>
          <w:highlight w:val="none"/>
        </w:rPr>
        <w:t>先生</w:t>
      </w:r>
    </w:p>
    <w:p w14:paraId="5EDF6B9F">
      <w:pPr>
        <w:widowControl/>
        <w:snapToGrid w:val="0"/>
        <w:spacing w:line="360" w:lineRule="auto"/>
        <w:jc w:val="left"/>
        <w:rPr>
          <w:rFonts w:hint="eastAsia" w:ascii="仿宋" w:hAnsi="仿宋" w:eastAsia="仿宋" w:cs="宋体"/>
          <w:color w:val="auto"/>
          <w:kern w:val="0"/>
          <w:sz w:val="24"/>
          <w:highlight w:val="none"/>
          <w:lang w:val="en-US" w:eastAsia="zh-CN"/>
        </w:rPr>
      </w:pPr>
      <w:r>
        <w:rPr>
          <w:rFonts w:ascii="仿宋" w:hAnsi="仿宋" w:eastAsia="仿宋" w:cs="宋体"/>
          <w:color w:val="auto"/>
          <w:kern w:val="0"/>
          <w:sz w:val="24"/>
          <w:highlight w:val="none"/>
        </w:rPr>
        <w:t>项目联系方式（询问）：</w:t>
      </w:r>
      <w:r>
        <w:rPr>
          <w:rFonts w:hint="eastAsia" w:ascii="宋体" w:hAnsi="宋体" w:eastAsia="宋体" w:cs="宋体"/>
          <w:i w:val="0"/>
          <w:iCs w:val="0"/>
          <w:color w:val="auto"/>
          <w:sz w:val="24"/>
          <w:highlight w:val="none"/>
          <w:lang w:val="en-US" w:eastAsia="zh-CN"/>
        </w:rPr>
        <w:t>0577-86530609</w:t>
      </w: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val="en-US" w:eastAsia="zh-CN"/>
        </w:rPr>
        <w:t>13758708067</w:t>
      </w:r>
    </w:p>
    <w:p w14:paraId="3146D582">
      <w:pPr>
        <w:widowControl/>
        <w:snapToGrid w:val="0"/>
        <w:spacing w:line="360" w:lineRule="auto"/>
        <w:jc w:val="left"/>
        <w:rPr>
          <w:rFonts w:hint="eastAsia" w:ascii="仿宋" w:hAnsi="仿宋" w:eastAsia="仿宋" w:cs="宋体"/>
          <w:color w:val="auto"/>
          <w:kern w:val="0"/>
          <w:sz w:val="24"/>
          <w:highlight w:val="none"/>
          <w:lang w:eastAsia="zh-CN"/>
        </w:rPr>
      </w:pPr>
      <w:r>
        <w:rPr>
          <w:rFonts w:ascii="仿宋" w:hAnsi="仿宋" w:eastAsia="仿宋" w:cs="宋体"/>
          <w:color w:val="auto"/>
          <w:kern w:val="0"/>
          <w:sz w:val="24"/>
          <w:highlight w:val="none"/>
        </w:rPr>
        <w:t>质疑联系人：</w:t>
      </w:r>
      <w:r>
        <w:rPr>
          <w:rFonts w:hint="eastAsia" w:ascii="仿宋" w:hAnsi="仿宋" w:eastAsia="仿宋" w:cs="宋体"/>
          <w:color w:val="auto"/>
          <w:kern w:val="0"/>
          <w:sz w:val="24"/>
          <w:highlight w:val="none"/>
          <w:lang w:eastAsia="zh-CN"/>
        </w:rPr>
        <w:t>何先生</w:t>
      </w:r>
    </w:p>
    <w:p w14:paraId="699B902C">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质疑联系方式：</w:t>
      </w:r>
      <w:r>
        <w:rPr>
          <w:rFonts w:hint="eastAsia" w:ascii="宋体" w:hAnsi="宋体" w:eastAsia="宋体" w:cs="宋体"/>
          <w:i w:val="0"/>
          <w:iCs w:val="0"/>
          <w:color w:val="auto"/>
          <w:sz w:val="24"/>
          <w:highlight w:val="none"/>
          <w:lang w:val="en-US" w:eastAsia="zh-CN"/>
        </w:rPr>
        <w:t>0577-86530609</w:t>
      </w:r>
    </w:p>
    <w:p w14:paraId="3DF82555">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3.同级政府采购监督管理部门</w:t>
      </w:r>
    </w:p>
    <w:p w14:paraId="5CBE7D4D">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名称：</w:t>
      </w:r>
      <w:r>
        <w:rPr>
          <w:rFonts w:hint="eastAsia" w:ascii="仿宋" w:hAnsi="仿宋" w:eastAsia="仿宋" w:cs="宋体"/>
          <w:color w:val="auto"/>
          <w:kern w:val="0"/>
          <w:sz w:val="24"/>
          <w:highlight w:val="none"/>
        </w:rPr>
        <w:t>温州市鹿城区财政局 </w:t>
      </w:r>
    </w:p>
    <w:p w14:paraId="10680684">
      <w:pPr>
        <w:widowControl/>
        <w:snapToGrid w:val="0"/>
        <w:spacing w:line="360" w:lineRule="auto"/>
        <w:jc w:val="left"/>
        <w:rPr>
          <w:rFonts w:ascii="仿宋" w:hAnsi="仿宋" w:eastAsia="仿宋" w:cs="宋体"/>
          <w:color w:val="auto"/>
          <w:kern w:val="0"/>
          <w:sz w:val="24"/>
          <w:highlight w:val="none"/>
        </w:rPr>
      </w:pPr>
      <w:r>
        <w:rPr>
          <w:rFonts w:ascii="仿宋" w:hAnsi="仿宋" w:eastAsia="仿宋" w:cs="宋体"/>
          <w:color w:val="auto"/>
          <w:kern w:val="0"/>
          <w:sz w:val="24"/>
          <w:highlight w:val="none"/>
        </w:rPr>
        <w:t>地址：</w:t>
      </w:r>
      <w:r>
        <w:rPr>
          <w:rFonts w:hint="eastAsia" w:ascii="仿宋" w:hAnsi="仿宋" w:eastAsia="仿宋" w:cs="宋体"/>
          <w:color w:val="auto"/>
          <w:kern w:val="0"/>
          <w:sz w:val="24"/>
          <w:highlight w:val="none"/>
        </w:rPr>
        <w:t>温州市江滨西路552号</w:t>
      </w:r>
    </w:p>
    <w:p w14:paraId="08ACA2FA">
      <w:pPr>
        <w:widowControl/>
        <w:snapToGrid w:val="0"/>
        <w:spacing w:line="360" w:lineRule="auto"/>
        <w:jc w:val="left"/>
        <w:rPr>
          <w:rFonts w:hint="eastAsia" w:ascii="仿宋" w:hAnsi="仿宋" w:eastAsia="仿宋" w:cs="宋体"/>
          <w:color w:val="auto"/>
          <w:kern w:val="0"/>
          <w:sz w:val="24"/>
          <w:highlight w:val="none"/>
        </w:rPr>
      </w:pPr>
      <w:r>
        <w:rPr>
          <w:rFonts w:ascii="仿宋" w:hAnsi="仿宋" w:eastAsia="仿宋" w:cs="宋体"/>
          <w:color w:val="auto"/>
          <w:kern w:val="0"/>
          <w:sz w:val="24"/>
          <w:highlight w:val="none"/>
        </w:rPr>
        <w:t>联系人：</w:t>
      </w:r>
      <w:r>
        <w:rPr>
          <w:rFonts w:hint="eastAsia" w:ascii="仿宋" w:hAnsi="仿宋" w:eastAsia="仿宋" w:cs="宋体"/>
          <w:color w:val="auto"/>
          <w:kern w:val="0"/>
          <w:sz w:val="24"/>
          <w:highlight w:val="none"/>
        </w:rPr>
        <w:t>黄女士</w:t>
      </w:r>
    </w:p>
    <w:p w14:paraId="767EB265">
      <w:pPr>
        <w:widowControl/>
        <w:snapToGrid w:val="0"/>
        <w:spacing w:line="360" w:lineRule="auto"/>
        <w:jc w:val="left"/>
        <w:rPr>
          <w:rFonts w:ascii="仿宋" w:hAnsi="仿宋" w:eastAsia="仿宋" w:cs="宋体"/>
          <w:color w:val="auto"/>
          <w:kern w:val="0"/>
          <w:szCs w:val="21"/>
          <w:highlight w:val="none"/>
        </w:rPr>
      </w:pPr>
      <w:r>
        <w:rPr>
          <w:rFonts w:ascii="仿宋" w:hAnsi="仿宋" w:eastAsia="仿宋" w:cs="宋体"/>
          <w:color w:val="auto"/>
          <w:kern w:val="0"/>
          <w:sz w:val="24"/>
          <w:highlight w:val="none"/>
        </w:rPr>
        <w:t>监督投诉电话：</w:t>
      </w:r>
      <w:r>
        <w:rPr>
          <w:rFonts w:hint="eastAsia" w:ascii="仿宋" w:hAnsi="仿宋" w:eastAsia="仿宋" w:cs="宋体"/>
          <w:color w:val="auto"/>
          <w:kern w:val="0"/>
          <w:sz w:val="24"/>
          <w:highlight w:val="none"/>
        </w:rPr>
        <w:t>0577-88359173 </w:t>
      </w:r>
      <w:r>
        <w:rPr>
          <w:rFonts w:ascii="仿宋" w:hAnsi="仿宋" w:eastAsia="仿宋" w:cs="宋体"/>
          <w:color w:val="auto"/>
          <w:kern w:val="0"/>
          <w:sz w:val="24"/>
          <w:highlight w:val="none"/>
        </w:rPr>
        <w:br w:type="textWrapping"/>
      </w:r>
      <w:r>
        <w:rPr>
          <w:rFonts w:ascii="仿宋" w:hAnsi="仿宋" w:eastAsia="仿宋" w:cs="宋体"/>
          <w:color w:val="auto"/>
          <w:kern w:val="0"/>
          <w:szCs w:val="21"/>
          <w:highlight w:val="none"/>
        </w:rPr>
        <w:t>若对项目采购电子交易系统操作有疑问，可登录政采云</w:t>
      </w:r>
      <w:r>
        <w:rPr>
          <w:color w:val="auto"/>
          <w:sz w:val="18"/>
          <w:highlight w:val="none"/>
        </w:rPr>
        <w:fldChar w:fldCharType="begin"/>
      </w:r>
      <w:r>
        <w:rPr>
          <w:color w:val="auto"/>
          <w:sz w:val="18"/>
          <w:szCs w:val="21"/>
          <w:highlight w:val="none"/>
        </w:rPr>
        <w:instrText xml:space="preserve"> HYPERLINK "https://www.zcygov.cn/" </w:instrText>
      </w:r>
      <w:r>
        <w:rPr>
          <w:color w:val="auto"/>
          <w:sz w:val="18"/>
          <w:highlight w:val="none"/>
        </w:rPr>
        <w:fldChar w:fldCharType="separate"/>
      </w:r>
      <w:r>
        <w:rPr>
          <w:rStyle w:val="71"/>
          <w:rFonts w:ascii="仿宋" w:hAnsi="仿宋" w:eastAsia="仿宋" w:cs="宋体"/>
          <w:color w:val="auto"/>
          <w:kern w:val="0"/>
          <w:szCs w:val="21"/>
          <w:highlight w:val="none"/>
        </w:rPr>
        <w:t>https://www.zcygov.cn/</w:t>
      </w:r>
      <w:r>
        <w:rPr>
          <w:rStyle w:val="71"/>
          <w:rFonts w:ascii="仿宋" w:hAnsi="仿宋" w:eastAsia="仿宋" w:cs="宋体"/>
          <w:color w:val="auto"/>
          <w:kern w:val="0"/>
          <w:szCs w:val="21"/>
          <w:highlight w:val="none"/>
        </w:rPr>
        <w:fldChar w:fldCharType="end"/>
      </w:r>
      <w:r>
        <w:rPr>
          <w:rFonts w:ascii="仿宋" w:hAnsi="仿宋" w:eastAsia="仿宋" w:cs="宋体"/>
          <w:color w:val="auto"/>
          <w:kern w:val="0"/>
          <w:szCs w:val="21"/>
          <w:highlight w:val="none"/>
        </w:rPr>
        <w:t>），点击右侧咨询小采，获取采小蜜智能服务管家帮助，或拨打政采云服务热线</w:t>
      </w:r>
      <w:r>
        <w:rPr>
          <w:rFonts w:hint="eastAsia" w:ascii="仿宋" w:hAnsi="仿宋" w:eastAsia="仿宋" w:cs="宋体"/>
          <w:color w:val="auto"/>
          <w:kern w:val="0"/>
          <w:szCs w:val="21"/>
          <w:highlight w:val="none"/>
        </w:rPr>
        <w:t>95763</w:t>
      </w:r>
      <w:r>
        <w:rPr>
          <w:rFonts w:ascii="仿宋" w:hAnsi="仿宋" w:eastAsia="仿宋" w:cs="宋体"/>
          <w:color w:val="auto"/>
          <w:kern w:val="0"/>
          <w:szCs w:val="21"/>
          <w:highlight w:val="none"/>
        </w:rPr>
        <w:t>获取热线服务帮助。</w:t>
      </w:r>
    </w:p>
    <w:p w14:paraId="3A086BEA">
      <w:pPr>
        <w:widowControl/>
        <w:snapToGrid w:val="0"/>
        <w:spacing w:line="360" w:lineRule="auto"/>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CA问题联系电话（人工）：汇信CA400-888-4636；天谷CA400-087-8198。</w:t>
      </w:r>
    </w:p>
    <w:p w14:paraId="2F4383C8">
      <w:pPr>
        <w:widowControl/>
        <w:snapToGrid w:val="0"/>
        <w:spacing w:line="360" w:lineRule="auto"/>
        <w:jc w:val="center"/>
        <w:outlineLvl w:val="0"/>
        <w:rPr>
          <w:rFonts w:ascii="仿宋" w:hAnsi="仿宋" w:eastAsia="仿宋"/>
          <w:b/>
          <w:color w:val="auto"/>
          <w:sz w:val="28"/>
          <w:szCs w:val="28"/>
          <w:highlight w:val="none"/>
        </w:rPr>
        <w:sectPr>
          <w:footerReference r:id="rId4" w:type="first"/>
          <w:footerReference r:id="rId3" w:type="default"/>
          <w:pgSz w:w="11907" w:h="16840"/>
          <w:pgMar w:top="1474" w:right="1814" w:bottom="1474" w:left="1814" w:header="851" w:footer="851" w:gutter="0"/>
          <w:cols w:space="720" w:num="1"/>
        </w:sectPr>
      </w:pPr>
    </w:p>
    <w:p w14:paraId="2C0B231C">
      <w:pPr>
        <w:widowControl/>
        <w:snapToGrid w:val="0"/>
        <w:spacing w:line="360" w:lineRule="auto"/>
        <w:jc w:val="center"/>
        <w:outlineLvl w:val="0"/>
        <w:rPr>
          <w:rFonts w:ascii="仿宋" w:hAnsi="仿宋" w:eastAsia="仿宋"/>
          <w:b/>
          <w:color w:val="auto"/>
          <w:sz w:val="36"/>
          <w:szCs w:val="36"/>
          <w:highlight w:val="none"/>
        </w:rPr>
      </w:pPr>
      <w:r>
        <w:rPr>
          <w:rFonts w:hint="eastAsia" w:ascii="仿宋" w:hAnsi="仿宋" w:eastAsia="仿宋"/>
          <w:b/>
          <w:color w:val="auto"/>
          <w:sz w:val="36"/>
          <w:szCs w:val="36"/>
          <w:highlight w:val="none"/>
        </w:rPr>
        <w:t>第二部分  投标人须知</w:t>
      </w:r>
    </w:p>
    <w:p w14:paraId="3F412509">
      <w:pPr>
        <w:widowControl/>
        <w:snapToGrid w:val="0"/>
        <w:spacing w:line="360" w:lineRule="auto"/>
        <w:jc w:val="center"/>
        <w:outlineLvl w:val="1"/>
        <w:rPr>
          <w:rFonts w:ascii="仿宋" w:hAnsi="仿宋" w:eastAsia="仿宋"/>
          <w:b/>
          <w:color w:val="auto"/>
          <w:sz w:val="28"/>
          <w:szCs w:val="28"/>
          <w:highlight w:val="none"/>
        </w:rPr>
      </w:pPr>
      <w:r>
        <w:rPr>
          <w:rFonts w:hint="eastAsia" w:ascii="仿宋" w:hAnsi="仿宋" w:eastAsia="仿宋"/>
          <w:b/>
          <w:color w:val="auto"/>
          <w:sz w:val="28"/>
          <w:szCs w:val="28"/>
          <w:highlight w:val="none"/>
        </w:rPr>
        <w:t>投标人须知前附表</w:t>
      </w:r>
    </w:p>
    <w:tbl>
      <w:tblPr>
        <w:tblStyle w:val="57"/>
        <w:tblW w:w="8996" w:type="dxa"/>
        <w:jc w:val="center"/>
        <w:tblLayout w:type="fixed"/>
        <w:tblCellMar>
          <w:top w:w="0" w:type="dxa"/>
          <w:left w:w="108" w:type="dxa"/>
          <w:bottom w:w="0" w:type="dxa"/>
          <w:right w:w="108" w:type="dxa"/>
        </w:tblCellMar>
      </w:tblPr>
      <w:tblGrid>
        <w:gridCol w:w="1048"/>
        <w:gridCol w:w="1687"/>
        <w:gridCol w:w="6261"/>
      </w:tblGrid>
      <w:tr w14:paraId="2CE28546">
        <w:tblPrEx>
          <w:tblCellMar>
            <w:top w:w="0" w:type="dxa"/>
            <w:left w:w="108" w:type="dxa"/>
            <w:bottom w:w="0" w:type="dxa"/>
            <w:right w:w="108" w:type="dxa"/>
          </w:tblCellMar>
        </w:tblPrEx>
        <w:trPr>
          <w:trHeight w:val="680" w:hRule="atLeast"/>
          <w:tblHeader/>
          <w:jc w:val="center"/>
        </w:trPr>
        <w:tc>
          <w:tcPr>
            <w:tcW w:w="1048" w:type="dxa"/>
            <w:tcBorders>
              <w:top w:val="single" w:color="auto" w:sz="4" w:space="0"/>
              <w:left w:val="single" w:color="auto" w:sz="4" w:space="0"/>
              <w:bottom w:val="single" w:color="auto" w:sz="4" w:space="0"/>
              <w:right w:val="single" w:color="auto" w:sz="4" w:space="0"/>
            </w:tcBorders>
            <w:vAlign w:val="center"/>
          </w:tcPr>
          <w:p w14:paraId="161261AE">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条款号</w:t>
            </w:r>
          </w:p>
        </w:tc>
        <w:tc>
          <w:tcPr>
            <w:tcW w:w="1687" w:type="dxa"/>
            <w:tcBorders>
              <w:top w:val="single" w:color="auto" w:sz="4" w:space="0"/>
              <w:left w:val="single" w:color="auto" w:sz="4" w:space="0"/>
              <w:bottom w:val="single" w:color="auto" w:sz="4" w:space="0"/>
              <w:right w:val="single" w:color="auto" w:sz="4" w:space="0"/>
            </w:tcBorders>
            <w:vAlign w:val="center"/>
          </w:tcPr>
          <w:p w14:paraId="33519977">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条款名称</w:t>
            </w:r>
          </w:p>
        </w:tc>
        <w:tc>
          <w:tcPr>
            <w:tcW w:w="6261" w:type="dxa"/>
            <w:tcBorders>
              <w:top w:val="single" w:color="auto" w:sz="4" w:space="0"/>
              <w:left w:val="single" w:color="auto" w:sz="4" w:space="0"/>
              <w:bottom w:val="single" w:color="auto" w:sz="4" w:space="0"/>
              <w:right w:val="single" w:color="auto" w:sz="4" w:space="0"/>
            </w:tcBorders>
            <w:vAlign w:val="center"/>
          </w:tcPr>
          <w:p w14:paraId="3B0837DC">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编列内容</w:t>
            </w:r>
          </w:p>
        </w:tc>
      </w:tr>
      <w:tr w14:paraId="691AB506">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76B9785">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shd w:val="clear" w:color="auto" w:fill="auto"/>
            <w:vAlign w:val="center"/>
          </w:tcPr>
          <w:p w14:paraId="163DD763">
            <w:pPr>
              <w:snapToGrid w:val="0"/>
              <w:spacing w:line="360" w:lineRule="auto"/>
              <w:jc w:val="center"/>
              <w:rPr>
                <w:rFonts w:ascii="仿宋" w:hAnsi="仿宋" w:eastAsia="仿宋" w:cs="仿宋_GB2312"/>
                <w:color w:val="auto"/>
                <w:kern w:val="2"/>
                <w:sz w:val="21"/>
                <w:szCs w:val="21"/>
                <w:highlight w:val="none"/>
                <w:lang w:val="en-US" w:eastAsia="zh-CN" w:bidi="ar-SA"/>
              </w:rPr>
            </w:pPr>
            <w:r>
              <w:rPr>
                <w:rFonts w:hint="eastAsia" w:ascii="仿宋" w:hAnsi="仿宋" w:eastAsia="仿宋" w:cs="仿宋_GB2312"/>
                <w:color w:val="auto"/>
                <w:szCs w:val="21"/>
                <w:highlight w:val="none"/>
              </w:rPr>
              <w:t>项目属性</w:t>
            </w:r>
          </w:p>
        </w:tc>
        <w:tc>
          <w:tcPr>
            <w:tcW w:w="6261" w:type="dxa"/>
            <w:tcBorders>
              <w:top w:val="single" w:color="auto" w:sz="4" w:space="0"/>
              <w:left w:val="single" w:color="auto" w:sz="4" w:space="0"/>
              <w:bottom w:val="single" w:color="auto" w:sz="4" w:space="0"/>
              <w:right w:val="single" w:color="auto" w:sz="4" w:space="0"/>
            </w:tcBorders>
            <w:shd w:val="clear" w:color="auto" w:fill="auto"/>
            <w:vAlign w:val="center"/>
          </w:tcPr>
          <w:p w14:paraId="7C8DC3EC">
            <w:pPr>
              <w:snapToGrid w:val="0"/>
              <w:spacing w:line="360" w:lineRule="auto"/>
              <w:rPr>
                <w:rFonts w:hint="eastAsia" w:ascii="仿宋" w:hAnsi="仿宋" w:eastAsia="仿宋" w:cs="Times New Roman"/>
                <w:color w:val="auto"/>
                <w:kern w:val="2"/>
                <w:sz w:val="21"/>
                <w:szCs w:val="21"/>
                <w:highlight w:val="none"/>
                <w:lang w:val="en-US" w:eastAsia="zh-CN" w:bidi="ar-SA"/>
              </w:rPr>
            </w:pPr>
            <w:r>
              <w:rPr>
                <w:rFonts w:hint="eastAsia" w:ascii="仿宋" w:hAnsi="仿宋" w:eastAsia="仿宋"/>
                <w:color w:val="auto"/>
                <w:szCs w:val="21"/>
                <w:highlight w:val="none"/>
              </w:rPr>
              <w:t>服务类</w:t>
            </w:r>
          </w:p>
        </w:tc>
      </w:tr>
      <w:tr w14:paraId="1DEE74EC">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DC3C561">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shd w:val="clear" w:color="auto" w:fill="auto"/>
            <w:vAlign w:val="center"/>
          </w:tcPr>
          <w:p w14:paraId="59E60C45">
            <w:pPr>
              <w:snapToGrid w:val="0"/>
              <w:spacing w:line="360" w:lineRule="auto"/>
              <w:jc w:val="center"/>
              <w:rPr>
                <w:rFonts w:ascii="仿宋" w:hAnsi="仿宋" w:eastAsia="仿宋" w:cs="Arial"/>
                <w:color w:val="auto"/>
                <w:kern w:val="0"/>
                <w:sz w:val="21"/>
                <w:szCs w:val="21"/>
                <w:highlight w:val="none"/>
                <w:lang w:val="en-US" w:eastAsia="zh-CN" w:bidi="ar-SA"/>
              </w:rPr>
            </w:pPr>
            <w:r>
              <w:rPr>
                <w:rFonts w:hint="eastAsia" w:ascii="仿宋" w:hAnsi="仿宋" w:eastAsia="仿宋" w:cs="Arial"/>
                <w:color w:val="auto"/>
                <w:kern w:val="0"/>
                <w:sz w:val="21"/>
                <w:szCs w:val="21"/>
                <w:highlight w:val="none"/>
                <w:lang w:val="en-US" w:eastAsia="zh-CN" w:bidi="ar-SA"/>
              </w:rPr>
              <w:t>采购标的及其对应的中小企业划分标准所属行业</w:t>
            </w:r>
          </w:p>
        </w:tc>
        <w:tc>
          <w:tcPr>
            <w:tcW w:w="6261" w:type="dxa"/>
            <w:tcBorders>
              <w:top w:val="single" w:color="auto" w:sz="4" w:space="0"/>
              <w:left w:val="single" w:color="auto" w:sz="4" w:space="0"/>
              <w:bottom w:val="single" w:color="auto" w:sz="4" w:space="0"/>
              <w:right w:val="single" w:color="auto" w:sz="4" w:space="0"/>
            </w:tcBorders>
            <w:shd w:val="clear" w:color="auto" w:fill="auto"/>
            <w:vAlign w:val="center"/>
          </w:tcPr>
          <w:p w14:paraId="6472477A">
            <w:pPr>
              <w:snapToGrid w:val="0"/>
              <w:spacing w:line="360" w:lineRule="auto"/>
              <w:jc w:val="left"/>
              <w:rPr>
                <w:rFonts w:hint="eastAsia" w:ascii="仿宋" w:hAnsi="仿宋" w:eastAsia="仿宋" w:cs="Arial"/>
                <w:color w:val="auto"/>
                <w:kern w:val="0"/>
                <w:sz w:val="21"/>
                <w:szCs w:val="21"/>
                <w:highlight w:val="none"/>
                <w:lang w:val="en-US" w:eastAsia="zh-CN" w:bidi="ar-SA"/>
              </w:rPr>
            </w:pPr>
            <w:r>
              <w:rPr>
                <w:rFonts w:hint="eastAsia" w:ascii="仿宋" w:hAnsi="仿宋" w:eastAsia="仿宋" w:cs="Arial"/>
                <w:color w:val="auto"/>
                <w:kern w:val="0"/>
                <w:sz w:val="21"/>
                <w:szCs w:val="21"/>
                <w:highlight w:val="none"/>
                <w:lang w:val="en-US" w:eastAsia="zh-CN" w:bidi="ar-SA"/>
              </w:rPr>
              <w:t>标的：</w:t>
            </w:r>
            <w:r>
              <w:rPr>
                <w:rFonts w:hint="eastAsia" w:ascii="仿宋" w:hAnsi="仿宋" w:eastAsia="仿宋" w:cs="Arial"/>
                <w:color w:val="auto"/>
                <w:kern w:val="0"/>
                <w:sz w:val="21"/>
                <w:szCs w:val="21"/>
                <w:highlight w:val="none"/>
                <w:u w:val="single"/>
                <w:lang w:val="en-US" w:eastAsia="zh-CN" w:bidi="ar-SA"/>
              </w:rPr>
              <w:t>2025年鹿城区直管公房修缮排危项目</w:t>
            </w:r>
            <w:r>
              <w:rPr>
                <w:rFonts w:hint="eastAsia" w:ascii="仿宋" w:hAnsi="仿宋" w:eastAsia="仿宋" w:cs="Arial"/>
                <w:color w:val="auto"/>
                <w:kern w:val="0"/>
                <w:sz w:val="21"/>
                <w:szCs w:val="21"/>
                <w:highlight w:val="none"/>
                <w:lang w:val="en-US" w:eastAsia="zh-CN" w:bidi="ar-SA"/>
              </w:rPr>
              <w:t>，根据工信部等部委发布的《关于印发中小企业划型标准规定的通知》（工信部联企业〔2011〕300号），本项目属于</w:t>
            </w:r>
            <w:r>
              <w:rPr>
                <w:rFonts w:hint="eastAsia" w:ascii="仿宋" w:hAnsi="仿宋" w:eastAsia="仿宋" w:cs="Arial"/>
                <w:color w:val="auto"/>
                <w:kern w:val="0"/>
                <w:sz w:val="21"/>
                <w:szCs w:val="21"/>
                <w:highlight w:val="none"/>
                <w:u w:val="single"/>
                <w:lang w:val="en-US" w:eastAsia="zh-CN" w:bidi="ar-SA"/>
              </w:rPr>
              <w:t>建筑业</w:t>
            </w:r>
            <w:r>
              <w:rPr>
                <w:rFonts w:hint="eastAsia" w:ascii="仿宋" w:hAnsi="仿宋" w:eastAsia="仿宋" w:cs="Arial"/>
                <w:color w:val="auto"/>
                <w:kern w:val="0"/>
                <w:sz w:val="21"/>
                <w:szCs w:val="21"/>
                <w:highlight w:val="none"/>
                <w:lang w:val="en-US" w:eastAsia="zh-CN" w:bidi="ar-SA"/>
              </w:rPr>
              <w:t>行业；</w:t>
            </w:r>
          </w:p>
          <w:p w14:paraId="3075658C">
            <w:pPr>
              <w:snapToGrid w:val="0"/>
              <w:spacing w:line="360" w:lineRule="auto"/>
              <w:jc w:val="left"/>
              <w:rPr>
                <w:rFonts w:hint="eastAsia" w:ascii="仿宋" w:hAnsi="仿宋" w:eastAsia="仿宋" w:cs="Arial"/>
                <w:color w:val="auto"/>
                <w:kern w:val="0"/>
                <w:sz w:val="21"/>
                <w:szCs w:val="21"/>
                <w:highlight w:val="none"/>
                <w:u w:val="single"/>
                <w:lang w:val="en-US" w:eastAsia="zh-CN" w:bidi="ar-SA"/>
              </w:rPr>
            </w:pPr>
            <w:r>
              <w:rPr>
                <w:rFonts w:hint="eastAsia" w:ascii="仿宋" w:hAnsi="仿宋" w:eastAsia="仿宋" w:cs="Arial"/>
                <w:color w:val="auto"/>
                <w:kern w:val="0"/>
                <w:sz w:val="21"/>
                <w:szCs w:val="21"/>
                <w:highlight w:val="none"/>
                <w:lang w:val="en-US" w:eastAsia="zh-CN" w:bidi="ar-SA"/>
              </w:rPr>
              <w:t>备注：建筑业行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r w14:paraId="452DF760">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5B368F5">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589FCCF9">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分包</w:t>
            </w:r>
          </w:p>
        </w:tc>
        <w:tc>
          <w:tcPr>
            <w:tcW w:w="6261" w:type="dxa"/>
            <w:tcBorders>
              <w:top w:val="single" w:color="auto" w:sz="4" w:space="0"/>
              <w:left w:val="single" w:color="auto" w:sz="4" w:space="0"/>
              <w:bottom w:val="single" w:color="auto" w:sz="4" w:space="0"/>
              <w:right w:val="single" w:color="auto" w:sz="4" w:space="0"/>
            </w:tcBorders>
            <w:vAlign w:val="center"/>
          </w:tcPr>
          <w:p w14:paraId="7AD61746">
            <w:pPr>
              <w:snapToGrid w:val="0"/>
              <w:spacing w:line="360" w:lineRule="auto"/>
              <w:jc w:val="left"/>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lang w:eastAsia="zh-CN"/>
              </w:rPr>
              <w:t>不</w:t>
            </w:r>
            <w:r>
              <w:rPr>
                <w:rFonts w:hint="eastAsia" w:ascii="仿宋" w:hAnsi="仿宋" w:eastAsia="仿宋" w:cs="新宋体"/>
                <w:color w:val="auto"/>
                <w:kern w:val="0"/>
                <w:szCs w:val="21"/>
                <w:highlight w:val="none"/>
              </w:rPr>
              <w:t>允许</w:t>
            </w:r>
          </w:p>
        </w:tc>
      </w:tr>
      <w:tr w14:paraId="61A8FBE9">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854BF47">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57FA6BA7">
            <w:pPr>
              <w:snapToGrid w:val="0"/>
              <w:spacing w:line="360" w:lineRule="auto"/>
              <w:jc w:val="center"/>
              <w:rPr>
                <w:rFonts w:ascii="仿宋" w:hAnsi="仿宋" w:eastAsia="仿宋" w:cs="仿宋_GB2312"/>
                <w:color w:val="auto"/>
                <w:szCs w:val="21"/>
                <w:highlight w:val="none"/>
              </w:rPr>
            </w:pPr>
            <w:r>
              <w:rPr>
                <w:rFonts w:hint="eastAsia" w:ascii="仿宋" w:hAnsi="仿宋" w:eastAsia="仿宋" w:cs="新宋体"/>
                <w:color w:val="auto"/>
                <w:kern w:val="0"/>
                <w:szCs w:val="21"/>
                <w:highlight w:val="none"/>
              </w:rPr>
              <w:t>偏离</w:t>
            </w:r>
          </w:p>
        </w:tc>
        <w:tc>
          <w:tcPr>
            <w:tcW w:w="6261" w:type="dxa"/>
            <w:tcBorders>
              <w:top w:val="single" w:color="auto" w:sz="4" w:space="0"/>
              <w:left w:val="single" w:color="auto" w:sz="4" w:space="0"/>
              <w:bottom w:val="single" w:color="auto" w:sz="4" w:space="0"/>
              <w:right w:val="single" w:color="auto" w:sz="4" w:space="0"/>
            </w:tcBorders>
            <w:vAlign w:val="center"/>
          </w:tcPr>
          <w:p w14:paraId="10E72C54">
            <w:pPr>
              <w:snapToGrid w:val="0"/>
              <w:spacing w:line="360" w:lineRule="auto"/>
              <w:rPr>
                <w:rFonts w:ascii="仿宋" w:hAnsi="仿宋" w:eastAsia="仿宋" w:cs="Arial"/>
                <w:color w:val="auto"/>
                <w:kern w:val="0"/>
                <w:szCs w:val="21"/>
                <w:highlight w:val="none"/>
              </w:rPr>
            </w:pPr>
            <w:r>
              <w:rPr>
                <w:rFonts w:hint="eastAsia" w:ascii="仿宋" w:hAnsi="仿宋" w:eastAsia="仿宋" w:cs="新宋体"/>
                <w:color w:val="auto"/>
                <w:kern w:val="0"/>
                <w:szCs w:val="21"/>
                <w:highlight w:val="none"/>
              </w:rPr>
              <w:t>不允许</w:t>
            </w:r>
          </w:p>
        </w:tc>
      </w:tr>
      <w:tr w14:paraId="4DBFE94B">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4AF585B">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2.2</w:t>
            </w:r>
          </w:p>
        </w:tc>
        <w:tc>
          <w:tcPr>
            <w:tcW w:w="1687" w:type="dxa"/>
            <w:tcBorders>
              <w:top w:val="single" w:color="auto" w:sz="4" w:space="0"/>
              <w:left w:val="single" w:color="auto" w:sz="4" w:space="0"/>
              <w:bottom w:val="single" w:color="auto" w:sz="4" w:space="0"/>
              <w:right w:val="single" w:color="auto" w:sz="4" w:space="0"/>
            </w:tcBorders>
            <w:vAlign w:val="center"/>
          </w:tcPr>
          <w:p w14:paraId="61C1721F">
            <w:pPr>
              <w:spacing w:line="360" w:lineRule="auto"/>
              <w:jc w:val="center"/>
              <w:rPr>
                <w:rFonts w:hint="eastAsia" w:ascii="仿宋" w:hAnsi="仿宋" w:eastAsia="仿宋" w:cs="新宋体"/>
                <w:color w:val="auto"/>
                <w:kern w:val="0"/>
                <w:szCs w:val="21"/>
                <w:highlight w:val="none"/>
              </w:rPr>
            </w:pPr>
            <w:r>
              <w:rPr>
                <w:rFonts w:hint="eastAsia" w:ascii="仿宋" w:hAnsi="仿宋" w:eastAsia="仿宋" w:cs="仿宋"/>
                <w:color w:val="auto"/>
                <w:kern w:val="0"/>
                <w:sz w:val="22"/>
                <w:szCs w:val="22"/>
                <w:highlight w:val="none"/>
              </w:rPr>
              <w:t>项目属性与核心产品</w:t>
            </w:r>
          </w:p>
        </w:tc>
        <w:tc>
          <w:tcPr>
            <w:tcW w:w="6261" w:type="dxa"/>
            <w:tcBorders>
              <w:top w:val="single" w:color="auto" w:sz="4" w:space="0"/>
              <w:left w:val="single" w:color="auto" w:sz="4" w:space="0"/>
              <w:bottom w:val="single" w:color="auto" w:sz="4" w:space="0"/>
              <w:right w:val="single" w:color="auto" w:sz="4" w:space="0"/>
            </w:tcBorders>
            <w:vAlign w:val="center"/>
          </w:tcPr>
          <w:p w14:paraId="097C2AE0">
            <w:pPr>
              <w:spacing w:line="360" w:lineRule="auto"/>
              <w:jc w:val="both"/>
              <w:rPr>
                <w:rFonts w:hint="eastAsia" w:ascii="仿宋" w:hAnsi="仿宋" w:eastAsia="仿宋" w:cs="新宋体"/>
                <w:color w:val="auto"/>
                <w:kern w:val="0"/>
                <w:szCs w:val="21"/>
                <w:highlight w:val="none"/>
                <w:lang w:val="en-US" w:eastAsia="zh-CN"/>
              </w:rPr>
            </w:pPr>
            <w:r>
              <w:rPr>
                <w:rFonts w:hint="eastAsia" w:ascii="仿宋" w:hAnsi="仿宋" w:eastAsia="仿宋" w:cs="仿宋"/>
                <w:color w:val="auto"/>
                <w:kern w:val="0"/>
                <w:sz w:val="22"/>
                <w:szCs w:val="22"/>
                <w:highlight w:val="none"/>
                <w:u w:val="none"/>
                <w:lang w:val="en-US" w:eastAsia="zh-CN"/>
              </w:rPr>
              <w:t>/</w:t>
            </w:r>
          </w:p>
        </w:tc>
      </w:tr>
      <w:tr w14:paraId="7A87CC3E">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B4D4854">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6.1</w:t>
            </w:r>
          </w:p>
        </w:tc>
        <w:tc>
          <w:tcPr>
            <w:tcW w:w="1687" w:type="dxa"/>
            <w:tcBorders>
              <w:top w:val="single" w:color="auto" w:sz="4" w:space="0"/>
              <w:left w:val="single" w:color="auto" w:sz="4" w:space="0"/>
              <w:bottom w:val="single" w:color="auto" w:sz="4" w:space="0"/>
              <w:right w:val="single" w:color="auto" w:sz="4" w:space="0"/>
            </w:tcBorders>
            <w:vAlign w:val="center"/>
          </w:tcPr>
          <w:p w14:paraId="7E0D3DC1">
            <w:pPr>
              <w:snapToGrid w:val="0"/>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标前答疑会或现场考察</w:t>
            </w:r>
          </w:p>
        </w:tc>
        <w:tc>
          <w:tcPr>
            <w:tcW w:w="6261" w:type="dxa"/>
            <w:tcBorders>
              <w:top w:val="single" w:color="auto" w:sz="4" w:space="0"/>
              <w:left w:val="single" w:color="auto" w:sz="4" w:space="0"/>
              <w:bottom w:val="single" w:color="auto" w:sz="4" w:space="0"/>
              <w:right w:val="single" w:color="auto" w:sz="4" w:space="0"/>
            </w:tcBorders>
            <w:vAlign w:val="center"/>
          </w:tcPr>
          <w:p w14:paraId="015D5D6B">
            <w:pPr>
              <w:snapToGrid w:val="0"/>
              <w:spacing w:line="360" w:lineRule="auto"/>
              <w:rPr>
                <w:rFonts w:ascii="仿宋" w:hAnsi="仿宋" w:eastAsia="仿宋"/>
                <w:color w:val="auto"/>
                <w:szCs w:val="21"/>
                <w:highlight w:val="none"/>
              </w:rPr>
            </w:pPr>
            <w:r>
              <w:rPr>
                <w:rFonts w:hint="eastAsia" w:ascii="仿宋" w:hAnsi="仿宋" w:eastAsia="仿宋"/>
                <w:color w:val="auto"/>
                <w:szCs w:val="21"/>
                <w:highlight w:val="none"/>
              </w:rPr>
              <w:t>不组织</w:t>
            </w:r>
          </w:p>
        </w:tc>
      </w:tr>
      <w:tr w14:paraId="3EB02D8F">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395272A">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7.3</w:t>
            </w:r>
          </w:p>
        </w:tc>
        <w:tc>
          <w:tcPr>
            <w:tcW w:w="1687" w:type="dxa"/>
            <w:tcBorders>
              <w:top w:val="single" w:color="auto" w:sz="4" w:space="0"/>
              <w:left w:val="single" w:color="auto" w:sz="4" w:space="0"/>
              <w:bottom w:val="single" w:color="auto" w:sz="4" w:space="0"/>
              <w:right w:val="single" w:color="auto" w:sz="4" w:space="0"/>
            </w:tcBorders>
            <w:vAlign w:val="center"/>
          </w:tcPr>
          <w:p w14:paraId="3655F507">
            <w:pPr>
              <w:spacing w:line="360" w:lineRule="auto"/>
              <w:jc w:val="center"/>
              <w:rPr>
                <w:rFonts w:hint="eastAsia" w:ascii="仿宋" w:hAnsi="仿宋" w:eastAsia="仿宋" w:cs="仿宋_GB2312"/>
                <w:b w:val="0"/>
                <w:bCs w:val="0"/>
                <w:color w:val="auto"/>
                <w:szCs w:val="21"/>
                <w:highlight w:val="none"/>
              </w:rPr>
            </w:pPr>
            <w:r>
              <w:rPr>
                <w:rFonts w:hint="eastAsia" w:ascii="仿宋" w:hAnsi="仿宋" w:eastAsia="仿宋" w:cs="仿宋"/>
                <w:b w:val="0"/>
                <w:bCs w:val="0"/>
                <w:snapToGrid w:val="0"/>
                <w:color w:val="auto"/>
                <w:sz w:val="22"/>
                <w:szCs w:val="22"/>
                <w:highlight w:val="none"/>
              </w:rPr>
              <w:t>中小企业预留份额情况</w:t>
            </w:r>
          </w:p>
        </w:tc>
        <w:tc>
          <w:tcPr>
            <w:tcW w:w="6261" w:type="dxa"/>
            <w:tcBorders>
              <w:top w:val="single" w:color="auto" w:sz="4" w:space="0"/>
              <w:left w:val="single" w:color="auto" w:sz="4" w:space="0"/>
              <w:bottom w:val="single" w:color="auto" w:sz="4" w:space="0"/>
              <w:right w:val="single" w:color="auto" w:sz="4" w:space="0"/>
            </w:tcBorders>
            <w:vAlign w:val="center"/>
          </w:tcPr>
          <w:p w14:paraId="2D964596">
            <w:pPr>
              <w:autoSpaceDE w:val="0"/>
              <w:autoSpaceDN w:val="0"/>
              <w:snapToGrid w:val="0"/>
              <w:spacing w:line="360" w:lineRule="auto"/>
              <w:jc w:val="both"/>
              <w:textAlignment w:val="bottom"/>
              <w:rPr>
                <w:rFonts w:hint="eastAsia" w:ascii="仿宋" w:hAnsi="仿宋" w:eastAsia="仿宋" w:cs="仿宋"/>
                <w:b w:val="0"/>
                <w:bCs w:val="0"/>
                <w:color w:val="auto"/>
                <w:sz w:val="22"/>
                <w:szCs w:val="22"/>
                <w:highlight w:val="none"/>
              </w:rPr>
            </w:pPr>
            <w:r>
              <w:rPr>
                <w:rFonts w:hint="eastAsia" w:ascii="仿宋" w:hAnsi="仿宋" w:eastAsia="仿宋" w:cs="仿宋"/>
                <w:b w:val="0"/>
                <w:bCs w:val="0"/>
                <w:color w:val="auto"/>
                <w:sz w:val="22"/>
                <w:szCs w:val="22"/>
                <w:highlight w:val="none"/>
              </w:rPr>
              <w:t>根据《政府采购促进中小企业发展管理办法》财库〔2020〕46号文件的规定，本项目属于预留份额专门面向中小企业采购的项目。</w:t>
            </w:r>
          </w:p>
          <w:p w14:paraId="4014E8DD">
            <w:pPr>
              <w:autoSpaceDE w:val="0"/>
              <w:autoSpaceDN w:val="0"/>
              <w:snapToGrid w:val="0"/>
              <w:spacing w:line="360" w:lineRule="auto"/>
              <w:jc w:val="both"/>
              <w:textAlignment w:val="bottom"/>
              <w:rPr>
                <w:rFonts w:hint="eastAsia" w:ascii="仿宋" w:hAnsi="仿宋" w:eastAsia="仿宋"/>
                <w:b w:val="0"/>
                <w:bCs w:val="0"/>
                <w:color w:val="auto"/>
                <w:szCs w:val="21"/>
                <w:highlight w:val="none"/>
              </w:rPr>
            </w:pPr>
            <w:r>
              <w:rPr>
                <w:rFonts w:hint="eastAsia" w:ascii="仿宋" w:hAnsi="仿宋" w:eastAsia="仿宋" w:cs="仿宋"/>
                <w:b w:val="0"/>
                <w:bCs w:val="0"/>
                <w:color w:val="auto"/>
                <w:sz w:val="22"/>
                <w:szCs w:val="22"/>
                <w:highlight w:val="none"/>
              </w:rPr>
              <w:t>落实政府采购政策需进行的价格扣除：</w:t>
            </w:r>
            <w:r>
              <w:rPr>
                <w:rFonts w:hint="eastAsia" w:ascii="仿宋" w:hAnsi="仿宋" w:eastAsia="仿宋" w:cs="仿宋"/>
                <w:b w:val="0"/>
                <w:bCs w:val="0"/>
                <w:color w:val="auto"/>
                <w:sz w:val="22"/>
                <w:szCs w:val="22"/>
                <w:highlight w:val="none"/>
                <w:u w:val="single"/>
              </w:rPr>
              <w:t>本项目为专门面向中小企业采购项目，不再执行价格折扣。</w:t>
            </w:r>
          </w:p>
        </w:tc>
      </w:tr>
      <w:tr w14:paraId="31878B90">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1986D1B">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8.2</w:t>
            </w:r>
          </w:p>
        </w:tc>
        <w:tc>
          <w:tcPr>
            <w:tcW w:w="1687" w:type="dxa"/>
            <w:tcBorders>
              <w:top w:val="single" w:color="auto" w:sz="4" w:space="0"/>
              <w:left w:val="single" w:color="auto" w:sz="4" w:space="0"/>
              <w:bottom w:val="single" w:color="auto" w:sz="4" w:space="0"/>
              <w:right w:val="single" w:color="auto" w:sz="4" w:space="0"/>
            </w:tcBorders>
            <w:vAlign w:val="center"/>
          </w:tcPr>
          <w:p w14:paraId="5C59726C">
            <w:pPr>
              <w:spacing w:line="360" w:lineRule="auto"/>
              <w:jc w:val="center"/>
              <w:rPr>
                <w:rFonts w:hint="eastAsia" w:ascii="仿宋" w:hAnsi="仿宋" w:eastAsia="仿宋" w:cs="仿宋_GB2312"/>
                <w:color w:val="auto"/>
                <w:szCs w:val="21"/>
                <w:highlight w:val="none"/>
              </w:rPr>
            </w:pPr>
            <w:r>
              <w:rPr>
                <w:rFonts w:hint="eastAsia" w:ascii="仿宋" w:hAnsi="仿宋" w:eastAsia="仿宋" w:cs="仿宋"/>
                <w:color w:val="auto"/>
                <w:sz w:val="22"/>
                <w:szCs w:val="22"/>
                <w:highlight w:val="none"/>
              </w:rPr>
              <w:t>质疑</w:t>
            </w:r>
          </w:p>
        </w:tc>
        <w:tc>
          <w:tcPr>
            <w:tcW w:w="6261" w:type="dxa"/>
            <w:tcBorders>
              <w:top w:val="single" w:color="auto" w:sz="4" w:space="0"/>
              <w:left w:val="single" w:color="auto" w:sz="4" w:space="0"/>
              <w:bottom w:val="single" w:color="auto" w:sz="4" w:space="0"/>
              <w:right w:val="single" w:color="auto" w:sz="4" w:space="0"/>
            </w:tcBorders>
            <w:vAlign w:val="center"/>
          </w:tcPr>
          <w:p w14:paraId="5FB87DCC">
            <w:pPr>
              <w:spacing w:line="360" w:lineRule="auto"/>
              <w:jc w:val="both"/>
              <w:rPr>
                <w:rFonts w:hint="eastAsia" w:ascii="仿宋" w:hAnsi="仿宋" w:eastAsia="仿宋"/>
                <w:color w:val="auto"/>
                <w:szCs w:val="21"/>
                <w:highlight w:val="none"/>
              </w:rPr>
            </w:pPr>
            <w:r>
              <w:rPr>
                <w:rFonts w:hint="eastAsia" w:ascii="仿宋" w:hAnsi="仿宋" w:eastAsia="仿宋" w:cs="仿宋"/>
                <w:snapToGrid w:val="0"/>
                <w:color w:val="auto"/>
                <w:kern w:val="0"/>
                <w:sz w:val="22"/>
                <w:szCs w:val="22"/>
                <w:highlight w:val="none"/>
              </w:rPr>
              <w:t>根据《政府采购质疑和投诉办法》第十条的规定，</w:t>
            </w:r>
            <w:r>
              <w:rPr>
                <w:rFonts w:hint="eastAsia" w:ascii="仿宋" w:hAnsi="仿宋" w:eastAsia="仿宋" w:cs="仿宋"/>
                <w:snapToGrid w:val="0"/>
                <w:color w:val="auto"/>
                <w:kern w:val="0"/>
                <w:sz w:val="22"/>
                <w:szCs w:val="22"/>
                <w:highlight w:val="none"/>
                <w:lang w:eastAsia="zh-CN"/>
              </w:rPr>
              <w:t>投标人</w:t>
            </w:r>
            <w:r>
              <w:rPr>
                <w:rFonts w:hint="eastAsia" w:ascii="仿宋" w:hAnsi="仿宋" w:eastAsia="仿宋" w:cs="仿宋"/>
                <w:snapToGrid w:val="0"/>
                <w:color w:val="auto"/>
                <w:kern w:val="0"/>
                <w:sz w:val="22"/>
                <w:szCs w:val="22"/>
                <w:highlight w:val="none"/>
              </w:rPr>
              <w:t>认为采购文件、采购过程、中标或者成交结果使自己的权益受到损害的，可以在知道或者应知其权益受到损害之日起 7 个工作日内，以书面形式向采购人、采购代理机构提出质疑。</w:t>
            </w:r>
          </w:p>
        </w:tc>
      </w:tr>
      <w:tr w14:paraId="7C15DEF9">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BCD11A3">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8.3</w:t>
            </w:r>
          </w:p>
        </w:tc>
        <w:tc>
          <w:tcPr>
            <w:tcW w:w="1687" w:type="dxa"/>
            <w:tcBorders>
              <w:top w:val="single" w:color="auto" w:sz="4" w:space="0"/>
              <w:left w:val="single" w:color="auto" w:sz="4" w:space="0"/>
              <w:bottom w:val="single" w:color="auto" w:sz="4" w:space="0"/>
              <w:right w:val="single" w:color="auto" w:sz="4" w:space="0"/>
            </w:tcBorders>
            <w:vAlign w:val="center"/>
          </w:tcPr>
          <w:p w14:paraId="2E4B2570">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投诉</w:t>
            </w:r>
          </w:p>
        </w:tc>
        <w:tc>
          <w:tcPr>
            <w:tcW w:w="6261" w:type="dxa"/>
            <w:tcBorders>
              <w:top w:val="single" w:color="auto" w:sz="4" w:space="0"/>
              <w:left w:val="single" w:color="auto" w:sz="4" w:space="0"/>
              <w:bottom w:val="single" w:color="auto" w:sz="4" w:space="0"/>
              <w:right w:val="single" w:color="auto" w:sz="4" w:space="0"/>
            </w:tcBorders>
            <w:vAlign w:val="center"/>
          </w:tcPr>
          <w:p w14:paraId="47DB8459">
            <w:pPr>
              <w:spacing w:line="360" w:lineRule="auto"/>
              <w:jc w:val="both"/>
              <w:rPr>
                <w:rFonts w:hint="eastAsia" w:ascii="仿宋" w:hAnsi="仿宋" w:eastAsia="仿宋" w:cs="仿宋"/>
                <w:snapToGrid w:val="0"/>
                <w:color w:val="auto"/>
                <w:kern w:val="0"/>
                <w:sz w:val="22"/>
                <w:szCs w:val="22"/>
                <w:highlight w:val="none"/>
              </w:rPr>
            </w:pPr>
            <w:r>
              <w:rPr>
                <w:rFonts w:hint="eastAsia" w:ascii="仿宋" w:hAnsi="仿宋" w:eastAsia="仿宋" w:cs="仿宋"/>
                <w:snapToGrid w:val="0"/>
                <w:color w:val="auto"/>
                <w:kern w:val="0"/>
                <w:sz w:val="22"/>
                <w:szCs w:val="22"/>
                <w:highlight w:val="none"/>
              </w:rPr>
              <w:t>根据《政府采购质疑和投诉办法》第十七条的规定，质疑供应商对采购人、采购代理机构的答复不满意，或者采购人、采购代理机构未在规定时间内作出答复的，可以在答复期满后 15 个工作日内向本级财政部门提起投诉。</w:t>
            </w:r>
          </w:p>
        </w:tc>
      </w:tr>
      <w:tr w14:paraId="5351AC85">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2259CEEC">
            <w:pPr>
              <w:autoSpaceDE w:val="0"/>
              <w:autoSpaceDN w:val="0"/>
              <w:snapToGrid w:val="0"/>
              <w:spacing w:line="360" w:lineRule="auto"/>
              <w:jc w:val="center"/>
              <w:rPr>
                <w:rFonts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t>10.4</w:t>
            </w:r>
          </w:p>
        </w:tc>
        <w:tc>
          <w:tcPr>
            <w:tcW w:w="1687" w:type="dxa"/>
            <w:tcBorders>
              <w:top w:val="single" w:color="auto" w:sz="4" w:space="0"/>
              <w:left w:val="single" w:color="auto" w:sz="4" w:space="0"/>
              <w:bottom w:val="single" w:color="auto" w:sz="4" w:space="0"/>
              <w:right w:val="single" w:color="auto" w:sz="4" w:space="0"/>
            </w:tcBorders>
            <w:vAlign w:val="center"/>
          </w:tcPr>
          <w:p w14:paraId="150E3278">
            <w:pPr>
              <w:snapToGrid w:val="0"/>
              <w:spacing w:line="360" w:lineRule="auto"/>
              <w:jc w:val="center"/>
              <w:rPr>
                <w:rFonts w:ascii="仿宋" w:hAnsi="仿宋" w:eastAsia="仿宋" w:cs="仿宋_GB2312"/>
                <w:bCs/>
                <w:color w:val="auto"/>
                <w:szCs w:val="21"/>
                <w:highlight w:val="none"/>
              </w:rPr>
            </w:pPr>
            <w:r>
              <w:rPr>
                <w:rFonts w:hint="eastAsia" w:ascii="仿宋" w:hAnsi="仿宋" w:eastAsia="仿宋" w:cs="仿宋_GB2312"/>
                <w:color w:val="auto"/>
                <w:szCs w:val="21"/>
                <w:highlight w:val="none"/>
              </w:rPr>
              <w:t>讲解或演示</w:t>
            </w:r>
          </w:p>
        </w:tc>
        <w:tc>
          <w:tcPr>
            <w:tcW w:w="6261" w:type="dxa"/>
            <w:tcBorders>
              <w:top w:val="single" w:color="auto" w:sz="4" w:space="0"/>
              <w:left w:val="single" w:color="auto" w:sz="4" w:space="0"/>
              <w:bottom w:val="single" w:color="auto" w:sz="4" w:space="0"/>
              <w:right w:val="single" w:color="auto" w:sz="4" w:space="0"/>
            </w:tcBorders>
            <w:vAlign w:val="center"/>
          </w:tcPr>
          <w:p w14:paraId="57AC927F">
            <w:pPr>
              <w:snapToGrid w:val="0"/>
              <w:spacing w:line="360" w:lineRule="auto"/>
              <w:rPr>
                <w:rFonts w:ascii="仿宋" w:hAnsi="仿宋" w:eastAsia="仿宋" w:cs="仿宋_GB2312"/>
                <w:b/>
                <w:color w:val="auto"/>
                <w:kern w:val="0"/>
                <w:szCs w:val="21"/>
                <w:highlight w:val="none"/>
                <w:lang w:val="zh-CN"/>
              </w:rPr>
            </w:pPr>
            <w:r>
              <w:rPr>
                <w:rFonts w:hint="eastAsia" w:ascii="仿宋" w:hAnsi="仿宋" w:eastAsia="仿宋"/>
                <w:color w:val="auto"/>
                <w:szCs w:val="21"/>
                <w:highlight w:val="none"/>
              </w:rPr>
              <w:t>不组织</w:t>
            </w:r>
          </w:p>
        </w:tc>
      </w:tr>
      <w:tr w14:paraId="7BF1F2E4">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B280921">
            <w:pPr>
              <w:autoSpaceDE w:val="0"/>
              <w:autoSpaceDN w:val="0"/>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11</w:t>
            </w:r>
          </w:p>
        </w:tc>
        <w:tc>
          <w:tcPr>
            <w:tcW w:w="1687" w:type="dxa"/>
            <w:tcBorders>
              <w:top w:val="single" w:color="auto" w:sz="4" w:space="0"/>
              <w:left w:val="single" w:color="auto" w:sz="4" w:space="0"/>
              <w:bottom w:val="single" w:color="auto" w:sz="4" w:space="0"/>
              <w:right w:val="single" w:color="auto" w:sz="4" w:space="0"/>
            </w:tcBorders>
            <w:vAlign w:val="center"/>
          </w:tcPr>
          <w:p w14:paraId="59DBFA0D">
            <w:pPr>
              <w:spacing w:line="360" w:lineRule="auto"/>
              <w:jc w:val="center"/>
              <w:rPr>
                <w:rFonts w:hint="eastAsia" w:ascii="仿宋" w:hAnsi="仿宋" w:eastAsia="仿宋" w:cs="仿宋_GB2312"/>
                <w:color w:val="auto"/>
                <w:szCs w:val="21"/>
                <w:highlight w:val="none"/>
              </w:rPr>
            </w:pPr>
            <w:r>
              <w:rPr>
                <w:rFonts w:hint="eastAsia" w:ascii="仿宋" w:hAnsi="仿宋" w:eastAsia="仿宋" w:cs="仿宋"/>
                <w:color w:val="auto"/>
                <w:sz w:val="22"/>
                <w:szCs w:val="22"/>
                <w:highlight w:val="none"/>
              </w:rPr>
              <w:t>投标文件的形式</w:t>
            </w:r>
          </w:p>
        </w:tc>
        <w:tc>
          <w:tcPr>
            <w:tcW w:w="6261" w:type="dxa"/>
            <w:tcBorders>
              <w:top w:val="single" w:color="auto" w:sz="4" w:space="0"/>
              <w:left w:val="single" w:color="auto" w:sz="4" w:space="0"/>
              <w:bottom w:val="single" w:color="auto" w:sz="4" w:space="0"/>
              <w:right w:val="single" w:color="auto" w:sz="4" w:space="0"/>
            </w:tcBorders>
            <w:vAlign w:val="center"/>
          </w:tcPr>
          <w:p w14:paraId="324E1C45">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电子投标文件（包括“电子加密投标文件”和“备份投标文件”，在投标文件编制完成后同时生成）；</w:t>
            </w:r>
          </w:p>
          <w:p w14:paraId="4463F9D4">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（1）“电子加密投标文件”是指通过“政采云电子交易客户端”完成投标文件编制后生成并加密的数据电文形式的投标文件</w:t>
            </w:r>
            <w:r>
              <w:rPr>
                <w:rFonts w:hint="eastAsia" w:ascii="仿宋" w:hAnsi="仿宋" w:eastAsia="仿宋" w:cs="仿宋"/>
                <w:b/>
                <w:bCs/>
                <w:color w:val="auto"/>
                <w:sz w:val="22"/>
                <w:szCs w:val="22"/>
                <w:highlight w:val="none"/>
              </w:rPr>
              <w:t>（文件扩展名为.jmbs）</w:t>
            </w:r>
            <w:r>
              <w:rPr>
                <w:rFonts w:hint="eastAsia" w:ascii="仿宋" w:hAnsi="仿宋" w:eastAsia="仿宋" w:cs="仿宋"/>
                <w:color w:val="auto"/>
                <w:sz w:val="22"/>
                <w:szCs w:val="22"/>
                <w:highlight w:val="none"/>
              </w:rPr>
              <w:t>。</w:t>
            </w:r>
          </w:p>
          <w:p w14:paraId="032C3F9E">
            <w:pPr>
              <w:spacing w:line="360" w:lineRule="auto"/>
              <w:jc w:val="both"/>
              <w:rPr>
                <w:rFonts w:hint="eastAsia" w:ascii="仿宋" w:hAnsi="仿宋" w:eastAsia="仿宋"/>
                <w:color w:val="auto"/>
                <w:szCs w:val="21"/>
                <w:highlight w:val="none"/>
              </w:rPr>
            </w:pPr>
            <w:r>
              <w:rPr>
                <w:rFonts w:hint="eastAsia" w:ascii="仿宋" w:hAnsi="仿宋" w:eastAsia="仿宋" w:cs="仿宋"/>
                <w:color w:val="auto"/>
                <w:sz w:val="22"/>
                <w:szCs w:val="22"/>
                <w:highlight w:val="none"/>
              </w:rPr>
              <w:t>（2）“备份投标文件”是指与“电子加密投标文件”同时生成的数据电文形式的电子文件</w:t>
            </w:r>
            <w:r>
              <w:rPr>
                <w:rStyle w:val="65"/>
                <w:rFonts w:hint="eastAsia" w:ascii="仿宋" w:hAnsi="仿宋" w:eastAsia="仿宋" w:cs="仿宋"/>
                <w:color w:val="auto"/>
                <w:sz w:val="22"/>
                <w:szCs w:val="22"/>
                <w:highlight w:val="none"/>
              </w:rPr>
              <w:t>(文件扩展名为.bfbs)</w:t>
            </w:r>
            <w:r>
              <w:rPr>
                <w:rFonts w:hint="eastAsia" w:ascii="仿宋" w:hAnsi="仿宋" w:eastAsia="仿宋" w:cs="仿宋"/>
                <w:b/>
                <w:bCs/>
                <w:color w:val="auto"/>
                <w:sz w:val="22"/>
                <w:szCs w:val="22"/>
                <w:highlight w:val="none"/>
              </w:rPr>
              <w:t>，</w:t>
            </w:r>
            <w:r>
              <w:rPr>
                <w:rFonts w:hint="eastAsia" w:ascii="仿宋" w:hAnsi="仿宋" w:eastAsia="仿宋" w:cs="仿宋"/>
                <w:color w:val="auto"/>
                <w:sz w:val="22"/>
                <w:szCs w:val="22"/>
                <w:highlight w:val="none"/>
              </w:rPr>
              <w:t>（备份标书，用于供应商标书解密异常时应急使用），其他方式编制的备份投标文件视为无效备份投标文件。</w:t>
            </w:r>
          </w:p>
        </w:tc>
      </w:tr>
      <w:tr w14:paraId="59E75A1B">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BC7FFFC">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13.3</w:t>
            </w:r>
          </w:p>
        </w:tc>
        <w:tc>
          <w:tcPr>
            <w:tcW w:w="1687" w:type="dxa"/>
            <w:tcBorders>
              <w:top w:val="single" w:color="auto" w:sz="4" w:space="0"/>
              <w:left w:val="single" w:color="auto" w:sz="4" w:space="0"/>
              <w:bottom w:val="single" w:color="auto" w:sz="4" w:space="0"/>
              <w:right w:val="single" w:color="auto" w:sz="4" w:space="0"/>
            </w:tcBorders>
            <w:vAlign w:val="center"/>
          </w:tcPr>
          <w:p w14:paraId="75D549C0">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投标报价的其他要求</w:t>
            </w:r>
          </w:p>
        </w:tc>
        <w:tc>
          <w:tcPr>
            <w:tcW w:w="6261" w:type="dxa"/>
            <w:tcBorders>
              <w:top w:val="single" w:color="auto" w:sz="4" w:space="0"/>
              <w:left w:val="single" w:color="auto" w:sz="4" w:space="0"/>
              <w:bottom w:val="single" w:color="auto" w:sz="4" w:space="0"/>
              <w:right w:val="single" w:color="auto" w:sz="4" w:space="0"/>
            </w:tcBorders>
            <w:vAlign w:val="center"/>
          </w:tcPr>
          <w:p w14:paraId="7B59FE8A">
            <w:pPr>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投标</w:t>
            </w:r>
            <w:r>
              <w:rPr>
                <w:rFonts w:hint="eastAsia" w:ascii="仿宋" w:hAnsi="仿宋" w:eastAsia="仿宋" w:cs="仿宋_GB2312"/>
                <w:color w:val="auto"/>
                <w:kern w:val="0"/>
                <w:szCs w:val="21"/>
                <w:highlight w:val="none"/>
                <w:lang w:val="zh-CN"/>
              </w:rPr>
              <w:t>报价包含的内容：</w:t>
            </w:r>
          </w:p>
          <w:p w14:paraId="3B339D84">
            <w:pPr>
              <w:numPr>
                <w:ilvl w:val="0"/>
                <w:numId w:val="1"/>
              </w:numPr>
              <w:snapToGrid w:val="0"/>
              <w:spacing w:line="360" w:lineRule="auto"/>
              <w:rPr>
                <w:rFonts w:ascii="仿宋" w:hAnsi="仿宋" w:eastAsia="仿宋" w:cs="Arial"/>
                <w:color w:val="auto"/>
                <w:kern w:val="0"/>
                <w:szCs w:val="21"/>
                <w:highlight w:val="none"/>
              </w:rPr>
            </w:pPr>
            <w:r>
              <w:rPr>
                <w:rFonts w:hint="eastAsia" w:ascii="仿宋" w:hAnsi="仿宋" w:eastAsia="仿宋" w:cs="仿宋_GB2312"/>
                <w:bCs/>
                <w:color w:val="auto"/>
                <w:szCs w:val="21"/>
                <w:highlight w:val="none"/>
              </w:rPr>
              <w:t>劳务、材料、设备、配件、备件、损耗（包括水、电等）、仓储、运输（包括垃圾外运）、维护、税费、保险、利润、代理服务费等一切相关费用</w:t>
            </w:r>
            <w:r>
              <w:rPr>
                <w:rFonts w:hint="eastAsia" w:ascii="仿宋" w:hAnsi="仿宋" w:eastAsia="仿宋" w:cs="Arial"/>
                <w:color w:val="auto"/>
                <w:kern w:val="0"/>
                <w:szCs w:val="21"/>
                <w:highlight w:val="none"/>
              </w:rPr>
              <w:t>；</w:t>
            </w:r>
          </w:p>
          <w:p w14:paraId="56391CC1">
            <w:pPr>
              <w:numPr>
                <w:ilvl w:val="0"/>
                <w:numId w:val="1"/>
              </w:numPr>
              <w:snapToGrid w:val="0"/>
              <w:spacing w:line="360" w:lineRule="auto"/>
              <w:rPr>
                <w:rFonts w:ascii="仿宋" w:hAnsi="仿宋" w:eastAsia="仿宋"/>
                <w:color w:val="auto"/>
                <w:kern w:val="0"/>
                <w:szCs w:val="21"/>
                <w:highlight w:val="none"/>
              </w:rPr>
            </w:pPr>
            <w:r>
              <w:rPr>
                <w:rFonts w:hint="eastAsia" w:ascii="仿宋" w:hAnsi="仿宋" w:eastAsia="仿宋" w:cs="仿宋_GB2312"/>
                <w:bCs/>
                <w:color w:val="auto"/>
                <w:szCs w:val="21"/>
                <w:highlight w:val="none"/>
              </w:rPr>
              <w:t>采购代理服务费：</w:t>
            </w:r>
            <w:r>
              <w:rPr>
                <w:rFonts w:hint="eastAsia" w:ascii="仿宋" w:hAnsi="仿宋" w:eastAsia="仿宋" w:cs="仿宋_GB2312"/>
                <w:bCs/>
                <w:color w:val="auto"/>
                <w:szCs w:val="21"/>
                <w:highlight w:val="none"/>
                <w:lang w:eastAsia="zh-CN"/>
              </w:rPr>
              <w:t>为壹万叁仟元整</w:t>
            </w:r>
            <w:r>
              <w:rPr>
                <w:rFonts w:hint="eastAsia" w:ascii="仿宋" w:hAnsi="仿宋" w:eastAsia="仿宋" w:cs="仿宋_GB2312"/>
                <w:bCs/>
                <w:color w:val="auto"/>
                <w:szCs w:val="21"/>
                <w:highlight w:val="none"/>
              </w:rPr>
              <w:t>，由中标人在领取中标通知书之前支付给招标代理机构，投标供应商综合考虑包含在报价总价中。</w:t>
            </w:r>
          </w:p>
        </w:tc>
      </w:tr>
      <w:tr w14:paraId="4BA25184">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EB01CF2">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14</w:t>
            </w:r>
          </w:p>
        </w:tc>
        <w:tc>
          <w:tcPr>
            <w:tcW w:w="1687" w:type="dxa"/>
            <w:tcBorders>
              <w:top w:val="single" w:color="auto" w:sz="4" w:space="0"/>
              <w:left w:val="single" w:color="auto" w:sz="4" w:space="0"/>
              <w:bottom w:val="single" w:color="auto" w:sz="4" w:space="0"/>
              <w:right w:val="single" w:color="auto" w:sz="4" w:space="0"/>
            </w:tcBorders>
            <w:vAlign w:val="center"/>
          </w:tcPr>
          <w:p w14:paraId="09855A9B">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投标保证金</w:t>
            </w:r>
          </w:p>
        </w:tc>
        <w:tc>
          <w:tcPr>
            <w:tcW w:w="6261" w:type="dxa"/>
            <w:tcBorders>
              <w:top w:val="single" w:color="auto" w:sz="4" w:space="0"/>
              <w:left w:val="single" w:color="auto" w:sz="4" w:space="0"/>
              <w:bottom w:val="single" w:color="auto" w:sz="4" w:space="0"/>
              <w:right w:val="single" w:color="auto" w:sz="4" w:space="0"/>
            </w:tcBorders>
            <w:vAlign w:val="center"/>
          </w:tcPr>
          <w:p w14:paraId="589B76B4">
            <w:pPr>
              <w:snapToGrid w:val="0"/>
              <w:spacing w:line="360" w:lineRule="auto"/>
              <w:rPr>
                <w:rFonts w:ascii="仿宋" w:hAnsi="仿宋" w:eastAsia="仿宋"/>
                <w:color w:val="auto"/>
                <w:szCs w:val="21"/>
                <w:highlight w:val="none"/>
                <w:u w:val="single"/>
              </w:rPr>
            </w:pPr>
            <w:r>
              <w:rPr>
                <w:rFonts w:hint="eastAsia" w:ascii="仿宋" w:hAnsi="仿宋" w:eastAsia="仿宋" w:cs="新宋体"/>
                <w:color w:val="auto"/>
                <w:kern w:val="0"/>
                <w:szCs w:val="21"/>
                <w:highlight w:val="none"/>
              </w:rPr>
              <w:t>无需提交</w:t>
            </w:r>
          </w:p>
        </w:tc>
      </w:tr>
      <w:tr w14:paraId="3793EC15">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ACBC08C">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15</w:t>
            </w:r>
          </w:p>
        </w:tc>
        <w:tc>
          <w:tcPr>
            <w:tcW w:w="1687" w:type="dxa"/>
            <w:tcBorders>
              <w:top w:val="single" w:color="auto" w:sz="4" w:space="0"/>
              <w:left w:val="single" w:color="auto" w:sz="4" w:space="0"/>
              <w:bottom w:val="single" w:color="auto" w:sz="4" w:space="0"/>
              <w:right w:val="single" w:color="auto" w:sz="4" w:space="0"/>
            </w:tcBorders>
            <w:vAlign w:val="center"/>
          </w:tcPr>
          <w:p w14:paraId="5E223F90">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投标有效期</w:t>
            </w:r>
          </w:p>
        </w:tc>
        <w:tc>
          <w:tcPr>
            <w:tcW w:w="6261" w:type="dxa"/>
            <w:tcBorders>
              <w:top w:val="single" w:color="auto" w:sz="4" w:space="0"/>
              <w:left w:val="single" w:color="auto" w:sz="4" w:space="0"/>
              <w:bottom w:val="single" w:color="auto" w:sz="4" w:space="0"/>
              <w:right w:val="single" w:color="auto" w:sz="4" w:space="0"/>
            </w:tcBorders>
            <w:vAlign w:val="center"/>
          </w:tcPr>
          <w:p w14:paraId="17419112">
            <w:pPr>
              <w:snapToGrid w:val="0"/>
              <w:spacing w:line="360" w:lineRule="auto"/>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u w:val="single"/>
              </w:rPr>
              <w:t>90</w:t>
            </w:r>
            <w:r>
              <w:rPr>
                <w:rFonts w:hint="eastAsia" w:ascii="仿宋" w:hAnsi="仿宋" w:eastAsia="仿宋" w:cs="新宋体"/>
                <w:color w:val="auto"/>
                <w:kern w:val="0"/>
                <w:szCs w:val="21"/>
                <w:highlight w:val="none"/>
              </w:rPr>
              <w:t>天</w:t>
            </w:r>
          </w:p>
        </w:tc>
      </w:tr>
      <w:tr w14:paraId="525AE900">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3197A00">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16</w:t>
            </w:r>
          </w:p>
        </w:tc>
        <w:tc>
          <w:tcPr>
            <w:tcW w:w="1687" w:type="dxa"/>
            <w:tcBorders>
              <w:top w:val="single" w:color="auto" w:sz="4" w:space="0"/>
              <w:left w:val="single" w:color="auto" w:sz="4" w:space="0"/>
              <w:bottom w:val="single" w:color="auto" w:sz="4" w:space="0"/>
              <w:right w:val="single" w:color="auto" w:sz="4" w:space="0"/>
            </w:tcBorders>
            <w:vAlign w:val="center"/>
          </w:tcPr>
          <w:p w14:paraId="4439A8AB">
            <w:pPr>
              <w:spacing w:line="360" w:lineRule="auto"/>
              <w:jc w:val="center"/>
              <w:rPr>
                <w:rFonts w:hint="eastAsia" w:ascii="仿宋" w:hAnsi="仿宋" w:eastAsia="仿宋" w:cs="新宋体"/>
                <w:color w:val="auto"/>
                <w:kern w:val="0"/>
                <w:szCs w:val="21"/>
                <w:highlight w:val="none"/>
              </w:rPr>
            </w:pPr>
            <w:r>
              <w:rPr>
                <w:rFonts w:hint="eastAsia" w:ascii="仿宋" w:hAnsi="仿宋" w:eastAsia="仿宋" w:cs="仿宋"/>
                <w:color w:val="auto"/>
                <w:sz w:val="22"/>
                <w:szCs w:val="22"/>
                <w:highlight w:val="none"/>
              </w:rPr>
              <w:t>提交投标文件截止时间、开标时间和地点</w:t>
            </w:r>
          </w:p>
        </w:tc>
        <w:tc>
          <w:tcPr>
            <w:tcW w:w="6261" w:type="dxa"/>
            <w:tcBorders>
              <w:top w:val="single" w:color="auto" w:sz="4" w:space="0"/>
              <w:left w:val="single" w:color="auto" w:sz="4" w:space="0"/>
              <w:bottom w:val="single" w:color="auto" w:sz="4" w:space="0"/>
              <w:right w:val="single" w:color="auto" w:sz="4" w:space="0"/>
            </w:tcBorders>
            <w:vAlign w:val="center"/>
          </w:tcPr>
          <w:p w14:paraId="2B1529D4">
            <w:pPr>
              <w:spacing w:line="360" w:lineRule="auto"/>
              <w:jc w:val="both"/>
              <w:rPr>
                <w:rFonts w:hint="eastAsia" w:ascii="仿宋" w:hAnsi="仿宋" w:eastAsia="仿宋" w:cs="新宋体"/>
                <w:color w:val="auto"/>
                <w:kern w:val="0"/>
                <w:szCs w:val="21"/>
                <w:highlight w:val="none"/>
                <w:u w:val="single"/>
              </w:rPr>
            </w:pPr>
            <w:r>
              <w:rPr>
                <w:rFonts w:hint="eastAsia" w:ascii="仿宋" w:hAnsi="仿宋" w:eastAsia="仿宋" w:cs="仿宋"/>
                <w:color w:val="auto"/>
                <w:sz w:val="22"/>
                <w:szCs w:val="22"/>
                <w:highlight w:val="none"/>
              </w:rPr>
              <w:t>详见第一部分“招标公告”</w:t>
            </w:r>
          </w:p>
        </w:tc>
      </w:tr>
      <w:tr w14:paraId="20AE3FB0">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EA49E6C">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1</w:t>
            </w:r>
            <w:r>
              <w:rPr>
                <w:rFonts w:ascii="仿宋" w:hAnsi="仿宋" w:eastAsia="仿宋" w:cs="新宋体"/>
                <w:color w:val="auto"/>
                <w:kern w:val="0"/>
                <w:szCs w:val="21"/>
                <w:highlight w:val="none"/>
              </w:rPr>
              <w:t>7</w:t>
            </w:r>
          </w:p>
        </w:tc>
        <w:tc>
          <w:tcPr>
            <w:tcW w:w="1687" w:type="dxa"/>
            <w:tcBorders>
              <w:top w:val="single" w:color="auto" w:sz="4" w:space="0"/>
              <w:left w:val="single" w:color="auto" w:sz="4" w:space="0"/>
              <w:bottom w:val="single" w:color="auto" w:sz="4" w:space="0"/>
              <w:right w:val="single" w:color="auto" w:sz="4" w:space="0"/>
            </w:tcBorders>
            <w:vAlign w:val="center"/>
          </w:tcPr>
          <w:p w14:paraId="5B338F00">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备份投标文件的递交地点</w:t>
            </w:r>
          </w:p>
        </w:tc>
        <w:tc>
          <w:tcPr>
            <w:tcW w:w="6261" w:type="dxa"/>
            <w:tcBorders>
              <w:top w:val="single" w:color="auto" w:sz="4" w:space="0"/>
              <w:left w:val="single" w:color="auto" w:sz="4" w:space="0"/>
              <w:bottom w:val="single" w:color="auto" w:sz="4" w:space="0"/>
              <w:right w:val="single" w:color="auto" w:sz="4" w:space="0"/>
            </w:tcBorders>
            <w:vAlign w:val="center"/>
          </w:tcPr>
          <w:p w14:paraId="3304B033">
            <w:pPr>
              <w:snapToGrid w:val="0"/>
              <w:spacing w:line="360" w:lineRule="auto"/>
              <w:rPr>
                <w:rFonts w:hint="eastAsia" w:ascii="仿宋" w:hAnsi="仿宋" w:eastAsia="仿宋" w:cs="新宋体"/>
                <w:color w:val="auto"/>
                <w:kern w:val="0"/>
                <w:szCs w:val="21"/>
                <w:highlight w:val="none"/>
                <w:u w:val="single"/>
                <w:lang w:eastAsia="zh-CN"/>
              </w:rPr>
            </w:pPr>
            <w:r>
              <w:rPr>
                <w:rFonts w:hint="eastAsia" w:ascii="仿宋" w:hAnsi="仿宋" w:eastAsia="仿宋" w:cs="仿宋_GB2312"/>
                <w:color w:val="auto"/>
                <w:szCs w:val="21"/>
                <w:highlight w:val="none"/>
                <w:lang w:val="zh-CN"/>
              </w:rPr>
              <w:t>在投标截止时间前发送到</w:t>
            </w:r>
            <w:r>
              <w:rPr>
                <w:rFonts w:hint="eastAsia" w:ascii="仿宋" w:hAnsi="仿宋" w:eastAsia="仿宋" w:cs="仿宋_GB2312"/>
                <w:color w:val="auto"/>
                <w:szCs w:val="21"/>
                <w:highlight w:val="none"/>
              </w:rPr>
              <w:t>邮箱：</w:t>
            </w:r>
            <w:r>
              <w:rPr>
                <w:rFonts w:hint="eastAsia" w:ascii="仿宋" w:hAnsi="仿宋" w:eastAsia="仿宋" w:cs="仿宋_GB2312"/>
                <w:b/>
                <w:bCs/>
                <w:color w:val="auto"/>
                <w:szCs w:val="21"/>
                <w:highlight w:val="none"/>
              </w:rPr>
              <w:t>bohong.zheng@foxmail.com</w:t>
            </w:r>
          </w:p>
        </w:tc>
      </w:tr>
      <w:tr w14:paraId="27D89040">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1036C1C">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21</w:t>
            </w:r>
          </w:p>
        </w:tc>
        <w:tc>
          <w:tcPr>
            <w:tcW w:w="1687" w:type="dxa"/>
            <w:tcBorders>
              <w:top w:val="single" w:color="auto" w:sz="4" w:space="0"/>
              <w:left w:val="single" w:color="auto" w:sz="4" w:space="0"/>
              <w:bottom w:val="single" w:color="auto" w:sz="4" w:space="0"/>
              <w:right w:val="single" w:color="auto" w:sz="4" w:space="0"/>
            </w:tcBorders>
            <w:vAlign w:val="center"/>
          </w:tcPr>
          <w:p w14:paraId="78ED4EE4">
            <w:pPr>
              <w:spacing w:line="360" w:lineRule="auto"/>
              <w:jc w:val="center"/>
              <w:rPr>
                <w:rFonts w:hint="eastAsia" w:ascii="仿宋" w:hAnsi="仿宋" w:eastAsia="仿宋" w:cs="新宋体"/>
                <w:color w:val="auto"/>
                <w:kern w:val="0"/>
                <w:szCs w:val="21"/>
                <w:highlight w:val="none"/>
              </w:rPr>
            </w:pPr>
            <w:r>
              <w:rPr>
                <w:rFonts w:hint="eastAsia" w:ascii="仿宋" w:hAnsi="仿宋" w:eastAsia="仿宋" w:cs="仿宋"/>
                <w:color w:val="auto"/>
                <w:sz w:val="22"/>
                <w:szCs w:val="22"/>
                <w:highlight w:val="none"/>
              </w:rPr>
              <w:t>信用信息查询</w:t>
            </w:r>
          </w:p>
        </w:tc>
        <w:tc>
          <w:tcPr>
            <w:tcW w:w="6261" w:type="dxa"/>
            <w:tcBorders>
              <w:top w:val="single" w:color="auto" w:sz="4" w:space="0"/>
              <w:left w:val="single" w:color="auto" w:sz="4" w:space="0"/>
              <w:bottom w:val="single" w:color="auto" w:sz="4" w:space="0"/>
              <w:right w:val="single" w:color="auto" w:sz="4" w:space="0"/>
            </w:tcBorders>
            <w:vAlign w:val="center"/>
          </w:tcPr>
          <w:p w14:paraId="286328E8">
            <w:pPr>
              <w:spacing w:line="360" w:lineRule="auto"/>
              <w:jc w:val="both"/>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根据《关于在政府采购活动中查询及使用信用记录有关问题的通知》财库[2016]125号的规定：</w:t>
            </w:r>
          </w:p>
          <w:p w14:paraId="59A8A34E">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1）采购人或采购代理机构将对本项目投标人的信用信息进行查询。</w:t>
            </w:r>
          </w:p>
          <w:p w14:paraId="6D9172F6">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2）查询渠道为信用中国网站（www.creditchina.gov.cn）、中国政府采购网（www.ccgp.gov.cn）。</w:t>
            </w:r>
          </w:p>
          <w:p w14:paraId="0B1089D9">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3）信用信息截止时点为从本项目投标截止日往前追溯三年，期间被列入失信被执行人名单、重大税收违法案件当事人名单、政府采购严重违法失信行为记录名单等投标人信用信息均将用于本项目。</w:t>
            </w:r>
          </w:p>
          <w:p w14:paraId="4CEEC2DC">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4）信用信息查询记录和证据以网页截图等方式留存。</w:t>
            </w:r>
          </w:p>
          <w:p w14:paraId="4CF543BA">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5）信用信息将作为评审和确定中标人的依据。</w:t>
            </w:r>
          </w:p>
          <w:p w14:paraId="636FF800">
            <w:pPr>
              <w:pStyle w:val="601"/>
              <w:snapToGrid/>
              <w:spacing w:line="360" w:lineRule="auto"/>
              <w:ind w:firstLine="0" w:firstLineChars="0"/>
              <w:jc w:val="both"/>
              <w:rPr>
                <w:rFonts w:hint="eastAsia" w:ascii="仿宋" w:hAnsi="仿宋" w:eastAsia="仿宋" w:cs="仿宋_GB2312"/>
                <w:color w:val="auto"/>
                <w:szCs w:val="21"/>
                <w:highlight w:val="none"/>
                <w:lang w:val="zh-CN"/>
              </w:rPr>
            </w:pPr>
            <w:r>
              <w:rPr>
                <w:rFonts w:hint="eastAsia" w:ascii="仿宋" w:hAnsi="仿宋" w:eastAsia="仿宋" w:cs="仿宋"/>
                <w:color w:val="auto"/>
                <w:sz w:val="22"/>
                <w:szCs w:val="22"/>
                <w:highlight w:val="none"/>
              </w:rPr>
              <w:t>6）联合体成员存在不良信用记录的，视同联合体存在不良信用记录。</w:t>
            </w:r>
          </w:p>
        </w:tc>
      </w:tr>
      <w:tr w14:paraId="2CA1EF5C">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DEE0BB9">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22</w:t>
            </w:r>
          </w:p>
        </w:tc>
        <w:tc>
          <w:tcPr>
            <w:tcW w:w="1687" w:type="dxa"/>
            <w:tcBorders>
              <w:top w:val="single" w:color="auto" w:sz="4" w:space="0"/>
              <w:left w:val="single" w:color="auto" w:sz="4" w:space="0"/>
              <w:bottom w:val="single" w:color="auto" w:sz="4" w:space="0"/>
              <w:right w:val="single" w:color="auto" w:sz="4" w:space="0"/>
            </w:tcBorders>
            <w:vAlign w:val="center"/>
          </w:tcPr>
          <w:p w14:paraId="6D289639">
            <w:pPr>
              <w:spacing w:line="360" w:lineRule="auto"/>
              <w:jc w:val="center"/>
              <w:rPr>
                <w:rFonts w:hint="eastAsia" w:ascii="仿宋" w:hAnsi="仿宋" w:eastAsia="仿宋" w:cs="新宋体"/>
                <w:color w:val="auto"/>
                <w:kern w:val="0"/>
                <w:szCs w:val="21"/>
                <w:highlight w:val="none"/>
              </w:rPr>
            </w:pPr>
            <w:r>
              <w:rPr>
                <w:rFonts w:hint="eastAsia" w:ascii="仿宋" w:hAnsi="仿宋" w:eastAsia="仿宋" w:cs="仿宋"/>
                <w:color w:val="auto"/>
                <w:sz w:val="22"/>
                <w:szCs w:val="22"/>
                <w:highlight w:val="none"/>
              </w:rPr>
              <w:t>评标委员会的组建</w:t>
            </w:r>
          </w:p>
        </w:tc>
        <w:tc>
          <w:tcPr>
            <w:tcW w:w="6261" w:type="dxa"/>
            <w:tcBorders>
              <w:top w:val="single" w:color="auto" w:sz="4" w:space="0"/>
              <w:left w:val="single" w:color="auto" w:sz="4" w:space="0"/>
              <w:bottom w:val="single" w:color="auto" w:sz="4" w:space="0"/>
              <w:right w:val="single" w:color="auto" w:sz="4" w:space="0"/>
            </w:tcBorders>
            <w:vAlign w:val="center"/>
          </w:tcPr>
          <w:p w14:paraId="5AE9D87E">
            <w:pPr>
              <w:spacing w:line="360" w:lineRule="auto"/>
              <w:jc w:val="both"/>
              <w:rPr>
                <w:rFonts w:hint="eastAsia" w:ascii="仿宋" w:hAnsi="仿宋" w:eastAsia="仿宋" w:cs="仿宋_GB2312"/>
                <w:color w:val="auto"/>
                <w:szCs w:val="21"/>
                <w:highlight w:val="none"/>
                <w:lang w:val="zh-CN"/>
              </w:rPr>
            </w:pPr>
            <w:r>
              <w:rPr>
                <w:rFonts w:hint="eastAsia" w:ascii="仿宋" w:hAnsi="仿宋" w:eastAsia="仿宋" w:cs="仿宋"/>
                <w:color w:val="auto"/>
                <w:sz w:val="22"/>
                <w:szCs w:val="22"/>
                <w:highlight w:val="none"/>
              </w:rPr>
              <w:t>评标委员会由采购人代表和评审专家组成，成员人数应当为 5 人及以上单数，其中评审专家不得少于成员总数的三分之二。</w:t>
            </w:r>
          </w:p>
        </w:tc>
      </w:tr>
      <w:tr w14:paraId="3B4463E7">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64A6FAD">
            <w:pPr>
              <w:snapToGrid w:val="0"/>
              <w:spacing w:line="360" w:lineRule="auto"/>
              <w:jc w:val="center"/>
              <w:rPr>
                <w:rFonts w:hint="default" w:ascii="仿宋" w:hAnsi="仿宋" w:eastAsia="仿宋" w:cs="新宋体"/>
                <w:color w:val="auto"/>
                <w:kern w:val="0"/>
                <w:szCs w:val="21"/>
                <w:highlight w:val="none"/>
                <w:lang w:val="en-US" w:eastAsia="zh-CN"/>
              </w:rPr>
            </w:pPr>
            <w:r>
              <w:rPr>
                <w:rFonts w:hint="eastAsia" w:ascii="仿宋" w:hAnsi="仿宋" w:eastAsia="仿宋" w:cs="新宋体"/>
                <w:color w:val="auto"/>
                <w:kern w:val="0"/>
                <w:szCs w:val="21"/>
                <w:highlight w:val="none"/>
                <w:lang w:val="en-US" w:eastAsia="zh-CN"/>
              </w:rPr>
              <w:t>23</w:t>
            </w:r>
          </w:p>
        </w:tc>
        <w:tc>
          <w:tcPr>
            <w:tcW w:w="1687" w:type="dxa"/>
            <w:tcBorders>
              <w:top w:val="single" w:color="auto" w:sz="4" w:space="0"/>
              <w:left w:val="single" w:color="auto" w:sz="4" w:space="0"/>
              <w:bottom w:val="single" w:color="auto" w:sz="4" w:space="0"/>
              <w:right w:val="single" w:color="auto" w:sz="4" w:space="0"/>
            </w:tcBorders>
            <w:vAlign w:val="center"/>
          </w:tcPr>
          <w:p w14:paraId="510DDF3E">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评标办法</w:t>
            </w:r>
          </w:p>
        </w:tc>
        <w:tc>
          <w:tcPr>
            <w:tcW w:w="6261" w:type="dxa"/>
            <w:tcBorders>
              <w:top w:val="single" w:color="auto" w:sz="4" w:space="0"/>
              <w:left w:val="single" w:color="auto" w:sz="4" w:space="0"/>
              <w:bottom w:val="single" w:color="auto" w:sz="4" w:space="0"/>
              <w:right w:val="single" w:color="auto" w:sz="4" w:space="0"/>
            </w:tcBorders>
            <w:vAlign w:val="center"/>
          </w:tcPr>
          <w:p w14:paraId="0B4B31E0">
            <w:pPr>
              <w:spacing w:line="36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详见第</w:t>
            </w:r>
            <w:r>
              <w:rPr>
                <w:rFonts w:hint="eastAsia" w:ascii="仿宋" w:hAnsi="仿宋" w:eastAsia="仿宋" w:cs="仿宋"/>
                <w:color w:val="auto"/>
                <w:sz w:val="22"/>
                <w:szCs w:val="22"/>
                <w:highlight w:val="none"/>
                <w:lang w:eastAsia="zh-CN"/>
              </w:rPr>
              <w:t>六</w:t>
            </w:r>
            <w:r>
              <w:rPr>
                <w:rFonts w:hint="eastAsia" w:ascii="仿宋" w:hAnsi="仿宋" w:eastAsia="仿宋" w:cs="仿宋"/>
                <w:color w:val="auto"/>
                <w:sz w:val="22"/>
                <w:szCs w:val="22"/>
                <w:highlight w:val="none"/>
              </w:rPr>
              <w:t>部分“评标办法”</w:t>
            </w:r>
          </w:p>
        </w:tc>
      </w:tr>
      <w:tr w14:paraId="58B31FE0">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9CE9D31">
            <w:pPr>
              <w:snapToGrid w:val="0"/>
              <w:spacing w:line="360" w:lineRule="auto"/>
              <w:jc w:val="center"/>
              <w:rPr>
                <w:rFonts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rPr>
              <w:t>28.1</w:t>
            </w:r>
          </w:p>
        </w:tc>
        <w:tc>
          <w:tcPr>
            <w:tcW w:w="1687" w:type="dxa"/>
            <w:tcBorders>
              <w:top w:val="single" w:color="auto" w:sz="4" w:space="0"/>
              <w:left w:val="single" w:color="auto" w:sz="4" w:space="0"/>
              <w:bottom w:val="single" w:color="auto" w:sz="4" w:space="0"/>
              <w:right w:val="single" w:color="auto" w:sz="4" w:space="0"/>
            </w:tcBorders>
            <w:vAlign w:val="center"/>
          </w:tcPr>
          <w:p w14:paraId="5CA0CEFB">
            <w:pPr>
              <w:snapToGrid w:val="0"/>
              <w:spacing w:line="360" w:lineRule="auto"/>
              <w:jc w:val="center"/>
              <w:rPr>
                <w:rFonts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rPr>
              <w:t>履约保证金</w:t>
            </w:r>
          </w:p>
        </w:tc>
        <w:tc>
          <w:tcPr>
            <w:tcW w:w="6261" w:type="dxa"/>
            <w:tcBorders>
              <w:top w:val="single" w:color="auto" w:sz="4" w:space="0"/>
              <w:left w:val="single" w:color="auto" w:sz="4" w:space="0"/>
              <w:bottom w:val="single" w:color="auto" w:sz="4" w:space="0"/>
              <w:right w:val="single" w:color="auto" w:sz="4" w:space="0"/>
            </w:tcBorders>
            <w:vAlign w:val="center"/>
          </w:tcPr>
          <w:p w14:paraId="5722F891">
            <w:pPr>
              <w:snapToGrid w:val="0"/>
              <w:spacing w:line="360" w:lineRule="auto"/>
              <w:rPr>
                <w:rFonts w:ascii="仿宋" w:hAnsi="仿宋" w:eastAsia="仿宋" w:cs="新宋体"/>
                <w:bCs/>
                <w:color w:val="auto"/>
                <w:szCs w:val="21"/>
                <w:highlight w:val="none"/>
              </w:rPr>
            </w:pPr>
            <w:r>
              <w:rPr>
                <w:rFonts w:hint="eastAsia" w:ascii="仿宋" w:hAnsi="仿宋" w:eastAsia="仿宋" w:cs="新宋体"/>
                <w:snapToGrid w:val="0"/>
                <w:color w:val="auto"/>
                <w:szCs w:val="21"/>
                <w:highlight w:val="none"/>
              </w:rPr>
              <w:t>需</w:t>
            </w:r>
            <w:r>
              <w:rPr>
                <w:rFonts w:hint="eastAsia" w:ascii="仿宋" w:hAnsi="仿宋" w:eastAsia="仿宋" w:cs="新宋体"/>
                <w:color w:val="auto"/>
                <w:szCs w:val="21"/>
                <w:highlight w:val="none"/>
              </w:rPr>
              <w:t>要，签订合同后5个工作日内，中标人需提供【履约保证金=采购预算价*（1-投标下浮率）*1%】作为履约保证金。</w:t>
            </w:r>
          </w:p>
          <w:p w14:paraId="0A337565">
            <w:pPr>
              <w:snapToGrid w:val="0"/>
              <w:spacing w:line="360" w:lineRule="auto"/>
              <w:ind w:firstLine="210" w:firstLineChars="100"/>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供应商可登录政采云平台-【金融服务】—【我的项目】—【已备案合同】以保函形式提供履约保证金：</w:t>
            </w:r>
          </w:p>
          <w:p w14:paraId="397C8FC2">
            <w:pPr>
              <w:snapToGrid w:val="0"/>
              <w:spacing w:line="360" w:lineRule="auto"/>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（1）供应商在合同列表选择需要投保的合同，点击[保函推荐]。</w:t>
            </w:r>
          </w:p>
          <w:p w14:paraId="58AFB603">
            <w:pPr>
              <w:snapToGrid w:val="0"/>
              <w:spacing w:line="360" w:lineRule="auto"/>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（2）在弹框里查看推荐的保函产品，供应商自行选择保函产品，点击[立即申请]。</w:t>
            </w:r>
          </w:p>
          <w:p w14:paraId="76E666C6">
            <w:pPr>
              <w:snapToGrid w:val="0"/>
              <w:spacing w:line="360" w:lineRule="auto"/>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（3）在弹框里填写保函申请信息。具体步骤：选择产品—填写供应商信息—选择中标项目—确认信息—等待保险/保函受理—确认保单—支付保费—成功出单。政采云金融专线400-903-9583</w:t>
            </w:r>
          </w:p>
        </w:tc>
      </w:tr>
      <w:tr w14:paraId="296658D9">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6E48A11">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szCs w:val="21"/>
                <w:highlight w:val="none"/>
              </w:rPr>
              <w:t>32</w:t>
            </w:r>
          </w:p>
        </w:tc>
        <w:tc>
          <w:tcPr>
            <w:tcW w:w="1687" w:type="dxa"/>
            <w:tcBorders>
              <w:top w:val="single" w:color="auto" w:sz="4" w:space="0"/>
              <w:left w:val="single" w:color="auto" w:sz="4" w:space="0"/>
              <w:bottom w:val="single" w:color="auto" w:sz="4" w:space="0"/>
              <w:right w:val="single" w:color="auto" w:sz="4" w:space="0"/>
            </w:tcBorders>
            <w:vAlign w:val="center"/>
          </w:tcPr>
          <w:p w14:paraId="59E17803">
            <w:pPr>
              <w:snapToGrid w:val="0"/>
              <w:spacing w:line="360" w:lineRule="auto"/>
              <w:jc w:val="center"/>
              <w:rPr>
                <w:rFonts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其他说明</w:t>
            </w:r>
          </w:p>
        </w:tc>
        <w:tc>
          <w:tcPr>
            <w:tcW w:w="6261" w:type="dxa"/>
            <w:tcBorders>
              <w:top w:val="single" w:color="auto" w:sz="4" w:space="0"/>
              <w:left w:val="single" w:color="auto" w:sz="4" w:space="0"/>
              <w:bottom w:val="single" w:color="auto" w:sz="4" w:space="0"/>
              <w:right w:val="single" w:color="auto" w:sz="4" w:space="0"/>
            </w:tcBorders>
            <w:vAlign w:val="center"/>
          </w:tcPr>
          <w:p w14:paraId="42C3B2E4">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1、</w:t>
            </w:r>
            <w:r>
              <w:rPr>
                <w:rFonts w:hint="eastAsia" w:ascii="仿宋" w:hAnsi="仿宋" w:eastAsia="仿宋"/>
                <w:color w:val="auto"/>
                <w:highlight w:val="none"/>
              </w:rPr>
              <w:t>招标文件</w:t>
            </w:r>
            <w:r>
              <w:rPr>
                <w:rFonts w:ascii="仿宋" w:hAnsi="仿宋" w:eastAsia="仿宋"/>
                <w:color w:val="auto"/>
                <w:szCs w:val="21"/>
                <w:highlight w:val="none"/>
              </w:rPr>
              <w:t>各个组成</w:t>
            </w:r>
            <w:r>
              <w:rPr>
                <w:rFonts w:hint="eastAsia" w:ascii="仿宋" w:hAnsi="仿宋" w:eastAsia="仿宋"/>
                <w:color w:val="auto"/>
                <w:szCs w:val="21"/>
                <w:highlight w:val="none"/>
              </w:rPr>
              <w:t>部分</w:t>
            </w:r>
            <w:r>
              <w:rPr>
                <w:rFonts w:hint="eastAsia" w:ascii="仿宋" w:hAnsi="仿宋" w:eastAsia="仿宋"/>
                <w:color w:val="auto"/>
                <w:highlight w:val="none"/>
              </w:rPr>
              <w:t>中出现的措辞“发包人”和“承包人”，或者“甲方”和“乙方”（或“中标供应商”）等，在采购阶段应当分别按“采购人”和“投标人”进行理解，其中“中标供应商”与“中标人”同义。</w:t>
            </w:r>
          </w:p>
          <w:p w14:paraId="7F1E895F">
            <w:pPr>
              <w:snapToGrid w:val="0"/>
              <w:spacing w:line="360" w:lineRule="auto"/>
              <w:rPr>
                <w:rFonts w:ascii="仿宋" w:hAnsi="仿宋" w:eastAsia="仿宋"/>
                <w:color w:val="auto"/>
                <w:szCs w:val="21"/>
                <w:highlight w:val="none"/>
              </w:rPr>
            </w:pPr>
            <w:r>
              <w:rPr>
                <w:rFonts w:hint="eastAsia" w:ascii="仿宋" w:hAnsi="仿宋" w:eastAsia="仿宋"/>
                <w:color w:val="auto"/>
                <w:szCs w:val="21"/>
                <w:highlight w:val="none"/>
              </w:rPr>
              <w:t>2、</w:t>
            </w:r>
            <w:r>
              <w:rPr>
                <w:rFonts w:ascii="仿宋" w:hAnsi="仿宋" w:eastAsia="仿宋"/>
                <w:color w:val="auto"/>
                <w:szCs w:val="21"/>
                <w:highlight w:val="none"/>
              </w:rPr>
              <w:t>构成本</w:t>
            </w:r>
            <w:r>
              <w:rPr>
                <w:rFonts w:hint="eastAsia" w:ascii="仿宋" w:hAnsi="仿宋" w:eastAsia="仿宋"/>
                <w:color w:val="auto"/>
                <w:szCs w:val="21"/>
                <w:highlight w:val="none"/>
              </w:rPr>
              <w:t>招标</w:t>
            </w:r>
            <w:r>
              <w:rPr>
                <w:rFonts w:ascii="仿宋" w:hAnsi="仿宋" w:eastAsia="仿宋"/>
                <w:color w:val="auto"/>
                <w:szCs w:val="21"/>
                <w:highlight w:val="none"/>
              </w:rPr>
              <w:t>文件的各个组成文件应互为解释，互为说明；如有不明确或不一致，构成合同文件组成内容的，以合同文件约定内容为准，且以专用合同条款约定的合同文件优先顺序解释；仅适用于采购阶段的约定，按招标公告、投标人须知、评标办法、</w:t>
            </w:r>
            <w:r>
              <w:rPr>
                <w:rFonts w:hint="eastAsia" w:ascii="仿宋" w:hAnsi="仿宋" w:eastAsia="仿宋"/>
                <w:color w:val="auto"/>
                <w:szCs w:val="21"/>
                <w:highlight w:val="none"/>
              </w:rPr>
              <w:t>应提交的有关格式范例</w:t>
            </w:r>
            <w:r>
              <w:rPr>
                <w:rFonts w:ascii="仿宋" w:hAnsi="仿宋" w:eastAsia="仿宋"/>
                <w:color w:val="auto"/>
                <w:szCs w:val="21"/>
                <w:highlight w:val="none"/>
              </w:rPr>
              <w:t>的先后顺序解释；投标人须知、评标办法</w:t>
            </w:r>
            <w:r>
              <w:rPr>
                <w:rFonts w:hint="eastAsia" w:ascii="仿宋" w:hAnsi="仿宋" w:eastAsia="仿宋"/>
                <w:color w:val="auto"/>
                <w:szCs w:val="21"/>
                <w:highlight w:val="none"/>
              </w:rPr>
              <w:t>及</w:t>
            </w:r>
            <w:r>
              <w:rPr>
                <w:rFonts w:ascii="仿宋" w:hAnsi="仿宋" w:eastAsia="仿宋"/>
                <w:color w:val="auto"/>
                <w:szCs w:val="21"/>
                <w:highlight w:val="none"/>
              </w:rPr>
              <w:t>专用合同条款</w:t>
            </w:r>
            <w:r>
              <w:rPr>
                <w:rFonts w:hint="eastAsia" w:ascii="仿宋" w:hAnsi="仿宋" w:eastAsia="仿宋"/>
                <w:color w:val="auto"/>
                <w:szCs w:val="21"/>
                <w:highlight w:val="none"/>
              </w:rPr>
              <w:t>的前附表与正文的约定不一致的，以前附表的约定为准；</w:t>
            </w:r>
            <w:r>
              <w:rPr>
                <w:rFonts w:ascii="仿宋" w:hAnsi="仿宋" w:eastAsia="仿宋"/>
                <w:color w:val="auto"/>
                <w:szCs w:val="21"/>
                <w:highlight w:val="none"/>
              </w:rPr>
              <w:t>同一文件中就同一事项的约定不一致的，以逻辑顺序在后者为准；同一文件不同版本之间有不一致的，以形成时间在后者为准。按本款前述约定仍不能形成结论的，由采购人负责解释。</w:t>
            </w:r>
          </w:p>
          <w:p w14:paraId="3B66F310">
            <w:pPr>
              <w:snapToGrid w:val="0"/>
              <w:spacing w:line="360" w:lineRule="auto"/>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本项目采用电子招投标，开标现场组织人员在政采云平台在线公布投标文件解密情况并组织签署《政府采购活动现场确认声明书》（投标文件解密结束后，采购代理机构将以E-mail电子邮件形式统一向所有成功解密投标文件的投标人送达“要求签署和提交《政府采购活动现场确认声明书》”的通知。投标人应当在送达通知后30分钟内完成《政府采购活动现场确认声明书》的提交）；</w:t>
            </w:r>
          </w:p>
          <w:p w14:paraId="58BF245C">
            <w:pPr>
              <w:snapToGrid w:val="0"/>
              <w:spacing w:line="360" w:lineRule="auto"/>
              <w:rPr>
                <w:rFonts w:ascii="仿宋" w:hAnsi="仿宋" w:eastAsia="仿宋" w:cs="新宋体"/>
                <w:bCs/>
                <w:color w:val="auto"/>
                <w:szCs w:val="21"/>
                <w:highlight w:val="none"/>
              </w:rPr>
            </w:pPr>
            <w:r>
              <w:rPr>
                <w:rFonts w:ascii="仿宋" w:hAnsi="仿宋" w:eastAsia="仿宋"/>
                <w:color w:val="auto"/>
                <w:szCs w:val="21"/>
                <w:highlight w:val="none"/>
              </w:rPr>
              <w:t>4</w:t>
            </w:r>
            <w:r>
              <w:rPr>
                <w:rFonts w:hint="eastAsia" w:ascii="仿宋" w:hAnsi="仿宋" w:eastAsia="仿宋"/>
                <w:color w:val="auto"/>
                <w:szCs w:val="21"/>
                <w:highlight w:val="none"/>
              </w:rPr>
              <w:t>、</w:t>
            </w:r>
            <w:r>
              <w:rPr>
                <w:rFonts w:hint="eastAsia" w:ascii="仿宋" w:hAnsi="仿宋" w:eastAsia="仿宋" w:cs="新宋体"/>
                <w:bCs/>
                <w:color w:val="auto"/>
                <w:szCs w:val="21"/>
                <w:highlight w:val="none"/>
              </w:rPr>
              <w:t>中标人在领取中标通知书时应提供与电子投标文件内容一致的纸质投标文件（一正二副）。</w:t>
            </w:r>
          </w:p>
        </w:tc>
      </w:tr>
    </w:tbl>
    <w:p w14:paraId="3DBB636E">
      <w:pPr>
        <w:spacing w:line="360" w:lineRule="auto"/>
        <w:rPr>
          <w:color w:val="auto"/>
          <w:highlight w:val="none"/>
        </w:rPr>
      </w:pPr>
      <w:bookmarkStart w:id="1" w:name="_Toc239145351"/>
      <w:bookmarkStart w:id="2" w:name="_Toc221356883"/>
      <w:bookmarkStart w:id="3" w:name="_Toc241404199"/>
      <w:bookmarkStart w:id="4" w:name="_Toc223715995"/>
      <w:bookmarkStart w:id="5" w:name="_Toc265529380"/>
      <w:bookmarkStart w:id="6" w:name="_Toc221356948"/>
      <w:bookmarkStart w:id="7" w:name="_Toc221423616"/>
      <w:bookmarkStart w:id="8" w:name="_Toc34508130"/>
      <w:bookmarkStart w:id="9" w:name="_Toc221374623"/>
      <w:bookmarkStart w:id="10" w:name="_Toc222114876"/>
      <w:r>
        <w:rPr>
          <w:color w:val="auto"/>
          <w:highlight w:val="none"/>
        </w:rPr>
        <w:br w:type="page"/>
      </w:r>
    </w:p>
    <w:p w14:paraId="70FC2C78">
      <w:pPr>
        <w:spacing w:line="360" w:lineRule="auto"/>
        <w:jc w:val="center"/>
        <w:outlineLvl w:val="1"/>
        <w:rPr>
          <w:rFonts w:ascii="仿宋" w:hAnsi="仿宋" w:eastAsia="仿宋" w:cs="新宋体"/>
          <w:b/>
          <w:color w:val="auto"/>
          <w:sz w:val="28"/>
          <w:szCs w:val="28"/>
          <w:highlight w:val="none"/>
        </w:rPr>
      </w:pPr>
      <w:r>
        <w:rPr>
          <w:rFonts w:hint="eastAsia" w:ascii="仿宋" w:hAnsi="仿宋" w:eastAsia="仿宋" w:cs="新宋体"/>
          <w:b/>
          <w:color w:val="auto"/>
          <w:sz w:val="28"/>
          <w:szCs w:val="28"/>
          <w:highlight w:val="none"/>
        </w:rPr>
        <w:t>一、</w:t>
      </w:r>
      <w:bookmarkEnd w:id="1"/>
      <w:bookmarkEnd w:id="2"/>
      <w:bookmarkEnd w:id="3"/>
      <w:bookmarkEnd w:id="4"/>
      <w:bookmarkEnd w:id="5"/>
      <w:bookmarkEnd w:id="6"/>
      <w:bookmarkEnd w:id="7"/>
      <w:bookmarkEnd w:id="8"/>
      <w:bookmarkEnd w:id="9"/>
      <w:bookmarkEnd w:id="10"/>
      <w:r>
        <w:rPr>
          <w:rFonts w:hint="eastAsia" w:ascii="仿宋" w:hAnsi="仿宋" w:eastAsia="仿宋" w:cs="新宋体"/>
          <w:b/>
          <w:color w:val="auto"/>
          <w:sz w:val="28"/>
          <w:szCs w:val="28"/>
          <w:highlight w:val="none"/>
        </w:rPr>
        <w:t>总则</w:t>
      </w:r>
    </w:p>
    <w:p w14:paraId="6D186A8A">
      <w:pPr>
        <w:tabs>
          <w:tab w:val="left" w:pos="540"/>
          <w:tab w:val="left" w:pos="900"/>
        </w:tabs>
        <w:snapToGrid w:val="0"/>
        <w:spacing w:line="360" w:lineRule="auto"/>
        <w:rPr>
          <w:rFonts w:ascii="仿宋" w:hAnsi="仿宋" w:eastAsia="仿宋" w:cs="新宋体"/>
          <w:b/>
          <w:color w:val="auto"/>
          <w:sz w:val="24"/>
          <w:highlight w:val="none"/>
        </w:rPr>
      </w:pPr>
      <w:r>
        <w:rPr>
          <w:rFonts w:hint="eastAsia" w:ascii="仿宋" w:hAnsi="仿宋" w:eastAsia="仿宋" w:cs="新宋体"/>
          <w:b/>
          <w:color w:val="auto"/>
          <w:sz w:val="24"/>
          <w:highlight w:val="none"/>
        </w:rPr>
        <w:t>1.总说明</w:t>
      </w:r>
    </w:p>
    <w:p w14:paraId="177C766E">
      <w:pPr>
        <w:tabs>
          <w:tab w:val="left" w:pos="540"/>
          <w:tab w:val="left" w:pos="900"/>
        </w:tabs>
        <w:snapToGrid w:val="0"/>
        <w:spacing w:line="360" w:lineRule="auto"/>
        <w:ind w:firstLine="480" w:firstLineChars="200"/>
        <w:rPr>
          <w:rFonts w:ascii="仿宋" w:hAnsi="仿宋" w:eastAsia="仿宋" w:cs="新宋体"/>
          <w:color w:val="auto"/>
          <w:sz w:val="24"/>
          <w:highlight w:val="none"/>
        </w:rPr>
      </w:pPr>
      <w:r>
        <w:rPr>
          <w:rFonts w:hint="eastAsia" w:ascii="仿宋" w:hAnsi="仿宋" w:eastAsia="仿宋" w:cs="新宋体"/>
          <w:color w:val="auto"/>
          <w:sz w:val="24"/>
          <w:highlight w:val="none"/>
        </w:rPr>
        <w:t>本项目采购是按照《中华人民共和国政府采购法》《中华人民共和国政府采购法实施条例》《关于进一步规范政府采购活动的若干意见》等法律及有关法规组织和实施的。</w:t>
      </w:r>
    </w:p>
    <w:p w14:paraId="38439FB8">
      <w:pPr>
        <w:tabs>
          <w:tab w:val="left" w:pos="540"/>
          <w:tab w:val="left" w:pos="900"/>
        </w:tabs>
        <w:snapToGrid w:val="0"/>
        <w:spacing w:line="360" w:lineRule="auto"/>
        <w:rPr>
          <w:rFonts w:ascii="仿宋" w:hAnsi="仿宋" w:eastAsia="仿宋"/>
          <w:b/>
          <w:color w:val="auto"/>
          <w:sz w:val="24"/>
          <w:highlight w:val="none"/>
        </w:rPr>
      </w:pPr>
      <w:bookmarkStart w:id="11" w:name="_Hlk93147856"/>
      <w:r>
        <w:rPr>
          <w:rFonts w:hint="eastAsia" w:ascii="仿宋" w:hAnsi="仿宋" w:eastAsia="仿宋" w:cs="新宋体"/>
          <w:b/>
          <w:bCs/>
          <w:color w:val="auto"/>
          <w:sz w:val="24"/>
          <w:highlight w:val="none"/>
        </w:rPr>
        <w:t>2.</w:t>
      </w:r>
      <w:r>
        <w:rPr>
          <w:rFonts w:hint="eastAsia" w:ascii="仿宋" w:hAnsi="仿宋" w:eastAsia="仿宋"/>
          <w:b/>
          <w:color w:val="auto"/>
          <w:sz w:val="24"/>
          <w:highlight w:val="none"/>
        </w:rPr>
        <w:t>采购项目</w:t>
      </w:r>
    </w:p>
    <w:p w14:paraId="5422FE21">
      <w:pPr>
        <w:tabs>
          <w:tab w:val="left" w:pos="540"/>
          <w:tab w:val="left" w:pos="900"/>
        </w:tabs>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2.1采购项目的基本情况见招标公告，采购需求见招标文件第三部分“采购需求”。项目采购标的对应的行业划分、项目属性、是否允许分包、是否允许偏离等情况见投标人须知前附表。</w:t>
      </w:r>
    </w:p>
    <w:p w14:paraId="457E0470">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2.2采用最低评标价法的</w:t>
      </w:r>
      <w:r>
        <w:rPr>
          <w:rFonts w:hint="eastAsia" w:ascii="仿宋" w:hAnsi="仿宋" w:eastAsia="仿宋"/>
          <w:color w:val="auto"/>
          <w:sz w:val="24"/>
          <w:highlight w:val="none"/>
        </w:rPr>
        <w:t>货物类</w:t>
      </w:r>
      <w:r>
        <w:rPr>
          <w:rFonts w:hint="eastAsia" w:ascii="仿宋" w:hAnsi="仿宋" w:eastAsia="仿宋" w:cs="新宋体"/>
          <w:bCs/>
          <w:color w:val="auto"/>
          <w:spacing w:val="6"/>
          <w:sz w:val="24"/>
          <w:highlight w:val="none"/>
        </w:rPr>
        <w:t>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5C982640">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使用综合评分法的</w:t>
      </w:r>
      <w:r>
        <w:rPr>
          <w:rFonts w:hint="eastAsia" w:ascii="仿宋" w:hAnsi="仿宋" w:eastAsia="仿宋"/>
          <w:color w:val="auto"/>
          <w:sz w:val="24"/>
          <w:highlight w:val="none"/>
        </w:rPr>
        <w:t>货物类</w:t>
      </w:r>
      <w:r>
        <w:rPr>
          <w:rFonts w:hint="eastAsia" w:ascii="仿宋" w:hAnsi="仿宋" w:eastAsia="仿宋" w:cs="新宋体"/>
          <w:bCs/>
          <w:color w:val="auto"/>
          <w:spacing w:val="6"/>
          <w:sz w:val="24"/>
          <w:highlight w:val="none"/>
        </w:rPr>
        <w:t>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3ED00976">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非单一产品采购项目，多家投标人提供的核心产品（见</w:t>
      </w:r>
      <w:r>
        <w:rPr>
          <w:rFonts w:hint="eastAsia" w:ascii="仿宋" w:hAnsi="仿宋" w:eastAsia="仿宋"/>
          <w:color w:val="auto"/>
          <w:sz w:val="24"/>
          <w:highlight w:val="none"/>
        </w:rPr>
        <w:t>投标人须知前附表</w:t>
      </w:r>
      <w:r>
        <w:rPr>
          <w:rFonts w:hint="eastAsia" w:ascii="仿宋" w:hAnsi="仿宋" w:eastAsia="仿宋" w:cs="新宋体"/>
          <w:bCs/>
          <w:color w:val="auto"/>
          <w:spacing w:val="6"/>
          <w:sz w:val="24"/>
          <w:highlight w:val="none"/>
        </w:rPr>
        <w:t>）品牌相同的，按前两款规定处理。</w:t>
      </w:r>
    </w:p>
    <w:p w14:paraId="69377915">
      <w:pPr>
        <w:snapToGrid w:val="0"/>
        <w:spacing w:line="360" w:lineRule="auto"/>
        <w:ind w:firstLine="480" w:firstLineChars="200"/>
        <w:rPr>
          <w:rFonts w:ascii="仿宋" w:hAnsi="仿宋" w:eastAsia="仿宋" w:cs="新宋体"/>
          <w:bCs/>
          <w:color w:val="auto"/>
          <w:spacing w:val="6"/>
          <w:sz w:val="24"/>
          <w:highlight w:val="none"/>
        </w:rPr>
      </w:pPr>
      <w:r>
        <w:rPr>
          <w:rFonts w:hint="eastAsia" w:ascii="仿宋" w:hAnsi="仿宋" w:eastAsia="仿宋"/>
          <w:color w:val="auto"/>
          <w:sz w:val="24"/>
          <w:highlight w:val="none"/>
        </w:rPr>
        <w:t>2</w:t>
      </w:r>
      <w:r>
        <w:rPr>
          <w:rFonts w:ascii="仿宋" w:hAnsi="仿宋" w:eastAsia="仿宋"/>
          <w:color w:val="auto"/>
          <w:sz w:val="24"/>
          <w:highlight w:val="none"/>
        </w:rPr>
        <w:t>.3</w:t>
      </w:r>
      <w:r>
        <w:rPr>
          <w:rFonts w:hint="eastAsia" w:ascii="仿宋" w:hAnsi="仿宋" w:eastAsia="仿宋"/>
          <w:color w:val="auto"/>
          <w:sz w:val="24"/>
          <w:highlight w:val="none"/>
        </w:rPr>
        <w:t>货物类是否允许采购进口产品、是否要求节能/环境标志产品等情况见投标人须知前附表。</w:t>
      </w:r>
      <w:bookmarkEnd w:id="11"/>
    </w:p>
    <w:p w14:paraId="450F41DD">
      <w:pPr>
        <w:tabs>
          <w:tab w:val="left" w:pos="540"/>
          <w:tab w:val="left" w:pos="900"/>
        </w:tabs>
        <w:snapToGrid w:val="0"/>
        <w:spacing w:line="360" w:lineRule="auto"/>
        <w:rPr>
          <w:rFonts w:ascii="仿宋" w:hAnsi="仿宋" w:eastAsia="仿宋" w:cs="新宋体"/>
          <w:b/>
          <w:bCs/>
          <w:color w:val="auto"/>
          <w:sz w:val="24"/>
          <w:highlight w:val="none"/>
        </w:rPr>
      </w:pPr>
      <w:r>
        <w:rPr>
          <w:rFonts w:hint="eastAsia" w:ascii="仿宋" w:hAnsi="仿宋" w:eastAsia="仿宋" w:cs="新宋体"/>
          <w:b/>
          <w:bCs/>
          <w:color w:val="auto"/>
          <w:sz w:val="24"/>
          <w:highlight w:val="none"/>
        </w:rPr>
        <w:t>3.合格的投标人</w:t>
      </w:r>
    </w:p>
    <w:p w14:paraId="034B6FA1">
      <w:pPr>
        <w:tabs>
          <w:tab w:val="left" w:pos="540"/>
          <w:tab w:val="left" w:pos="900"/>
        </w:tabs>
        <w:snapToGrid w:val="0"/>
        <w:spacing w:line="360" w:lineRule="auto"/>
        <w:ind w:firstLine="480" w:firstLineChars="200"/>
        <w:rPr>
          <w:rFonts w:ascii="仿宋" w:hAnsi="仿宋" w:eastAsia="仿宋" w:cs="新宋体"/>
          <w:b/>
          <w:bCs w:val="0"/>
          <w:color w:val="auto"/>
          <w:sz w:val="24"/>
          <w:highlight w:val="none"/>
          <w:u w:val="single"/>
        </w:rPr>
      </w:pPr>
      <w:r>
        <w:rPr>
          <w:rFonts w:hint="eastAsia" w:ascii="仿宋" w:hAnsi="仿宋" w:eastAsia="仿宋" w:cs="新宋体"/>
          <w:bCs/>
          <w:color w:val="auto"/>
          <w:sz w:val="24"/>
          <w:highlight w:val="none"/>
        </w:rPr>
        <w:t>3.1</w:t>
      </w:r>
      <w:r>
        <w:rPr>
          <w:rFonts w:hint="eastAsia" w:ascii="仿宋" w:hAnsi="仿宋" w:eastAsia="仿宋" w:cs="新宋体"/>
          <w:b/>
          <w:bCs w:val="0"/>
          <w:color w:val="auto"/>
          <w:kern w:val="0"/>
          <w:sz w:val="24"/>
          <w:highlight w:val="none"/>
          <w:u w:val="single"/>
        </w:rPr>
        <w:t>▲</w:t>
      </w:r>
      <w:r>
        <w:rPr>
          <w:rFonts w:hint="eastAsia" w:ascii="仿宋" w:hAnsi="仿宋" w:eastAsia="仿宋" w:cs="新宋体"/>
          <w:b/>
          <w:bCs w:val="0"/>
          <w:color w:val="auto"/>
          <w:sz w:val="24"/>
          <w:highlight w:val="none"/>
          <w:u w:val="single"/>
        </w:rPr>
        <w:t>合格的投标人应满足招标文件第一部分“招标公告”对申请人的资格要求。</w:t>
      </w:r>
    </w:p>
    <w:p w14:paraId="03653722">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3.2</w:t>
      </w:r>
      <w:r>
        <w:rPr>
          <w:rFonts w:hint="eastAsia" w:ascii="仿宋" w:hAnsi="仿宋" w:eastAsia="仿宋" w:cs="新宋体"/>
          <w:b/>
          <w:color w:val="auto"/>
          <w:kern w:val="0"/>
          <w:sz w:val="24"/>
          <w:highlight w:val="none"/>
          <w:u w:val="single"/>
        </w:rPr>
        <w:t>▲</w:t>
      </w:r>
      <w:r>
        <w:rPr>
          <w:rFonts w:hint="eastAsia" w:ascii="仿宋" w:hAnsi="仿宋" w:eastAsia="仿宋" w:cs="新宋体"/>
          <w:b/>
          <w:bCs/>
          <w:color w:val="auto"/>
          <w:spacing w:val="6"/>
          <w:sz w:val="24"/>
          <w:highlight w:val="none"/>
          <w:u w:val="single"/>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r>
        <w:rPr>
          <w:rFonts w:hint="eastAsia" w:ascii="仿宋" w:hAnsi="仿宋" w:eastAsia="仿宋" w:cs="新宋体"/>
          <w:bCs/>
          <w:color w:val="auto"/>
          <w:spacing w:val="6"/>
          <w:sz w:val="24"/>
          <w:highlight w:val="none"/>
        </w:rPr>
        <w:t>。</w:t>
      </w:r>
    </w:p>
    <w:p w14:paraId="1E3BFF4E">
      <w:pPr>
        <w:tabs>
          <w:tab w:val="left" w:pos="540"/>
          <w:tab w:val="left" w:pos="900"/>
        </w:tabs>
        <w:snapToGrid w:val="0"/>
        <w:spacing w:line="360" w:lineRule="auto"/>
        <w:ind w:firstLine="480" w:firstLineChars="200"/>
        <w:rPr>
          <w:rFonts w:ascii="仿宋" w:hAnsi="仿宋" w:eastAsia="仿宋" w:cs="新宋体"/>
          <w:color w:val="auto"/>
          <w:sz w:val="24"/>
          <w:highlight w:val="none"/>
        </w:rPr>
      </w:pPr>
      <w:r>
        <w:rPr>
          <w:rFonts w:hint="eastAsia" w:ascii="仿宋" w:hAnsi="仿宋" w:eastAsia="仿宋" w:cs="新宋体"/>
          <w:color w:val="auto"/>
          <w:sz w:val="24"/>
          <w:highlight w:val="none"/>
        </w:rPr>
        <w:t>3.3投标人可授权投标人代表以投标人名义参加本次采购的投标活动（包括投标文件的签署、澄清、说明、补正、递交、撤回、修改等以及签订合同和处理有关事宜）。如果投标人代表不是法定代表人(负责人)，须持有《法定代表人(负责人)授权书》。</w:t>
      </w:r>
    </w:p>
    <w:p w14:paraId="2FB9873C">
      <w:pPr>
        <w:tabs>
          <w:tab w:val="left" w:pos="540"/>
          <w:tab w:val="left" w:pos="900"/>
        </w:tabs>
        <w:snapToGrid w:val="0"/>
        <w:spacing w:line="360" w:lineRule="auto"/>
        <w:rPr>
          <w:rFonts w:ascii="仿宋" w:hAnsi="仿宋" w:eastAsia="仿宋" w:cs="新宋体"/>
          <w:b/>
          <w:color w:val="auto"/>
          <w:sz w:val="24"/>
          <w:highlight w:val="none"/>
        </w:rPr>
      </w:pPr>
      <w:r>
        <w:rPr>
          <w:rFonts w:hint="eastAsia" w:ascii="仿宋" w:hAnsi="仿宋" w:eastAsia="仿宋" w:cs="新宋体"/>
          <w:b/>
          <w:color w:val="auto"/>
          <w:sz w:val="24"/>
          <w:highlight w:val="none"/>
        </w:rPr>
        <w:t>4.投标费用</w:t>
      </w:r>
    </w:p>
    <w:p w14:paraId="7E6D66AB">
      <w:pPr>
        <w:snapToGrid w:val="0"/>
        <w:spacing w:line="360" w:lineRule="auto"/>
        <w:ind w:firstLine="480" w:firstLineChars="200"/>
        <w:rPr>
          <w:rFonts w:ascii="仿宋" w:hAnsi="仿宋" w:eastAsia="仿宋" w:cs="新宋体"/>
          <w:color w:val="auto"/>
          <w:sz w:val="24"/>
          <w:highlight w:val="none"/>
        </w:rPr>
      </w:pPr>
      <w:r>
        <w:rPr>
          <w:rFonts w:hint="eastAsia" w:ascii="仿宋" w:hAnsi="仿宋" w:eastAsia="仿宋" w:cs="新宋体"/>
          <w:color w:val="auto"/>
          <w:sz w:val="24"/>
          <w:highlight w:val="none"/>
        </w:rPr>
        <w:t>投标人应承担所有与准备和参加投标有关费用，不论投标的结果如何，采购人和采购代理机构均无义务和责任承担这些费用。</w:t>
      </w:r>
    </w:p>
    <w:p w14:paraId="50A07682">
      <w:pPr>
        <w:tabs>
          <w:tab w:val="left" w:pos="540"/>
          <w:tab w:val="left" w:pos="900"/>
        </w:tabs>
        <w:snapToGrid w:val="0"/>
        <w:spacing w:line="360" w:lineRule="auto"/>
        <w:rPr>
          <w:rFonts w:ascii="仿宋" w:hAnsi="仿宋" w:eastAsia="仿宋" w:cs="新宋体"/>
          <w:b/>
          <w:color w:val="auto"/>
          <w:sz w:val="24"/>
          <w:highlight w:val="none"/>
        </w:rPr>
      </w:pPr>
      <w:bookmarkStart w:id="12" w:name="_Hlk93148567"/>
      <w:r>
        <w:rPr>
          <w:rFonts w:hint="eastAsia" w:ascii="仿宋" w:hAnsi="仿宋" w:eastAsia="仿宋" w:cs="新宋体"/>
          <w:b/>
          <w:color w:val="auto"/>
          <w:sz w:val="24"/>
          <w:highlight w:val="none"/>
        </w:rPr>
        <w:t>5.保密</w:t>
      </w:r>
    </w:p>
    <w:p w14:paraId="3643ECDC">
      <w:pPr>
        <w:snapToGrid w:val="0"/>
        <w:spacing w:line="360" w:lineRule="auto"/>
        <w:ind w:firstLine="480" w:firstLineChars="200"/>
        <w:rPr>
          <w:rFonts w:ascii="仿宋" w:hAnsi="仿宋" w:eastAsia="仿宋" w:cs="新宋体"/>
          <w:color w:val="auto"/>
          <w:sz w:val="24"/>
          <w:highlight w:val="none"/>
        </w:rPr>
      </w:pPr>
      <w:r>
        <w:rPr>
          <w:rFonts w:ascii="仿宋" w:hAnsi="仿宋" w:eastAsia="仿宋" w:cs="新宋体"/>
          <w:color w:val="auto"/>
          <w:sz w:val="24"/>
          <w:highlight w:val="none"/>
        </w:rPr>
        <w:t>参与</w:t>
      </w:r>
      <w:r>
        <w:rPr>
          <w:rFonts w:hint="eastAsia" w:ascii="仿宋" w:hAnsi="仿宋" w:eastAsia="仿宋" w:cs="新宋体"/>
          <w:color w:val="auto"/>
          <w:sz w:val="24"/>
          <w:highlight w:val="none"/>
        </w:rPr>
        <w:t>采购</w:t>
      </w:r>
      <w:r>
        <w:rPr>
          <w:rFonts w:ascii="仿宋" w:hAnsi="仿宋" w:eastAsia="仿宋" w:cs="新宋体"/>
          <w:color w:val="auto"/>
          <w:sz w:val="24"/>
          <w:highlight w:val="none"/>
        </w:rPr>
        <w:t>活动的各方应对采购文件和投标文件中的商业和技术等秘密保密，否则应承担相应的法律责任。</w:t>
      </w:r>
    </w:p>
    <w:p w14:paraId="1460B2CC">
      <w:pPr>
        <w:snapToGrid w:val="0"/>
        <w:spacing w:line="360" w:lineRule="auto"/>
        <w:rPr>
          <w:rFonts w:ascii="仿宋" w:hAnsi="仿宋" w:eastAsia="仿宋" w:cs="新宋体"/>
          <w:b/>
          <w:bCs/>
          <w:color w:val="auto"/>
          <w:spacing w:val="6"/>
          <w:sz w:val="24"/>
          <w:highlight w:val="none"/>
        </w:rPr>
      </w:pPr>
      <w:r>
        <w:rPr>
          <w:rFonts w:hint="eastAsia" w:ascii="仿宋" w:hAnsi="仿宋" w:eastAsia="仿宋" w:cs="新宋体"/>
          <w:b/>
          <w:bCs/>
          <w:color w:val="auto"/>
          <w:spacing w:val="6"/>
          <w:sz w:val="24"/>
          <w:highlight w:val="none"/>
        </w:rPr>
        <w:t>6.标前答疑会或现场考察</w:t>
      </w:r>
    </w:p>
    <w:p w14:paraId="52406ED8">
      <w:pPr>
        <w:pStyle w:val="22"/>
        <w:kinsoku w:val="0"/>
        <w:autoSpaceDE w:val="0"/>
        <w:autoSpaceDN w:val="0"/>
        <w:snapToGrid w:val="0"/>
        <w:spacing w:after="0" w:line="360" w:lineRule="auto"/>
        <w:ind w:firstLine="480" w:firstLineChars="200"/>
        <w:jc w:val="left"/>
        <w:rPr>
          <w:rFonts w:ascii="仿宋" w:hAnsi="仿宋" w:eastAsia="仿宋" w:cs="新宋体"/>
          <w:color w:val="auto"/>
          <w:sz w:val="24"/>
          <w:highlight w:val="none"/>
        </w:rPr>
      </w:pPr>
      <w:r>
        <w:rPr>
          <w:rFonts w:hint="eastAsia" w:ascii="仿宋" w:hAnsi="仿宋" w:eastAsia="仿宋" w:cs="新宋体"/>
          <w:color w:val="auto"/>
          <w:sz w:val="24"/>
          <w:highlight w:val="none"/>
        </w:rPr>
        <w:t>6.1投标人须知前附表规定组织标前答疑会或现场考察的，投标人可以按投标人须知前附表规定的时间、地点参加标前答疑会或现场考察，以了解采购项目的场地和相关周边环境的情况、要求采购人澄清投标人提出的问题。</w:t>
      </w:r>
      <w:bookmarkStart w:id="13" w:name="bookmark32"/>
      <w:bookmarkEnd w:id="13"/>
    </w:p>
    <w:p w14:paraId="486497DD">
      <w:pPr>
        <w:pStyle w:val="22"/>
        <w:kinsoku w:val="0"/>
        <w:autoSpaceDE w:val="0"/>
        <w:autoSpaceDN w:val="0"/>
        <w:snapToGrid w:val="0"/>
        <w:spacing w:after="0" w:line="360" w:lineRule="auto"/>
        <w:ind w:firstLine="480" w:firstLineChars="200"/>
        <w:jc w:val="left"/>
        <w:rPr>
          <w:rFonts w:ascii="仿宋" w:hAnsi="仿宋" w:eastAsia="仿宋" w:cs="新宋体"/>
          <w:color w:val="auto"/>
          <w:sz w:val="24"/>
          <w:highlight w:val="none"/>
        </w:rPr>
      </w:pPr>
      <w:r>
        <w:rPr>
          <w:rFonts w:hint="eastAsia" w:ascii="仿宋" w:hAnsi="仿宋" w:eastAsia="仿宋" w:cs="新宋体"/>
          <w:color w:val="auto"/>
          <w:sz w:val="24"/>
          <w:highlight w:val="none"/>
        </w:rPr>
        <w:t>6.2投标人考察现场发生的费用自理。除采购人的原因外，投标人自行负责在考察现场中所发生的人员伤亡和财产损失。</w:t>
      </w:r>
    </w:p>
    <w:bookmarkEnd w:id="12"/>
    <w:p w14:paraId="2ACA33F7">
      <w:pPr>
        <w:snapToGrid w:val="0"/>
        <w:spacing w:line="360" w:lineRule="auto"/>
        <w:rPr>
          <w:rFonts w:ascii="仿宋" w:hAnsi="仿宋" w:eastAsia="仿宋" w:cs="新宋体"/>
          <w:b/>
          <w:bCs/>
          <w:color w:val="auto"/>
          <w:spacing w:val="6"/>
          <w:sz w:val="24"/>
          <w:highlight w:val="none"/>
        </w:rPr>
      </w:pPr>
      <w:bookmarkStart w:id="14" w:name="_Hlk93148676"/>
      <w:r>
        <w:rPr>
          <w:rFonts w:hint="eastAsia" w:ascii="仿宋" w:hAnsi="仿宋" w:eastAsia="仿宋" w:cs="新宋体"/>
          <w:b/>
          <w:bCs/>
          <w:color w:val="auto"/>
          <w:spacing w:val="6"/>
          <w:sz w:val="24"/>
          <w:highlight w:val="none"/>
        </w:rPr>
        <w:t>7.落实政府采购政策</w:t>
      </w:r>
    </w:p>
    <w:p w14:paraId="747F054A">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0B535B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7.2支持绿色发展</w:t>
      </w:r>
    </w:p>
    <w:p w14:paraId="675069B3">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新宋体"/>
          <w:b/>
          <w:bCs/>
          <w:color w:val="auto"/>
          <w:spacing w:val="6"/>
          <w:sz w:val="24"/>
          <w:highlight w:val="none"/>
          <w:u w:val="single"/>
        </w:rPr>
        <w:t>▲采购人拟采购的产品属于政府强制采购的节能产品品目清单范围的，投标人未按招标文件要求提供国家确定的认证机构出具的、处于有效期之内的节能产品认证证书的，投标无效</w:t>
      </w:r>
      <w:r>
        <w:rPr>
          <w:rFonts w:hint="eastAsia" w:ascii="仿宋" w:hAnsi="仿宋" w:eastAsia="仿宋" w:cs="新宋体"/>
          <w:bCs/>
          <w:color w:val="auto"/>
          <w:spacing w:val="6"/>
          <w:sz w:val="24"/>
          <w:highlight w:val="none"/>
        </w:rPr>
        <w:t>。</w:t>
      </w:r>
    </w:p>
    <w:p w14:paraId="5D45D16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7.2.</w:t>
      </w:r>
      <w:r>
        <w:rPr>
          <w:rFonts w:ascii="仿宋" w:hAnsi="仿宋" w:eastAsia="仿宋" w:cs="新宋体"/>
          <w:bCs/>
          <w:color w:val="auto"/>
          <w:spacing w:val="6"/>
          <w:sz w:val="24"/>
          <w:highlight w:val="none"/>
        </w:rPr>
        <w:t>2</w:t>
      </w:r>
      <w:r>
        <w:rPr>
          <w:rFonts w:hint="eastAsia" w:ascii="仿宋" w:hAnsi="仿宋" w:eastAsia="仿宋" w:cs="新宋体"/>
          <w:bCs/>
          <w:color w:val="auto"/>
          <w:spacing w:val="6"/>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bookmarkEnd w:id="14"/>
    <w:p w14:paraId="57F491F9">
      <w:pPr>
        <w:snapToGrid w:val="0"/>
        <w:spacing w:line="360" w:lineRule="auto"/>
        <w:ind w:firstLine="504" w:firstLineChars="200"/>
        <w:rPr>
          <w:rFonts w:ascii="仿宋" w:hAnsi="仿宋" w:eastAsia="仿宋" w:cs="新宋体"/>
          <w:bCs/>
          <w:color w:val="auto"/>
          <w:spacing w:val="6"/>
          <w:sz w:val="24"/>
          <w:highlight w:val="none"/>
        </w:rPr>
      </w:pPr>
      <w:bookmarkStart w:id="15" w:name="_Hlk93148897"/>
      <w:r>
        <w:rPr>
          <w:rFonts w:hint="eastAsia" w:ascii="仿宋" w:hAnsi="仿宋" w:eastAsia="仿宋" w:cs="新宋体"/>
          <w:bCs/>
          <w:color w:val="auto"/>
          <w:spacing w:val="6"/>
          <w:sz w:val="24"/>
          <w:highlight w:val="none"/>
        </w:rPr>
        <w:t>7.3支持中小企业发展</w:t>
      </w:r>
    </w:p>
    <w:p w14:paraId="6A57230B">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7.3.1中小企业，是指在中华人民共和国境内依法设立，依据国务院批准的中小企业划分标准确定的中型企业、小型企业和微型企业，但与大企业的负责人为同一人，或者与大企业存在直接控股、管理关系的除外。</w:t>
      </w:r>
    </w:p>
    <w:p w14:paraId="2B22672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符合中小企业划分标准的个体工商户，在政府采购活动中视同中小企业。</w:t>
      </w:r>
    </w:p>
    <w:p w14:paraId="7D7E54F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7.3.2在政府采购活动中，供应商提供的货物、工程或者服务符合下列情形的，享受中小企业扶持政策：</w:t>
      </w:r>
    </w:p>
    <w:p w14:paraId="02C6BEB4">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（1）在货物采购项目中，货物由中小企业制造，即货物由中小企业生产且使用该中小企业商号或者注册商标；</w:t>
      </w:r>
    </w:p>
    <w:p w14:paraId="22B02B6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（2）在工程采购项目中，工程由中小企业承建，即工程施工单位为中小企业；</w:t>
      </w:r>
    </w:p>
    <w:p w14:paraId="56706E68">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（3）在服务采购项目中，服务由中小企业承接，即提供服务的人员为中小企业依照《中华人民共和国劳动合同法》订立劳动合同的从业人员。</w:t>
      </w:r>
    </w:p>
    <w:p w14:paraId="78D69D82">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在货物采购项目中，供应商提供的货物既有中小企业制造货物，也有大型企业制造货物的，不享受中小企业扶持政策。</w:t>
      </w:r>
    </w:p>
    <w:p w14:paraId="4555F62F">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以联合体形式参加政府采购活动，联合体各方均为中小企业的，联合体视同中小企业。其中，联合体各方均为小微企业的，联合体视同小微企业。</w:t>
      </w:r>
    </w:p>
    <w:p w14:paraId="62B9820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7.3.3对于未预留份额专门面向中小企业采购的采购项目，以及预留份额项目中的非预留部分采购包，采购人、采购代理机构应当对符合规定的小微企业报价给予</w:t>
      </w:r>
      <w:r>
        <w:rPr>
          <w:rFonts w:hint="eastAsia" w:ascii="仿宋" w:hAnsi="仿宋" w:eastAsia="仿宋" w:cs="新宋体"/>
          <w:bCs/>
          <w:color w:val="auto"/>
          <w:spacing w:val="6"/>
          <w:sz w:val="24"/>
          <w:highlight w:val="none"/>
          <w:lang w:val="en-US" w:eastAsia="zh-CN"/>
        </w:rPr>
        <w:t>10-</w:t>
      </w:r>
      <w:r>
        <w:rPr>
          <w:rFonts w:hint="eastAsia" w:ascii="仿宋" w:hAnsi="仿宋" w:eastAsia="仿宋" w:cs="新宋体"/>
          <w:bCs/>
          <w:color w:val="auto"/>
          <w:spacing w:val="6"/>
          <w:sz w:val="24"/>
          <w:highlight w:val="none"/>
        </w:rPr>
        <w:t>20%（工程项目为</w:t>
      </w:r>
      <w:r>
        <w:rPr>
          <w:rFonts w:hint="eastAsia" w:ascii="仿宋" w:hAnsi="仿宋" w:eastAsia="仿宋" w:cs="新宋体"/>
          <w:bCs/>
          <w:color w:val="auto"/>
          <w:spacing w:val="6"/>
          <w:sz w:val="24"/>
          <w:highlight w:val="none"/>
          <w:lang w:val="en-US" w:eastAsia="zh-CN"/>
        </w:rPr>
        <w:t>3-5</w:t>
      </w:r>
      <w:r>
        <w:rPr>
          <w:rFonts w:hint="eastAsia" w:ascii="仿宋" w:hAnsi="仿宋" w:eastAsia="仿宋" w:cs="新宋体"/>
          <w:bCs/>
          <w:color w:val="auto"/>
          <w:spacing w:val="6"/>
          <w:sz w:val="24"/>
          <w:highlight w:val="none"/>
        </w:rPr>
        <w:t>%）的扣除，用扣除后的价格参加评审。</w:t>
      </w:r>
    </w:p>
    <w:p w14:paraId="2D45C8D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接受大中型企业与小微企业组成联合体或者允许大中型企业向一家或者多家小微企业分包的采购项目，对于联合体协议或者分包意向协议约定小微企业的合同份额占到合同总金额30%以上的，采购人、采购代理机构应当对联合体或者大中型企业的报价给予</w:t>
      </w:r>
      <w:r>
        <w:rPr>
          <w:rFonts w:hint="eastAsia" w:ascii="仿宋" w:hAnsi="仿宋" w:eastAsia="仿宋" w:cs="新宋体"/>
          <w:bCs/>
          <w:color w:val="auto"/>
          <w:spacing w:val="6"/>
          <w:sz w:val="24"/>
          <w:highlight w:val="none"/>
          <w:lang w:val="en-US" w:eastAsia="zh-CN"/>
        </w:rPr>
        <w:t>4-</w:t>
      </w:r>
      <w:r>
        <w:rPr>
          <w:rFonts w:hint="eastAsia" w:ascii="仿宋" w:hAnsi="仿宋" w:eastAsia="仿宋" w:cs="新宋体"/>
          <w:bCs/>
          <w:color w:val="auto"/>
          <w:spacing w:val="6"/>
          <w:sz w:val="24"/>
          <w:highlight w:val="none"/>
        </w:rPr>
        <w:t>6%（工程项目为</w:t>
      </w:r>
      <w:r>
        <w:rPr>
          <w:rFonts w:hint="eastAsia" w:ascii="仿宋" w:hAnsi="仿宋" w:eastAsia="仿宋" w:cs="新宋体"/>
          <w:bCs/>
          <w:color w:val="auto"/>
          <w:spacing w:val="6"/>
          <w:sz w:val="24"/>
          <w:highlight w:val="none"/>
          <w:lang w:val="en-US" w:eastAsia="zh-CN"/>
        </w:rPr>
        <w:t>1-2</w:t>
      </w:r>
      <w:r>
        <w:rPr>
          <w:rFonts w:hint="eastAsia" w:ascii="仿宋" w:hAnsi="仿宋" w:eastAsia="仿宋" w:cs="新宋体"/>
          <w:bCs/>
          <w:color w:val="auto"/>
          <w:spacing w:val="6"/>
          <w:sz w:val="24"/>
          <w:highlight w:val="none"/>
        </w:rPr>
        <w:t>%）的扣除，用扣除后的价格参加评审。组成联合体或者接受分包的小微企业与联合体内其他企业、分包企业之间存在直接控股、管理关系的，不享受价格扣除优惠政策。</w:t>
      </w:r>
    </w:p>
    <w:p w14:paraId="31DC184D">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价格扣除比例或者价格分加分比例对小型企业和微型企业同等对待，不作区分。具体采购项目的价格扣除比例见采购文件第六部分评审办法。</w:t>
      </w:r>
    </w:p>
    <w:p w14:paraId="57FB93A2">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7.3.4符合《关于促进残疾人就业政府采购政策的通知》（财库〔2017〕141号）规定的条件并提供《残疾人福利性单位声明函》的残疾人福利性单位视同小型、微型企业；</w:t>
      </w:r>
    </w:p>
    <w:p w14:paraId="26F9DD59">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7.3.5符合《关于政府采购支持监狱企业发展有关问题的通知》（财库[2014]68号）规定的监狱企业并提供由省级以上监狱管理局、戒毒管理局（含新疆生产建设兵团）出具的属于监狱企业证明文件的，视同为小型、微型企业。</w:t>
      </w:r>
    </w:p>
    <w:p w14:paraId="5E6354C3">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6416C4BD">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7.3.7中小企业享受扶持政策获得政府采购合同的，小微企业不得将合同分包给大中型企业，中型企业不得将合同分包给大型企业。</w:t>
      </w:r>
    </w:p>
    <w:p w14:paraId="4E2CC15A">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w:t>
      </w:r>
      <w:r>
        <w:rPr>
          <w:rFonts w:ascii="仿宋" w:hAnsi="仿宋" w:eastAsia="仿宋" w:cs="新宋体"/>
          <w:bCs/>
          <w:color w:val="auto"/>
          <w:spacing w:val="6"/>
          <w:sz w:val="24"/>
          <w:highlight w:val="none"/>
        </w:rPr>
        <w:t>4</w:t>
      </w:r>
      <w:r>
        <w:rPr>
          <w:rFonts w:hint="eastAsia" w:ascii="仿宋" w:hAnsi="仿宋" w:eastAsia="仿宋" w:cs="新宋体"/>
          <w:bCs/>
          <w:color w:val="auto"/>
          <w:spacing w:val="6"/>
          <w:sz w:val="24"/>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206A7D2D">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7.5加大支持科技创新力度</w:t>
      </w:r>
    </w:p>
    <w:p w14:paraId="15B1A290">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7.5.1.</w:t>
      </w:r>
      <w:r>
        <w:rPr>
          <w:rFonts w:ascii="仿宋" w:hAnsi="仿宋" w:eastAsia="仿宋" w:cs="新宋体"/>
          <w:bCs/>
          <w:color w:val="auto"/>
          <w:spacing w:val="6"/>
          <w:sz w:val="24"/>
          <w:highlight w:val="none"/>
        </w:rPr>
        <w:t>优先推荐专精特新中小企业、创新产品参加政府采购活动。</w:t>
      </w:r>
    </w:p>
    <w:p w14:paraId="759F3CD2">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7.5.2.</w:t>
      </w:r>
      <w:r>
        <w:rPr>
          <w:rFonts w:ascii="仿宋" w:hAnsi="仿宋" w:eastAsia="仿宋" w:cs="新宋体"/>
          <w:bCs/>
          <w:color w:val="auto"/>
          <w:spacing w:val="6"/>
          <w:sz w:val="24"/>
          <w:highlight w:val="none"/>
        </w:rPr>
        <w:t>对省级以上主管部门认定的首台套产品，自纳入《省推广应用指导目录》起三年内参加政府采购活动，视同已具备相应销售业绩，业绩分为满分。</w:t>
      </w:r>
    </w:p>
    <w:p w14:paraId="37AE9DA9">
      <w:pPr>
        <w:snapToGrid w:val="0"/>
        <w:spacing w:line="360" w:lineRule="auto"/>
        <w:rPr>
          <w:rFonts w:ascii="仿宋" w:hAnsi="仿宋" w:eastAsia="仿宋" w:cs="新宋体"/>
          <w:b/>
          <w:bCs/>
          <w:color w:val="auto"/>
          <w:spacing w:val="6"/>
          <w:sz w:val="24"/>
          <w:highlight w:val="none"/>
        </w:rPr>
      </w:pPr>
      <w:r>
        <w:rPr>
          <w:rFonts w:hint="eastAsia" w:ascii="仿宋" w:hAnsi="仿宋" w:eastAsia="仿宋" w:cs="新宋体"/>
          <w:b/>
          <w:bCs/>
          <w:color w:val="auto"/>
          <w:spacing w:val="6"/>
          <w:sz w:val="24"/>
          <w:highlight w:val="none"/>
        </w:rPr>
        <w:t>8.询问、质疑、投诉</w:t>
      </w:r>
    </w:p>
    <w:p w14:paraId="1EF374CF">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8.1询问</w:t>
      </w:r>
    </w:p>
    <w:p w14:paraId="109413EE">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投标人对政府采购活动事项有疑问的，可以提出询问，采购人或者采购代理机构应当在3个工作日内对投标人依法提出的询问作出答复，但答复的内容不得涉及商业秘密。投标人提出的询问超出采购人对采购代理机构委托授权范围的，采购代理机构应当告知投标人向采购人提出。</w:t>
      </w:r>
    </w:p>
    <w:p w14:paraId="2924754B">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8.2质疑</w:t>
      </w:r>
    </w:p>
    <w:p w14:paraId="1694D683">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8.2.1提出质疑的投标人应当是参与所质疑项目采购活动的供应商。潜在投标人已依法获取其可质疑的招标文件的，可以对该文件提出质疑。</w:t>
      </w:r>
    </w:p>
    <w:p w14:paraId="57A7EF2E">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8.2.2投标人认为招标文件、采购过程和中标结果使自己的权益受到损害的，可以在知道或者应知其权益受到损害之日起七个工作日内，以书面形式向采购人或者采购机构提出质疑，否则，采购人或者采购机构不予受理：</w:t>
      </w:r>
    </w:p>
    <w:p w14:paraId="583A0822">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（1）对招标文件提出质疑的，质疑期限为投标人获得招标文件之日或者招标文件公告期限届满之日起计算。</w:t>
      </w:r>
    </w:p>
    <w:p w14:paraId="3A5FE2C4">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（2）对采购过程提出质疑的，质疑期限为各采购程序环节结束之日起计算。对同一采购程序环节的质疑，质疑人须一次性提出。</w:t>
      </w:r>
    </w:p>
    <w:p w14:paraId="19E1668F">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（3）对采购结果提出质疑的，质疑期限自采购结果公告期限届满之日起计算。</w:t>
      </w:r>
    </w:p>
    <w:p w14:paraId="617CBE6A">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8.2.3投标人提出质疑应当提交质疑函和必要的证明材料。质疑函应当包括下列内容：</w:t>
      </w:r>
    </w:p>
    <w:p w14:paraId="187805BE">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（1）供应商的姓名或者名称、地址、邮编、联系人及联系电话；</w:t>
      </w:r>
    </w:p>
    <w:p w14:paraId="51C2DA3B">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（2）质疑项目的名称、编号；</w:t>
      </w:r>
    </w:p>
    <w:p w14:paraId="1D782F70">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（3）具体、明确的质疑事项和与质疑事项相关的请求；</w:t>
      </w:r>
    </w:p>
    <w:p w14:paraId="47CF985B">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（4）事实依据；</w:t>
      </w:r>
    </w:p>
    <w:p w14:paraId="4CC822AE">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（5）必要的法律依据；</w:t>
      </w:r>
    </w:p>
    <w:p w14:paraId="56067E0B">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（6）提出质疑的日期。</w:t>
      </w:r>
    </w:p>
    <w:p w14:paraId="64601FED">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投标人提交的质疑函需一式三份。投标人为自然人的，应当由本人签字；投标人为法人或者其他组织的，应当由法定代表人、主要负责人，或者其授权代表签字或者盖章，并加盖公章。</w:t>
      </w:r>
    </w:p>
    <w:p w14:paraId="69F09728">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8.2.4采购人或者采购机构应当在收到质疑人的书面质疑后七个工作日内作出答复，并以书面形式通知质疑人和其他与质疑处理结果有利害关系的政府采购当事人，但答复的内容不得涉及商业秘密。</w:t>
      </w:r>
    </w:p>
    <w:p w14:paraId="799EB068">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8.2.5询问或者质疑事项可能影响采购结果的，采购人应当暂停签订合同，已经签订合同的，应当中止履行合同。</w:t>
      </w:r>
    </w:p>
    <w:p w14:paraId="3B769442">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8.3投诉</w:t>
      </w:r>
    </w:p>
    <w:p w14:paraId="5DB3EA7D">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8.3.1质疑人对采购人、采购机构的答复不满意或者采购人、采购机构未在规定的时间内作出答复的，可以在答复期满后十五个工作日内向同级政府采购监督管理部门提出投诉。</w:t>
      </w:r>
    </w:p>
    <w:p w14:paraId="6F1A18A8">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8.3.2投标人投诉的事项不得超出已质疑事项的范围，基于质疑答复内容提出的投诉事项除外。</w:t>
      </w:r>
    </w:p>
    <w:p w14:paraId="7D255B45">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8.3.3投标人投诉应当有明确的请求和必要的证明材料。</w:t>
      </w:r>
    </w:p>
    <w:p w14:paraId="0B34E5E5">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8.3.5以联合体形式参加政府采购活动的，其投诉应当由组成联合体的所有供应商共同提出。</w:t>
      </w:r>
    </w:p>
    <w:p w14:paraId="663046AA">
      <w:pPr>
        <w:snapToGrid w:val="0"/>
        <w:spacing w:line="360" w:lineRule="auto"/>
        <w:ind w:firstLine="504" w:firstLineChars="200"/>
        <w:rPr>
          <w:rFonts w:ascii="仿宋" w:hAnsi="仿宋" w:eastAsia="仿宋" w:cs="新宋体"/>
          <w:bCs/>
          <w:color w:val="auto"/>
          <w:spacing w:val="6"/>
          <w:sz w:val="24"/>
          <w:highlight w:val="none"/>
        </w:rPr>
      </w:pPr>
      <w:r>
        <w:rPr>
          <w:rFonts w:hint="eastAsia" w:ascii="仿宋" w:hAnsi="仿宋" w:eastAsia="仿宋" w:cs="新宋体"/>
          <w:bCs/>
          <w:color w:val="auto"/>
          <w:spacing w:val="6"/>
          <w:sz w:val="24"/>
          <w:highlight w:val="none"/>
        </w:rPr>
        <w:t>8.4根据《政府采购质疑和投诉办法》第三十七条的规定，投诉人在全国范围12个月内三次以上投诉查无实据的，由财政部门列入不良行为记录名单。</w:t>
      </w:r>
      <w:bookmarkEnd w:id="15"/>
    </w:p>
    <w:p w14:paraId="2E4448E5">
      <w:pPr>
        <w:snapToGrid w:val="0"/>
        <w:spacing w:line="360" w:lineRule="auto"/>
        <w:jc w:val="center"/>
        <w:rPr>
          <w:rFonts w:ascii="仿宋" w:hAnsi="仿宋" w:eastAsia="仿宋" w:cs="新宋体"/>
          <w:b/>
          <w:color w:val="auto"/>
          <w:sz w:val="28"/>
          <w:szCs w:val="28"/>
          <w:highlight w:val="none"/>
        </w:rPr>
      </w:pPr>
      <w:bookmarkStart w:id="16" w:name="_Toc221356884"/>
      <w:bookmarkStart w:id="17" w:name="_Toc265529381"/>
      <w:bookmarkStart w:id="18" w:name="_Toc34508131"/>
      <w:bookmarkStart w:id="19" w:name="_Toc241404200"/>
      <w:bookmarkStart w:id="20" w:name="_Toc222114877"/>
      <w:bookmarkStart w:id="21" w:name="_Toc221374624"/>
      <w:bookmarkStart w:id="22" w:name="_Toc239145352"/>
      <w:bookmarkStart w:id="23" w:name="_Toc223715996"/>
      <w:bookmarkStart w:id="24" w:name="_Toc221356949"/>
      <w:bookmarkStart w:id="25" w:name="_Toc221423617"/>
      <w:r>
        <w:rPr>
          <w:rFonts w:hint="eastAsia" w:ascii="仿宋" w:hAnsi="仿宋" w:eastAsia="仿宋" w:cs="新宋体"/>
          <w:b/>
          <w:color w:val="auto"/>
          <w:sz w:val="28"/>
          <w:szCs w:val="28"/>
          <w:highlight w:val="none"/>
        </w:rPr>
        <w:t>二、招标文件</w:t>
      </w:r>
      <w:bookmarkEnd w:id="16"/>
      <w:bookmarkEnd w:id="17"/>
      <w:bookmarkEnd w:id="18"/>
      <w:bookmarkEnd w:id="19"/>
      <w:bookmarkEnd w:id="20"/>
      <w:bookmarkEnd w:id="21"/>
      <w:bookmarkEnd w:id="22"/>
      <w:bookmarkEnd w:id="23"/>
      <w:bookmarkEnd w:id="24"/>
      <w:bookmarkEnd w:id="25"/>
    </w:p>
    <w:p w14:paraId="36C0F0A4">
      <w:pPr>
        <w:tabs>
          <w:tab w:val="left" w:pos="540"/>
        </w:tabs>
        <w:snapToGrid w:val="0"/>
        <w:spacing w:line="360" w:lineRule="auto"/>
        <w:rPr>
          <w:rFonts w:ascii="仿宋" w:hAnsi="仿宋" w:eastAsia="仿宋" w:cs="新宋体"/>
          <w:b/>
          <w:color w:val="auto"/>
          <w:sz w:val="24"/>
          <w:highlight w:val="none"/>
        </w:rPr>
      </w:pPr>
      <w:r>
        <w:rPr>
          <w:rFonts w:hint="eastAsia" w:ascii="仿宋" w:hAnsi="仿宋" w:eastAsia="仿宋" w:cs="新宋体"/>
          <w:b/>
          <w:color w:val="auto"/>
          <w:sz w:val="24"/>
          <w:highlight w:val="none"/>
        </w:rPr>
        <w:t>9.招标文件</w:t>
      </w:r>
    </w:p>
    <w:p w14:paraId="19AB692E">
      <w:pPr>
        <w:tabs>
          <w:tab w:val="left" w:pos="540"/>
        </w:tabs>
        <w:snapToGrid w:val="0"/>
        <w:spacing w:line="360" w:lineRule="auto"/>
        <w:ind w:firstLine="480" w:firstLineChars="200"/>
        <w:rPr>
          <w:rFonts w:ascii="仿宋" w:hAnsi="仿宋" w:eastAsia="仿宋" w:cs="新宋体"/>
          <w:color w:val="auto"/>
          <w:sz w:val="24"/>
          <w:highlight w:val="none"/>
        </w:rPr>
      </w:pPr>
      <w:r>
        <w:rPr>
          <w:rFonts w:hint="eastAsia" w:ascii="仿宋" w:hAnsi="仿宋" w:eastAsia="仿宋" w:cs="新宋体"/>
          <w:color w:val="auto"/>
          <w:sz w:val="24"/>
          <w:highlight w:val="none"/>
        </w:rPr>
        <w:t>9.1本项目招标文件由招标文件目录所列内容及相关资料组成。</w:t>
      </w:r>
      <w:bookmarkStart w:id="26" w:name="_Hlk93148980"/>
      <w:r>
        <w:rPr>
          <w:rFonts w:hint="eastAsia" w:ascii="仿宋" w:hAnsi="仿宋" w:eastAsia="仿宋" w:cs="新宋体"/>
          <w:color w:val="auto"/>
          <w:sz w:val="24"/>
          <w:highlight w:val="none"/>
        </w:rPr>
        <w:t>获取招标文件的时间期限、地点、方式及招标文件售价等情况详见招标公告。</w:t>
      </w:r>
      <w:bookmarkEnd w:id="26"/>
    </w:p>
    <w:p w14:paraId="3D5B96D3">
      <w:pPr>
        <w:tabs>
          <w:tab w:val="left" w:pos="540"/>
        </w:tabs>
        <w:snapToGrid w:val="0"/>
        <w:spacing w:line="360" w:lineRule="auto"/>
        <w:ind w:firstLine="480" w:firstLineChars="200"/>
        <w:rPr>
          <w:rFonts w:ascii="仿宋" w:hAnsi="仿宋" w:eastAsia="仿宋" w:cs="新宋体"/>
          <w:color w:val="auto"/>
          <w:sz w:val="24"/>
          <w:highlight w:val="none"/>
        </w:rPr>
      </w:pPr>
      <w:r>
        <w:rPr>
          <w:rFonts w:hint="eastAsia" w:ascii="仿宋" w:hAnsi="仿宋" w:eastAsia="仿宋" w:cs="新宋体"/>
          <w:color w:val="auto"/>
          <w:sz w:val="24"/>
          <w:highlight w:val="none"/>
        </w:rPr>
        <w:t>9.2招标文件的澄清或修改</w:t>
      </w:r>
    </w:p>
    <w:p w14:paraId="456626D3">
      <w:pPr>
        <w:snapToGrid w:val="0"/>
        <w:spacing w:line="360" w:lineRule="auto"/>
        <w:ind w:firstLine="504" w:firstLineChars="200"/>
        <w:rPr>
          <w:rFonts w:ascii="仿宋" w:hAnsi="仿宋" w:eastAsia="仿宋" w:cs="新宋体"/>
          <w:color w:val="auto"/>
          <w:spacing w:val="6"/>
          <w:sz w:val="24"/>
          <w:highlight w:val="none"/>
        </w:rPr>
      </w:pPr>
      <w:r>
        <w:rPr>
          <w:rFonts w:hint="eastAsia" w:ascii="仿宋" w:hAnsi="仿宋" w:eastAsia="仿宋" w:cs="新宋体"/>
          <w:color w:val="auto"/>
          <w:spacing w:val="6"/>
          <w:sz w:val="24"/>
          <w:highlight w:val="none"/>
        </w:rPr>
        <w:t>9.2.1采购人或者采购代理机构可以对已发出的招标文件进行必要的澄清或者修改。澄清或者修改在浙江政府采购网上发布公告，政采云系统将自动发送消息通知所有获取招标文件的潜在投标人。澄清或者修改的内容为招标文件的组成部分。</w:t>
      </w:r>
    </w:p>
    <w:p w14:paraId="002D5D16">
      <w:pPr>
        <w:snapToGrid w:val="0"/>
        <w:spacing w:line="360" w:lineRule="auto"/>
        <w:ind w:firstLine="504" w:firstLineChars="200"/>
        <w:rPr>
          <w:rFonts w:ascii="仿宋" w:hAnsi="仿宋" w:eastAsia="仿宋" w:cs="新宋体"/>
          <w:color w:val="auto"/>
          <w:spacing w:val="6"/>
          <w:sz w:val="24"/>
          <w:highlight w:val="none"/>
        </w:rPr>
      </w:pPr>
      <w:r>
        <w:rPr>
          <w:rFonts w:hint="eastAsia" w:ascii="仿宋" w:hAnsi="仿宋" w:eastAsia="仿宋" w:cs="新宋体"/>
          <w:color w:val="auto"/>
          <w:spacing w:val="6"/>
          <w:sz w:val="24"/>
          <w:highlight w:val="none"/>
        </w:rPr>
        <w:t>9.2.2澄清或者修改的内容可能影响投标文件编制的，采购人或者采购代理机构应当在投标截止时间至少15日前，在浙江政府采购网上发布更正公告，政采云系统将自动发送消息通知所有获取招标文件的潜在投标人；不足15日的，采购人或者采购代理机构应当顺延提交投标文件的截止时间。</w:t>
      </w:r>
    </w:p>
    <w:p w14:paraId="6FA42DE1">
      <w:pPr>
        <w:snapToGrid w:val="0"/>
        <w:spacing w:line="360" w:lineRule="auto"/>
        <w:jc w:val="center"/>
        <w:outlineLvl w:val="1"/>
        <w:rPr>
          <w:rFonts w:ascii="仿宋" w:hAnsi="仿宋" w:eastAsia="仿宋" w:cs="新宋体"/>
          <w:b/>
          <w:color w:val="auto"/>
          <w:sz w:val="28"/>
          <w:szCs w:val="28"/>
          <w:highlight w:val="none"/>
        </w:rPr>
      </w:pPr>
      <w:bookmarkStart w:id="27" w:name="_Toc221356950"/>
      <w:bookmarkStart w:id="28" w:name="_Toc241404201"/>
      <w:bookmarkStart w:id="29" w:name="_Toc239145353"/>
      <w:bookmarkStart w:id="30" w:name="_Toc34508132"/>
      <w:bookmarkStart w:id="31" w:name="_Toc223715997"/>
      <w:bookmarkStart w:id="32" w:name="_Toc221374625"/>
      <w:bookmarkStart w:id="33" w:name="_Toc221356885"/>
      <w:bookmarkStart w:id="34" w:name="_Toc265529382"/>
      <w:bookmarkStart w:id="35" w:name="_Toc221423618"/>
      <w:bookmarkStart w:id="36" w:name="_Toc222114878"/>
      <w:r>
        <w:rPr>
          <w:rFonts w:hint="eastAsia" w:ascii="仿宋" w:hAnsi="仿宋" w:eastAsia="仿宋" w:cs="新宋体"/>
          <w:b/>
          <w:color w:val="auto"/>
          <w:sz w:val="28"/>
          <w:szCs w:val="28"/>
          <w:highlight w:val="none"/>
        </w:rPr>
        <w:t>三、投标文件</w:t>
      </w:r>
      <w:bookmarkEnd w:id="27"/>
      <w:bookmarkEnd w:id="28"/>
      <w:bookmarkEnd w:id="29"/>
      <w:bookmarkEnd w:id="30"/>
      <w:bookmarkEnd w:id="31"/>
      <w:bookmarkEnd w:id="32"/>
      <w:bookmarkEnd w:id="33"/>
      <w:bookmarkEnd w:id="34"/>
      <w:bookmarkEnd w:id="35"/>
      <w:bookmarkEnd w:id="36"/>
    </w:p>
    <w:p w14:paraId="24796451">
      <w:pPr>
        <w:snapToGrid w:val="0"/>
        <w:spacing w:line="360" w:lineRule="auto"/>
        <w:rPr>
          <w:rFonts w:ascii="仿宋" w:hAnsi="仿宋" w:eastAsia="仿宋" w:cs="新宋体"/>
          <w:b/>
          <w:bCs/>
          <w:snapToGrid w:val="0"/>
          <w:color w:val="auto"/>
          <w:sz w:val="24"/>
          <w:highlight w:val="none"/>
        </w:rPr>
      </w:pPr>
      <w:bookmarkStart w:id="37" w:name="_Toc221356886"/>
      <w:bookmarkStart w:id="38" w:name="_Hlk93149286"/>
      <w:r>
        <w:rPr>
          <w:rFonts w:hint="eastAsia" w:ascii="仿宋" w:hAnsi="仿宋" w:eastAsia="仿宋" w:cs="新宋体"/>
          <w:b/>
          <w:snapToGrid w:val="0"/>
          <w:color w:val="auto"/>
          <w:sz w:val="24"/>
          <w:highlight w:val="none"/>
        </w:rPr>
        <w:t>10.</w:t>
      </w:r>
      <w:r>
        <w:rPr>
          <w:rFonts w:hint="eastAsia" w:ascii="仿宋" w:hAnsi="仿宋" w:eastAsia="仿宋" w:cs="新宋体"/>
          <w:b/>
          <w:bCs/>
          <w:snapToGrid w:val="0"/>
          <w:color w:val="auto"/>
          <w:sz w:val="24"/>
          <w:highlight w:val="none"/>
        </w:rPr>
        <w:t>投标文件的构成</w:t>
      </w:r>
    </w:p>
    <w:p w14:paraId="531E1F96">
      <w:pPr>
        <w:snapToGrid w:val="0"/>
        <w:spacing w:line="360" w:lineRule="auto"/>
        <w:ind w:firstLine="470" w:firstLineChars="196"/>
        <w:rPr>
          <w:rFonts w:ascii="仿宋" w:hAnsi="仿宋" w:eastAsia="仿宋" w:cs="新宋体"/>
          <w:bCs/>
          <w:color w:val="auto"/>
          <w:sz w:val="24"/>
          <w:highlight w:val="none"/>
        </w:rPr>
      </w:pPr>
      <w:r>
        <w:rPr>
          <w:rFonts w:hint="eastAsia" w:ascii="仿宋" w:hAnsi="仿宋" w:eastAsia="仿宋" w:cs="新宋体"/>
          <w:bCs/>
          <w:color w:val="auto"/>
          <w:sz w:val="24"/>
          <w:highlight w:val="none"/>
        </w:rPr>
        <w:t>包括资格文件、商务技术文件、报价文件三部分。</w:t>
      </w:r>
    </w:p>
    <w:p w14:paraId="2C849B14">
      <w:pPr>
        <w:tabs>
          <w:tab w:val="left" w:pos="360"/>
        </w:tabs>
        <w:snapToGrid w:val="0"/>
        <w:spacing w:line="360" w:lineRule="auto"/>
        <w:ind w:firstLine="482" w:firstLineChars="200"/>
        <w:rPr>
          <w:rFonts w:ascii="仿宋" w:hAnsi="仿宋" w:eastAsia="仿宋" w:cs="新宋体"/>
          <w:b/>
          <w:bCs/>
          <w:color w:val="auto"/>
          <w:sz w:val="24"/>
          <w:highlight w:val="none"/>
          <w:u w:val="single"/>
        </w:rPr>
      </w:pPr>
      <w:r>
        <w:rPr>
          <w:rFonts w:hint="eastAsia" w:ascii="仿宋" w:hAnsi="仿宋" w:eastAsia="仿宋" w:cs="新宋体"/>
          <w:b/>
          <w:color w:val="auto"/>
          <w:kern w:val="0"/>
          <w:sz w:val="24"/>
          <w:highlight w:val="none"/>
          <w:u w:val="single"/>
        </w:rPr>
        <w:t>▲</w:t>
      </w:r>
      <w:r>
        <w:rPr>
          <w:rFonts w:hint="eastAsia" w:ascii="仿宋" w:hAnsi="仿宋" w:eastAsia="仿宋" w:cs="新宋体"/>
          <w:b/>
          <w:bCs/>
          <w:color w:val="auto"/>
          <w:sz w:val="24"/>
          <w:highlight w:val="none"/>
          <w:u w:val="single"/>
        </w:rPr>
        <w:t>10.1 资格文件须包括下列内容：</w:t>
      </w:r>
    </w:p>
    <w:p w14:paraId="64026460">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0</w:t>
      </w:r>
      <w:r>
        <w:rPr>
          <w:rFonts w:ascii="仿宋" w:hAnsi="仿宋" w:eastAsia="仿宋" w:cs="仿宋_GB2312"/>
          <w:color w:val="auto"/>
          <w:sz w:val="24"/>
          <w:highlight w:val="none"/>
        </w:rPr>
        <w:t>.1.1符合参加政府采购活动应当具备的一般条件的承诺函；</w:t>
      </w:r>
    </w:p>
    <w:p w14:paraId="18CDBFB7">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10.1.2</w:t>
      </w:r>
      <w:r>
        <w:rPr>
          <w:rFonts w:hint="eastAsia" w:ascii="仿宋" w:hAnsi="仿宋" w:eastAsia="仿宋" w:cs="仿宋_GB2312"/>
          <w:color w:val="auto"/>
          <w:sz w:val="24"/>
          <w:highlight w:val="none"/>
        </w:rPr>
        <w:t>有效的企业营业执照（或事业法人登记证书或其它工商等登记证明材料，自然人提供身份证)复制件；</w:t>
      </w:r>
    </w:p>
    <w:p w14:paraId="4BFE15A8">
      <w:pPr>
        <w:snapToGrid w:val="0"/>
        <w:spacing w:line="360" w:lineRule="auto"/>
        <w:ind w:firstLine="480" w:firstLineChars="200"/>
        <w:rPr>
          <w:rFonts w:ascii="仿宋" w:hAnsi="仿宋" w:eastAsia="仿宋" w:cs="仿宋_GB2312"/>
          <w:color w:val="auto"/>
          <w:sz w:val="24"/>
          <w:highlight w:val="none"/>
          <w:u w:val="singl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0</w:t>
      </w:r>
      <w:r>
        <w:rPr>
          <w:rFonts w:ascii="仿宋" w:hAnsi="仿宋" w:eastAsia="仿宋" w:cs="仿宋_GB2312"/>
          <w:color w:val="auto"/>
          <w:sz w:val="24"/>
          <w:highlight w:val="none"/>
        </w:rPr>
        <w:t>.1.2</w:t>
      </w:r>
      <w:r>
        <w:rPr>
          <w:rFonts w:hint="eastAsia" w:ascii="仿宋" w:hAnsi="仿宋" w:eastAsia="仿宋" w:cs="仿宋_GB2312"/>
          <w:color w:val="auto"/>
          <w:sz w:val="24"/>
          <w:highlight w:val="none"/>
        </w:rPr>
        <w:t>落实政府采购政策需满足的资格要求</w:t>
      </w:r>
      <w:r>
        <w:rPr>
          <w:rFonts w:hint="eastAsia" w:ascii="仿宋" w:hAnsi="仿宋" w:eastAsia="仿宋" w:cs="仿宋_GB2312"/>
          <w:color w:val="auto"/>
          <w:sz w:val="24"/>
          <w:highlight w:val="none"/>
          <w:lang w:val="zh-CN"/>
        </w:rPr>
        <w:t>证明材料：</w:t>
      </w:r>
      <w:r>
        <w:rPr>
          <w:rFonts w:hint="eastAsia" w:ascii="仿宋" w:hAnsi="仿宋" w:eastAsia="仿宋" w:cs="仿宋_GB2312"/>
          <w:color w:val="auto"/>
          <w:sz w:val="24"/>
          <w:highlight w:val="none"/>
          <w:u w:val="single"/>
        </w:rPr>
        <w:t>本项目</w:t>
      </w:r>
      <w:r>
        <w:rPr>
          <w:rFonts w:hint="eastAsia" w:ascii="仿宋" w:hAnsi="仿宋" w:eastAsia="仿宋" w:cs="仿宋_GB2312"/>
          <w:color w:val="auto"/>
          <w:sz w:val="24"/>
          <w:highlight w:val="none"/>
          <w:u w:val="single"/>
          <w:lang w:val="zh-CN"/>
        </w:rPr>
        <w:t>专门面向中小企业</w:t>
      </w:r>
      <w:r>
        <w:rPr>
          <w:rFonts w:hint="eastAsia" w:ascii="仿宋" w:hAnsi="仿宋" w:eastAsia="仿宋" w:cs="仿宋_GB2312"/>
          <w:color w:val="auto"/>
          <w:sz w:val="24"/>
          <w:highlight w:val="none"/>
          <w:u w:val="single"/>
          <w:lang w:val="zh-CN" w:eastAsia="zh-CN"/>
        </w:rPr>
        <w:t>/小微企业</w:t>
      </w:r>
      <w:r>
        <w:rPr>
          <w:rFonts w:hint="eastAsia" w:ascii="仿宋" w:hAnsi="仿宋" w:eastAsia="仿宋" w:cs="仿宋_GB2312"/>
          <w:color w:val="auto"/>
          <w:sz w:val="24"/>
          <w:highlight w:val="none"/>
          <w:u w:val="single"/>
          <w:lang w:val="zh-CN"/>
        </w:rPr>
        <w:t>采购，</w:t>
      </w:r>
      <w:r>
        <w:rPr>
          <w:rFonts w:hint="eastAsia" w:ascii="仿宋" w:hAnsi="仿宋" w:eastAsia="仿宋" w:cs="仿宋_GB2312"/>
          <w:color w:val="auto"/>
          <w:sz w:val="24"/>
          <w:highlight w:val="none"/>
          <w:u w:val="single"/>
        </w:rPr>
        <w:t>提供中小企业声明函</w:t>
      </w:r>
      <w:r>
        <w:rPr>
          <w:rFonts w:hint="eastAsia" w:ascii="仿宋" w:hAnsi="仿宋" w:eastAsia="仿宋" w:cs="仿宋_GB2312"/>
          <w:color w:val="auto"/>
          <w:sz w:val="24"/>
          <w:highlight w:val="none"/>
          <w:u w:val="single"/>
          <w:lang w:val="zh-CN"/>
        </w:rPr>
        <w:t>；</w:t>
      </w:r>
    </w:p>
    <w:p w14:paraId="1790F2C7">
      <w:pPr>
        <w:widowControl/>
        <w:snapToGrid w:val="0"/>
        <w:spacing w:line="360" w:lineRule="auto"/>
        <w:ind w:left="0" w:leftChars="0" w:firstLine="420" w:firstLineChars="175"/>
        <w:jc w:val="left"/>
        <w:rPr>
          <w:rFonts w:hint="eastAsia" w:ascii="仿宋" w:hAnsi="仿宋" w:eastAsia="仿宋" w:cs="宋体"/>
          <w:color w:val="auto"/>
          <w:kern w:val="0"/>
          <w:sz w:val="24"/>
          <w:highlight w:val="none"/>
          <w:lang w:eastAsia="zh-CN"/>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0</w:t>
      </w:r>
      <w:r>
        <w:rPr>
          <w:rFonts w:ascii="仿宋" w:hAnsi="仿宋" w:eastAsia="仿宋" w:cs="仿宋_GB2312"/>
          <w:color w:val="auto"/>
          <w:sz w:val="24"/>
          <w:highlight w:val="none"/>
        </w:rPr>
        <w:t>.1.3本项目的特定资格要求</w:t>
      </w:r>
      <w:r>
        <w:rPr>
          <w:rFonts w:hint="eastAsia" w:ascii="仿宋" w:hAnsi="仿宋" w:eastAsia="仿宋" w:cs="仿宋_GB2312"/>
          <w:color w:val="auto"/>
          <w:sz w:val="24"/>
          <w:highlight w:val="none"/>
          <w:lang w:val="en-US" w:eastAsia="zh-CN"/>
        </w:rPr>
        <w:t>:</w:t>
      </w:r>
      <w:r>
        <w:rPr>
          <w:rFonts w:hint="eastAsia" w:ascii="仿宋" w:hAnsi="仿宋" w:eastAsia="仿宋" w:cs="宋体"/>
          <w:color w:val="auto"/>
          <w:kern w:val="0"/>
          <w:sz w:val="24"/>
          <w:highlight w:val="none"/>
          <w:u w:val="single"/>
        </w:rPr>
        <w:t>（1）具有建筑工程施工总承包叁级及以上资质</w:t>
      </w:r>
      <w:r>
        <w:rPr>
          <w:rFonts w:hint="eastAsia" w:ascii="仿宋" w:hAnsi="仿宋" w:eastAsia="仿宋" w:cs="宋体"/>
          <w:color w:val="auto"/>
          <w:kern w:val="0"/>
          <w:sz w:val="24"/>
          <w:highlight w:val="none"/>
          <w:u w:val="single"/>
          <w:lang w:eastAsia="zh-CN"/>
        </w:rPr>
        <w:t>证书复制件</w:t>
      </w:r>
      <w:r>
        <w:rPr>
          <w:rFonts w:hint="eastAsia" w:ascii="仿宋" w:hAnsi="仿宋" w:eastAsia="仿宋" w:cs="宋体"/>
          <w:color w:val="auto"/>
          <w:kern w:val="0"/>
          <w:sz w:val="24"/>
          <w:highlight w:val="none"/>
          <w:u w:val="single"/>
        </w:rPr>
        <w:t>；（2）具有有效</w:t>
      </w:r>
      <w:r>
        <w:rPr>
          <w:rFonts w:hint="eastAsia" w:ascii="仿宋" w:hAnsi="仿宋" w:eastAsia="仿宋" w:cs="宋体"/>
          <w:color w:val="auto"/>
          <w:kern w:val="0"/>
          <w:sz w:val="24"/>
          <w:highlight w:val="none"/>
          <w:u w:val="single"/>
          <w:lang w:eastAsia="zh-CN"/>
        </w:rPr>
        <w:t>的</w:t>
      </w:r>
      <w:r>
        <w:rPr>
          <w:rFonts w:hint="eastAsia" w:ascii="仿宋" w:hAnsi="仿宋" w:eastAsia="仿宋" w:cs="宋体"/>
          <w:color w:val="auto"/>
          <w:kern w:val="0"/>
          <w:sz w:val="24"/>
          <w:highlight w:val="none"/>
          <w:u w:val="single"/>
        </w:rPr>
        <w:t>安全生产许可证及企业主要负责人（法定代表人、企业经理、企业分管安全生产的副经理、企业技术负责人）</w:t>
      </w:r>
      <w:r>
        <w:rPr>
          <w:rFonts w:hint="eastAsia" w:ascii="仿宋" w:hAnsi="仿宋" w:eastAsia="仿宋" w:cs="宋体"/>
          <w:color w:val="auto"/>
          <w:kern w:val="0"/>
          <w:sz w:val="24"/>
          <w:highlight w:val="none"/>
          <w:u w:val="single"/>
          <w:lang w:eastAsia="zh-CN"/>
        </w:rPr>
        <w:t>具有对应有效的</w:t>
      </w:r>
      <w:r>
        <w:rPr>
          <w:rFonts w:hint="eastAsia" w:ascii="仿宋" w:hAnsi="仿宋" w:eastAsia="仿宋" w:cs="宋体"/>
          <w:color w:val="auto"/>
          <w:kern w:val="0"/>
          <w:sz w:val="24"/>
          <w:highlight w:val="none"/>
          <w:u w:val="single"/>
          <w:lang w:val="en-US" w:eastAsia="zh-CN"/>
        </w:rPr>
        <w:t>A类</w:t>
      </w:r>
      <w:r>
        <w:rPr>
          <w:rFonts w:hint="eastAsia" w:ascii="仿宋" w:hAnsi="仿宋" w:eastAsia="仿宋" w:cs="宋体"/>
          <w:color w:val="auto"/>
          <w:kern w:val="0"/>
          <w:sz w:val="24"/>
          <w:highlight w:val="none"/>
          <w:u w:val="single"/>
          <w:lang w:eastAsia="zh-CN"/>
        </w:rPr>
        <w:t>安全生产考核合格证书复制件</w:t>
      </w:r>
      <w:r>
        <w:rPr>
          <w:rFonts w:hint="eastAsia" w:ascii="仿宋" w:hAnsi="仿宋" w:eastAsia="仿宋" w:cs="宋体"/>
          <w:color w:val="auto"/>
          <w:kern w:val="0"/>
          <w:sz w:val="24"/>
          <w:highlight w:val="none"/>
          <w:u w:val="single"/>
        </w:rPr>
        <w:t>，其中</w:t>
      </w:r>
      <w:r>
        <w:rPr>
          <w:rFonts w:hint="eastAsia" w:ascii="仿宋" w:hAnsi="仿宋" w:eastAsia="仿宋" w:cs="宋体"/>
          <w:color w:val="auto"/>
          <w:kern w:val="0"/>
          <w:sz w:val="24"/>
          <w:highlight w:val="none"/>
          <w:u w:val="single"/>
          <w:lang w:val="zh-CN"/>
        </w:rPr>
        <w:t>企业分管安全生产副经理</w:t>
      </w:r>
      <w:r>
        <w:rPr>
          <w:rFonts w:hint="eastAsia" w:ascii="仿宋" w:hAnsi="仿宋" w:eastAsia="仿宋" w:cs="宋体"/>
          <w:color w:val="auto"/>
          <w:kern w:val="0"/>
          <w:sz w:val="24"/>
          <w:highlight w:val="none"/>
          <w:u w:val="single"/>
        </w:rPr>
        <w:t>、企业经理、技术负责人须提供企业任命书</w:t>
      </w:r>
      <w:r>
        <w:rPr>
          <w:rFonts w:hint="eastAsia" w:ascii="仿宋" w:hAnsi="仿宋" w:eastAsia="仿宋" w:cs="宋体"/>
          <w:color w:val="auto"/>
          <w:kern w:val="0"/>
          <w:sz w:val="24"/>
          <w:highlight w:val="none"/>
          <w:u w:val="single"/>
          <w:lang w:val="en-US" w:eastAsia="zh-CN"/>
        </w:rPr>
        <w:t>;</w:t>
      </w:r>
      <w:r>
        <w:rPr>
          <w:rFonts w:hint="eastAsia" w:ascii="仿宋" w:hAnsi="仿宋" w:eastAsia="仿宋" w:cs="宋体"/>
          <w:color w:val="auto"/>
          <w:kern w:val="0"/>
          <w:sz w:val="24"/>
          <w:highlight w:val="none"/>
          <w:u w:val="single"/>
        </w:rPr>
        <w:t>（</w:t>
      </w:r>
      <w:r>
        <w:rPr>
          <w:rFonts w:hint="eastAsia" w:ascii="仿宋" w:hAnsi="仿宋" w:eastAsia="仿宋" w:cs="宋体"/>
          <w:color w:val="auto"/>
          <w:kern w:val="0"/>
          <w:sz w:val="24"/>
          <w:highlight w:val="none"/>
          <w:u w:val="single"/>
          <w:lang w:val="en-US" w:eastAsia="zh-CN"/>
        </w:rPr>
        <w:t>3</w:t>
      </w:r>
      <w:r>
        <w:rPr>
          <w:rFonts w:hint="eastAsia" w:ascii="仿宋" w:hAnsi="仿宋" w:eastAsia="仿宋" w:cs="宋体"/>
          <w:color w:val="auto"/>
          <w:kern w:val="0"/>
          <w:sz w:val="24"/>
          <w:highlight w:val="none"/>
          <w:u w:val="single"/>
        </w:rPr>
        <w:t>）近三年（</w:t>
      </w:r>
      <w:r>
        <w:rPr>
          <w:rFonts w:hint="eastAsia" w:ascii="仿宋" w:hAnsi="仿宋" w:eastAsia="仿宋" w:cs="宋体"/>
          <w:color w:val="auto"/>
          <w:kern w:val="0"/>
          <w:sz w:val="24"/>
          <w:highlight w:val="none"/>
          <w:u w:val="single"/>
          <w:lang w:val="en-US" w:eastAsia="zh-CN"/>
        </w:rPr>
        <w:t>2022</w:t>
      </w:r>
      <w:r>
        <w:rPr>
          <w:rFonts w:hint="eastAsia" w:ascii="仿宋" w:hAnsi="仿宋" w:eastAsia="仿宋" w:cs="宋体"/>
          <w:color w:val="auto"/>
          <w:kern w:val="0"/>
          <w:sz w:val="24"/>
          <w:highlight w:val="none"/>
          <w:u w:val="single"/>
        </w:rPr>
        <w:t>年</w:t>
      </w:r>
      <w:r>
        <w:rPr>
          <w:rFonts w:hint="eastAsia" w:ascii="仿宋" w:hAnsi="仿宋" w:eastAsia="仿宋" w:cs="宋体"/>
          <w:color w:val="auto"/>
          <w:kern w:val="0"/>
          <w:sz w:val="24"/>
          <w:highlight w:val="none"/>
          <w:u w:val="single"/>
          <w:lang w:val="en-US" w:eastAsia="zh-CN"/>
        </w:rPr>
        <w:t>4</w:t>
      </w:r>
      <w:r>
        <w:rPr>
          <w:rFonts w:hint="eastAsia" w:ascii="仿宋" w:hAnsi="仿宋" w:eastAsia="仿宋" w:cs="宋体"/>
          <w:color w:val="auto"/>
          <w:kern w:val="0"/>
          <w:sz w:val="24"/>
          <w:highlight w:val="none"/>
          <w:u w:val="single"/>
        </w:rPr>
        <w:t>月</w:t>
      </w:r>
      <w:r>
        <w:rPr>
          <w:rFonts w:hint="eastAsia" w:ascii="仿宋" w:hAnsi="仿宋" w:eastAsia="仿宋" w:cs="宋体"/>
          <w:color w:val="auto"/>
          <w:kern w:val="0"/>
          <w:sz w:val="24"/>
          <w:highlight w:val="none"/>
          <w:u w:val="single"/>
          <w:lang w:val="en-US" w:eastAsia="zh-CN"/>
        </w:rPr>
        <w:t>1</w:t>
      </w:r>
      <w:r>
        <w:rPr>
          <w:rFonts w:hint="eastAsia" w:ascii="仿宋" w:hAnsi="仿宋" w:eastAsia="仿宋" w:cs="宋体"/>
          <w:color w:val="auto"/>
          <w:kern w:val="0"/>
          <w:sz w:val="24"/>
          <w:highlight w:val="none"/>
          <w:u w:val="single"/>
        </w:rPr>
        <w:t>日至投标截止之日）内投标人及其法定代表人无行贿犯罪记录（投标时须承诺无行贿犯罪记录）</w:t>
      </w:r>
      <w:r>
        <w:rPr>
          <w:rFonts w:hint="eastAsia" w:ascii="仿宋" w:hAnsi="仿宋" w:eastAsia="仿宋" w:cs="宋体"/>
          <w:color w:val="auto"/>
          <w:kern w:val="0"/>
          <w:sz w:val="24"/>
          <w:highlight w:val="none"/>
          <w:lang w:eastAsia="zh-CN"/>
        </w:rPr>
        <w:t>。</w:t>
      </w:r>
    </w:p>
    <w:p w14:paraId="49B7212F">
      <w:pPr>
        <w:tabs>
          <w:tab w:val="left" w:pos="360"/>
        </w:tabs>
        <w:snapToGrid w:val="0"/>
        <w:spacing w:line="360" w:lineRule="auto"/>
        <w:ind w:firstLine="482" w:firstLineChars="200"/>
        <w:rPr>
          <w:rFonts w:ascii="仿宋" w:hAnsi="仿宋" w:eastAsia="仿宋" w:cs="新宋体"/>
          <w:b/>
          <w:bCs/>
          <w:color w:val="auto"/>
          <w:sz w:val="24"/>
          <w:highlight w:val="none"/>
        </w:rPr>
      </w:pPr>
      <w:r>
        <w:rPr>
          <w:rFonts w:hint="eastAsia" w:ascii="仿宋" w:hAnsi="仿宋" w:eastAsia="仿宋" w:cs="新宋体"/>
          <w:b/>
          <w:bCs/>
          <w:color w:val="auto"/>
          <w:sz w:val="24"/>
          <w:highlight w:val="none"/>
        </w:rPr>
        <w:t>10.2 商务技术文件应包括下列部分：</w:t>
      </w:r>
    </w:p>
    <w:p w14:paraId="05ADE81F">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0</w:t>
      </w:r>
      <w:r>
        <w:rPr>
          <w:rFonts w:ascii="仿宋" w:hAnsi="仿宋" w:eastAsia="仿宋" w:cs="仿宋_GB2312"/>
          <w:color w:val="auto"/>
          <w:sz w:val="24"/>
          <w:highlight w:val="none"/>
        </w:rPr>
        <w:t>.2.1投标函；</w:t>
      </w:r>
    </w:p>
    <w:p w14:paraId="76F41035">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0</w:t>
      </w:r>
      <w:r>
        <w:rPr>
          <w:rFonts w:ascii="仿宋" w:hAnsi="仿宋" w:eastAsia="仿宋" w:cs="仿宋_GB2312"/>
          <w:color w:val="auto"/>
          <w:sz w:val="24"/>
          <w:highlight w:val="none"/>
        </w:rPr>
        <w:t>.2.2授权委托书或法定代表人（单位负责人、自然人本人）身份证明；</w:t>
      </w:r>
    </w:p>
    <w:p w14:paraId="68C32AE2">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0</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3</w:t>
      </w:r>
      <w:r>
        <w:rPr>
          <w:rFonts w:ascii="仿宋" w:hAnsi="仿宋" w:eastAsia="仿宋" w:cs="仿宋_GB2312"/>
          <w:color w:val="auto"/>
          <w:sz w:val="24"/>
          <w:highlight w:val="none"/>
        </w:rPr>
        <w:t>符合性审查资料；</w:t>
      </w:r>
    </w:p>
    <w:p w14:paraId="5A8FE718">
      <w:pPr>
        <w:snapToGrid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10.2.4评标标准相应的商务技术资料；</w:t>
      </w:r>
    </w:p>
    <w:p w14:paraId="39E65215">
      <w:pPr>
        <w:snapToGrid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10.2.5商务技术偏离表；</w:t>
      </w:r>
    </w:p>
    <w:p w14:paraId="63387461">
      <w:pPr>
        <w:snapToGrid w:val="0"/>
        <w:spacing w:line="360" w:lineRule="auto"/>
        <w:ind w:firstLine="480" w:firstLineChars="20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zh-CN" w:eastAsia="zh-CN"/>
        </w:rPr>
        <w:t>10.</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lang w:val="zh-CN" w:eastAsia="zh-CN"/>
        </w:rPr>
        <w:t>.</w:t>
      </w:r>
      <w:r>
        <w:rPr>
          <w:rFonts w:hint="eastAsia" w:ascii="仿宋" w:hAnsi="仿宋" w:eastAsia="仿宋" w:cs="仿宋_GB2312"/>
          <w:color w:val="auto"/>
          <w:sz w:val="24"/>
          <w:highlight w:val="none"/>
          <w:lang w:val="en-US" w:eastAsia="zh-CN"/>
        </w:rPr>
        <w:t>6政府采购供应商廉洁自律承诺书</w:t>
      </w:r>
      <w:r>
        <w:rPr>
          <w:rFonts w:hint="eastAsia" w:ascii="仿宋" w:hAnsi="仿宋" w:eastAsia="仿宋" w:cs="仿宋_GB2312"/>
          <w:color w:val="auto"/>
          <w:sz w:val="24"/>
          <w:highlight w:val="none"/>
          <w:lang w:val="zh-CN" w:eastAsia="zh-CN"/>
        </w:rPr>
        <w:t>。</w:t>
      </w:r>
    </w:p>
    <w:p w14:paraId="79C9D595">
      <w:pPr>
        <w:snapToGrid w:val="0"/>
        <w:spacing w:line="360" w:lineRule="auto"/>
        <w:ind w:firstLine="480" w:firstLineChars="200"/>
        <w:rPr>
          <w:rFonts w:hint="eastAsia" w:ascii="仿宋" w:hAnsi="仿宋" w:eastAsia="仿宋" w:cs="仿宋_GB2312"/>
          <w:color w:val="auto"/>
          <w:sz w:val="24"/>
          <w:highlight w:val="none"/>
          <w:lang w:val="zh-CN"/>
        </w:rPr>
      </w:pPr>
      <w:r>
        <w:rPr>
          <w:rFonts w:hint="eastAsia" w:ascii="仿宋" w:hAnsi="仿宋" w:eastAsia="仿宋" w:cs="仿宋_GB2312"/>
          <w:color w:val="auto"/>
          <w:sz w:val="24"/>
          <w:highlight w:val="none"/>
          <w:lang w:val="zh-CN"/>
        </w:rPr>
        <w:t>10.</w:t>
      </w:r>
      <w:r>
        <w:rPr>
          <w:rFonts w:hint="eastAsia" w:ascii="仿宋" w:hAnsi="仿宋" w:eastAsia="仿宋" w:cs="仿宋_GB2312"/>
          <w:color w:val="auto"/>
          <w:sz w:val="24"/>
          <w:highlight w:val="none"/>
        </w:rPr>
        <w:t>2</w:t>
      </w:r>
      <w:r>
        <w:rPr>
          <w:rFonts w:hint="eastAsia" w:ascii="仿宋" w:hAnsi="仿宋" w:eastAsia="仿宋" w:cs="仿宋_GB2312"/>
          <w:color w:val="auto"/>
          <w:sz w:val="24"/>
          <w:highlight w:val="none"/>
          <w:lang w:val="zh-CN"/>
        </w:rPr>
        <w:t>.</w:t>
      </w:r>
      <w:r>
        <w:rPr>
          <w:rFonts w:hint="eastAsia" w:ascii="仿宋" w:hAnsi="仿宋" w:eastAsia="仿宋" w:cs="仿宋_GB2312"/>
          <w:color w:val="auto"/>
          <w:sz w:val="24"/>
          <w:highlight w:val="none"/>
          <w:lang w:val="en-US" w:eastAsia="zh-CN"/>
        </w:rPr>
        <w:t>7</w:t>
      </w:r>
      <w:r>
        <w:rPr>
          <w:rFonts w:hint="eastAsia" w:ascii="仿宋" w:hAnsi="仿宋" w:eastAsia="仿宋" w:cs="仿宋_GB2312"/>
          <w:color w:val="auto"/>
          <w:sz w:val="24"/>
          <w:highlight w:val="none"/>
        </w:rPr>
        <w:t>投标人认为需要提供的其他相关资料</w:t>
      </w:r>
      <w:r>
        <w:rPr>
          <w:rFonts w:hint="eastAsia" w:ascii="仿宋" w:hAnsi="仿宋" w:eastAsia="仿宋" w:cs="仿宋_GB2312"/>
          <w:color w:val="auto"/>
          <w:sz w:val="24"/>
          <w:highlight w:val="none"/>
          <w:lang w:val="zh-CN"/>
        </w:rPr>
        <w:t>。</w:t>
      </w:r>
    </w:p>
    <w:p w14:paraId="4F7533A3">
      <w:pPr>
        <w:tabs>
          <w:tab w:val="left" w:pos="5355"/>
        </w:tabs>
        <w:snapToGrid w:val="0"/>
        <w:spacing w:line="360" w:lineRule="auto"/>
        <w:ind w:firstLine="482" w:firstLineChars="200"/>
        <w:rPr>
          <w:rFonts w:ascii="仿宋" w:hAnsi="仿宋" w:eastAsia="仿宋" w:cs="新宋体"/>
          <w:b/>
          <w:bCs/>
          <w:color w:val="auto"/>
          <w:sz w:val="24"/>
          <w:highlight w:val="none"/>
        </w:rPr>
      </w:pPr>
      <w:r>
        <w:rPr>
          <w:rFonts w:hint="eastAsia" w:ascii="仿宋" w:hAnsi="仿宋" w:eastAsia="仿宋" w:cs="新宋体"/>
          <w:b/>
          <w:bCs/>
          <w:color w:val="auto"/>
          <w:sz w:val="24"/>
          <w:highlight w:val="none"/>
        </w:rPr>
        <w:t>10.3 报价文件应包括下列部分：</w:t>
      </w:r>
    </w:p>
    <w:p w14:paraId="5C4B720E">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0</w:t>
      </w:r>
      <w:r>
        <w:rPr>
          <w:rFonts w:ascii="仿宋" w:hAnsi="仿宋" w:eastAsia="仿宋" w:cs="仿宋_GB2312"/>
          <w:color w:val="auto"/>
          <w:sz w:val="24"/>
          <w:highlight w:val="none"/>
        </w:rPr>
        <w:t>.3.1开标一览表（报价表）。</w:t>
      </w:r>
    </w:p>
    <w:p w14:paraId="368D27D7">
      <w:pPr>
        <w:snapToGrid w:val="0"/>
        <w:spacing w:line="360" w:lineRule="auto"/>
        <w:ind w:firstLine="482" w:firstLineChars="200"/>
        <w:rPr>
          <w:rFonts w:ascii="仿宋" w:hAnsi="仿宋" w:eastAsia="仿宋" w:cs="仿宋_GB2312"/>
          <w:color w:val="auto"/>
          <w:sz w:val="24"/>
          <w:highlight w:val="none"/>
        </w:rPr>
      </w:pPr>
      <w:r>
        <w:rPr>
          <w:rFonts w:hint="eastAsia" w:ascii="仿宋" w:hAnsi="仿宋" w:eastAsia="仿宋" w:cs="新宋体"/>
          <w:b/>
          <w:bCs/>
          <w:color w:val="auto"/>
          <w:sz w:val="24"/>
          <w:highlight w:val="none"/>
        </w:rPr>
        <w:t>10.4 要求投标人提供样品、讲解或演示的，见投标人须知前附表。</w:t>
      </w:r>
    </w:p>
    <w:bookmarkEnd w:id="37"/>
    <w:p w14:paraId="360AF87B">
      <w:pPr>
        <w:snapToGrid w:val="0"/>
        <w:spacing w:line="360" w:lineRule="auto"/>
        <w:rPr>
          <w:rFonts w:ascii="仿宋" w:hAnsi="仿宋" w:eastAsia="仿宋" w:cs="新宋体"/>
          <w:b/>
          <w:bCs/>
          <w:color w:val="auto"/>
          <w:sz w:val="24"/>
          <w:highlight w:val="none"/>
        </w:rPr>
      </w:pPr>
      <w:r>
        <w:rPr>
          <w:rFonts w:hint="eastAsia" w:ascii="仿宋" w:hAnsi="仿宋" w:eastAsia="仿宋" w:cs="新宋体"/>
          <w:b/>
          <w:bCs/>
          <w:color w:val="auto"/>
          <w:sz w:val="24"/>
          <w:highlight w:val="none"/>
        </w:rPr>
        <w:t>11.投标文件编制</w:t>
      </w:r>
    </w:p>
    <w:p w14:paraId="25320E09">
      <w:pPr>
        <w:tabs>
          <w:tab w:val="left" w:pos="360"/>
        </w:tabs>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新宋体"/>
          <w:color w:val="auto"/>
          <w:sz w:val="24"/>
          <w:highlight w:val="none"/>
        </w:rPr>
        <w:t>11.1本项目通过“政采云平台（www.zcygov.cn）”实行在线投标（电子投标）。投标人应通过“政采云电子交易客户端”，并按照本招标文件和“政采云平台”的要求编制并加密投标文件。</w:t>
      </w:r>
      <w:r>
        <w:rPr>
          <w:rFonts w:hint="eastAsia" w:ascii="仿宋" w:hAnsi="仿宋" w:eastAsia="仿宋" w:cs="新宋体"/>
          <w:b/>
          <w:color w:val="auto"/>
          <w:kern w:val="0"/>
          <w:sz w:val="24"/>
          <w:highlight w:val="none"/>
          <w:u w:val="single"/>
        </w:rPr>
        <w:t>▲</w:t>
      </w:r>
      <w:r>
        <w:rPr>
          <w:rFonts w:hint="eastAsia" w:ascii="仿宋" w:hAnsi="仿宋" w:eastAsia="仿宋" w:cs="仿宋_GB2312"/>
          <w:b/>
          <w:color w:val="auto"/>
          <w:kern w:val="0"/>
          <w:sz w:val="24"/>
          <w:highlight w:val="none"/>
          <w:u w:val="single"/>
          <w:lang w:val="zh-CN"/>
        </w:rPr>
        <w:t>投标人未按规定加密的投标文件，政采云平台将拒收并提示</w:t>
      </w:r>
      <w:r>
        <w:rPr>
          <w:rFonts w:hint="eastAsia" w:ascii="仿宋" w:hAnsi="仿宋" w:eastAsia="仿宋" w:cs="仿宋_GB2312"/>
          <w:color w:val="auto"/>
          <w:kern w:val="0"/>
          <w:sz w:val="24"/>
          <w:highlight w:val="none"/>
          <w:lang w:val="zh-CN"/>
        </w:rPr>
        <w:t>。</w:t>
      </w:r>
    </w:p>
    <w:p w14:paraId="06C5DBDA">
      <w:pPr>
        <w:snapToGrid w:val="0"/>
        <w:spacing w:line="360" w:lineRule="auto"/>
        <w:ind w:firstLine="480" w:firstLineChars="200"/>
        <w:rPr>
          <w:rFonts w:ascii="仿宋" w:hAnsi="仿宋" w:eastAsia="仿宋" w:cs="仿宋_GB2312"/>
          <w:b/>
          <w:color w:val="auto"/>
          <w:sz w:val="24"/>
          <w:highlight w:val="none"/>
        </w:rPr>
      </w:pPr>
      <w:r>
        <w:rPr>
          <w:rFonts w:hint="eastAsia" w:ascii="仿宋" w:hAnsi="仿宋" w:eastAsia="仿宋" w:cs="新宋体"/>
          <w:color w:val="auto"/>
          <w:sz w:val="24"/>
          <w:highlight w:val="none"/>
        </w:rPr>
        <w:t>11.2投标人应当按照本部分“投标文件的构成”规定的内容及顺序在“政采云电子交易客户端”编制投标文件。</w:t>
      </w:r>
      <w:r>
        <w:rPr>
          <w:rFonts w:ascii="仿宋" w:hAnsi="仿宋" w:eastAsia="仿宋" w:cs="仿宋_GB2312"/>
          <w:color w:val="auto"/>
          <w:kern w:val="0"/>
          <w:sz w:val="24"/>
          <w:highlight w:val="none"/>
          <w:lang w:val="zh-CN"/>
        </w:rPr>
        <w:t>各</w:t>
      </w:r>
      <w:r>
        <w:rPr>
          <w:rFonts w:hint="eastAsia" w:ascii="仿宋" w:hAnsi="仿宋" w:eastAsia="仿宋" w:cs="仿宋_GB2312"/>
          <w:color w:val="auto"/>
          <w:kern w:val="0"/>
          <w:sz w:val="24"/>
          <w:highlight w:val="none"/>
          <w:lang w:val="zh-CN"/>
        </w:rPr>
        <w:t>投标人</w:t>
      </w:r>
      <w:r>
        <w:rPr>
          <w:rFonts w:ascii="仿宋" w:hAnsi="仿宋" w:eastAsia="仿宋" w:cs="仿宋_GB2312"/>
          <w:color w:val="auto"/>
          <w:kern w:val="0"/>
          <w:sz w:val="24"/>
          <w:highlight w:val="none"/>
          <w:lang w:val="zh-CN"/>
        </w:rPr>
        <w:t>在编制投标文件时请按照</w:t>
      </w:r>
      <w:r>
        <w:rPr>
          <w:rFonts w:hint="eastAsia" w:ascii="仿宋" w:hAnsi="仿宋" w:eastAsia="仿宋" w:cs="仿宋_GB2312"/>
          <w:color w:val="auto"/>
          <w:kern w:val="0"/>
          <w:sz w:val="24"/>
          <w:highlight w:val="none"/>
          <w:lang w:val="zh-CN"/>
        </w:rPr>
        <w:t>招标文件</w:t>
      </w:r>
      <w:r>
        <w:rPr>
          <w:rFonts w:ascii="仿宋" w:hAnsi="仿宋" w:eastAsia="仿宋" w:cs="仿宋_GB2312"/>
          <w:color w:val="auto"/>
          <w:kern w:val="0"/>
          <w:sz w:val="24"/>
          <w:highlight w:val="none"/>
          <w:lang w:val="zh-CN"/>
        </w:rPr>
        <w:t>第</w:t>
      </w:r>
      <w:r>
        <w:rPr>
          <w:rFonts w:hint="eastAsia" w:ascii="仿宋" w:hAnsi="仿宋" w:eastAsia="仿宋" w:cs="仿宋_GB2312"/>
          <w:color w:val="auto"/>
          <w:kern w:val="0"/>
          <w:sz w:val="24"/>
          <w:highlight w:val="none"/>
          <w:lang w:val="zh-CN"/>
        </w:rPr>
        <w:t>五</w:t>
      </w:r>
      <w:r>
        <w:rPr>
          <w:rFonts w:ascii="仿宋" w:hAnsi="仿宋" w:eastAsia="仿宋" w:cs="仿宋_GB2312"/>
          <w:color w:val="auto"/>
          <w:kern w:val="0"/>
          <w:sz w:val="24"/>
          <w:highlight w:val="none"/>
          <w:lang w:val="zh-CN"/>
        </w:rPr>
        <w:t>部</w:t>
      </w:r>
      <w:r>
        <w:rPr>
          <w:rFonts w:hint="eastAsia" w:ascii="仿宋" w:hAnsi="仿宋" w:eastAsia="仿宋" w:cs="仿宋_GB2312"/>
          <w:color w:val="auto"/>
          <w:kern w:val="0"/>
          <w:sz w:val="24"/>
          <w:highlight w:val="none"/>
          <w:lang w:val="zh-CN"/>
        </w:rPr>
        <w:t>分规定的格式进行，混乱的编排导致投标文件被误读或评标委员会查找不到有效文件的风险由投标人自行承担。</w:t>
      </w:r>
    </w:p>
    <w:p w14:paraId="6317DEA7">
      <w:pPr>
        <w:tabs>
          <w:tab w:val="left" w:pos="360"/>
        </w:tabs>
        <w:snapToGrid w:val="0"/>
        <w:spacing w:line="360" w:lineRule="auto"/>
        <w:ind w:firstLine="480" w:firstLineChars="200"/>
        <w:rPr>
          <w:rFonts w:ascii="仿宋" w:hAnsi="仿宋" w:eastAsia="仿宋" w:cs="新宋体"/>
          <w:color w:val="auto"/>
          <w:sz w:val="24"/>
          <w:highlight w:val="none"/>
        </w:rPr>
      </w:pPr>
      <w:r>
        <w:rPr>
          <w:rFonts w:ascii="仿宋" w:hAnsi="仿宋" w:eastAsia="仿宋" w:cs="仿宋_GB2312"/>
          <w:color w:val="auto"/>
          <w:kern w:val="0"/>
          <w:sz w:val="24"/>
          <w:highlight w:val="none"/>
          <w:lang w:val="zh-CN"/>
        </w:rPr>
        <w:t>1</w:t>
      </w:r>
      <w:r>
        <w:rPr>
          <w:rFonts w:hint="eastAsia" w:ascii="仿宋" w:hAnsi="仿宋" w:eastAsia="仿宋" w:cs="仿宋_GB2312"/>
          <w:color w:val="auto"/>
          <w:kern w:val="0"/>
          <w:sz w:val="24"/>
          <w:highlight w:val="none"/>
          <w:lang w:val="zh-CN"/>
        </w:rPr>
        <w:t>1</w:t>
      </w:r>
      <w:r>
        <w:rPr>
          <w:rFonts w:ascii="仿宋" w:hAnsi="仿宋" w:eastAsia="仿宋" w:cs="仿宋_GB2312"/>
          <w:color w:val="auto"/>
          <w:kern w:val="0"/>
          <w:sz w:val="24"/>
          <w:highlight w:val="none"/>
          <w:lang w:val="zh-CN"/>
        </w:rPr>
        <w:t>.3使用“政</w:t>
      </w:r>
      <w:r>
        <w:rPr>
          <w:rFonts w:hint="eastAsia" w:ascii="仿宋" w:hAnsi="仿宋" w:eastAsia="仿宋" w:cs="仿宋_GB2312"/>
          <w:color w:val="auto"/>
          <w:kern w:val="0"/>
          <w:sz w:val="24"/>
          <w:highlight w:val="none"/>
          <w:lang w:val="zh-CN"/>
        </w:rPr>
        <w:t>采云电子交易客户端”需要提前申领</w:t>
      </w:r>
      <w:r>
        <w:rPr>
          <w:rFonts w:ascii="仿宋" w:hAnsi="仿宋" w:eastAsia="仿宋" w:cs="仿宋_GB2312"/>
          <w:color w:val="auto"/>
          <w:kern w:val="0"/>
          <w:sz w:val="24"/>
          <w:highlight w:val="none"/>
          <w:lang w:val="zh-CN"/>
        </w:rPr>
        <w:t>CA数字证书，申领流程请自行前往“浙江政府采购网-下载专区-电子交易客户端-CA驱动和申领流程”进行查阅。</w:t>
      </w:r>
    </w:p>
    <w:p w14:paraId="379F672E">
      <w:pPr>
        <w:snapToGrid w:val="0"/>
        <w:spacing w:line="360" w:lineRule="auto"/>
        <w:rPr>
          <w:rFonts w:ascii="仿宋" w:hAnsi="仿宋" w:eastAsia="仿宋" w:cs="新宋体"/>
          <w:b/>
          <w:bCs/>
          <w:color w:val="auto"/>
          <w:sz w:val="24"/>
          <w:highlight w:val="none"/>
        </w:rPr>
      </w:pPr>
      <w:r>
        <w:rPr>
          <w:rFonts w:hint="eastAsia" w:ascii="仿宋" w:hAnsi="仿宋" w:eastAsia="仿宋" w:cs="新宋体"/>
          <w:b/>
          <w:bCs/>
          <w:color w:val="auto"/>
          <w:sz w:val="24"/>
          <w:highlight w:val="none"/>
        </w:rPr>
        <w:t>12.投标文件的签署、盖章</w:t>
      </w:r>
    </w:p>
    <w:p w14:paraId="2BD2F29E">
      <w:pPr>
        <w:pStyle w:val="90"/>
        <w:snapToGrid w:val="0"/>
        <w:spacing w:before="0" w:line="360" w:lineRule="auto"/>
        <w:ind w:firstLine="480"/>
        <w:rPr>
          <w:rFonts w:ascii="仿宋" w:hAnsi="仿宋" w:eastAsia="仿宋" w:cs="仿宋_GB2312"/>
          <w:b/>
          <w:color w:val="auto"/>
          <w:szCs w:val="24"/>
          <w:highlight w:val="none"/>
        </w:rPr>
      </w:pPr>
      <w:r>
        <w:rPr>
          <w:rFonts w:ascii="仿宋" w:hAnsi="仿宋" w:eastAsia="仿宋" w:cs="仿宋_GB2312"/>
          <w:color w:val="auto"/>
          <w:szCs w:val="24"/>
          <w:highlight w:val="none"/>
        </w:rPr>
        <w:t>1</w:t>
      </w:r>
      <w:r>
        <w:rPr>
          <w:rFonts w:hint="eastAsia" w:ascii="仿宋" w:hAnsi="仿宋" w:eastAsia="仿宋" w:cs="仿宋_GB2312"/>
          <w:color w:val="auto"/>
          <w:szCs w:val="24"/>
          <w:highlight w:val="none"/>
        </w:rPr>
        <w:t>2</w:t>
      </w:r>
      <w:r>
        <w:rPr>
          <w:rFonts w:ascii="仿宋" w:hAnsi="仿宋" w:eastAsia="仿宋" w:cs="仿宋_GB2312"/>
          <w:color w:val="auto"/>
          <w:szCs w:val="24"/>
          <w:highlight w:val="none"/>
        </w:rPr>
        <w:t>.1投标文件按照</w:t>
      </w:r>
      <w:r>
        <w:rPr>
          <w:rFonts w:hint="eastAsia" w:ascii="仿宋" w:hAnsi="仿宋" w:eastAsia="仿宋" w:cs="仿宋_GB2312"/>
          <w:color w:val="auto"/>
          <w:szCs w:val="24"/>
          <w:highlight w:val="none"/>
        </w:rPr>
        <w:t>招标文件</w:t>
      </w:r>
      <w:r>
        <w:rPr>
          <w:rFonts w:ascii="仿宋" w:hAnsi="仿宋" w:eastAsia="仿宋" w:cs="仿宋_GB2312"/>
          <w:color w:val="auto"/>
          <w:szCs w:val="24"/>
          <w:highlight w:val="none"/>
        </w:rPr>
        <w:t>第</w:t>
      </w:r>
      <w:r>
        <w:rPr>
          <w:rFonts w:hint="eastAsia" w:ascii="仿宋" w:hAnsi="仿宋" w:eastAsia="仿宋" w:cs="仿宋_GB2312"/>
          <w:color w:val="auto"/>
          <w:szCs w:val="24"/>
          <w:highlight w:val="none"/>
        </w:rPr>
        <w:t>五</w:t>
      </w:r>
      <w:r>
        <w:rPr>
          <w:rFonts w:ascii="仿宋" w:hAnsi="仿宋" w:eastAsia="仿宋" w:cs="仿宋_GB2312"/>
          <w:color w:val="auto"/>
          <w:szCs w:val="24"/>
          <w:highlight w:val="none"/>
        </w:rPr>
        <w:t>部分格式要</w:t>
      </w:r>
      <w:r>
        <w:rPr>
          <w:rFonts w:hint="eastAsia" w:ascii="仿宋" w:hAnsi="仿宋" w:eastAsia="仿宋" w:cs="仿宋_GB2312"/>
          <w:color w:val="auto"/>
          <w:szCs w:val="24"/>
          <w:highlight w:val="none"/>
        </w:rPr>
        <w:t>求进行签署、盖章。</w:t>
      </w:r>
    </w:p>
    <w:p w14:paraId="28E2683B">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w:t>
      </w:r>
      <w:r>
        <w:rPr>
          <w:rFonts w:hint="eastAsia" w:ascii="仿宋" w:hAnsi="仿宋" w:eastAsia="仿宋" w:cs="仿宋_GB2312"/>
          <w:color w:val="auto"/>
          <w:szCs w:val="24"/>
          <w:highlight w:val="none"/>
        </w:rPr>
        <w:t>2</w:t>
      </w:r>
      <w:r>
        <w:rPr>
          <w:rFonts w:ascii="仿宋" w:hAnsi="仿宋" w:eastAsia="仿宋" w:cs="仿宋_GB2312"/>
          <w:color w:val="auto"/>
          <w:szCs w:val="24"/>
          <w:highlight w:val="none"/>
        </w:rPr>
        <w:t>.2为确保网上操作合法、有效和安全，</w:t>
      </w:r>
      <w:r>
        <w:rPr>
          <w:rFonts w:hint="eastAsia" w:ascii="仿宋" w:hAnsi="仿宋" w:eastAsia="仿宋" w:cs="仿宋_GB2312"/>
          <w:color w:val="auto"/>
          <w:szCs w:val="24"/>
          <w:highlight w:val="none"/>
        </w:rPr>
        <w:t>投标人</w:t>
      </w:r>
      <w:r>
        <w:rPr>
          <w:rFonts w:ascii="仿宋" w:hAnsi="仿宋" w:eastAsia="仿宋" w:cs="仿宋_GB2312"/>
          <w:color w:val="auto"/>
          <w:szCs w:val="24"/>
          <w:highlight w:val="none"/>
        </w:rPr>
        <w:t>应当在投标截止时间前完成在“政采云平台”的身份认证，确保在电子投标过程中能够对相关数据电文进行加密和使用电子签名。</w:t>
      </w:r>
    </w:p>
    <w:p w14:paraId="675F58C0">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w:t>
      </w:r>
      <w:r>
        <w:rPr>
          <w:rFonts w:hint="eastAsia" w:ascii="仿宋" w:hAnsi="仿宋" w:eastAsia="仿宋" w:cs="仿宋_GB2312"/>
          <w:color w:val="auto"/>
          <w:szCs w:val="24"/>
          <w:highlight w:val="none"/>
        </w:rPr>
        <w:t>2</w:t>
      </w:r>
      <w:r>
        <w:rPr>
          <w:rFonts w:ascii="仿宋" w:hAnsi="仿宋" w:eastAsia="仿宋" w:cs="仿宋_GB2312"/>
          <w:color w:val="auto"/>
          <w:szCs w:val="24"/>
          <w:highlight w:val="none"/>
        </w:rPr>
        <w:t>.3</w:t>
      </w:r>
      <w:r>
        <w:rPr>
          <w:rFonts w:hint="eastAsia" w:ascii="仿宋" w:hAnsi="仿宋" w:eastAsia="仿宋" w:cs="仿宋_GB2312"/>
          <w:color w:val="auto"/>
          <w:szCs w:val="24"/>
          <w:highlight w:val="none"/>
        </w:rPr>
        <w:t>招标文件</w:t>
      </w:r>
      <w:r>
        <w:rPr>
          <w:rFonts w:ascii="仿宋" w:hAnsi="仿宋" w:eastAsia="仿宋" w:cs="仿宋_GB2312"/>
          <w:color w:val="auto"/>
          <w:szCs w:val="24"/>
          <w:highlight w:val="none"/>
        </w:rPr>
        <w:t>对投标文件签署、盖章的要求适用于电子签名。</w:t>
      </w:r>
      <w:bookmarkEnd w:id="38"/>
    </w:p>
    <w:p w14:paraId="5B419D9E">
      <w:pPr>
        <w:tabs>
          <w:tab w:val="left" w:pos="540"/>
        </w:tabs>
        <w:snapToGrid w:val="0"/>
        <w:spacing w:line="360" w:lineRule="auto"/>
        <w:rPr>
          <w:rFonts w:ascii="仿宋" w:hAnsi="仿宋" w:eastAsia="仿宋" w:cs="新宋体"/>
          <w:b/>
          <w:color w:val="auto"/>
          <w:sz w:val="24"/>
          <w:highlight w:val="none"/>
        </w:rPr>
      </w:pPr>
      <w:bookmarkStart w:id="39" w:name="_Hlk93149637"/>
      <w:r>
        <w:rPr>
          <w:rFonts w:hint="eastAsia" w:ascii="仿宋" w:hAnsi="仿宋" w:eastAsia="仿宋" w:cs="新宋体"/>
          <w:b/>
          <w:bCs/>
          <w:color w:val="auto"/>
          <w:sz w:val="24"/>
          <w:highlight w:val="none"/>
        </w:rPr>
        <w:t>13.投标报价</w:t>
      </w:r>
    </w:p>
    <w:p w14:paraId="7C2E779B">
      <w:pPr>
        <w:tabs>
          <w:tab w:val="left" w:pos="540"/>
        </w:tabs>
        <w:snapToGrid w:val="0"/>
        <w:spacing w:line="360" w:lineRule="auto"/>
        <w:ind w:firstLine="480" w:firstLineChars="200"/>
        <w:rPr>
          <w:rFonts w:ascii="仿宋" w:hAnsi="仿宋" w:eastAsia="仿宋" w:cs="新宋体"/>
          <w:color w:val="auto"/>
          <w:sz w:val="24"/>
          <w:highlight w:val="none"/>
        </w:rPr>
      </w:pPr>
      <w:r>
        <w:rPr>
          <w:rFonts w:hint="eastAsia" w:ascii="仿宋" w:hAnsi="仿宋" w:eastAsia="仿宋" w:cs="新宋体"/>
          <w:color w:val="auto"/>
          <w:sz w:val="24"/>
          <w:highlight w:val="none"/>
        </w:rPr>
        <w:t>13.1投标人应报出本项目采购的货物、服务或工程所包含的所有单价和总价，并提供价格组成表。价格组成表中未列出的项目或未填写单价和总价的项目,在合同执行时采购人将不予支付,并认为这些项目费用已包括在投标报价内。</w:t>
      </w:r>
    </w:p>
    <w:p w14:paraId="16143ACF">
      <w:pPr>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olor w:val="auto"/>
          <w:kern w:val="0"/>
          <w:sz w:val="24"/>
          <w:highlight w:val="none"/>
          <w:lang w:val="zh-CN"/>
        </w:rPr>
        <w:t>13.2有关本项目实施所需的所有费用（含税费）均计入报价。</w:t>
      </w:r>
      <w:r>
        <w:rPr>
          <w:rFonts w:hint="eastAsia" w:ascii="仿宋" w:hAnsi="仿宋" w:eastAsia="仿宋" w:cs="新宋体"/>
          <w:color w:val="auto"/>
          <w:sz w:val="24"/>
          <w:highlight w:val="none"/>
        </w:rPr>
        <w:t>所有投标报价均以人民币报价。</w:t>
      </w:r>
      <w:r>
        <w:rPr>
          <w:rFonts w:hint="eastAsia" w:ascii="仿宋" w:hAnsi="仿宋" w:eastAsia="仿宋" w:cs="仿宋_GB2312"/>
          <w:color w:val="auto"/>
          <w:kern w:val="0"/>
          <w:sz w:val="24"/>
          <w:highlight w:val="none"/>
          <w:lang w:val="zh-CN"/>
        </w:rPr>
        <w:t>招标文件未列明，而投标人认为必需的费用也需列入报价。</w:t>
      </w:r>
    </w:p>
    <w:p w14:paraId="40B344DE">
      <w:pPr>
        <w:snapToGrid w:val="0"/>
        <w:spacing w:line="360" w:lineRule="auto"/>
        <w:ind w:firstLine="472" w:firstLineChars="196"/>
        <w:jc w:val="left"/>
        <w:rPr>
          <w:rFonts w:ascii="仿宋" w:hAnsi="仿宋" w:eastAsia="仿宋" w:cs="新宋体"/>
          <w:b/>
          <w:color w:val="auto"/>
          <w:sz w:val="24"/>
          <w:highlight w:val="none"/>
        </w:rPr>
      </w:pPr>
      <w:r>
        <w:rPr>
          <w:rFonts w:hint="eastAsia" w:ascii="仿宋" w:hAnsi="仿宋" w:eastAsia="仿宋" w:cs="仿宋_GB2312"/>
          <w:b/>
          <w:color w:val="auto"/>
          <w:kern w:val="0"/>
          <w:sz w:val="24"/>
          <w:highlight w:val="none"/>
          <w:lang w:val="zh-CN"/>
        </w:rPr>
        <w:t>13.3</w:t>
      </w:r>
      <w:r>
        <w:rPr>
          <w:rFonts w:hint="eastAsia" w:ascii="仿宋" w:hAnsi="仿宋" w:eastAsia="仿宋" w:cs="新宋体"/>
          <w:b/>
          <w:color w:val="auto"/>
          <w:sz w:val="24"/>
          <w:highlight w:val="none"/>
        </w:rPr>
        <w:t>投标报价其他要求见投标人须知前附表。</w:t>
      </w:r>
      <w:bookmarkEnd w:id="39"/>
    </w:p>
    <w:p w14:paraId="10DA08A0">
      <w:pPr>
        <w:tabs>
          <w:tab w:val="left" w:pos="-180"/>
          <w:tab w:val="left" w:pos="180"/>
          <w:tab w:val="left" w:pos="360"/>
        </w:tabs>
        <w:snapToGrid w:val="0"/>
        <w:spacing w:line="360" w:lineRule="auto"/>
        <w:rPr>
          <w:rFonts w:ascii="仿宋" w:hAnsi="仿宋" w:eastAsia="仿宋" w:cs="新宋体"/>
          <w:b/>
          <w:bCs/>
          <w:color w:val="auto"/>
          <w:sz w:val="24"/>
          <w:highlight w:val="none"/>
        </w:rPr>
      </w:pPr>
      <w:bookmarkStart w:id="40" w:name="_Toc265529383"/>
      <w:bookmarkStart w:id="41" w:name="_Toc239145354"/>
      <w:bookmarkStart w:id="42" w:name="_Toc221423619"/>
      <w:bookmarkStart w:id="43" w:name="_Toc222114879"/>
      <w:bookmarkStart w:id="44" w:name="_Toc221374626"/>
      <w:bookmarkStart w:id="45" w:name="_Toc221356951"/>
      <w:bookmarkStart w:id="46" w:name="_Toc241404202"/>
      <w:bookmarkStart w:id="47" w:name="_Toc223715998"/>
      <w:bookmarkStart w:id="48" w:name="_Toc221356887"/>
      <w:r>
        <w:rPr>
          <w:rFonts w:hint="eastAsia" w:ascii="仿宋" w:hAnsi="仿宋" w:eastAsia="仿宋" w:cs="新宋体"/>
          <w:b/>
          <w:bCs/>
          <w:color w:val="auto"/>
          <w:sz w:val="24"/>
          <w:highlight w:val="none"/>
        </w:rPr>
        <w:t>14.投标保证金</w:t>
      </w:r>
    </w:p>
    <w:p w14:paraId="0843DFCF">
      <w:pPr>
        <w:tabs>
          <w:tab w:val="left" w:pos="-180"/>
          <w:tab w:val="left" w:pos="180"/>
          <w:tab w:val="left" w:pos="360"/>
        </w:tabs>
        <w:snapToGrid w:val="0"/>
        <w:spacing w:line="360" w:lineRule="auto"/>
        <w:ind w:firstLine="480" w:firstLineChars="200"/>
        <w:rPr>
          <w:rFonts w:ascii="仿宋" w:hAnsi="仿宋" w:eastAsia="仿宋" w:cs="新宋体"/>
          <w:bCs/>
          <w:color w:val="auto"/>
          <w:sz w:val="24"/>
          <w:highlight w:val="none"/>
        </w:rPr>
      </w:pPr>
      <w:r>
        <w:rPr>
          <w:rFonts w:hint="eastAsia" w:ascii="仿宋" w:hAnsi="仿宋" w:eastAsia="仿宋" w:cs="新宋体"/>
          <w:bCs/>
          <w:color w:val="auto"/>
          <w:sz w:val="24"/>
          <w:highlight w:val="none"/>
        </w:rPr>
        <w:t>14.1根据《浙江省财政厅关于明确政府采购保证金管理工作的通知》（浙财采监〔2019〕5号）规定，政府采购货物和服务招标投标活动不得向投标人收取投标保证金，非招标采购方式采购货物、工程和服务亦同。</w:t>
      </w:r>
    </w:p>
    <w:p w14:paraId="79E14C71">
      <w:pPr>
        <w:tabs>
          <w:tab w:val="left" w:pos="-180"/>
          <w:tab w:val="left" w:pos="180"/>
          <w:tab w:val="left" w:pos="360"/>
        </w:tabs>
        <w:snapToGrid w:val="0"/>
        <w:spacing w:line="360" w:lineRule="auto"/>
        <w:ind w:firstLine="480" w:firstLineChars="200"/>
        <w:rPr>
          <w:rFonts w:ascii="仿宋" w:hAnsi="仿宋" w:eastAsia="仿宋" w:cs="新宋体"/>
          <w:bCs/>
          <w:color w:val="auto"/>
          <w:sz w:val="24"/>
          <w:highlight w:val="none"/>
        </w:rPr>
      </w:pPr>
      <w:r>
        <w:rPr>
          <w:rFonts w:hint="eastAsia" w:ascii="仿宋" w:hAnsi="仿宋" w:eastAsia="仿宋" w:cs="新宋体"/>
          <w:bCs/>
          <w:color w:val="auto"/>
          <w:sz w:val="24"/>
          <w:highlight w:val="none"/>
        </w:rPr>
        <w:t>14.2无论是否收取投标保证金，投标人在政府采购活动中违反政府采购相关规定给采购组织机构造成损失的，采购组织机构可要求投标人承担赔偿责任。</w:t>
      </w:r>
    </w:p>
    <w:p w14:paraId="6341EB7A">
      <w:pPr>
        <w:tabs>
          <w:tab w:val="left" w:pos="-180"/>
          <w:tab w:val="left" w:pos="180"/>
          <w:tab w:val="left" w:pos="360"/>
        </w:tabs>
        <w:snapToGrid w:val="0"/>
        <w:spacing w:line="360" w:lineRule="auto"/>
        <w:ind w:firstLine="480" w:firstLineChars="200"/>
        <w:rPr>
          <w:rFonts w:ascii="仿宋" w:hAnsi="仿宋" w:eastAsia="仿宋" w:cs="Arial"/>
          <w:color w:val="auto"/>
          <w:sz w:val="24"/>
          <w:highlight w:val="none"/>
        </w:rPr>
      </w:pPr>
      <w:r>
        <w:rPr>
          <w:rFonts w:ascii="仿宋" w:hAnsi="仿宋" w:eastAsia="仿宋" w:cs="Arial"/>
          <w:color w:val="auto"/>
          <w:sz w:val="24"/>
          <w:highlight w:val="none"/>
        </w:rPr>
        <w:t>有下列情形之一的，</w:t>
      </w:r>
      <w:r>
        <w:rPr>
          <w:rFonts w:hint="eastAsia" w:ascii="仿宋" w:hAnsi="仿宋" w:eastAsia="仿宋" w:cs="Arial"/>
          <w:color w:val="auto"/>
          <w:sz w:val="24"/>
          <w:highlight w:val="none"/>
        </w:rPr>
        <w:t>采购人将按项目预算的2%要求投标人赔偿</w:t>
      </w:r>
      <w:r>
        <w:rPr>
          <w:rFonts w:ascii="仿宋" w:hAnsi="仿宋" w:eastAsia="仿宋" w:cs="Arial"/>
          <w:color w:val="auto"/>
          <w:sz w:val="24"/>
          <w:highlight w:val="none"/>
        </w:rPr>
        <w:t>：</w:t>
      </w:r>
    </w:p>
    <w:p w14:paraId="0CFDE63F">
      <w:pPr>
        <w:snapToGrid w:val="0"/>
        <w:spacing w:line="360" w:lineRule="auto"/>
        <w:ind w:firstLine="480" w:firstLineChars="200"/>
        <w:jc w:val="left"/>
        <w:rPr>
          <w:rFonts w:ascii="仿宋" w:hAnsi="仿宋" w:eastAsia="仿宋" w:cs="Arial"/>
          <w:color w:val="auto"/>
          <w:sz w:val="24"/>
          <w:highlight w:val="none"/>
        </w:rPr>
      </w:pPr>
      <w:r>
        <w:rPr>
          <w:rFonts w:ascii="仿宋" w:hAnsi="仿宋" w:eastAsia="仿宋" w:cs="Arial"/>
          <w:color w:val="auto"/>
          <w:sz w:val="24"/>
          <w:highlight w:val="none"/>
        </w:rPr>
        <w:t>（1）投标</w:t>
      </w:r>
      <w:r>
        <w:rPr>
          <w:rFonts w:hint="eastAsia" w:ascii="仿宋" w:hAnsi="仿宋" w:eastAsia="仿宋" w:cs="Arial"/>
          <w:color w:val="auto"/>
          <w:sz w:val="24"/>
          <w:highlight w:val="none"/>
        </w:rPr>
        <w:t>人</w:t>
      </w:r>
      <w:r>
        <w:rPr>
          <w:rFonts w:ascii="仿宋" w:hAnsi="仿宋" w:eastAsia="仿宋" w:cs="Arial"/>
          <w:color w:val="auto"/>
          <w:sz w:val="24"/>
          <w:highlight w:val="none"/>
        </w:rPr>
        <w:t>在投标有效期内撤销投标文件；</w:t>
      </w:r>
    </w:p>
    <w:p w14:paraId="58BC3B63">
      <w:pPr>
        <w:snapToGrid w:val="0"/>
        <w:spacing w:line="360" w:lineRule="auto"/>
        <w:ind w:firstLine="480" w:firstLineChars="200"/>
        <w:jc w:val="left"/>
        <w:rPr>
          <w:rFonts w:ascii="仿宋" w:hAnsi="仿宋" w:eastAsia="仿宋" w:cs="Arial"/>
          <w:color w:val="auto"/>
          <w:sz w:val="24"/>
          <w:highlight w:val="none"/>
        </w:rPr>
      </w:pPr>
      <w:r>
        <w:rPr>
          <w:rFonts w:ascii="仿宋" w:hAnsi="仿宋" w:eastAsia="仿宋" w:cs="Arial"/>
          <w:color w:val="auto"/>
          <w:sz w:val="24"/>
          <w:highlight w:val="none"/>
        </w:rPr>
        <w:t>（2）中标人在收到中标通知书后，无正当理由不与采购人订立合同，在签订合同时向采购人提出附加条件，或者不按照招标文件要求提交履约保证金。</w:t>
      </w:r>
    </w:p>
    <w:p w14:paraId="573ED40D">
      <w:pPr>
        <w:tabs>
          <w:tab w:val="left" w:pos="-180"/>
          <w:tab w:val="left" w:pos="180"/>
          <w:tab w:val="left" w:pos="360"/>
        </w:tabs>
        <w:snapToGrid w:val="0"/>
        <w:spacing w:line="360" w:lineRule="auto"/>
        <w:rPr>
          <w:rFonts w:ascii="仿宋" w:hAnsi="仿宋" w:eastAsia="仿宋" w:cs="新宋体"/>
          <w:b/>
          <w:bCs/>
          <w:color w:val="auto"/>
          <w:sz w:val="24"/>
          <w:highlight w:val="none"/>
        </w:rPr>
      </w:pPr>
      <w:r>
        <w:rPr>
          <w:rFonts w:hint="eastAsia" w:ascii="仿宋" w:hAnsi="仿宋" w:eastAsia="仿宋" w:cs="新宋体"/>
          <w:b/>
          <w:bCs/>
          <w:color w:val="auto"/>
          <w:sz w:val="24"/>
          <w:highlight w:val="none"/>
        </w:rPr>
        <w:t>15.投标有效期</w:t>
      </w:r>
    </w:p>
    <w:p w14:paraId="5B1F7AB7">
      <w:pPr>
        <w:snapToGrid w:val="0"/>
        <w:spacing w:line="360" w:lineRule="auto"/>
        <w:ind w:firstLine="480" w:firstLineChars="200"/>
        <w:rPr>
          <w:rFonts w:ascii="仿宋" w:hAnsi="仿宋" w:eastAsia="仿宋" w:cs="新宋体"/>
          <w:color w:val="auto"/>
          <w:kern w:val="0"/>
          <w:sz w:val="24"/>
          <w:highlight w:val="none"/>
        </w:rPr>
      </w:pPr>
      <w:r>
        <w:rPr>
          <w:rFonts w:hint="eastAsia" w:ascii="仿宋" w:hAnsi="仿宋" w:eastAsia="仿宋" w:cs="新宋体"/>
          <w:color w:val="auto"/>
          <w:kern w:val="0"/>
          <w:sz w:val="24"/>
          <w:highlight w:val="none"/>
        </w:rPr>
        <w:t>15.1</w:t>
      </w:r>
      <w:bookmarkStart w:id="49" w:name="_Hlk93150253"/>
      <w:r>
        <w:rPr>
          <w:rFonts w:hint="eastAsia" w:ascii="仿宋" w:hAnsi="仿宋" w:eastAsia="仿宋" w:cs="新宋体"/>
          <w:color w:val="auto"/>
          <w:kern w:val="0"/>
          <w:sz w:val="24"/>
          <w:highlight w:val="none"/>
        </w:rPr>
        <w:t>投标有效期见投标人须知前附表。</w:t>
      </w:r>
      <w:r>
        <w:rPr>
          <w:rFonts w:hint="eastAsia" w:ascii="仿宋" w:hAnsi="仿宋" w:eastAsia="仿宋" w:cs="新宋体"/>
          <w:b/>
          <w:color w:val="auto"/>
          <w:kern w:val="0"/>
          <w:sz w:val="24"/>
          <w:highlight w:val="none"/>
          <w:u w:val="single"/>
        </w:rPr>
        <w:t>▲投标人的投标文件中承诺的投标有效期少于招标文件中载明的投标有效期的，投标无效</w:t>
      </w:r>
      <w:r>
        <w:rPr>
          <w:rFonts w:hint="eastAsia" w:ascii="仿宋" w:hAnsi="仿宋" w:eastAsia="仿宋" w:cs="新宋体"/>
          <w:color w:val="auto"/>
          <w:kern w:val="0"/>
          <w:sz w:val="24"/>
          <w:highlight w:val="none"/>
        </w:rPr>
        <w:t>。</w:t>
      </w:r>
    </w:p>
    <w:p w14:paraId="0E701848">
      <w:pPr>
        <w:snapToGrid w:val="0"/>
        <w:spacing w:line="360" w:lineRule="auto"/>
        <w:ind w:firstLine="480" w:firstLineChars="200"/>
        <w:rPr>
          <w:rFonts w:ascii="仿宋" w:hAnsi="仿宋" w:eastAsia="仿宋" w:cs="新宋体"/>
          <w:color w:val="auto"/>
          <w:kern w:val="0"/>
          <w:sz w:val="24"/>
          <w:highlight w:val="none"/>
        </w:rPr>
      </w:pPr>
      <w:r>
        <w:rPr>
          <w:rFonts w:hint="eastAsia" w:ascii="仿宋" w:hAnsi="仿宋" w:eastAsia="仿宋" w:cs="新宋体"/>
          <w:color w:val="auto"/>
          <w:kern w:val="0"/>
          <w:sz w:val="24"/>
          <w:highlight w:val="none"/>
        </w:rPr>
        <w:t>15.2投标文件合格投递后，自投标截止日期起，在投标有效期内有效。</w:t>
      </w:r>
    </w:p>
    <w:p w14:paraId="11884ACB">
      <w:pPr>
        <w:snapToGrid w:val="0"/>
        <w:spacing w:line="360" w:lineRule="auto"/>
        <w:ind w:firstLine="480" w:firstLineChars="200"/>
        <w:rPr>
          <w:rFonts w:ascii="仿宋" w:hAnsi="仿宋" w:eastAsia="仿宋" w:cs="新宋体"/>
          <w:color w:val="auto"/>
          <w:kern w:val="0"/>
          <w:sz w:val="24"/>
          <w:highlight w:val="none"/>
        </w:rPr>
      </w:pPr>
      <w:r>
        <w:rPr>
          <w:rFonts w:hint="eastAsia" w:ascii="仿宋" w:hAnsi="仿宋" w:eastAsia="仿宋" w:cs="新宋体"/>
          <w:color w:val="auto"/>
          <w:kern w:val="0"/>
          <w:sz w:val="24"/>
          <w:highlight w:val="none"/>
        </w:rPr>
        <w:t>15.3在原定投标有效期满之前，如果出现特殊情况，采购机构可以以书面形式通知投标人延长投标有效期。投标人同意延长的，不得要求或被允许修改其投标文件，投标人拒绝延长的，其投标无效。</w:t>
      </w:r>
    </w:p>
    <w:bookmarkEnd w:id="40"/>
    <w:bookmarkEnd w:id="41"/>
    <w:bookmarkEnd w:id="42"/>
    <w:bookmarkEnd w:id="43"/>
    <w:bookmarkEnd w:id="44"/>
    <w:bookmarkEnd w:id="45"/>
    <w:bookmarkEnd w:id="46"/>
    <w:bookmarkEnd w:id="47"/>
    <w:bookmarkEnd w:id="48"/>
    <w:bookmarkEnd w:id="49"/>
    <w:p w14:paraId="53B74298">
      <w:pPr>
        <w:pStyle w:val="90"/>
        <w:snapToGrid w:val="0"/>
        <w:spacing w:before="0" w:line="360" w:lineRule="auto"/>
        <w:ind w:firstLine="0" w:firstLineChars="0"/>
        <w:rPr>
          <w:rFonts w:ascii="仿宋" w:hAnsi="仿宋" w:eastAsia="仿宋" w:cs="仿宋_GB2312"/>
          <w:b/>
          <w:color w:val="auto"/>
          <w:szCs w:val="24"/>
          <w:highlight w:val="none"/>
        </w:rPr>
      </w:pPr>
      <w:bookmarkStart w:id="50" w:name="_Hlk93150425"/>
      <w:r>
        <w:rPr>
          <w:rFonts w:ascii="仿宋" w:hAnsi="仿宋" w:eastAsia="仿宋" w:cs="仿宋_GB2312"/>
          <w:b/>
          <w:color w:val="auto"/>
          <w:szCs w:val="24"/>
          <w:highlight w:val="none"/>
        </w:rPr>
        <w:t>1</w:t>
      </w:r>
      <w:r>
        <w:rPr>
          <w:rFonts w:hint="eastAsia" w:ascii="仿宋" w:hAnsi="仿宋" w:eastAsia="仿宋" w:cs="仿宋_GB2312"/>
          <w:b/>
          <w:color w:val="auto"/>
          <w:szCs w:val="24"/>
          <w:highlight w:val="none"/>
        </w:rPr>
        <w:t>6</w:t>
      </w:r>
      <w:r>
        <w:rPr>
          <w:rFonts w:ascii="仿宋" w:hAnsi="仿宋" w:eastAsia="仿宋" w:cs="仿宋_GB2312"/>
          <w:b/>
          <w:color w:val="auto"/>
          <w:szCs w:val="24"/>
          <w:highlight w:val="none"/>
        </w:rPr>
        <w:t>.</w:t>
      </w:r>
      <w:r>
        <w:rPr>
          <w:rFonts w:hint="eastAsia" w:ascii="仿宋" w:hAnsi="仿宋" w:eastAsia="仿宋" w:cs="仿宋_GB2312"/>
          <w:b/>
          <w:color w:val="auto"/>
          <w:szCs w:val="24"/>
          <w:highlight w:val="none"/>
        </w:rPr>
        <w:t>投标文件的递交、补充、修改、撤回</w:t>
      </w:r>
    </w:p>
    <w:p w14:paraId="228AFF51">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w:t>
      </w:r>
      <w:r>
        <w:rPr>
          <w:rFonts w:hint="eastAsia" w:ascii="仿宋" w:hAnsi="仿宋" w:eastAsia="仿宋" w:cs="仿宋_GB2312"/>
          <w:color w:val="auto"/>
          <w:szCs w:val="24"/>
          <w:highlight w:val="none"/>
        </w:rPr>
        <w:t>6</w:t>
      </w:r>
      <w:r>
        <w:rPr>
          <w:rFonts w:ascii="仿宋" w:hAnsi="仿宋" w:eastAsia="仿宋" w:cs="仿宋_GB2312"/>
          <w:color w:val="auto"/>
          <w:szCs w:val="24"/>
          <w:highlight w:val="none"/>
        </w:rPr>
        <w:t>.1</w:t>
      </w:r>
      <w:r>
        <w:rPr>
          <w:rFonts w:hint="eastAsia" w:ascii="仿宋" w:hAnsi="仿宋" w:eastAsia="仿宋" w:cs="仿宋_GB2312"/>
          <w:color w:val="auto"/>
          <w:szCs w:val="24"/>
          <w:highlight w:val="none"/>
        </w:rPr>
        <w:t>投标人应当在投标截止时间前完成投标文件的传输递交，并可以补充、修改或者撤回投标文件。补充或者修改投标文件的，应当先行撤回原文件，补充、修改后重新传输递交。投标截止时间前未完成传输的，视为撤回投标文件。</w:t>
      </w:r>
      <w:r>
        <w:rPr>
          <w:rFonts w:hint="eastAsia" w:ascii="仿宋" w:hAnsi="仿宋" w:eastAsia="仿宋" w:cs="新宋体"/>
          <w:b/>
          <w:color w:val="auto"/>
          <w:kern w:val="0"/>
          <w:highlight w:val="none"/>
          <w:u w:val="single"/>
        </w:rPr>
        <w:t>▲</w:t>
      </w:r>
      <w:r>
        <w:rPr>
          <w:rFonts w:hint="eastAsia" w:ascii="仿宋" w:hAnsi="仿宋" w:eastAsia="仿宋" w:cs="仿宋_GB2312"/>
          <w:b/>
          <w:color w:val="auto"/>
          <w:szCs w:val="24"/>
          <w:highlight w:val="none"/>
          <w:u w:val="single"/>
        </w:rPr>
        <w:t>投标截止时间后递交的投标文件，政采云平台将拒收</w:t>
      </w:r>
      <w:r>
        <w:rPr>
          <w:rFonts w:hint="eastAsia" w:ascii="仿宋" w:hAnsi="仿宋" w:eastAsia="仿宋" w:cs="仿宋_GB2312"/>
          <w:color w:val="auto"/>
          <w:szCs w:val="24"/>
          <w:highlight w:val="none"/>
        </w:rPr>
        <w:t>。</w:t>
      </w:r>
    </w:p>
    <w:p w14:paraId="2E35DAD6">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w:t>
      </w:r>
      <w:r>
        <w:rPr>
          <w:rFonts w:hint="eastAsia" w:ascii="仿宋" w:hAnsi="仿宋" w:eastAsia="仿宋" w:cs="仿宋_GB2312"/>
          <w:color w:val="auto"/>
          <w:szCs w:val="24"/>
          <w:highlight w:val="none"/>
        </w:rPr>
        <w:t>6</w:t>
      </w:r>
      <w:r>
        <w:rPr>
          <w:rFonts w:ascii="仿宋" w:hAnsi="仿宋" w:eastAsia="仿宋" w:cs="仿宋_GB2312"/>
          <w:color w:val="auto"/>
          <w:szCs w:val="24"/>
          <w:highlight w:val="none"/>
        </w:rPr>
        <w:t>.2政采云平台收到投标文件，将妥善保存并即时向投标人发出确认回执通知。在投标截止时间前，除投标人补充、修改或者撤回投标文件外，任何单位和个人不得解密或提取投标文件。</w:t>
      </w:r>
    </w:p>
    <w:p w14:paraId="3571D08F">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w:t>
      </w:r>
      <w:r>
        <w:rPr>
          <w:rFonts w:hint="eastAsia" w:ascii="仿宋" w:hAnsi="仿宋" w:eastAsia="仿宋" w:cs="仿宋_GB2312"/>
          <w:color w:val="auto"/>
          <w:szCs w:val="24"/>
          <w:highlight w:val="none"/>
        </w:rPr>
        <w:t>6</w:t>
      </w:r>
      <w:r>
        <w:rPr>
          <w:rFonts w:ascii="仿宋" w:hAnsi="仿宋" w:eastAsia="仿宋" w:cs="仿宋_GB2312"/>
          <w:color w:val="auto"/>
          <w:szCs w:val="24"/>
          <w:highlight w:val="none"/>
        </w:rPr>
        <w:t>.3采购人、采购机构可以视情况延长投标文件提交的截止时间。在上述情况下，采购机构与</w:t>
      </w:r>
      <w:r>
        <w:rPr>
          <w:rFonts w:hint="eastAsia" w:ascii="仿宋" w:hAnsi="仿宋" w:eastAsia="仿宋" w:cs="仿宋_GB2312"/>
          <w:color w:val="auto"/>
          <w:szCs w:val="24"/>
          <w:highlight w:val="none"/>
        </w:rPr>
        <w:t>投标人</w:t>
      </w:r>
      <w:r>
        <w:rPr>
          <w:rFonts w:ascii="仿宋" w:hAnsi="仿宋" w:eastAsia="仿宋" w:cs="仿宋_GB2312"/>
          <w:color w:val="auto"/>
          <w:szCs w:val="24"/>
          <w:highlight w:val="none"/>
        </w:rPr>
        <w:t>以前在投标截止期方面的全部权利、责任和义务，将适用于延长至新的投标截止期。</w:t>
      </w:r>
    </w:p>
    <w:p w14:paraId="0EF049A8">
      <w:pPr>
        <w:pStyle w:val="31"/>
        <w:snapToGrid w:val="0"/>
        <w:spacing w:line="360" w:lineRule="auto"/>
        <w:rPr>
          <w:rFonts w:ascii="仿宋" w:hAnsi="仿宋" w:eastAsia="仿宋" w:cs="仿宋_GB2312"/>
          <w:b/>
          <w:color w:val="auto"/>
          <w:sz w:val="24"/>
          <w:szCs w:val="24"/>
          <w:highlight w:val="none"/>
        </w:rPr>
      </w:pPr>
      <w:r>
        <w:rPr>
          <w:rFonts w:ascii="仿宋" w:hAnsi="仿宋" w:eastAsia="仿宋" w:cs="仿宋_GB2312"/>
          <w:b/>
          <w:color w:val="auto"/>
          <w:sz w:val="24"/>
          <w:szCs w:val="24"/>
          <w:highlight w:val="none"/>
        </w:rPr>
        <w:t>1</w:t>
      </w:r>
      <w:r>
        <w:rPr>
          <w:rFonts w:hint="eastAsia" w:ascii="仿宋" w:hAnsi="仿宋" w:eastAsia="仿宋" w:cs="仿宋_GB2312"/>
          <w:b/>
          <w:color w:val="auto"/>
          <w:sz w:val="24"/>
          <w:szCs w:val="24"/>
          <w:highlight w:val="none"/>
        </w:rPr>
        <w:t>7</w:t>
      </w:r>
      <w:r>
        <w:rPr>
          <w:rFonts w:ascii="仿宋" w:hAnsi="仿宋" w:eastAsia="仿宋" w:cs="仿宋_GB2312"/>
          <w:b/>
          <w:color w:val="auto"/>
          <w:sz w:val="24"/>
          <w:szCs w:val="24"/>
          <w:highlight w:val="none"/>
        </w:rPr>
        <w:t>.备份投标文件</w:t>
      </w:r>
    </w:p>
    <w:p w14:paraId="5FFFE094">
      <w:pPr>
        <w:pStyle w:val="31"/>
        <w:snapToGrid w:val="0"/>
        <w:spacing w:line="360" w:lineRule="auto"/>
        <w:ind w:firstLine="480" w:firstLineChars="200"/>
        <w:rPr>
          <w:rFonts w:ascii="仿宋" w:hAnsi="仿宋" w:eastAsia="仿宋" w:cs="仿宋_GB2312"/>
          <w:b/>
          <w:color w:val="auto"/>
          <w:sz w:val="24"/>
          <w:szCs w:val="24"/>
          <w:highlight w:val="none"/>
        </w:rPr>
      </w:pPr>
      <w:r>
        <w:rPr>
          <w:rFonts w:ascii="仿宋" w:hAnsi="仿宋" w:eastAsia="仿宋" w:cs="仿宋_GB2312"/>
          <w:color w:val="auto"/>
          <w:sz w:val="24"/>
          <w:szCs w:val="24"/>
          <w:highlight w:val="none"/>
        </w:rPr>
        <w:t>1</w:t>
      </w:r>
      <w:r>
        <w:rPr>
          <w:rFonts w:hint="eastAsia" w:ascii="仿宋" w:hAnsi="仿宋" w:eastAsia="仿宋" w:cs="仿宋_GB2312"/>
          <w:color w:val="auto"/>
          <w:sz w:val="24"/>
          <w:szCs w:val="24"/>
          <w:highlight w:val="none"/>
        </w:rPr>
        <w:t>7</w:t>
      </w:r>
      <w:r>
        <w:rPr>
          <w:rFonts w:ascii="仿宋" w:hAnsi="仿宋" w:eastAsia="仿宋" w:cs="仿宋_GB2312"/>
          <w:color w:val="auto"/>
          <w:sz w:val="24"/>
          <w:szCs w:val="24"/>
          <w:highlight w:val="none"/>
        </w:rPr>
        <w:t>.1</w:t>
      </w:r>
      <w:r>
        <w:rPr>
          <w:rFonts w:hint="eastAsia" w:ascii="仿宋" w:hAnsi="仿宋" w:eastAsia="仿宋" w:cs="仿宋_GB2312"/>
          <w:color w:val="auto"/>
          <w:sz w:val="24"/>
          <w:szCs w:val="24"/>
          <w:highlight w:val="none"/>
        </w:rPr>
        <w:t>投标人</w:t>
      </w:r>
      <w:r>
        <w:rPr>
          <w:rFonts w:ascii="仿宋" w:hAnsi="仿宋" w:eastAsia="仿宋" w:cs="仿宋_GB2312"/>
          <w:color w:val="auto"/>
          <w:sz w:val="24"/>
          <w:szCs w:val="24"/>
          <w:highlight w:val="none"/>
        </w:rPr>
        <w:t>在政采云平台传输递交投标文件后，还可以在投标截止时间前递交备份投标文件1份</w:t>
      </w:r>
      <w:r>
        <w:rPr>
          <w:rFonts w:hint="eastAsia" w:ascii="仿宋" w:hAnsi="仿宋" w:eastAsia="仿宋" w:cs="仿宋_GB2312"/>
          <w:color w:val="auto"/>
          <w:sz w:val="24"/>
          <w:szCs w:val="24"/>
          <w:highlight w:val="none"/>
          <w:lang w:val="en-US" w:eastAsia="zh-CN"/>
        </w:rPr>
        <w:t>（电子邮箱形式发送）</w:t>
      </w:r>
      <w:r>
        <w:rPr>
          <w:rFonts w:ascii="仿宋" w:hAnsi="仿宋" w:eastAsia="仿宋" w:cs="仿宋_GB2312"/>
          <w:color w:val="auto"/>
          <w:sz w:val="24"/>
          <w:szCs w:val="24"/>
          <w:highlight w:val="none"/>
        </w:rPr>
        <w:t>，</w:t>
      </w:r>
      <w:r>
        <w:rPr>
          <w:rFonts w:hint="eastAsia" w:ascii="仿宋" w:hAnsi="仿宋" w:eastAsia="仿宋" w:cs="仿宋_GB2312"/>
          <w:b/>
          <w:color w:val="auto"/>
          <w:sz w:val="24"/>
          <w:szCs w:val="24"/>
          <w:highlight w:val="none"/>
        </w:rPr>
        <w:t>但采购人、采购机构不强制或变相强制投标人提交备份投标文件。</w:t>
      </w:r>
    </w:p>
    <w:p w14:paraId="67FF23D1">
      <w:pPr>
        <w:pStyle w:val="31"/>
        <w:snapToGrid w:val="0"/>
        <w:spacing w:line="360" w:lineRule="auto"/>
        <w:ind w:firstLine="480" w:firstLineChars="200"/>
        <w:rPr>
          <w:rFonts w:hint="eastAsia" w:ascii="仿宋" w:hAnsi="仿宋" w:eastAsia="仿宋" w:cs="仿宋_GB2312"/>
          <w:color w:val="auto"/>
          <w:sz w:val="24"/>
          <w:szCs w:val="24"/>
          <w:highlight w:val="none"/>
          <w:lang w:eastAsia="zh-CN"/>
        </w:rPr>
      </w:pPr>
      <w:r>
        <w:rPr>
          <w:rFonts w:hint="eastAsia" w:ascii="仿宋" w:hAnsi="仿宋" w:eastAsia="仿宋" w:cs="仿宋_GB2312"/>
          <w:color w:val="auto"/>
          <w:sz w:val="24"/>
          <w:szCs w:val="24"/>
          <w:highlight w:val="none"/>
        </w:rPr>
        <w:t>17</w:t>
      </w:r>
      <w:r>
        <w:rPr>
          <w:rFonts w:ascii="仿宋" w:hAnsi="仿宋" w:eastAsia="仿宋" w:cs="仿宋_GB2312"/>
          <w:color w:val="auto"/>
          <w:sz w:val="24"/>
          <w:szCs w:val="24"/>
          <w:highlight w:val="none"/>
        </w:rPr>
        <w:t>.2备份投标文件须在“政</w:t>
      </w:r>
      <w:r>
        <w:rPr>
          <w:rFonts w:hint="eastAsia" w:ascii="仿宋" w:hAnsi="仿宋" w:eastAsia="仿宋" w:cs="仿宋_GB2312"/>
          <w:color w:val="auto"/>
          <w:sz w:val="24"/>
          <w:szCs w:val="24"/>
          <w:highlight w:val="none"/>
        </w:rPr>
        <w:t>采云投标客户端”制作生成</w:t>
      </w:r>
      <w:r>
        <w:rPr>
          <w:rFonts w:hint="eastAsia" w:ascii="仿宋" w:hAnsi="仿宋" w:eastAsia="仿宋" w:cs="仿宋_GB2312"/>
          <w:color w:val="auto"/>
          <w:sz w:val="24"/>
          <w:szCs w:val="24"/>
          <w:highlight w:val="none"/>
          <w:lang w:eastAsia="zh-CN"/>
        </w:rPr>
        <w:t>。</w:t>
      </w:r>
    </w:p>
    <w:p w14:paraId="262C7F68">
      <w:pPr>
        <w:pStyle w:val="31"/>
        <w:snapToGrid w:val="0"/>
        <w:spacing w:line="360" w:lineRule="auto"/>
        <w:ind w:firstLine="480" w:firstLineChars="2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1</w:t>
      </w:r>
      <w:r>
        <w:rPr>
          <w:rFonts w:hint="eastAsia" w:ascii="仿宋" w:hAnsi="仿宋" w:eastAsia="仿宋" w:cs="仿宋_GB2312"/>
          <w:color w:val="auto"/>
          <w:sz w:val="24"/>
          <w:szCs w:val="24"/>
          <w:highlight w:val="none"/>
        </w:rPr>
        <w:t>7</w:t>
      </w:r>
      <w:r>
        <w:rPr>
          <w:rFonts w:ascii="仿宋" w:hAnsi="仿宋" w:eastAsia="仿宋" w:cs="仿宋_GB2312"/>
          <w:color w:val="auto"/>
          <w:sz w:val="24"/>
          <w:szCs w:val="24"/>
          <w:highlight w:val="none"/>
        </w:rPr>
        <w:t>.3</w:t>
      </w:r>
      <w:r>
        <w:rPr>
          <w:rFonts w:ascii="仿宋" w:hAnsi="仿宋" w:eastAsia="仿宋" w:cs="仿宋_GB2312"/>
          <w:b/>
          <w:bCs/>
          <w:color w:val="auto"/>
          <w:sz w:val="24"/>
          <w:szCs w:val="24"/>
          <w:highlight w:val="none"/>
        </w:rPr>
        <w:t>采购机构将拒绝接受逾期送达的备份投标文件。</w:t>
      </w:r>
      <w:r>
        <w:rPr>
          <w:rFonts w:hint="eastAsia" w:ascii="仿宋" w:hAnsi="仿宋" w:eastAsia="仿宋" w:cs="仿宋_GB2312"/>
          <w:color w:val="auto"/>
          <w:sz w:val="24"/>
          <w:szCs w:val="24"/>
          <w:highlight w:val="none"/>
          <w:lang w:eastAsia="zh-CN"/>
        </w:rPr>
        <w:t>递交</w:t>
      </w:r>
      <w:r>
        <w:rPr>
          <w:rFonts w:hint="eastAsia" w:ascii="仿宋" w:hAnsi="仿宋" w:eastAsia="仿宋" w:cs="仿宋_GB2312"/>
          <w:color w:val="auto"/>
          <w:sz w:val="24"/>
          <w:szCs w:val="24"/>
          <w:highlight w:val="none"/>
        </w:rPr>
        <w:t>时间以</w:t>
      </w:r>
      <w:r>
        <w:rPr>
          <w:rFonts w:hint="eastAsia" w:ascii="仿宋" w:hAnsi="仿宋" w:eastAsia="仿宋" w:cs="仿宋_GB2312"/>
          <w:color w:val="auto"/>
          <w:sz w:val="24"/>
          <w:szCs w:val="24"/>
          <w:highlight w:val="none"/>
          <w:lang w:eastAsia="zh-CN"/>
        </w:rPr>
        <w:t>邮件接收</w:t>
      </w:r>
      <w:r>
        <w:rPr>
          <w:rFonts w:hint="eastAsia" w:ascii="仿宋" w:hAnsi="仿宋" w:eastAsia="仿宋" w:cs="仿宋_GB2312"/>
          <w:color w:val="auto"/>
          <w:sz w:val="24"/>
          <w:szCs w:val="24"/>
          <w:highlight w:val="none"/>
        </w:rPr>
        <w:t>时间为准。</w:t>
      </w:r>
    </w:p>
    <w:p w14:paraId="5773BF33">
      <w:pPr>
        <w:pStyle w:val="31"/>
        <w:snapToGrid w:val="0"/>
        <w:spacing w:line="360" w:lineRule="auto"/>
        <w:ind w:firstLine="472" w:firstLineChars="196"/>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17</w:t>
      </w:r>
      <w:r>
        <w:rPr>
          <w:rFonts w:ascii="仿宋" w:hAnsi="仿宋" w:eastAsia="仿宋" w:cs="仿宋_GB2312"/>
          <w:b/>
          <w:color w:val="auto"/>
          <w:sz w:val="24"/>
          <w:szCs w:val="24"/>
          <w:highlight w:val="none"/>
        </w:rPr>
        <w:t>.4</w:t>
      </w:r>
      <w:r>
        <w:rPr>
          <w:rFonts w:hint="eastAsia" w:ascii="仿宋" w:hAnsi="仿宋" w:eastAsia="仿宋" w:cs="新宋体"/>
          <w:b/>
          <w:color w:val="auto"/>
          <w:kern w:val="0"/>
          <w:sz w:val="24"/>
          <w:highlight w:val="none"/>
          <w:u w:val="single"/>
        </w:rPr>
        <w:t>▲</w:t>
      </w:r>
      <w:r>
        <w:rPr>
          <w:rFonts w:hint="eastAsia" w:ascii="仿宋" w:hAnsi="仿宋" w:eastAsia="仿宋" w:cs="仿宋_GB2312"/>
          <w:b/>
          <w:color w:val="auto"/>
          <w:sz w:val="24"/>
          <w:szCs w:val="24"/>
          <w:highlight w:val="none"/>
          <w:u w:val="single"/>
        </w:rPr>
        <w:t>投标人</w:t>
      </w:r>
      <w:r>
        <w:rPr>
          <w:rFonts w:ascii="仿宋" w:hAnsi="仿宋" w:eastAsia="仿宋" w:cs="仿宋_GB2312"/>
          <w:b/>
          <w:color w:val="auto"/>
          <w:sz w:val="24"/>
          <w:szCs w:val="24"/>
          <w:highlight w:val="none"/>
          <w:u w:val="single"/>
        </w:rPr>
        <w:t>仅提交备份投标文件，没有在政采云平台传输递交投标文件的，投标无效</w:t>
      </w:r>
      <w:r>
        <w:rPr>
          <w:rFonts w:ascii="仿宋" w:hAnsi="仿宋" w:eastAsia="仿宋" w:cs="仿宋_GB2312"/>
          <w:b/>
          <w:color w:val="auto"/>
          <w:sz w:val="24"/>
          <w:szCs w:val="24"/>
          <w:highlight w:val="none"/>
        </w:rPr>
        <w:t>。</w:t>
      </w:r>
    </w:p>
    <w:p w14:paraId="6B97D49A">
      <w:pPr>
        <w:pStyle w:val="90"/>
        <w:snapToGrid w:val="0"/>
        <w:spacing w:before="0" w:line="360" w:lineRule="auto"/>
        <w:ind w:firstLine="0" w:firstLineChars="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18</w:t>
      </w:r>
      <w:r>
        <w:rPr>
          <w:rFonts w:ascii="仿宋" w:hAnsi="仿宋" w:eastAsia="仿宋" w:cs="仿宋_GB2312"/>
          <w:b/>
          <w:color w:val="auto"/>
          <w:szCs w:val="24"/>
          <w:highlight w:val="none"/>
        </w:rPr>
        <w:t>.投标文件的无效处理</w:t>
      </w:r>
    </w:p>
    <w:p w14:paraId="1006C811">
      <w:pPr>
        <w:pStyle w:val="24"/>
        <w:adjustRightInd w:val="0"/>
        <w:snapToGrid w:val="0"/>
        <w:spacing w:line="360" w:lineRule="auto"/>
        <w:ind w:left="0" w:firstLine="480" w:firstLineChars="200"/>
        <w:rPr>
          <w:rFonts w:ascii="仿宋" w:hAnsi="仿宋" w:eastAsia="仿宋"/>
          <w:color w:val="auto"/>
          <w:highlight w:val="none"/>
        </w:rPr>
      </w:pPr>
      <w:r>
        <w:rPr>
          <w:rFonts w:hint="eastAsia" w:ascii="仿宋" w:hAnsi="仿宋" w:eastAsia="仿宋" w:cs="仿宋_GB2312"/>
          <w:color w:val="auto"/>
          <w:highlight w:val="none"/>
        </w:rPr>
        <w:t>见招标文件第六部分</w:t>
      </w:r>
      <w:r>
        <w:rPr>
          <w:rFonts w:hint="eastAsia" w:ascii="仿宋" w:hAnsi="仿宋" w:eastAsia="仿宋"/>
          <w:color w:val="auto"/>
          <w:highlight w:val="none"/>
        </w:rPr>
        <w:t>评标办法。</w:t>
      </w:r>
      <w:bookmarkEnd w:id="50"/>
    </w:p>
    <w:p w14:paraId="690F89B5">
      <w:pPr>
        <w:pStyle w:val="90"/>
        <w:snapToGrid w:val="0"/>
        <w:spacing w:before="0" w:line="360" w:lineRule="auto"/>
        <w:ind w:firstLine="0" w:firstLineChars="0"/>
        <w:jc w:val="center"/>
        <w:outlineLvl w:val="1"/>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四、开标、资格审查与信用信息查询</w:t>
      </w:r>
    </w:p>
    <w:p w14:paraId="324B4DBA">
      <w:pPr>
        <w:pStyle w:val="93"/>
        <w:snapToGrid w:val="0"/>
        <w:spacing w:before="0" w:line="360" w:lineRule="auto"/>
        <w:ind w:left="0" w:firstLine="0"/>
        <w:rPr>
          <w:rFonts w:ascii="仿宋" w:hAnsi="仿宋" w:eastAsia="仿宋"/>
          <w:color w:val="auto"/>
          <w:sz w:val="24"/>
          <w:szCs w:val="24"/>
          <w:highlight w:val="none"/>
        </w:rPr>
      </w:pPr>
      <w:r>
        <w:rPr>
          <w:rFonts w:hint="eastAsia" w:ascii="仿宋" w:hAnsi="仿宋" w:eastAsia="仿宋" w:cs="仿宋_GB2312"/>
          <w:b/>
          <w:color w:val="auto"/>
          <w:sz w:val="24"/>
          <w:szCs w:val="24"/>
          <w:highlight w:val="none"/>
        </w:rPr>
        <w:t>19</w:t>
      </w:r>
      <w:r>
        <w:rPr>
          <w:rFonts w:ascii="仿宋" w:hAnsi="仿宋" w:eastAsia="仿宋" w:cs="仿宋_GB2312"/>
          <w:b/>
          <w:color w:val="auto"/>
          <w:sz w:val="24"/>
          <w:szCs w:val="24"/>
          <w:highlight w:val="none"/>
        </w:rPr>
        <w:t>.开标</w:t>
      </w:r>
    </w:p>
    <w:p w14:paraId="7E4C79E0">
      <w:pPr>
        <w:pStyle w:val="93"/>
        <w:snapToGrid w:val="0"/>
        <w:spacing w:before="0"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19</w:t>
      </w:r>
      <w:r>
        <w:rPr>
          <w:rFonts w:ascii="仿宋" w:hAnsi="仿宋" w:eastAsia="仿宋" w:cs="仿宋_GB2312"/>
          <w:color w:val="auto"/>
          <w:sz w:val="24"/>
          <w:szCs w:val="24"/>
          <w:highlight w:val="none"/>
        </w:rPr>
        <w:t>.1采购机构按照</w:t>
      </w:r>
      <w:r>
        <w:rPr>
          <w:rFonts w:hint="eastAsia" w:ascii="仿宋" w:hAnsi="仿宋" w:eastAsia="仿宋" w:cs="仿宋_GB2312"/>
          <w:color w:val="auto"/>
          <w:sz w:val="24"/>
          <w:szCs w:val="24"/>
          <w:highlight w:val="none"/>
        </w:rPr>
        <w:t>招标文件</w:t>
      </w:r>
      <w:r>
        <w:rPr>
          <w:rFonts w:ascii="仿宋" w:hAnsi="仿宋" w:eastAsia="仿宋" w:cs="仿宋_GB2312"/>
          <w:color w:val="auto"/>
          <w:sz w:val="24"/>
          <w:szCs w:val="24"/>
          <w:highlight w:val="none"/>
        </w:rPr>
        <w:t>规定的时间通过政采云平台组织开标，所有</w:t>
      </w:r>
      <w:r>
        <w:rPr>
          <w:rFonts w:hint="eastAsia" w:ascii="仿宋" w:hAnsi="仿宋" w:eastAsia="仿宋" w:cs="仿宋_GB2312"/>
          <w:color w:val="auto"/>
          <w:sz w:val="24"/>
          <w:szCs w:val="24"/>
          <w:highlight w:val="none"/>
        </w:rPr>
        <w:t>投标人</w:t>
      </w:r>
      <w:r>
        <w:rPr>
          <w:rFonts w:ascii="仿宋" w:hAnsi="仿宋" w:eastAsia="仿宋" w:cs="仿宋_GB2312"/>
          <w:color w:val="auto"/>
          <w:sz w:val="24"/>
          <w:szCs w:val="24"/>
          <w:highlight w:val="none"/>
        </w:rPr>
        <w:t>均应当准时在线参加。</w:t>
      </w:r>
      <w:r>
        <w:rPr>
          <w:rFonts w:hint="eastAsia" w:ascii="仿宋" w:hAnsi="仿宋" w:eastAsia="仿宋" w:cs="仿宋_GB2312"/>
          <w:color w:val="auto"/>
          <w:sz w:val="24"/>
          <w:szCs w:val="24"/>
          <w:highlight w:val="none"/>
        </w:rPr>
        <w:t>投标人</w:t>
      </w:r>
      <w:r>
        <w:rPr>
          <w:rFonts w:ascii="仿宋" w:hAnsi="仿宋" w:eastAsia="仿宋" w:cs="仿宋_GB2312"/>
          <w:color w:val="auto"/>
          <w:sz w:val="24"/>
          <w:szCs w:val="24"/>
          <w:highlight w:val="none"/>
        </w:rPr>
        <w:t>不足3家的，不得开标。</w:t>
      </w:r>
    </w:p>
    <w:p w14:paraId="3A54C983">
      <w:pPr>
        <w:pStyle w:val="93"/>
        <w:snapToGrid w:val="0"/>
        <w:spacing w:before="0"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19</w:t>
      </w:r>
      <w:r>
        <w:rPr>
          <w:rFonts w:ascii="仿宋" w:hAnsi="仿宋" w:eastAsia="仿宋" w:cs="仿宋_GB2312"/>
          <w:color w:val="auto"/>
          <w:sz w:val="24"/>
          <w:szCs w:val="24"/>
          <w:highlight w:val="none"/>
        </w:rPr>
        <w:t>.2开标时，政采云平台按开标时间自动提取所有投标文件。采购机构依托政采云平台发起开始解密指令，</w:t>
      </w:r>
      <w:r>
        <w:rPr>
          <w:rFonts w:hint="eastAsia" w:ascii="仿宋" w:hAnsi="仿宋" w:eastAsia="仿宋" w:cs="仿宋_GB2312"/>
          <w:color w:val="auto"/>
          <w:sz w:val="24"/>
          <w:szCs w:val="24"/>
          <w:highlight w:val="none"/>
        </w:rPr>
        <w:t>投标人</w:t>
      </w:r>
      <w:r>
        <w:rPr>
          <w:rFonts w:ascii="仿宋" w:hAnsi="仿宋" w:eastAsia="仿宋" w:cs="仿宋_GB2312"/>
          <w:color w:val="auto"/>
          <w:sz w:val="24"/>
          <w:szCs w:val="24"/>
          <w:highlight w:val="none"/>
        </w:rPr>
        <w:t>按照平台提示和</w:t>
      </w:r>
      <w:r>
        <w:rPr>
          <w:rFonts w:hint="eastAsia" w:ascii="仿宋" w:hAnsi="仿宋" w:eastAsia="仿宋" w:cs="仿宋_GB2312"/>
          <w:color w:val="auto"/>
          <w:sz w:val="24"/>
          <w:szCs w:val="24"/>
          <w:highlight w:val="none"/>
        </w:rPr>
        <w:t>招标文件</w:t>
      </w:r>
      <w:r>
        <w:rPr>
          <w:rFonts w:ascii="仿宋" w:hAnsi="仿宋" w:eastAsia="仿宋" w:cs="仿宋_GB2312"/>
          <w:color w:val="auto"/>
          <w:sz w:val="24"/>
          <w:szCs w:val="24"/>
          <w:highlight w:val="none"/>
        </w:rPr>
        <w:t>的规定完成在线解密。</w:t>
      </w:r>
    </w:p>
    <w:p w14:paraId="2204F6B0">
      <w:pPr>
        <w:tabs>
          <w:tab w:val="left" w:pos="540"/>
        </w:tabs>
        <w:snapToGrid w:val="0"/>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采用二阶段开标形式的，第一阶段按前款规定</w:t>
      </w:r>
      <w:r>
        <w:rPr>
          <w:rFonts w:hint="eastAsia" w:ascii="仿宋" w:hAnsi="仿宋" w:eastAsia="仿宋" w:cs="仿宋_GB2312"/>
          <w:color w:val="auto"/>
          <w:sz w:val="24"/>
          <w:highlight w:val="none"/>
        </w:rPr>
        <w:t>投标人</w:t>
      </w:r>
      <w:r>
        <w:rPr>
          <w:rFonts w:ascii="仿宋" w:hAnsi="仿宋" w:eastAsia="仿宋" w:cs="仿宋_GB2312"/>
          <w:color w:val="auto"/>
          <w:sz w:val="24"/>
          <w:highlight w:val="none"/>
        </w:rPr>
        <w:t>完成在线解密</w:t>
      </w:r>
      <w:r>
        <w:rPr>
          <w:rFonts w:hint="eastAsia" w:ascii="仿宋" w:hAnsi="仿宋" w:eastAsia="仿宋" w:cs="仿宋_GB2312"/>
          <w:color w:val="auto"/>
          <w:kern w:val="0"/>
          <w:sz w:val="24"/>
          <w:highlight w:val="none"/>
        </w:rPr>
        <w:t>，先进入符合性审查、商务技术文件的评审；</w:t>
      </w:r>
      <w:r>
        <w:rPr>
          <w:rFonts w:ascii="仿宋" w:hAnsi="仿宋" w:eastAsia="仿宋" w:cs="仿宋_GB2312"/>
          <w:color w:val="auto"/>
          <w:sz w:val="24"/>
          <w:highlight w:val="none"/>
        </w:rPr>
        <w:t>采购机构</w:t>
      </w:r>
      <w:r>
        <w:rPr>
          <w:rFonts w:hint="eastAsia" w:ascii="仿宋" w:hAnsi="仿宋" w:eastAsia="仿宋" w:cs="仿宋_GB2312"/>
          <w:color w:val="auto"/>
          <w:kern w:val="0"/>
          <w:sz w:val="24"/>
          <w:highlight w:val="none"/>
        </w:rPr>
        <w:t>在符合性审查、商务技术文件的评审结束后再进行第二阶段开标：</w:t>
      </w:r>
      <w:r>
        <w:rPr>
          <w:rFonts w:ascii="仿宋" w:hAnsi="仿宋" w:eastAsia="仿宋" w:cs="仿宋_GB2312"/>
          <w:color w:val="auto"/>
          <w:kern w:val="0"/>
          <w:sz w:val="24"/>
          <w:highlight w:val="none"/>
        </w:rPr>
        <w:t>采购机构</w:t>
      </w:r>
      <w:r>
        <w:rPr>
          <w:rFonts w:hint="eastAsia" w:ascii="仿宋" w:hAnsi="仿宋" w:eastAsia="仿宋" w:cs="仿宋_GB2312"/>
          <w:color w:val="auto"/>
          <w:kern w:val="0"/>
          <w:sz w:val="24"/>
          <w:highlight w:val="none"/>
        </w:rPr>
        <w:t>在</w:t>
      </w:r>
      <w:r>
        <w:rPr>
          <w:rFonts w:ascii="仿宋" w:hAnsi="仿宋" w:eastAsia="仿宋" w:cs="仿宋_GB2312"/>
          <w:color w:val="auto"/>
          <w:kern w:val="0"/>
          <w:sz w:val="24"/>
          <w:highlight w:val="none"/>
        </w:rPr>
        <w:t>政采云平台</w:t>
      </w:r>
      <w:r>
        <w:rPr>
          <w:rFonts w:hint="eastAsia" w:ascii="仿宋" w:hAnsi="仿宋" w:eastAsia="仿宋" w:cs="仿宋_GB2312"/>
          <w:color w:val="auto"/>
          <w:kern w:val="0"/>
          <w:sz w:val="24"/>
          <w:highlight w:val="none"/>
        </w:rPr>
        <w:t>公布符合性审查、商务技术评审无效投标人名称及理由，公布有效投标人名称及其商务技术部分得分情况，再公布有效投标人开标一览表及有关内容，制作开标记录，投标人应当在</w:t>
      </w:r>
      <w:r>
        <w:rPr>
          <w:rFonts w:hint="eastAsia" w:ascii="仿宋" w:hAnsi="仿宋" w:eastAsia="仿宋" w:cs="仿宋_GB2312"/>
          <w:b/>
          <w:bCs/>
          <w:color w:val="auto"/>
          <w:kern w:val="0"/>
          <w:sz w:val="24"/>
          <w:highlight w:val="none"/>
        </w:rPr>
        <w:t>30分钟</w:t>
      </w:r>
      <w:r>
        <w:rPr>
          <w:rFonts w:hint="eastAsia" w:ascii="仿宋" w:hAnsi="仿宋" w:eastAsia="仿宋" w:cs="仿宋_GB2312"/>
          <w:color w:val="auto"/>
          <w:kern w:val="0"/>
          <w:sz w:val="24"/>
          <w:highlight w:val="none"/>
        </w:rPr>
        <w:t>内完成</w:t>
      </w:r>
      <w:r>
        <w:rPr>
          <w:rFonts w:ascii="仿宋" w:hAnsi="仿宋" w:eastAsia="仿宋" w:cs="仿宋_GB2312"/>
          <w:color w:val="auto"/>
          <w:kern w:val="0"/>
          <w:sz w:val="24"/>
          <w:highlight w:val="none"/>
        </w:rPr>
        <w:t>政采云平台</w:t>
      </w:r>
      <w:r>
        <w:rPr>
          <w:rFonts w:hint="eastAsia" w:ascii="仿宋" w:hAnsi="仿宋" w:eastAsia="仿宋" w:cs="仿宋_GB2312"/>
          <w:color w:val="auto"/>
          <w:kern w:val="0"/>
          <w:sz w:val="24"/>
          <w:highlight w:val="none"/>
        </w:rPr>
        <w:t>上签字确认。</w:t>
      </w:r>
    </w:p>
    <w:p w14:paraId="32049FC9">
      <w:pPr>
        <w:tabs>
          <w:tab w:val="left" w:pos="540"/>
        </w:tabs>
        <w:snapToGrid w:val="0"/>
        <w:spacing w:line="360" w:lineRule="auto"/>
        <w:ind w:firstLine="480" w:firstLineChars="200"/>
        <w:rPr>
          <w:rFonts w:ascii="仿宋" w:hAnsi="仿宋" w:eastAsia="仿宋" w:cs="新宋体"/>
          <w:bCs/>
          <w:color w:val="auto"/>
          <w:kern w:val="0"/>
          <w:sz w:val="24"/>
          <w:highlight w:val="none"/>
        </w:rPr>
      </w:pPr>
      <w:r>
        <w:rPr>
          <w:rFonts w:hint="eastAsia" w:ascii="仿宋" w:hAnsi="仿宋" w:eastAsia="仿宋" w:cs="新宋体"/>
          <w:bCs/>
          <w:color w:val="auto"/>
          <w:kern w:val="0"/>
          <w:sz w:val="24"/>
          <w:highlight w:val="none"/>
        </w:rPr>
        <w:t>19.</w:t>
      </w:r>
      <w:r>
        <w:rPr>
          <w:rFonts w:ascii="仿宋" w:hAnsi="仿宋" w:eastAsia="仿宋" w:cs="新宋体"/>
          <w:bCs/>
          <w:color w:val="auto"/>
          <w:kern w:val="0"/>
          <w:sz w:val="24"/>
          <w:highlight w:val="none"/>
        </w:rPr>
        <w:t>3</w:t>
      </w:r>
      <w:r>
        <w:rPr>
          <w:rFonts w:hint="eastAsia" w:ascii="仿宋" w:hAnsi="仿宋" w:eastAsia="仿宋" w:cs="新宋体"/>
          <w:bCs/>
          <w:color w:val="auto"/>
          <w:kern w:val="0"/>
          <w:sz w:val="24"/>
          <w:highlight w:val="none"/>
        </w:rPr>
        <w:t>特别说明：</w:t>
      </w:r>
    </w:p>
    <w:p w14:paraId="5E1FF0AE">
      <w:pPr>
        <w:tabs>
          <w:tab w:val="left" w:pos="540"/>
        </w:tabs>
        <w:snapToGrid w:val="0"/>
        <w:spacing w:line="360" w:lineRule="auto"/>
        <w:ind w:firstLine="480" w:firstLineChars="200"/>
        <w:rPr>
          <w:rFonts w:ascii="仿宋" w:hAnsi="仿宋" w:eastAsia="仿宋" w:cs="新宋体"/>
          <w:bCs/>
          <w:color w:val="auto"/>
          <w:kern w:val="0"/>
          <w:sz w:val="24"/>
          <w:highlight w:val="none"/>
        </w:rPr>
      </w:pPr>
      <w:r>
        <w:rPr>
          <w:rFonts w:hint="eastAsia" w:ascii="仿宋" w:hAnsi="仿宋" w:eastAsia="仿宋" w:cs="新宋体"/>
          <w:bCs/>
          <w:color w:val="auto"/>
          <w:kern w:val="0"/>
          <w:sz w:val="24"/>
          <w:highlight w:val="none"/>
        </w:rPr>
        <w:t>（1）如遇“政采云平台”电子化开标或评审程序（含相关数据公布）调整的，按调整后程序执行。</w:t>
      </w:r>
    </w:p>
    <w:p w14:paraId="540BE701">
      <w:pPr>
        <w:tabs>
          <w:tab w:val="left" w:pos="540"/>
        </w:tabs>
        <w:snapToGrid w:val="0"/>
        <w:spacing w:line="360" w:lineRule="auto"/>
        <w:ind w:firstLine="480" w:firstLineChars="200"/>
        <w:rPr>
          <w:rFonts w:ascii="仿宋" w:hAnsi="仿宋" w:eastAsia="仿宋" w:cs="新宋体"/>
          <w:bCs/>
          <w:color w:val="auto"/>
          <w:kern w:val="0"/>
          <w:sz w:val="24"/>
          <w:highlight w:val="none"/>
        </w:rPr>
      </w:pPr>
      <w:r>
        <w:rPr>
          <w:rFonts w:hint="eastAsia" w:ascii="仿宋" w:hAnsi="仿宋" w:eastAsia="仿宋" w:cs="新宋体"/>
          <w:bCs/>
          <w:color w:val="auto"/>
          <w:kern w:val="0"/>
          <w:sz w:val="24"/>
          <w:highlight w:val="none"/>
        </w:rPr>
        <w:t>（2）开标过程中需要相关当事人进行签字或盖章确认的材料将通过“政采云平台”进行，若因“政采云平台”技术问题无法进行签字或盖章确认的，采购组织机构将通过邮件、传真等形式组织确认。</w:t>
      </w:r>
    </w:p>
    <w:p w14:paraId="08BCE23C">
      <w:pPr>
        <w:tabs>
          <w:tab w:val="left" w:pos="540"/>
        </w:tabs>
        <w:snapToGrid w:val="0"/>
        <w:spacing w:line="360" w:lineRule="auto"/>
        <w:ind w:firstLine="480" w:firstLineChars="200"/>
        <w:rPr>
          <w:rFonts w:ascii="仿宋" w:hAnsi="仿宋" w:eastAsia="仿宋" w:cs="新宋体"/>
          <w:bCs/>
          <w:color w:val="auto"/>
          <w:kern w:val="0"/>
          <w:sz w:val="24"/>
          <w:highlight w:val="none"/>
        </w:rPr>
      </w:pPr>
      <w:r>
        <w:rPr>
          <w:rFonts w:hint="eastAsia" w:ascii="仿宋" w:hAnsi="仿宋" w:eastAsia="仿宋" w:cs="新宋体"/>
          <w:bCs/>
          <w:color w:val="auto"/>
          <w:kern w:val="0"/>
          <w:sz w:val="24"/>
          <w:highlight w:val="none"/>
        </w:rPr>
        <w:t>（3）投标人代表应保持“政采云平台”在线并准备好投标人公章、笔、纸、打印机等办公用品，随时做好开评标过程所需文件的邮件收发及签字、盖章工作（下同）。由于投标人代表未在线或电话无法联系而导致的相关损失或责任由投标人承担。</w:t>
      </w:r>
    </w:p>
    <w:p w14:paraId="6473E21E">
      <w:pPr>
        <w:pStyle w:val="93"/>
        <w:snapToGrid w:val="0"/>
        <w:spacing w:before="0"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19</w:t>
      </w:r>
      <w:r>
        <w:rPr>
          <w:rFonts w:ascii="仿宋" w:hAnsi="仿宋" w:eastAsia="仿宋" w:cs="仿宋_GB2312"/>
          <w:color w:val="auto"/>
          <w:sz w:val="24"/>
          <w:szCs w:val="24"/>
          <w:highlight w:val="none"/>
        </w:rPr>
        <w:t>.4</w:t>
      </w:r>
      <w:r>
        <w:rPr>
          <w:rFonts w:hint="eastAsia" w:ascii="仿宋" w:hAnsi="仿宋" w:eastAsia="仿宋" w:cs="仿宋_GB2312"/>
          <w:color w:val="auto"/>
          <w:sz w:val="24"/>
          <w:szCs w:val="24"/>
          <w:highlight w:val="none"/>
        </w:rPr>
        <w:t>投标文件未按时解密，投标人提供了备份投标文件的，以备份投标文件作为依据，否则视为投标文件撤回。投标文件已按时解密的，备份投标文件自动失效。</w:t>
      </w:r>
    </w:p>
    <w:p w14:paraId="091C47C9">
      <w:pPr>
        <w:widowControl/>
        <w:snapToGrid w:val="0"/>
        <w:spacing w:line="360" w:lineRule="auto"/>
        <w:jc w:val="left"/>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20</w:t>
      </w:r>
      <w:r>
        <w:rPr>
          <w:rFonts w:ascii="仿宋" w:hAnsi="仿宋" w:eastAsia="仿宋" w:cs="仿宋_GB2312"/>
          <w:b/>
          <w:color w:val="auto"/>
          <w:sz w:val="24"/>
          <w:highlight w:val="none"/>
        </w:rPr>
        <w:t>、资格审查</w:t>
      </w:r>
    </w:p>
    <w:p w14:paraId="10D10FB0">
      <w:pPr>
        <w:pStyle w:val="90"/>
        <w:snapToGrid w:val="0"/>
        <w:spacing w:before="0" w:line="360" w:lineRule="auto"/>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20</w:t>
      </w:r>
      <w:r>
        <w:rPr>
          <w:rFonts w:ascii="仿宋" w:hAnsi="仿宋" w:eastAsia="仿宋" w:cs="Arial"/>
          <w:color w:val="auto"/>
          <w:kern w:val="0"/>
          <w:szCs w:val="24"/>
          <w:highlight w:val="none"/>
        </w:rPr>
        <w:t>.1开标后，采购人或采购代理机构将依法对</w:t>
      </w:r>
      <w:r>
        <w:rPr>
          <w:rFonts w:hint="eastAsia" w:ascii="仿宋" w:hAnsi="仿宋" w:eastAsia="仿宋" w:cs="Arial"/>
          <w:color w:val="auto"/>
          <w:kern w:val="0"/>
          <w:szCs w:val="24"/>
          <w:highlight w:val="none"/>
        </w:rPr>
        <w:t>投标人</w:t>
      </w:r>
      <w:r>
        <w:rPr>
          <w:rFonts w:ascii="仿宋" w:hAnsi="仿宋" w:eastAsia="仿宋" w:cs="Arial"/>
          <w:color w:val="auto"/>
          <w:kern w:val="0"/>
          <w:szCs w:val="24"/>
          <w:highlight w:val="none"/>
        </w:rPr>
        <w:t>的资格进行审查。</w:t>
      </w:r>
    </w:p>
    <w:p w14:paraId="6E21B435">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Arial"/>
          <w:color w:val="auto"/>
          <w:kern w:val="0"/>
          <w:sz w:val="24"/>
          <w:highlight w:val="none"/>
        </w:rPr>
        <w:t>20</w:t>
      </w:r>
      <w:r>
        <w:rPr>
          <w:rFonts w:ascii="仿宋" w:hAnsi="仿宋" w:eastAsia="仿宋" w:cs="Arial"/>
          <w:color w:val="auto"/>
          <w:kern w:val="0"/>
          <w:sz w:val="24"/>
          <w:highlight w:val="none"/>
        </w:rPr>
        <w:t>.2</w:t>
      </w:r>
      <w:r>
        <w:rPr>
          <w:rFonts w:hint="eastAsia" w:ascii="仿宋" w:hAnsi="仿宋" w:eastAsia="仿宋" w:cs="仿宋_GB2312"/>
          <w:color w:val="auto"/>
          <w:sz w:val="24"/>
          <w:highlight w:val="none"/>
        </w:rPr>
        <w:t>采购人或采购代理机构依据法律法规和招标文件的规定，对投标人的基本资格条件、</w:t>
      </w:r>
      <w:r>
        <w:rPr>
          <w:rFonts w:ascii="仿宋" w:hAnsi="仿宋" w:eastAsia="仿宋" w:cs="仿宋_GB2312"/>
          <w:color w:val="auto"/>
          <w:sz w:val="24"/>
          <w:highlight w:val="none"/>
        </w:rPr>
        <w:t>落实政府采购政策需满足的资格要求</w:t>
      </w:r>
      <w:r>
        <w:rPr>
          <w:rFonts w:hint="eastAsia" w:ascii="仿宋" w:hAnsi="仿宋" w:eastAsia="仿宋" w:cs="仿宋_GB2312"/>
          <w:color w:val="auto"/>
          <w:sz w:val="24"/>
          <w:highlight w:val="none"/>
        </w:rPr>
        <w:t>、特定资格条件进行审查。</w:t>
      </w:r>
    </w:p>
    <w:p w14:paraId="5AA30533">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Arial"/>
          <w:color w:val="auto"/>
          <w:kern w:val="0"/>
          <w:szCs w:val="24"/>
          <w:highlight w:val="none"/>
        </w:rPr>
        <w:t>20</w:t>
      </w:r>
      <w:r>
        <w:rPr>
          <w:rFonts w:ascii="仿宋" w:hAnsi="仿宋" w:eastAsia="仿宋" w:cs="Arial"/>
          <w:color w:val="auto"/>
          <w:kern w:val="0"/>
          <w:szCs w:val="24"/>
          <w:highlight w:val="none"/>
        </w:rPr>
        <w:t>.3</w:t>
      </w:r>
      <w:r>
        <w:rPr>
          <w:rFonts w:hint="eastAsia" w:ascii="仿宋" w:hAnsi="仿宋" w:eastAsia="仿宋" w:cs="新宋体"/>
          <w:b/>
          <w:color w:val="auto"/>
          <w:kern w:val="0"/>
          <w:highlight w:val="none"/>
          <w:u w:val="single"/>
        </w:rPr>
        <w:t>▲</w:t>
      </w:r>
      <w:r>
        <w:rPr>
          <w:rFonts w:hint="eastAsia" w:ascii="仿宋" w:hAnsi="仿宋" w:eastAsia="仿宋" w:cs="Arial"/>
          <w:b/>
          <w:color w:val="auto"/>
          <w:kern w:val="0"/>
          <w:szCs w:val="24"/>
          <w:highlight w:val="none"/>
          <w:u w:val="single"/>
        </w:rPr>
        <w:t>投标人</w:t>
      </w:r>
      <w:r>
        <w:rPr>
          <w:rFonts w:ascii="仿宋" w:hAnsi="仿宋" w:eastAsia="仿宋" w:cs="Arial"/>
          <w:b/>
          <w:color w:val="auto"/>
          <w:kern w:val="0"/>
          <w:szCs w:val="24"/>
          <w:highlight w:val="none"/>
          <w:u w:val="single"/>
        </w:rPr>
        <w:t>未按照</w:t>
      </w:r>
      <w:r>
        <w:rPr>
          <w:rFonts w:hint="eastAsia" w:ascii="仿宋" w:hAnsi="仿宋" w:eastAsia="仿宋" w:cs="Arial"/>
          <w:b/>
          <w:color w:val="auto"/>
          <w:kern w:val="0"/>
          <w:szCs w:val="24"/>
          <w:highlight w:val="none"/>
          <w:u w:val="single"/>
        </w:rPr>
        <w:t>招标文件</w:t>
      </w:r>
      <w:r>
        <w:rPr>
          <w:rFonts w:ascii="仿宋" w:hAnsi="仿宋" w:eastAsia="仿宋" w:cs="Arial"/>
          <w:b/>
          <w:color w:val="auto"/>
          <w:kern w:val="0"/>
          <w:szCs w:val="24"/>
          <w:highlight w:val="none"/>
          <w:u w:val="single"/>
        </w:rPr>
        <w:t>要求提供与</w:t>
      </w:r>
      <w:r>
        <w:rPr>
          <w:rFonts w:hint="eastAsia" w:ascii="仿宋" w:hAnsi="仿宋" w:eastAsia="仿宋" w:cs="仿宋_GB2312"/>
          <w:b/>
          <w:color w:val="auto"/>
          <w:szCs w:val="24"/>
          <w:highlight w:val="none"/>
          <w:u w:val="single"/>
        </w:rPr>
        <w:t>基本资格条件、</w:t>
      </w:r>
      <w:r>
        <w:rPr>
          <w:rFonts w:ascii="仿宋" w:hAnsi="仿宋" w:eastAsia="仿宋" w:cs="仿宋_GB2312"/>
          <w:b/>
          <w:color w:val="auto"/>
          <w:highlight w:val="none"/>
          <w:u w:val="single"/>
        </w:rPr>
        <w:t>落实政府采购政策需满足的资格要求</w:t>
      </w:r>
      <w:r>
        <w:rPr>
          <w:rFonts w:hint="eastAsia" w:ascii="仿宋" w:hAnsi="仿宋" w:eastAsia="仿宋" w:cs="仿宋_GB2312"/>
          <w:b/>
          <w:color w:val="auto"/>
          <w:highlight w:val="none"/>
          <w:u w:val="single"/>
        </w:rPr>
        <w:t>、</w:t>
      </w:r>
      <w:r>
        <w:rPr>
          <w:rFonts w:hint="eastAsia" w:ascii="仿宋" w:hAnsi="仿宋" w:eastAsia="仿宋" w:cs="仿宋_GB2312"/>
          <w:b/>
          <w:color w:val="auto"/>
          <w:szCs w:val="24"/>
          <w:highlight w:val="none"/>
          <w:u w:val="single"/>
        </w:rPr>
        <w:t>特定资格条件相应的</w:t>
      </w:r>
      <w:r>
        <w:rPr>
          <w:rFonts w:hint="eastAsia" w:ascii="仿宋" w:hAnsi="仿宋" w:eastAsia="仿宋" w:cs="Arial"/>
          <w:b/>
          <w:color w:val="auto"/>
          <w:kern w:val="0"/>
          <w:szCs w:val="24"/>
          <w:highlight w:val="none"/>
          <w:u w:val="single"/>
        </w:rPr>
        <w:t>有效资格证明材料的，视为</w:t>
      </w:r>
      <w:r>
        <w:rPr>
          <w:rFonts w:hint="eastAsia" w:ascii="仿宋" w:hAnsi="仿宋" w:eastAsia="仿宋" w:cs="仿宋_GB2312"/>
          <w:b/>
          <w:color w:val="auto"/>
          <w:szCs w:val="24"/>
          <w:highlight w:val="none"/>
          <w:u w:val="single"/>
        </w:rPr>
        <w:t>投标人不具备招标文件中规定的资格要求，其投标无效</w:t>
      </w:r>
      <w:r>
        <w:rPr>
          <w:rFonts w:hint="eastAsia" w:ascii="仿宋" w:hAnsi="仿宋" w:eastAsia="仿宋" w:cs="仿宋_GB2312"/>
          <w:color w:val="auto"/>
          <w:szCs w:val="24"/>
          <w:highlight w:val="none"/>
        </w:rPr>
        <w:t>。</w:t>
      </w:r>
    </w:p>
    <w:p w14:paraId="20B15493">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Arial"/>
          <w:color w:val="auto"/>
          <w:kern w:val="0"/>
          <w:szCs w:val="24"/>
          <w:highlight w:val="none"/>
        </w:rPr>
        <w:t>20</w:t>
      </w:r>
      <w:r>
        <w:rPr>
          <w:rFonts w:ascii="仿宋" w:hAnsi="仿宋" w:eastAsia="仿宋" w:cs="Arial"/>
          <w:color w:val="auto"/>
          <w:kern w:val="0"/>
          <w:szCs w:val="24"/>
          <w:highlight w:val="none"/>
        </w:rPr>
        <w:t>.</w:t>
      </w:r>
      <w:r>
        <w:rPr>
          <w:rFonts w:ascii="仿宋" w:hAnsi="仿宋" w:eastAsia="仿宋" w:cs="仿宋_GB2312"/>
          <w:color w:val="auto"/>
          <w:szCs w:val="24"/>
          <w:highlight w:val="none"/>
        </w:rPr>
        <w:t>4对未通过资格审查的</w:t>
      </w:r>
      <w:r>
        <w:rPr>
          <w:rFonts w:hint="eastAsia" w:ascii="仿宋" w:hAnsi="仿宋" w:eastAsia="仿宋" w:cs="仿宋_GB2312"/>
          <w:color w:val="auto"/>
          <w:szCs w:val="24"/>
          <w:highlight w:val="none"/>
        </w:rPr>
        <w:t>投标人</w:t>
      </w:r>
      <w:r>
        <w:rPr>
          <w:rFonts w:ascii="仿宋" w:hAnsi="仿宋" w:eastAsia="仿宋" w:cs="仿宋_GB2312"/>
          <w:color w:val="auto"/>
          <w:szCs w:val="24"/>
          <w:highlight w:val="none"/>
        </w:rPr>
        <w:t>，采购人或采购代理机构告知其未通过的原因。</w:t>
      </w:r>
    </w:p>
    <w:p w14:paraId="52E7EE69">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Arial"/>
          <w:color w:val="auto"/>
          <w:kern w:val="0"/>
          <w:szCs w:val="24"/>
          <w:highlight w:val="none"/>
        </w:rPr>
        <w:t>20</w:t>
      </w:r>
      <w:r>
        <w:rPr>
          <w:rFonts w:ascii="仿宋" w:hAnsi="仿宋" w:eastAsia="仿宋" w:cs="Arial"/>
          <w:color w:val="auto"/>
          <w:kern w:val="0"/>
          <w:szCs w:val="24"/>
          <w:highlight w:val="none"/>
        </w:rPr>
        <w:t>.</w:t>
      </w:r>
      <w:r>
        <w:rPr>
          <w:rFonts w:ascii="仿宋" w:hAnsi="仿宋" w:eastAsia="仿宋" w:cs="仿宋_GB2312"/>
          <w:color w:val="auto"/>
          <w:szCs w:val="24"/>
          <w:highlight w:val="none"/>
        </w:rPr>
        <w:t>5合格投标人不足3家的，不再评标。</w:t>
      </w:r>
    </w:p>
    <w:p w14:paraId="1B4CE22E">
      <w:pPr>
        <w:pStyle w:val="90"/>
        <w:snapToGrid w:val="0"/>
        <w:spacing w:before="0" w:line="360" w:lineRule="auto"/>
        <w:ind w:firstLine="0" w:firstLineChars="0"/>
        <w:rPr>
          <w:rFonts w:ascii="仿宋" w:hAnsi="仿宋" w:eastAsia="仿宋" w:cs="仿宋_GB2312"/>
          <w:b/>
          <w:color w:val="auto"/>
          <w:szCs w:val="24"/>
          <w:highlight w:val="none"/>
        </w:rPr>
      </w:pPr>
      <w:r>
        <w:rPr>
          <w:rFonts w:ascii="仿宋" w:hAnsi="仿宋" w:eastAsia="仿宋" w:cs="仿宋_GB2312"/>
          <w:b/>
          <w:color w:val="auto"/>
          <w:szCs w:val="24"/>
          <w:highlight w:val="none"/>
        </w:rPr>
        <w:t>2</w:t>
      </w:r>
      <w:r>
        <w:rPr>
          <w:rFonts w:hint="eastAsia" w:ascii="仿宋" w:hAnsi="仿宋" w:eastAsia="仿宋" w:cs="仿宋_GB2312"/>
          <w:b/>
          <w:color w:val="auto"/>
          <w:szCs w:val="24"/>
          <w:highlight w:val="none"/>
        </w:rPr>
        <w:t>1</w:t>
      </w:r>
      <w:r>
        <w:rPr>
          <w:rFonts w:ascii="仿宋" w:hAnsi="仿宋" w:eastAsia="仿宋" w:cs="仿宋_GB2312"/>
          <w:b/>
          <w:color w:val="auto"/>
          <w:szCs w:val="24"/>
          <w:highlight w:val="none"/>
        </w:rPr>
        <w:t>、信用信息查询</w:t>
      </w:r>
    </w:p>
    <w:p w14:paraId="36106B4B">
      <w:pPr>
        <w:pStyle w:val="90"/>
        <w:snapToGrid w:val="0"/>
        <w:spacing w:before="0" w:line="360" w:lineRule="auto"/>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2</w:t>
      </w:r>
      <w:r>
        <w:rPr>
          <w:rFonts w:hint="eastAsia" w:ascii="仿宋" w:hAnsi="仿宋" w:eastAsia="仿宋" w:cs="Arial"/>
          <w:color w:val="auto"/>
          <w:kern w:val="0"/>
          <w:szCs w:val="24"/>
          <w:highlight w:val="none"/>
        </w:rPr>
        <w:t>1</w:t>
      </w:r>
      <w:r>
        <w:rPr>
          <w:rFonts w:ascii="仿宋" w:hAnsi="仿宋" w:eastAsia="仿宋" w:cs="Arial"/>
          <w:color w:val="auto"/>
          <w:kern w:val="0"/>
          <w:szCs w:val="24"/>
          <w:highlight w:val="none"/>
        </w:rPr>
        <w:t>.1信用信息查询渠道及截止时间：采购机构将通过“信用中国”网站(www.creditchina.gov.cn)、中国政府采购网(www.ccgp.gov.cn)渠道查询供应商投标截止时间当天的信用记录。</w:t>
      </w:r>
    </w:p>
    <w:p w14:paraId="1930990F">
      <w:pPr>
        <w:pStyle w:val="90"/>
        <w:snapToGrid w:val="0"/>
        <w:spacing w:before="0" w:line="360" w:lineRule="auto"/>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2</w:t>
      </w:r>
      <w:r>
        <w:rPr>
          <w:rFonts w:hint="eastAsia" w:ascii="仿宋" w:hAnsi="仿宋" w:eastAsia="仿宋" w:cs="Arial"/>
          <w:color w:val="auto"/>
          <w:kern w:val="0"/>
          <w:szCs w:val="24"/>
          <w:highlight w:val="none"/>
        </w:rPr>
        <w:t>1</w:t>
      </w:r>
      <w:r>
        <w:rPr>
          <w:rFonts w:ascii="仿宋" w:hAnsi="仿宋" w:eastAsia="仿宋" w:cs="Arial"/>
          <w:color w:val="auto"/>
          <w:kern w:val="0"/>
          <w:szCs w:val="24"/>
          <w:highlight w:val="none"/>
        </w:rPr>
        <w:t>.2信用信息查询记录和证据留存的具体方式：现场查询的</w:t>
      </w:r>
      <w:r>
        <w:rPr>
          <w:rFonts w:hint="eastAsia" w:ascii="仿宋" w:hAnsi="仿宋" w:eastAsia="仿宋" w:cs="Arial"/>
          <w:color w:val="auto"/>
          <w:kern w:val="0"/>
          <w:szCs w:val="24"/>
          <w:highlight w:val="none"/>
        </w:rPr>
        <w:t>供应商</w:t>
      </w:r>
      <w:r>
        <w:rPr>
          <w:rFonts w:ascii="仿宋" w:hAnsi="仿宋" w:eastAsia="仿宋" w:cs="Arial"/>
          <w:color w:val="auto"/>
          <w:kern w:val="0"/>
          <w:szCs w:val="24"/>
          <w:highlight w:val="none"/>
        </w:rPr>
        <w:t>的信用记录、查询结果经确认后将与招标文件一起存档。</w:t>
      </w:r>
    </w:p>
    <w:p w14:paraId="589056D4">
      <w:pPr>
        <w:pStyle w:val="90"/>
        <w:snapToGrid w:val="0"/>
        <w:spacing w:before="0" w:line="360" w:lineRule="auto"/>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2</w:t>
      </w:r>
      <w:r>
        <w:rPr>
          <w:rFonts w:hint="eastAsia" w:ascii="仿宋" w:hAnsi="仿宋" w:eastAsia="仿宋" w:cs="Arial"/>
          <w:color w:val="auto"/>
          <w:kern w:val="0"/>
          <w:szCs w:val="24"/>
          <w:highlight w:val="none"/>
        </w:rPr>
        <w:t>1</w:t>
      </w:r>
      <w:r>
        <w:rPr>
          <w:rFonts w:ascii="仿宋" w:hAnsi="仿宋" w:eastAsia="仿宋" w:cs="Arial"/>
          <w:color w:val="auto"/>
          <w:kern w:val="0"/>
          <w:szCs w:val="24"/>
          <w:highlight w:val="none"/>
        </w:rPr>
        <w:t>.3信用信息的使用规则：经查询列入失信被执行人名单、重大税收违法案件当事人名单、政府采购严重违法失信行为记录名单的</w:t>
      </w:r>
      <w:r>
        <w:rPr>
          <w:rFonts w:hint="eastAsia" w:ascii="仿宋" w:hAnsi="仿宋" w:eastAsia="仿宋" w:cs="Arial"/>
          <w:color w:val="auto"/>
          <w:kern w:val="0"/>
          <w:szCs w:val="24"/>
          <w:highlight w:val="none"/>
        </w:rPr>
        <w:t>供应商</w:t>
      </w:r>
      <w:r>
        <w:rPr>
          <w:rFonts w:ascii="仿宋" w:hAnsi="仿宋" w:eastAsia="仿宋" w:cs="Arial"/>
          <w:color w:val="auto"/>
          <w:kern w:val="0"/>
          <w:szCs w:val="24"/>
          <w:highlight w:val="none"/>
        </w:rPr>
        <w:t>将被拒绝参与政府采购活动。</w:t>
      </w:r>
    </w:p>
    <w:p w14:paraId="5783FA14">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Arial"/>
          <w:color w:val="auto"/>
          <w:kern w:val="0"/>
          <w:szCs w:val="24"/>
          <w:highlight w:val="none"/>
        </w:rPr>
        <w:t>2</w:t>
      </w:r>
      <w:r>
        <w:rPr>
          <w:rFonts w:hint="eastAsia" w:ascii="仿宋" w:hAnsi="仿宋" w:eastAsia="仿宋" w:cs="Arial"/>
          <w:color w:val="auto"/>
          <w:kern w:val="0"/>
          <w:szCs w:val="24"/>
          <w:highlight w:val="none"/>
        </w:rPr>
        <w:t>1</w:t>
      </w:r>
      <w:r>
        <w:rPr>
          <w:rFonts w:ascii="仿宋" w:hAnsi="仿宋" w:eastAsia="仿宋" w:cs="Arial"/>
          <w:color w:val="auto"/>
          <w:kern w:val="0"/>
          <w:szCs w:val="24"/>
          <w:highlight w:val="none"/>
        </w:rPr>
        <w:t>.4联合体信用信息查询：两个以上的自然人、法人或者其他组织组成一个联合体，以一个投标人的身份共同参加政府采购活动的，应当对所有联合体成员进行信用记录查询，联合体成员存在不良信用记录的，视同联合体存在不良信用记录</w:t>
      </w:r>
      <w:r>
        <w:rPr>
          <w:rFonts w:hint="eastAsia" w:ascii="仿宋" w:hAnsi="仿宋" w:eastAsia="仿宋" w:cs="仿宋_GB2312"/>
          <w:color w:val="auto"/>
          <w:szCs w:val="24"/>
          <w:highlight w:val="none"/>
        </w:rPr>
        <w:t>。</w:t>
      </w:r>
    </w:p>
    <w:p w14:paraId="1292C0F0">
      <w:pPr>
        <w:snapToGrid w:val="0"/>
        <w:spacing w:line="360" w:lineRule="auto"/>
        <w:jc w:val="center"/>
        <w:outlineLvl w:val="1"/>
        <w:rPr>
          <w:rFonts w:ascii="仿宋" w:hAnsi="仿宋" w:eastAsia="仿宋" w:cs="新宋体"/>
          <w:b/>
          <w:color w:val="auto"/>
          <w:sz w:val="28"/>
          <w:szCs w:val="28"/>
          <w:highlight w:val="none"/>
        </w:rPr>
      </w:pPr>
      <w:bookmarkStart w:id="51" w:name="_Toc34221900"/>
      <w:bookmarkStart w:id="52" w:name="_Toc34508135"/>
      <w:r>
        <w:rPr>
          <w:rFonts w:hint="eastAsia" w:ascii="仿宋" w:hAnsi="仿宋" w:eastAsia="仿宋" w:cs="新宋体"/>
          <w:b/>
          <w:color w:val="auto"/>
          <w:sz w:val="28"/>
          <w:szCs w:val="28"/>
          <w:highlight w:val="none"/>
        </w:rPr>
        <w:t>五、评标</w:t>
      </w:r>
      <w:bookmarkEnd w:id="51"/>
      <w:bookmarkEnd w:id="52"/>
    </w:p>
    <w:p w14:paraId="23D48D12">
      <w:pPr>
        <w:snapToGrid w:val="0"/>
        <w:spacing w:line="360" w:lineRule="auto"/>
        <w:rPr>
          <w:rFonts w:ascii="仿宋" w:hAnsi="仿宋" w:eastAsia="仿宋"/>
          <w:b/>
          <w:color w:val="auto"/>
          <w:sz w:val="24"/>
          <w:highlight w:val="none"/>
        </w:rPr>
      </w:pPr>
      <w:r>
        <w:rPr>
          <w:rFonts w:ascii="仿宋" w:hAnsi="仿宋" w:eastAsia="仿宋" w:cs="仿宋_GB2312"/>
          <w:b/>
          <w:color w:val="auto"/>
          <w:sz w:val="24"/>
          <w:highlight w:val="none"/>
        </w:rPr>
        <w:t>2</w:t>
      </w:r>
      <w:r>
        <w:rPr>
          <w:rFonts w:hint="eastAsia" w:ascii="仿宋" w:hAnsi="仿宋" w:eastAsia="仿宋" w:cs="仿宋_GB2312"/>
          <w:b/>
          <w:color w:val="auto"/>
          <w:sz w:val="24"/>
          <w:highlight w:val="none"/>
        </w:rPr>
        <w:t>2</w:t>
      </w:r>
      <w:r>
        <w:rPr>
          <w:rFonts w:ascii="仿宋" w:hAnsi="仿宋" w:eastAsia="仿宋" w:cs="仿宋_GB2312"/>
          <w:b/>
          <w:color w:val="auto"/>
          <w:sz w:val="24"/>
          <w:highlight w:val="none"/>
        </w:rPr>
        <w:t>.</w:t>
      </w:r>
      <w:r>
        <w:rPr>
          <w:rFonts w:hint="eastAsia" w:ascii="仿宋" w:hAnsi="仿宋" w:eastAsia="仿宋"/>
          <w:b/>
          <w:color w:val="auto"/>
          <w:sz w:val="24"/>
          <w:highlight w:val="none"/>
        </w:rPr>
        <w:t>评标委员会</w:t>
      </w:r>
    </w:p>
    <w:p w14:paraId="21A4E484">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评标委员会将根据招标文件和有关规定，履行评标工作职责，并按照评标方法及评分标准，全面衡量各投标人对招标文件的响应情况（符合性审查）。对实质上响应招标文件的投标人，按照评审因素的量化指标排出推荐中标的投标人的先后顺序，并按顺序提出授标建议。</w:t>
      </w:r>
    </w:p>
    <w:p w14:paraId="6744E9E9">
      <w:pPr>
        <w:snapToGrid w:val="0"/>
        <w:spacing w:line="360" w:lineRule="auto"/>
        <w:rPr>
          <w:rFonts w:ascii="仿宋" w:hAnsi="仿宋" w:eastAsia="仿宋"/>
          <w:b/>
          <w:color w:val="auto"/>
          <w:sz w:val="24"/>
          <w:highlight w:val="none"/>
        </w:rPr>
      </w:pPr>
      <w:r>
        <w:rPr>
          <w:rFonts w:hint="eastAsia" w:ascii="仿宋" w:hAnsi="仿宋" w:eastAsia="仿宋"/>
          <w:b/>
          <w:color w:val="auto"/>
          <w:sz w:val="24"/>
          <w:highlight w:val="none"/>
        </w:rPr>
        <w:t>23.评标程序</w:t>
      </w:r>
    </w:p>
    <w:p w14:paraId="2AABE8D5">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具体见招标文件第六部分评标办法。</w:t>
      </w:r>
    </w:p>
    <w:p w14:paraId="47891C53">
      <w:pPr>
        <w:snapToGrid w:val="0"/>
        <w:spacing w:line="360" w:lineRule="auto"/>
        <w:jc w:val="center"/>
        <w:outlineLvl w:val="1"/>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六、定标</w:t>
      </w:r>
    </w:p>
    <w:p w14:paraId="0C5B7639">
      <w:pPr>
        <w:pStyle w:val="24"/>
        <w:adjustRightInd w:val="0"/>
        <w:snapToGrid w:val="0"/>
        <w:spacing w:line="360" w:lineRule="auto"/>
        <w:ind w:left="0" w:firstLine="0" w:firstLineChars="0"/>
        <w:rPr>
          <w:rFonts w:ascii="仿宋" w:hAnsi="仿宋" w:eastAsia="仿宋" w:cs="仿宋_GB2312"/>
          <w:b/>
          <w:color w:val="auto"/>
          <w:highlight w:val="none"/>
        </w:rPr>
      </w:pPr>
      <w:r>
        <w:rPr>
          <w:rFonts w:ascii="仿宋" w:hAnsi="仿宋" w:eastAsia="仿宋" w:cs="仿宋_GB2312"/>
          <w:b/>
          <w:color w:val="auto"/>
          <w:highlight w:val="none"/>
        </w:rPr>
        <w:t>2</w:t>
      </w:r>
      <w:r>
        <w:rPr>
          <w:rFonts w:hint="eastAsia" w:ascii="仿宋" w:hAnsi="仿宋" w:eastAsia="仿宋" w:cs="仿宋_GB2312"/>
          <w:b/>
          <w:color w:val="auto"/>
          <w:highlight w:val="none"/>
        </w:rPr>
        <w:t>4</w:t>
      </w:r>
      <w:r>
        <w:rPr>
          <w:rFonts w:ascii="仿宋" w:hAnsi="仿宋" w:eastAsia="仿宋" w:cs="仿宋_GB2312"/>
          <w:b/>
          <w:color w:val="auto"/>
          <w:highlight w:val="none"/>
        </w:rPr>
        <w:t>.</w:t>
      </w:r>
      <w:r>
        <w:rPr>
          <w:rFonts w:hint="eastAsia" w:ascii="仿宋" w:hAnsi="仿宋" w:eastAsia="仿宋" w:cs="仿宋_GB2312"/>
          <w:b/>
          <w:color w:val="auto"/>
          <w:highlight w:val="none"/>
        </w:rPr>
        <w:t>确定中标人</w:t>
      </w:r>
    </w:p>
    <w:p w14:paraId="0C165308">
      <w:pPr>
        <w:pStyle w:val="90"/>
        <w:snapToGrid w:val="0"/>
        <w:spacing w:before="0" w:line="360" w:lineRule="auto"/>
        <w:ind w:firstLine="480"/>
        <w:rPr>
          <w:rFonts w:ascii="仿宋" w:hAnsi="仿宋" w:eastAsia="仿宋" w:cs="仿宋_GB2312"/>
          <w:b/>
          <w:color w:val="auto"/>
          <w:szCs w:val="24"/>
          <w:highlight w:val="none"/>
        </w:rPr>
      </w:pPr>
      <w:r>
        <w:rPr>
          <w:rFonts w:hint="eastAsia" w:ascii="仿宋" w:hAnsi="仿宋" w:eastAsia="仿宋" w:cs="仿宋_GB2312"/>
          <w:color w:val="auto"/>
          <w:szCs w:val="24"/>
          <w:highlight w:val="none"/>
        </w:rPr>
        <w:t>采购人将自收到评审报告之日起</w:t>
      </w:r>
      <w:r>
        <w:rPr>
          <w:rFonts w:ascii="仿宋" w:hAnsi="仿宋" w:eastAsia="仿宋" w:cs="仿宋_GB2312"/>
          <w:color w:val="auto"/>
          <w:szCs w:val="24"/>
          <w:highlight w:val="none"/>
        </w:rPr>
        <w:t>5个工作日内通过政采云平台在评审报告推荐的中标候选人中按顺序确定中标</w:t>
      </w:r>
      <w:r>
        <w:rPr>
          <w:rFonts w:hint="eastAsia" w:ascii="仿宋" w:hAnsi="仿宋" w:eastAsia="仿宋" w:cs="仿宋_GB2312"/>
          <w:color w:val="auto"/>
          <w:szCs w:val="24"/>
          <w:highlight w:val="none"/>
        </w:rPr>
        <w:t>人</w:t>
      </w:r>
      <w:r>
        <w:rPr>
          <w:rFonts w:ascii="仿宋" w:hAnsi="仿宋" w:eastAsia="仿宋" w:cs="仿宋_GB2312"/>
          <w:color w:val="auto"/>
          <w:szCs w:val="24"/>
          <w:highlight w:val="none"/>
        </w:rPr>
        <w:t>。</w:t>
      </w:r>
    </w:p>
    <w:p w14:paraId="6CE19725">
      <w:pPr>
        <w:pStyle w:val="90"/>
        <w:snapToGrid w:val="0"/>
        <w:spacing w:before="0" w:line="360" w:lineRule="auto"/>
        <w:ind w:firstLine="0" w:firstLineChars="0"/>
        <w:rPr>
          <w:rFonts w:ascii="仿宋" w:hAnsi="仿宋" w:eastAsia="仿宋" w:cs="仿宋_GB2312"/>
          <w:b/>
          <w:color w:val="auto"/>
          <w:szCs w:val="24"/>
          <w:highlight w:val="none"/>
        </w:rPr>
      </w:pPr>
      <w:r>
        <w:rPr>
          <w:rFonts w:ascii="仿宋" w:hAnsi="仿宋" w:eastAsia="仿宋" w:cs="仿宋_GB2312"/>
          <w:b/>
          <w:color w:val="auto"/>
          <w:szCs w:val="24"/>
          <w:highlight w:val="none"/>
        </w:rPr>
        <w:t>2</w:t>
      </w:r>
      <w:r>
        <w:rPr>
          <w:rFonts w:hint="eastAsia" w:ascii="仿宋" w:hAnsi="仿宋" w:eastAsia="仿宋" w:cs="仿宋_GB2312"/>
          <w:b/>
          <w:color w:val="auto"/>
          <w:szCs w:val="24"/>
          <w:highlight w:val="none"/>
        </w:rPr>
        <w:t>5</w:t>
      </w:r>
      <w:r>
        <w:rPr>
          <w:rFonts w:ascii="仿宋" w:hAnsi="仿宋" w:eastAsia="仿宋" w:cs="仿宋_GB2312"/>
          <w:b/>
          <w:color w:val="auto"/>
          <w:szCs w:val="24"/>
          <w:highlight w:val="none"/>
        </w:rPr>
        <w:t>.</w:t>
      </w:r>
      <w:r>
        <w:rPr>
          <w:rFonts w:hint="eastAsia" w:ascii="仿宋" w:hAnsi="仿宋" w:eastAsia="仿宋" w:cs="仿宋_GB2312"/>
          <w:b/>
          <w:color w:val="auto"/>
          <w:szCs w:val="24"/>
          <w:highlight w:val="none"/>
        </w:rPr>
        <w:t>中标通知与中标结果公告</w:t>
      </w:r>
    </w:p>
    <w:p w14:paraId="21910441">
      <w:pPr>
        <w:widowControl/>
        <w:shd w:val="clear" w:color="auto" w:fill="FFFFFF"/>
        <w:snapToGrid w:val="0"/>
        <w:spacing w:line="360" w:lineRule="auto"/>
        <w:ind w:firstLine="480" w:firstLineChars="200"/>
        <w:jc w:val="left"/>
        <w:rPr>
          <w:rFonts w:ascii="仿宋" w:hAnsi="仿宋" w:eastAsia="仿宋" w:cs="仿宋_GB2312"/>
          <w:color w:val="auto"/>
          <w:sz w:val="24"/>
          <w:highlight w:val="none"/>
        </w:rPr>
      </w:pP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5</w:t>
      </w:r>
      <w:r>
        <w:rPr>
          <w:rFonts w:ascii="仿宋" w:hAnsi="仿宋" w:eastAsia="仿宋" w:cs="仿宋_GB2312"/>
          <w:color w:val="auto"/>
          <w:sz w:val="24"/>
          <w:highlight w:val="none"/>
        </w:rPr>
        <w:t>.1自中标人确定之日起2个工作日内，采购</w:t>
      </w:r>
      <w:r>
        <w:rPr>
          <w:rFonts w:hint="eastAsia" w:ascii="仿宋" w:hAnsi="仿宋" w:eastAsia="仿宋" w:cs="仿宋_GB2312"/>
          <w:color w:val="auto"/>
          <w:sz w:val="24"/>
          <w:highlight w:val="none"/>
        </w:rPr>
        <w:t>人</w:t>
      </w:r>
      <w:r>
        <w:rPr>
          <w:rFonts w:ascii="仿宋" w:hAnsi="仿宋" w:eastAsia="仿宋" w:cs="仿宋_GB2312"/>
          <w:color w:val="auto"/>
          <w:sz w:val="24"/>
          <w:highlight w:val="none"/>
        </w:rPr>
        <w:t>向中标人发出中标通知书，</w:t>
      </w:r>
      <w:r>
        <w:rPr>
          <w:rFonts w:hint="eastAsia" w:ascii="仿宋" w:hAnsi="仿宋" w:eastAsia="仿宋" w:cs="仿宋_GB2312"/>
          <w:color w:val="auto"/>
          <w:sz w:val="24"/>
          <w:highlight w:val="none"/>
        </w:rPr>
        <w:t>同时编制发布采购结果公告。</w:t>
      </w:r>
    </w:p>
    <w:p w14:paraId="6FC20A60">
      <w:pPr>
        <w:widowControl/>
        <w:shd w:val="clear" w:color="auto" w:fill="FFFFFF"/>
        <w:snapToGrid w:val="0"/>
        <w:spacing w:line="360" w:lineRule="auto"/>
        <w:ind w:firstLine="480" w:firstLineChars="200"/>
        <w:jc w:val="left"/>
        <w:rPr>
          <w:rFonts w:ascii="仿宋" w:hAnsi="仿宋" w:eastAsia="仿宋" w:cs="仿宋_GB2312"/>
          <w:color w:val="auto"/>
          <w:sz w:val="24"/>
          <w:highlight w:val="none"/>
        </w:rPr>
      </w:pP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5</w:t>
      </w:r>
      <w:r>
        <w:rPr>
          <w:rFonts w:ascii="仿宋" w:hAnsi="仿宋" w:eastAsia="仿宋" w:cs="仿宋_GB2312"/>
          <w:color w:val="auto"/>
          <w:sz w:val="24"/>
          <w:highlight w:val="none"/>
        </w:rPr>
        <w:t>.2中标结果公告内容包括采购人及其委托的采购机构的名称、地址、联系方式，项目名称和项目编号，中标人名称、地址和中标金额，主要中标标的</w:t>
      </w:r>
      <w:r>
        <w:rPr>
          <w:rFonts w:hint="eastAsia" w:ascii="仿宋" w:hAnsi="仿宋" w:eastAsia="仿宋" w:cs="仿宋_GB2312"/>
          <w:color w:val="auto"/>
          <w:sz w:val="24"/>
          <w:highlight w:val="none"/>
        </w:rPr>
        <w:t>的名称、规格型号、数量、单价、服务要求，开标记录、未中标情况说明、中标公告期限以及评审专家名单、评分汇总及明细。</w:t>
      </w:r>
    </w:p>
    <w:p w14:paraId="3B08F2C3">
      <w:pPr>
        <w:widowControl/>
        <w:shd w:val="clear" w:color="auto" w:fill="FFFFFF"/>
        <w:snapToGrid w:val="0"/>
        <w:spacing w:line="360" w:lineRule="auto"/>
        <w:ind w:firstLine="480" w:firstLineChars="200"/>
        <w:jc w:val="left"/>
        <w:rPr>
          <w:rFonts w:ascii="仿宋" w:hAnsi="仿宋" w:eastAsia="仿宋" w:cs="仿宋_GB2312"/>
          <w:color w:val="auto"/>
          <w:sz w:val="24"/>
          <w:highlight w:val="none"/>
        </w:rPr>
      </w:pP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5</w:t>
      </w:r>
      <w:r>
        <w:rPr>
          <w:rFonts w:ascii="仿宋" w:hAnsi="仿宋" w:eastAsia="仿宋" w:cs="仿宋_GB2312"/>
          <w:color w:val="auto"/>
          <w:sz w:val="24"/>
          <w:highlight w:val="none"/>
        </w:rPr>
        <w:t>.3公告期限为1个工作日。</w:t>
      </w:r>
    </w:p>
    <w:p w14:paraId="35DB4B45">
      <w:pPr>
        <w:snapToGrid w:val="0"/>
        <w:spacing w:line="360" w:lineRule="auto"/>
        <w:jc w:val="center"/>
        <w:outlineLvl w:val="1"/>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七、合同授予</w:t>
      </w:r>
    </w:p>
    <w:p w14:paraId="0AF65807">
      <w:pPr>
        <w:pStyle w:val="24"/>
        <w:adjustRightInd w:val="0"/>
        <w:snapToGrid w:val="0"/>
        <w:spacing w:line="360" w:lineRule="auto"/>
        <w:ind w:left="0" w:firstLine="0" w:firstLineChars="0"/>
        <w:rPr>
          <w:rFonts w:ascii="仿宋" w:hAnsi="仿宋" w:eastAsia="仿宋" w:cs="仿宋_GB2312"/>
          <w:b/>
          <w:color w:val="auto"/>
          <w:highlight w:val="none"/>
        </w:rPr>
      </w:pPr>
      <w:r>
        <w:rPr>
          <w:rFonts w:ascii="仿宋" w:hAnsi="仿宋" w:eastAsia="仿宋" w:cs="仿宋_GB2312"/>
          <w:b/>
          <w:color w:val="auto"/>
          <w:highlight w:val="none"/>
        </w:rPr>
        <w:t>2</w:t>
      </w:r>
      <w:r>
        <w:rPr>
          <w:rFonts w:hint="eastAsia" w:ascii="仿宋" w:hAnsi="仿宋" w:eastAsia="仿宋" w:cs="仿宋_GB2312"/>
          <w:b/>
          <w:color w:val="auto"/>
          <w:highlight w:val="none"/>
        </w:rPr>
        <w:t>6</w:t>
      </w:r>
      <w:r>
        <w:rPr>
          <w:rFonts w:ascii="仿宋" w:hAnsi="仿宋" w:eastAsia="仿宋" w:cs="仿宋_GB2312"/>
          <w:b/>
          <w:color w:val="auto"/>
          <w:highlight w:val="none"/>
        </w:rPr>
        <w:t>.</w:t>
      </w:r>
      <w:r>
        <w:rPr>
          <w:rFonts w:hint="eastAsia" w:ascii="仿宋" w:hAnsi="仿宋" w:eastAsia="仿宋" w:cs="仿宋_GB2312"/>
          <w:b/>
          <w:color w:val="auto"/>
          <w:highlight w:val="none"/>
        </w:rPr>
        <w:t>合同的签订</w:t>
      </w:r>
    </w:p>
    <w:p w14:paraId="36F22338">
      <w:pPr>
        <w:widowControl/>
        <w:shd w:val="clear" w:color="auto" w:fill="FFFFFF"/>
        <w:snapToGrid w:val="0"/>
        <w:spacing w:line="360" w:lineRule="auto"/>
        <w:ind w:firstLine="480" w:firstLineChars="200"/>
        <w:jc w:val="left"/>
        <w:rPr>
          <w:rFonts w:ascii="仿宋" w:hAnsi="仿宋" w:eastAsia="仿宋" w:cs="Arial"/>
          <w:color w:val="auto"/>
          <w:kern w:val="0"/>
          <w:sz w:val="24"/>
          <w:highlight w:val="none"/>
        </w:rPr>
      </w:pP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6</w:t>
      </w:r>
      <w:r>
        <w:rPr>
          <w:rFonts w:ascii="仿宋" w:hAnsi="仿宋" w:eastAsia="仿宋" w:cs="仿宋_GB2312"/>
          <w:color w:val="auto"/>
          <w:sz w:val="24"/>
          <w:highlight w:val="none"/>
        </w:rPr>
        <w:t>.1</w:t>
      </w:r>
      <w:r>
        <w:rPr>
          <w:rFonts w:ascii="仿宋" w:hAnsi="仿宋" w:eastAsia="仿宋" w:cs="Arial"/>
          <w:color w:val="auto"/>
          <w:kern w:val="0"/>
          <w:sz w:val="24"/>
          <w:highlight w:val="none"/>
        </w:rPr>
        <w:t xml:space="preserve"> 采购人与中标人应当在中标通知书发出之日起三十日内，按照</w:t>
      </w:r>
      <w:r>
        <w:rPr>
          <w:rFonts w:hint="eastAsia" w:ascii="仿宋" w:hAnsi="仿宋" w:eastAsia="仿宋" w:cs="Arial"/>
          <w:color w:val="auto"/>
          <w:kern w:val="0"/>
          <w:sz w:val="24"/>
          <w:highlight w:val="none"/>
        </w:rPr>
        <w:t>招标文件</w:t>
      </w:r>
      <w:r>
        <w:rPr>
          <w:rFonts w:ascii="仿宋" w:hAnsi="仿宋" w:eastAsia="仿宋" w:cs="Arial"/>
          <w:color w:val="auto"/>
          <w:kern w:val="0"/>
          <w:sz w:val="24"/>
          <w:highlight w:val="none"/>
        </w:rPr>
        <w:t>确定的事项签订政府采购合同，并在</w:t>
      </w:r>
      <w:r>
        <w:rPr>
          <w:rFonts w:hint="eastAsia" w:ascii="仿宋" w:hAnsi="仿宋" w:eastAsia="仿宋" w:cs="Arial"/>
          <w:color w:val="auto"/>
          <w:kern w:val="0"/>
          <w:sz w:val="24"/>
          <w:highlight w:val="none"/>
        </w:rPr>
        <w:t>合同签订之日起2个工作日</w:t>
      </w:r>
      <w:r>
        <w:rPr>
          <w:rFonts w:ascii="仿宋" w:hAnsi="仿宋" w:eastAsia="仿宋" w:cs="Arial"/>
          <w:color w:val="auto"/>
          <w:kern w:val="0"/>
          <w:sz w:val="24"/>
          <w:highlight w:val="none"/>
        </w:rPr>
        <w:t>内依法发布合同公告。</w:t>
      </w:r>
      <w:r>
        <w:rPr>
          <w:rFonts w:hint="eastAsia" w:ascii="仿宋" w:hAnsi="仿宋" w:eastAsia="仿宋" w:cs="仿宋_GB2312"/>
          <w:color w:val="auto"/>
          <w:sz w:val="24"/>
          <w:highlight w:val="none"/>
        </w:rPr>
        <w:t>合同主要条款详见第四部分拟签订的合同文本。</w:t>
      </w:r>
    </w:p>
    <w:p w14:paraId="406E4004">
      <w:pPr>
        <w:pStyle w:val="90"/>
        <w:snapToGrid w:val="0"/>
        <w:spacing w:before="0" w:line="360" w:lineRule="auto"/>
        <w:ind w:firstLine="480"/>
        <w:rPr>
          <w:rFonts w:ascii="仿宋" w:hAnsi="仿宋" w:eastAsia="仿宋"/>
          <w:color w:val="auto"/>
          <w:kern w:val="0"/>
          <w:szCs w:val="24"/>
          <w:highlight w:val="none"/>
          <w:lang w:val="zh-CN"/>
        </w:rPr>
      </w:pPr>
      <w:r>
        <w:rPr>
          <w:rFonts w:ascii="仿宋" w:hAnsi="仿宋" w:eastAsia="仿宋" w:cs="仿宋_GB2312"/>
          <w:color w:val="auto"/>
          <w:kern w:val="0"/>
          <w:szCs w:val="24"/>
          <w:highlight w:val="none"/>
          <w:lang w:val="zh-CN"/>
        </w:rPr>
        <w:t>2</w:t>
      </w:r>
      <w:r>
        <w:rPr>
          <w:rFonts w:hint="eastAsia" w:ascii="仿宋" w:hAnsi="仿宋" w:eastAsia="仿宋" w:cs="仿宋_GB2312"/>
          <w:color w:val="auto"/>
          <w:kern w:val="0"/>
          <w:szCs w:val="24"/>
          <w:highlight w:val="none"/>
          <w:lang w:val="zh-CN"/>
        </w:rPr>
        <w:t>6</w:t>
      </w:r>
      <w:r>
        <w:rPr>
          <w:rFonts w:ascii="仿宋" w:hAnsi="仿宋" w:eastAsia="仿宋" w:cs="仿宋_GB2312"/>
          <w:color w:val="auto"/>
          <w:kern w:val="0"/>
          <w:szCs w:val="24"/>
          <w:highlight w:val="none"/>
          <w:lang w:val="zh-CN"/>
        </w:rPr>
        <w:t>.2</w:t>
      </w:r>
      <w:r>
        <w:rPr>
          <w:rFonts w:hint="eastAsia" w:ascii="仿宋" w:hAnsi="仿宋" w:eastAsia="仿宋"/>
          <w:color w:val="auto"/>
          <w:kern w:val="0"/>
          <w:szCs w:val="24"/>
          <w:highlight w:val="none"/>
          <w:lang w:val="zh-CN"/>
        </w:rPr>
        <w:t>中标人按规定的日期、时间、地点，由法定代表人或其授权代表与采购人代表签订合同。如中标人为联合体的，由联合体成员各方法定代表人或其授权代表与采购人代表签订合同。</w:t>
      </w:r>
    </w:p>
    <w:p w14:paraId="1A3162E4">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2</w:t>
      </w:r>
      <w:r>
        <w:rPr>
          <w:rFonts w:hint="eastAsia" w:ascii="仿宋" w:hAnsi="仿宋" w:eastAsia="仿宋" w:cs="仿宋_GB2312"/>
          <w:color w:val="auto"/>
          <w:szCs w:val="24"/>
          <w:highlight w:val="none"/>
        </w:rPr>
        <w:t>6</w:t>
      </w:r>
      <w:r>
        <w:rPr>
          <w:rFonts w:ascii="仿宋" w:hAnsi="仿宋" w:eastAsia="仿宋" w:cs="仿宋_GB2312"/>
          <w:color w:val="auto"/>
          <w:szCs w:val="24"/>
          <w:highlight w:val="none"/>
        </w:rPr>
        <w:t>.3中标</w:t>
      </w:r>
      <w:r>
        <w:rPr>
          <w:rFonts w:hint="eastAsia" w:ascii="仿宋" w:hAnsi="仿宋" w:eastAsia="仿宋" w:cs="仿宋_GB2312"/>
          <w:color w:val="auto"/>
          <w:szCs w:val="24"/>
          <w:highlight w:val="none"/>
        </w:rPr>
        <w:t>人拒绝与采购人签订合同的，采购人可以按照评审报告推荐的中标候选人名单排序，确定下一候选人为中标人，也可以重新开展政府采购活动。</w:t>
      </w:r>
    </w:p>
    <w:p w14:paraId="22825AA2">
      <w:pPr>
        <w:pStyle w:val="90"/>
        <w:snapToGrid w:val="0"/>
        <w:spacing w:before="0" w:line="360" w:lineRule="auto"/>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2</w:t>
      </w:r>
      <w:r>
        <w:rPr>
          <w:rFonts w:hint="eastAsia" w:ascii="仿宋" w:hAnsi="仿宋" w:eastAsia="仿宋" w:cs="仿宋_GB2312"/>
          <w:color w:val="auto"/>
          <w:szCs w:val="24"/>
          <w:highlight w:val="none"/>
        </w:rPr>
        <w:t>6</w:t>
      </w:r>
      <w:r>
        <w:rPr>
          <w:rFonts w:ascii="仿宋" w:hAnsi="仿宋" w:eastAsia="仿宋" w:cs="仿宋_GB2312"/>
          <w:color w:val="auto"/>
          <w:szCs w:val="24"/>
          <w:highlight w:val="none"/>
        </w:rPr>
        <w:t>.4采购合同</w:t>
      </w:r>
      <w:r>
        <w:rPr>
          <w:rFonts w:hint="eastAsia" w:ascii="仿宋" w:hAnsi="仿宋" w:eastAsia="仿宋" w:cs="仿宋_GB2312"/>
          <w:color w:val="auto"/>
          <w:szCs w:val="24"/>
          <w:highlight w:val="none"/>
        </w:rPr>
        <w:t>可</w:t>
      </w:r>
      <w:r>
        <w:rPr>
          <w:rFonts w:ascii="仿宋" w:hAnsi="仿宋" w:eastAsia="仿宋" w:cs="仿宋_GB2312"/>
          <w:color w:val="auto"/>
          <w:szCs w:val="24"/>
          <w:highlight w:val="none"/>
        </w:rPr>
        <w:t>由采购人与中标</w:t>
      </w:r>
      <w:r>
        <w:rPr>
          <w:rFonts w:hint="eastAsia" w:ascii="仿宋" w:hAnsi="仿宋" w:eastAsia="仿宋" w:cs="仿宋_GB2312"/>
          <w:color w:val="auto"/>
          <w:szCs w:val="24"/>
          <w:highlight w:val="none"/>
        </w:rPr>
        <w:t>人</w:t>
      </w:r>
      <w:r>
        <w:rPr>
          <w:rFonts w:ascii="仿宋" w:hAnsi="仿宋" w:eastAsia="仿宋" w:cs="仿宋_GB2312"/>
          <w:color w:val="auto"/>
          <w:szCs w:val="24"/>
          <w:highlight w:val="none"/>
        </w:rPr>
        <w:t>根据</w:t>
      </w:r>
      <w:r>
        <w:rPr>
          <w:rFonts w:hint="eastAsia" w:ascii="仿宋" w:hAnsi="仿宋" w:eastAsia="仿宋" w:cs="仿宋_GB2312"/>
          <w:color w:val="auto"/>
          <w:szCs w:val="24"/>
          <w:highlight w:val="none"/>
        </w:rPr>
        <w:t>招标文件、投标文件等内容通过政采云平台在线签订，自动备案。</w:t>
      </w:r>
    </w:p>
    <w:p w14:paraId="7D3800E4">
      <w:pPr>
        <w:pStyle w:val="90"/>
        <w:snapToGrid w:val="0"/>
        <w:spacing w:before="0" w:line="360" w:lineRule="auto"/>
        <w:ind w:firstLine="0" w:firstLineChars="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27.合同履约管理</w:t>
      </w:r>
    </w:p>
    <w:p w14:paraId="2161E9C5">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合同签订后，采购人依法加强对合同履约进行管理，并在中标单位服务、项目验收等重要关节，如实填写《合同验收报告》（或考核资料），并及时向同级财政部门报告验收过程中遇到的问题。</w:t>
      </w:r>
    </w:p>
    <w:p w14:paraId="1D50CC50">
      <w:pPr>
        <w:pStyle w:val="24"/>
        <w:adjustRightInd w:val="0"/>
        <w:snapToGrid w:val="0"/>
        <w:spacing w:line="360" w:lineRule="auto"/>
        <w:ind w:left="0" w:firstLine="0" w:firstLineChars="0"/>
        <w:rPr>
          <w:rFonts w:ascii="仿宋" w:hAnsi="仿宋" w:eastAsia="仿宋" w:cs="仿宋_GB2312"/>
          <w:b/>
          <w:color w:val="auto"/>
          <w:highlight w:val="none"/>
        </w:rPr>
      </w:pPr>
      <w:r>
        <w:rPr>
          <w:rFonts w:hint="eastAsia" w:ascii="仿宋" w:hAnsi="仿宋" w:eastAsia="仿宋" w:cs="仿宋_GB2312"/>
          <w:b/>
          <w:color w:val="auto"/>
          <w:highlight w:val="none"/>
        </w:rPr>
        <w:t>28</w:t>
      </w:r>
      <w:r>
        <w:rPr>
          <w:rFonts w:ascii="仿宋" w:hAnsi="仿宋" w:eastAsia="仿宋" w:cs="仿宋_GB2312"/>
          <w:b/>
          <w:color w:val="auto"/>
          <w:highlight w:val="none"/>
        </w:rPr>
        <w:t>.</w:t>
      </w:r>
      <w:r>
        <w:rPr>
          <w:rFonts w:hint="eastAsia" w:ascii="仿宋" w:hAnsi="仿宋" w:eastAsia="仿宋" w:cs="仿宋_GB2312"/>
          <w:b/>
          <w:color w:val="auto"/>
          <w:highlight w:val="none"/>
        </w:rPr>
        <w:t>履约保证金</w:t>
      </w:r>
    </w:p>
    <w:p w14:paraId="73082E44">
      <w:pPr>
        <w:tabs>
          <w:tab w:val="left" w:pos="0"/>
        </w:tabs>
        <w:snapToGrid w:val="0"/>
        <w:spacing w:line="360" w:lineRule="auto"/>
        <w:ind w:firstLine="480" w:firstLineChars="20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拟签订的合同文本要求中标人提交履约保证金的（见投标人须知前附表），供应商应当以支票、汇票、本票或者金融机构、担保机构出具的保函等非现金形式提交</w:t>
      </w:r>
      <w:r>
        <w:rPr>
          <w:rFonts w:hint="eastAsia" w:ascii="仿宋" w:hAnsi="仿宋" w:eastAsia="仿宋"/>
          <w:color w:val="auto"/>
          <w:sz w:val="24"/>
          <w:highlight w:val="none"/>
        </w:rPr>
        <w:t>。履约保证金的数额为【采购预算价*（1-投标下浮率）*1%】</w:t>
      </w:r>
      <w:r>
        <w:rPr>
          <w:rFonts w:ascii="仿宋" w:hAnsi="仿宋" w:eastAsia="仿宋"/>
          <w:color w:val="auto"/>
          <w:sz w:val="24"/>
          <w:highlight w:val="none"/>
        </w:rPr>
        <w:t>。</w:t>
      </w:r>
      <w:r>
        <w:rPr>
          <w:rFonts w:hint="eastAsia" w:ascii="仿宋" w:hAnsi="仿宋" w:eastAsia="仿宋"/>
          <w:color w:val="auto"/>
          <w:sz w:val="24"/>
          <w:highlight w:val="none"/>
        </w:rPr>
        <w:t>鼓励和支持供应商以银行、保险公司出具的保函</w:t>
      </w:r>
      <w:r>
        <w:rPr>
          <w:rFonts w:hint="eastAsia" w:ascii="仿宋" w:hAnsi="仿宋" w:eastAsia="仿宋" w:cs="Helvetica"/>
          <w:color w:val="auto"/>
          <w:kern w:val="0"/>
          <w:sz w:val="24"/>
          <w:highlight w:val="none"/>
        </w:rPr>
        <w:t>形式提供履约保证金。</w:t>
      </w:r>
      <w:r>
        <w:rPr>
          <w:rFonts w:hint="eastAsia" w:ascii="仿宋" w:hAnsi="仿宋" w:eastAsia="仿宋" w:cs="Helvetica"/>
          <w:b/>
          <w:bCs/>
          <w:color w:val="auto"/>
          <w:kern w:val="0"/>
          <w:sz w:val="24"/>
          <w:highlight w:val="none"/>
        </w:rPr>
        <w:t>采购人不得拒收履约保函</w:t>
      </w:r>
      <w:r>
        <w:rPr>
          <w:rFonts w:hint="eastAsia" w:ascii="仿宋" w:hAnsi="仿宋" w:eastAsia="仿宋" w:cs="Helvetica"/>
          <w:color w:val="auto"/>
          <w:kern w:val="0"/>
          <w:sz w:val="24"/>
          <w:highlight w:val="none"/>
        </w:rPr>
        <w:t>。</w:t>
      </w:r>
    </w:p>
    <w:p w14:paraId="7FA3C840">
      <w:pPr>
        <w:snapToGrid w:val="0"/>
        <w:spacing w:line="360" w:lineRule="auto"/>
        <w:jc w:val="center"/>
        <w:outlineLvl w:val="1"/>
        <w:rPr>
          <w:rFonts w:ascii="仿宋" w:hAnsi="仿宋" w:eastAsia="仿宋"/>
          <w:b/>
          <w:color w:val="auto"/>
          <w:sz w:val="28"/>
          <w:szCs w:val="28"/>
          <w:highlight w:val="none"/>
        </w:rPr>
      </w:pPr>
      <w:r>
        <w:rPr>
          <w:rFonts w:hint="eastAsia" w:ascii="仿宋" w:hAnsi="仿宋" w:eastAsia="仿宋" w:cs="仿宋_GB2312"/>
          <w:b/>
          <w:color w:val="auto"/>
          <w:sz w:val="28"/>
          <w:szCs w:val="28"/>
          <w:highlight w:val="none"/>
        </w:rPr>
        <w:t>八、电子交易活动的中止</w:t>
      </w:r>
    </w:p>
    <w:p w14:paraId="2AE74208">
      <w:pPr>
        <w:pStyle w:val="90"/>
        <w:snapToGrid w:val="0"/>
        <w:spacing w:before="0" w:line="360" w:lineRule="auto"/>
        <w:ind w:firstLine="0" w:firstLineChars="0"/>
        <w:rPr>
          <w:rFonts w:ascii="仿宋" w:hAnsi="仿宋" w:eastAsia="仿宋" w:cs="仿宋_GB2312"/>
          <w:b/>
          <w:color w:val="auto"/>
          <w:szCs w:val="24"/>
          <w:highlight w:val="none"/>
        </w:rPr>
      </w:pPr>
      <w:r>
        <w:rPr>
          <w:rFonts w:hint="eastAsia" w:ascii="仿宋" w:hAnsi="仿宋" w:eastAsia="仿宋" w:cs="仿宋_GB2312"/>
          <w:color w:val="auto"/>
          <w:szCs w:val="24"/>
          <w:highlight w:val="none"/>
        </w:rPr>
        <w:t>29</w:t>
      </w:r>
      <w:r>
        <w:rPr>
          <w:rFonts w:ascii="仿宋" w:hAnsi="仿宋" w:eastAsia="仿宋" w:cs="仿宋_GB2312"/>
          <w:b/>
          <w:color w:val="auto"/>
          <w:szCs w:val="24"/>
          <w:highlight w:val="none"/>
        </w:rPr>
        <w:t>.</w:t>
      </w:r>
      <w:r>
        <w:rPr>
          <w:rFonts w:hint="eastAsia" w:ascii="仿宋" w:hAnsi="仿宋" w:eastAsia="仿宋" w:cs="仿宋_GB2312"/>
          <w:b/>
          <w:color w:val="auto"/>
          <w:szCs w:val="24"/>
          <w:highlight w:val="none"/>
        </w:rPr>
        <w:t>电子交易活动的中止。</w:t>
      </w:r>
    </w:p>
    <w:p w14:paraId="42E8E28E">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采购过程中出现以下情形，导致政采云平台无法正常运行，或者无法保证电子交易的公平、公正和安全时，采购机构可中止电子交易活动：</w:t>
      </w:r>
    </w:p>
    <w:p w14:paraId="799D61B2">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29</w:t>
      </w:r>
      <w:r>
        <w:rPr>
          <w:rFonts w:ascii="仿宋" w:hAnsi="仿宋" w:eastAsia="仿宋" w:cs="仿宋_GB2312"/>
          <w:color w:val="auto"/>
          <w:szCs w:val="24"/>
          <w:highlight w:val="none"/>
        </w:rPr>
        <w:t xml:space="preserve">.1政采云平台发生故障而无法登录访问的； </w:t>
      </w:r>
    </w:p>
    <w:p w14:paraId="33DC4733">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29</w:t>
      </w:r>
      <w:r>
        <w:rPr>
          <w:rFonts w:ascii="仿宋" w:hAnsi="仿宋" w:eastAsia="仿宋" w:cs="仿宋_GB2312"/>
          <w:color w:val="auto"/>
          <w:szCs w:val="24"/>
          <w:highlight w:val="none"/>
        </w:rPr>
        <w:t>.2政采云平台应用或数据库出现错误，不能进行正常操作的；</w:t>
      </w:r>
    </w:p>
    <w:p w14:paraId="79C68EC2">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29</w:t>
      </w:r>
      <w:r>
        <w:rPr>
          <w:rFonts w:ascii="仿宋" w:hAnsi="仿宋" w:eastAsia="仿宋" w:cs="仿宋_GB2312"/>
          <w:color w:val="auto"/>
          <w:szCs w:val="24"/>
          <w:highlight w:val="none"/>
        </w:rPr>
        <w:t>.3政采云平台发现严重安全漏洞，有潜在泄密危险的；</w:t>
      </w:r>
    </w:p>
    <w:p w14:paraId="169B1526">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29</w:t>
      </w:r>
      <w:r>
        <w:rPr>
          <w:rFonts w:ascii="仿宋" w:hAnsi="仿宋" w:eastAsia="仿宋" w:cs="仿宋_GB2312"/>
          <w:color w:val="auto"/>
          <w:szCs w:val="24"/>
          <w:highlight w:val="none"/>
        </w:rPr>
        <w:t xml:space="preserve">.4病毒发作导致不能进行正常操作的； </w:t>
      </w:r>
    </w:p>
    <w:p w14:paraId="54A43D78">
      <w:pPr>
        <w:pStyle w:val="90"/>
        <w:snapToGrid w:val="0"/>
        <w:spacing w:before="0" w:line="360" w:lineRule="auto"/>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29</w:t>
      </w:r>
      <w:r>
        <w:rPr>
          <w:rFonts w:ascii="仿宋" w:hAnsi="仿宋" w:eastAsia="仿宋" w:cs="仿宋_GB2312"/>
          <w:color w:val="auto"/>
          <w:szCs w:val="24"/>
          <w:highlight w:val="none"/>
        </w:rPr>
        <w:t>.5其他无法保证电子交易的公平、公正和安全的情况。</w:t>
      </w:r>
    </w:p>
    <w:p w14:paraId="68D2AFBD">
      <w:pPr>
        <w:pStyle w:val="90"/>
        <w:snapToGrid w:val="0"/>
        <w:spacing w:before="0" w:line="360" w:lineRule="auto"/>
        <w:ind w:firstLine="470" w:firstLineChars="196"/>
        <w:rPr>
          <w:rFonts w:ascii="仿宋" w:hAnsi="仿宋" w:eastAsia="仿宋" w:cs="仿宋_GB2312"/>
          <w:color w:val="auto"/>
          <w:szCs w:val="24"/>
          <w:highlight w:val="none"/>
        </w:rPr>
      </w:pPr>
      <w:r>
        <w:rPr>
          <w:rFonts w:ascii="仿宋" w:hAnsi="仿宋" w:eastAsia="仿宋" w:cs="仿宋_GB2312"/>
          <w:color w:val="auto"/>
          <w:szCs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320C6A1">
      <w:pPr>
        <w:pStyle w:val="24"/>
        <w:snapToGrid w:val="0"/>
        <w:spacing w:line="360" w:lineRule="auto"/>
        <w:ind w:left="479" w:hanging="479" w:hangingChars="199"/>
        <w:rPr>
          <w:rFonts w:ascii="仿宋" w:hAnsi="仿宋" w:eastAsia="仿宋" w:cs="仿宋_GB2312"/>
          <w:b/>
          <w:color w:val="auto"/>
          <w:highlight w:val="none"/>
        </w:rPr>
      </w:pPr>
      <w:r>
        <w:rPr>
          <w:rFonts w:hint="eastAsia" w:ascii="仿宋" w:hAnsi="仿宋" w:eastAsia="仿宋" w:cs="仿宋_GB2312"/>
          <w:b/>
          <w:color w:val="auto"/>
          <w:highlight w:val="none"/>
        </w:rPr>
        <w:t>30.重新采购</w:t>
      </w:r>
    </w:p>
    <w:p w14:paraId="1F296A90">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有政府采购法第七十一条、第七十二条规定的违法行为之一，影响或者可能影响中标、成交结果的，依照下列规定处理：</w:t>
      </w:r>
    </w:p>
    <w:p w14:paraId="2744202E">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30.1</w:t>
      </w:r>
      <w:r>
        <w:rPr>
          <w:rFonts w:ascii="仿宋" w:hAnsi="仿宋" w:eastAsia="仿宋" w:cs="仿宋_GB2312"/>
          <w:color w:val="auto"/>
          <w:highlight w:val="none"/>
        </w:rPr>
        <w:t>未确定</w:t>
      </w:r>
      <w:r>
        <w:rPr>
          <w:rFonts w:hint="eastAsia" w:ascii="仿宋" w:hAnsi="仿宋" w:eastAsia="仿宋" w:cs="仿宋_GB2312"/>
          <w:color w:val="auto"/>
          <w:highlight w:val="none"/>
        </w:rPr>
        <w:t>中标、成交供应商</w:t>
      </w:r>
      <w:r>
        <w:rPr>
          <w:rFonts w:ascii="仿宋" w:hAnsi="仿宋" w:eastAsia="仿宋" w:cs="仿宋_GB2312"/>
          <w:color w:val="auto"/>
          <w:highlight w:val="none"/>
        </w:rPr>
        <w:t>的，终止本次政府采购活动，重新开展政府采购</w:t>
      </w:r>
      <w:r>
        <w:rPr>
          <w:rFonts w:hint="eastAsia" w:ascii="仿宋" w:hAnsi="仿宋" w:eastAsia="仿宋" w:cs="仿宋_GB2312"/>
          <w:color w:val="auto"/>
          <w:highlight w:val="none"/>
        </w:rPr>
        <w:t>活动。</w:t>
      </w:r>
    </w:p>
    <w:p w14:paraId="6EB66186">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30.2中标、成交供应商已经确定但采购合同尚未履行的，撤销合同，从合格的中标、成交候选人中另行确定中标、成交供应商</w:t>
      </w:r>
      <w:r>
        <w:rPr>
          <w:rFonts w:ascii="仿宋" w:hAnsi="仿宋" w:eastAsia="仿宋" w:cs="仿宋_GB2312"/>
          <w:color w:val="auto"/>
          <w:highlight w:val="none"/>
        </w:rPr>
        <w:t>；没有合格的</w:t>
      </w:r>
      <w:r>
        <w:rPr>
          <w:rFonts w:hint="eastAsia" w:ascii="仿宋" w:hAnsi="仿宋" w:eastAsia="仿宋" w:cs="仿宋_GB2312"/>
          <w:color w:val="auto"/>
          <w:highlight w:val="none"/>
        </w:rPr>
        <w:t>中标、成交候选人</w:t>
      </w:r>
      <w:r>
        <w:rPr>
          <w:rFonts w:ascii="仿宋" w:hAnsi="仿宋" w:eastAsia="仿宋" w:cs="仿宋_GB2312"/>
          <w:color w:val="auto"/>
          <w:highlight w:val="none"/>
        </w:rPr>
        <w:t>的，重新开展政府采购活动。</w:t>
      </w:r>
    </w:p>
    <w:p w14:paraId="13A1206F">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30.3</w:t>
      </w:r>
      <w:r>
        <w:rPr>
          <w:rFonts w:ascii="仿宋" w:hAnsi="仿宋" w:eastAsia="仿宋" w:cs="仿宋_GB2312"/>
          <w:color w:val="auto"/>
          <w:highlight w:val="none"/>
        </w:rPr>
        <w:t>政府采购合同已签订但尚未履行的，撤销合同，从合格的中标候选人中另行确定中标或者中标人；没有合格的中标候选人的，重新开展政府采购活动。</w:t>
      </w:r>
    </w:p>
    <w:p w14:paraId="661DBABA">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30.4</w:t>
      </w:r>
      <w:r>
        <w:rPr>
          <w:rFonts w:ascii="仿宋" w:hAnsi="仿宋" w:eastAsia="仿宋" w:cs="仿宋_GB2312"/>
          <w:color w:val="auto"/>
          <w:highlight w:val="none"/>
        </w:rPr>
        <w:t>政府采购合同已经履行，给采购人、供应</w:t>
      </w:r>
      <w:r>
        <w:rPr>
          <w:rFonts w:hint="eastAsia" w:ascii="仿宋" w:hAnsi="仿宋" w:eastAsia="仿宋" w:cs="仿宋_GB2312"/>
          <w:color w:val="auto"/>
          <w:highlight w:val="none"/>
        </w:rPr>
        <w:t>商造成损失的，由责任人承担赔偿责任。</w:t>
      </w:r>
    </w:p>
    <w:p w14:paraId="58B802CE">
      <w:pPr>
        <w:tabs>
          <w:tab w:val="left" w:pos="0"/>
        </w:tabs>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30.5</w:t>
      </w:r>
      <w:r>
        <w:rPr>
          <w:rFonts w:ascii="仿宋" w:hAnsi="仿宋" w:eastAsia="仿宋" w:cs="仿宋_GB2312"/>
          <w:color w:val="auto"/>
          <w:sz w:val="24"/>
          <w:highlight w:val="none"/>
        </w:rPr>
        <w:t>政府采购当事人有其他违反政府采购</w:t>
      </w:r>
      <w:r>
        <w:rPr>
          <w:rFonts w:hint="eastAsia" w:ascii="仿宋" w:hAnsi="仿宋" w:eastAsia="仿宋" w:cs="仿宋_GB2312"/>
          <w:color w:val="auto"/>
          <w:sz w:val="24"/>
          <w:highlight w:val="none"/>
        </w:rPr>
        <w:t>法或者政府采购法实施条例等法律法规规定的行为，经改正后仍然影响或者可能影响中标或成交结果或者依法被认定为中标或成交无效的，依照30.1</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30.4</w:t>
      </w:r>
      <w:r>
        <w:rPr>
          <w:rFonts w:ascii="仿宋" w:hAnsi="仿宋" w:eastAsia="仿宋" w:cs="仿宋_GB2312"/>
          <w:color w:val="auto"/>
          <w:sz w:val="24"/>
          <w:highlight w:val="none"/>
        </w:rPr>
        <w:t>规定处理。</w:t>
      </w:r>
    </w:p>
    <w:p w14:paraId="5ED04AEB">
      <w:pPr>
        <w:snapToGrid w:val="0"/>
        <w:spacing w:line="360" w:lineRule="auto"/>
        <w:jc w:val="center"/>
        <w:outlineLvl w:val="1"/>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九、验收</w:t>
      </w:r>
    </w:p>
    <w:p w14:paraId="2409EA7B">
      <w:pPr>
        <w:pStyle w:val="24"/>
        <w:adjustRightInd w:val="0"/>
        <w:snapToGrid w:val="0"/>
        <w:spacing w:line="360" w:lineRule="auto"/>
        <w:ind w:left="0" w:firstLine="0" w:firstLineChars="0"/>
        <w:rPr>
          <w:rFonts w:ascii="仿宋" w:hAnsi="仿宋" w:eastAsia="仿宋" w:cs="仿宋_GB2312"/>
          <w:b/>
          <w:color w:val="auto"/>
          <w:highlight w:val="none"/>
        </w:rPr>
      </w:pPr>
      <w:r>
        <w:rPr>
          <w:rFonts w:hint="eastAsia" w:ascii="仿宋" w:hAnsi="仿宋" w:eastAsia="仿宋" w:cs="仿宋_GB2312"/>
          <w:b/>
          <w:color w:val="auto"/>
          <w:highlight w:val="none"/>
        </w:rPr>
        <w:t>31</w:t>
      </w:r>
      <w:r>
        <w:rPr>
          <w:rFonts w:ascii="仿宋" w:hAnsi="仿宋" w:eastAsia="仿宋" w:cs="仿宋_GB2312"/>
          <w:b/>
          <w:color w:val="auto"/>
          <w:highlight w:val="none"/>
        </w:rPr>
        <w:t>.验收</w:t>
      </w:r>
    </w:p>
    <w:p w14:paraId="7D7DAE93">
      <w:pPr>
        <w:tabs>
          <w:tab w:val="left" w:pos="0"/>
        </w:tabs>
        <w:snapToGrid w:val="0"/>
        <w:spacing w:line="360" w:lineRule="auto"/>
        <w:ind w:firstLine="480" w:firstLineChars="200"/>
        <w:rPr>
          <w:rFonts w:ascii="仿宋" w:hAnsi="仿宋" w:eastAsia="仿宋" w:cs="Helvetica"/>
          <w:color w:val="auto"/>
          <w:kern w:val="0"/>
          <w:sz w:val="24"/>
          <w:highlight w:val="none"/>
        </w:rPr>
      </w:pPr>
      <w:bookmarkStart w:id="53" w:name="_Hlk93169321"/>
      <w:r>
        <w:rPr>
          <w:rFonts w:hint="eastAsia" w:ascii="仿宋" w:hAnsi="仿宋" w:eastAsia="仿宋" w:cs="Helvetica"/>
          <w:color w:val="auto"/>
          <w:kern w:val="0"/>
          <w:sz w:val="24"/>
          <w:highlight w:val="none"/>
        </w:rPr>
        <w:t>31</w:t>
      </w:r>
      <w:r>
        <w:rPr>
          <w:rFonts w:ascii="仿宋" w:hAnsi="仿宋" w:eastAsia="仿宋" w:cs="Helvetica"/>
          <w:color w:val="auto"/>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90B9BE0">
      <w:pPr>
        <w:tabs>
          <w:tab w:val="left" w:pos="0"/>
        </w:tabs>
        <w:snapToGrid w:val="0"/>
        <w:spacing w:line="360" w:lineRule="auto"/>
        <w:ind w:firstLine="480" w:firstLineChars="20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31</w:t>
      </w:r>
      <w:r>
        <w:rPr>
          <w:rFonts w:ascii="仿宋" w:hAnsi="仿宋" w:eastAsia="仿宋" w:cs="Helvetica"/>
          <w:color w:val="auto"/>
          <w:kern w:val="0"/>
          <w:sz w:val="24"/>
          <w:highlight w:val="none"/>
        </w:rPr>
        <w:t>.2采购人可以邀请参加本项目的其他投标人或者第三方机构参与验收。参与验收的投标人或者第三方机构的意见作为</w:t>
      </w:r>
      <w:r>
        <w:rPr>
          <w:rFonts w:hint="eastAsia" w:ascii="仿宋" w:hAnsi="仿宋" w:eastAsia="仿宋" w:cs="Helvetica"/>
          <w:color w:val="auto"/>
          <w:kern w:val="0"/>
          <w:sz w:val="24"/>
          <w:highlight w:val="none"/>
        </w:rPr>
        <w:t>验收书的参考资料一并存档。</w:t>
      </w:r>
    </w:p>
    <w:p w14:paraId="52F06269">
      <w:pPr>
        <w:tabs>
          <w:tab w:val="left" w:pos="0"/>
        </w:tabs>
        <w:snapToGrid w:val="0"/>
        <w:spacing w:line="360" w:lineRule="auto"/>
        <w:ind w:firstLine="480" w:firstLineChars="20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31</w:t>
      </w:r>
      <w:r>
        <w:rPr>
          <w:rFonts w:ascii="仿宋" w:hAnsi="仿宋" w:eastAsia="仿宋" w:cs="Helvetica"/>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bookmarkEnd w:id="53"/>
    </w:p>
    <w:p w14:paraId="245AC98B">
      <w:pPr>
        <w:widowControl/>
        <w:snapToGrid w:val="0"/>
        <w:spacing w:line="360" w:lineRule="auto"/>
        <w:ind w:firstLine="480" w:firstLineChars="200"/>
        <w:jc w:val="left"/>
        <w:rPr>
          <w:rFonts w:ascii="仿宋" w:hAnsi="仿宋" w:eastAsia="仿宋" w:cs="新宋体"/>
          <w:color w:val="auto"/>
          <w:sz w:val="24"/>
          <w:highlight w:val="none"/>
        </w:rPr>
      </w:pPr>
      <w:bookmarkStart w:id="54" w:name="_Hlk93169378"/>
      <w:r>
        <w:rPr>
          <w:rFonts w:hint="eastAsia" w:ascii="仿宋" w:hAnsi="仿宋" w:eastAsia="仿宋" w:cs="Helvetica"/>
          <w:color w:val="auto"/>
          <w:kern w:val="0"/>
          <w:sz w:val="24"/>
          <w:highlight w:val="none"/>
        </w:rPr>
        <w:t>31</w:t>
      </w:r>
      <w:r>
        <w:rPr>
          <w:rFonts w:ascii="仿宋" w:hAnsi="仿宋" w:eastAsia="仿宋" w:cs="Helvetica"/>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669DEE0">
      <w:pPr>
        <w:snapToGrid w:val="0"/>
        <w:spacing w:line="360" w:lineRule="auto"/>
        <w:jc w:val="center"/>
        <w:outlineLvl w:val="1"/>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十、其他说明</w:t>
      </w:r>
    </w:p>
    <w:p w14:paraId="5BF2B33F">
      <w:pPr>
        <w:pStyle w:val="24"/>
        <w:adjustRightInd w:val="0"/>
        <w:snapToGrid w:val="0"/>
        <w:spacing w:line="360" w:lineRule="auto"/>
        <w:ind w:left="0" w:firstLine="0" w:firstLineChars="0"/>
        <w:rPr>
          <w:rFonts w:ascii="仿宋" w:hAnsi="仿宋" w:eastAsia="仿宋" w:cs="仿宋_GB2312"/>
          <w:b/>
          <w:color w:val="auto"/>
          <w:highlight w:val="none"/>
        </w:rPr>
      </w:pPr>
      <w:r>
        <w:rPr>
          <w:rFonts w:hint="eastAsia" w:ascii="仿宋" w:hAnsi="仿宋" w:eastAsia="仿宋" w:cs="仿宋_GB2312"/>
          <w:b/>
          <w:color w:val="auto"/>
          <w:highlight w:val="none"/>
        </w:rPr>
        <w:t>32</w:t>
      </w:r>
      <w:r>
        <w:rPr>
          <w:rFonts w:ascii="仿宋" w:hAnsi="仿宋" w:eastAsia="仿宋" w:cs="仿宋_GB2312"/>
          <w:b/>
          <w:color w:val="auto"/>
          <w:highlight w:val="none"/>
        </w:rPr>
        <w:t>.</w:t>
      </w:r>
      <w:r>
        <w:rPr>
          <w:rFonts w:hint="eastAsia" w:ascii="仿宋" w:hAnsi="仿宋" w:eastAsia="仿宋" w:cs="仿宋_GB2312"/>
          <w:b/>
          <w:color w:val="auto"/>
          <w:highlight w:val="none"/>
        </w:rPr>
        <w:t>其他说明</w:t>
      </w:r>
    </w:p>
    <w:p w14:paraId="4DD03393">
      <w:pPr>
        <w:widowControl/>
        <w:snapToGrid w:val="0"/>
        <w:spacing w:line="360" w:lineRule="auto"/>
        <w:ind w:firstLine="480" w:firstLineChars="200"/>
        <w:jc w:val="left"/>
        <w:rPr>
          <w:rFonts w:ascii="新宋体" w:hAnsi="新宋体" w:eastAsia="新宋体" w:cs="新宋体"/>
          <w:color w:val="auto"/>
          <w:sz w:val="22"/>
          <w:szCs w:val="22"/>
          <w:highlight w:val="none"/>
        </w:rPr>
      </w:pPr>
      <w:r>
        <w:rPr>
          <w:rFonts w:hint="eastAsia" w:ascii="仿宋" w:hAnsi="仿宋" w:eastAsia="仿宋" w:cs="Helvetica"/>
          <w:color w:val="auto"/>
          <w:kern w:val="0"/>
          <w:sz w:val="24"/>
          <w:highlight w:val="none"/>
        </w:rPr>
        <w:t>见投标人须知前附表。</w:t>
      </w:r>
      <w:bookmarkEnd w:id="54"/>
    </w:p>
    <w:p w14:paraId="43D4D84C">
      <w:pPr>
        <w:widowControl/>
        <w:adjustRightInd/>
        <w:spacing w:line="360" w:lineRule="auto"/>
        <w:jc w:val="left"/>
        <w:rPr>
          <w:rFonts w:ascii="新宋体" w:hAnsi="新宋体" w:eastAsia="新宋体" w:cs="新宋体"/>
          <w:b/>
          <w:bCs/>
          <w:color w:val="auto"/>
          <w:sz w:val="22"/>
          <w:szCs w:val="22"/>
          <w:highlight w:val="none"/>
        </w:rPr>
      </w:pPr>
      <w:r>
        <w:rPr>
          <w:rFonts w:ascii="新宋体" w:hAnsi="新宋体" w:eastAsia="新宋体" w:cs="新宋体"/>
          <w:b/>
          <w:bCs/>
          <w:color w:val="auto"/>
          <w:sz w:val="22"/>
          <w:szCs w:val="22"/>
          <w:highlight w:val="none"/>
        </w:rPr>
        <w:br w:type="page"/>
      </w:r>
    </w:p>
    <w:p w14:paraId="53C40AED">
      <w:pPr>
        <w:snapToGrid w:val="0"/>
        <w:spacing w:before="240" w:beforeLines="100"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第三部分  采购需求</w:t>
      </w:r>
    </w:p>
    <w:p w14:paraId="7E46C6CA">
      <w:pPr>
        <w:keepNext w:val="0"/>
        <w:keepLines w:val="0"/>
        <w:pageBreakBefore w:val="0"/>
        <w:widowControl/>
        <w:numPr>
          <w:ilvl w:val="0"/>
          <w:numId w:val="2"/>
        </w:numPr>
        <w:kinsoku/>
        <w:wordWrap/>
        <w:overflowPunct/>
        <w:topLinePunct w:val="0"/>
        <w:autoSpaceDE w:val="0"/>
        <w:autoSpaceDN w:val="0"/>
        <w:bidi w:val="0"/>
        <w:adjustRightInd w:val="0"/>
        <w:snapToGrid/>
        <w:spacing w:line="360" w:lineRule="auto"/>
        <w:ind w:firstLine="361" w:firstLineChars="150"/>
        <w:textAlignment w:val="bottom"/>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招标范围</w:t>
      </w:r>
    </w:p>
    <w:p w14:paraId="4454566F">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仿宋"/>
          <w:color w:val="auto"/>
          <w:kern w:val="0"/>
          <w:sz w:val="24"/>
          <w:highlight w:val="none"/>
        </w:rPr>
      </w:pPr>
      <w:r>
        <w:rPr>
          <w:rFonts w:hint="eastAsia" w:ascii="仿宋" w:hAnsi="仿宋" w:eastAsia="仿宋" w:cs="仿宋"/>
          <w:color w:val="auto"/>
          <w:sz w:val="24"/>
          <w:highlight w:val="none"/>
          <w:lang w:eastAsia="zh-CN"/>
        </w:rPr>
        <w:t>2025年鹿城区直管公房修缮排危项目</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鹿城区现有直管公房</w:t>
      </w:r>
      <w:r>
        <w:rPr>
          <w:rFonts w:hint="eastAsia" w:ascii="仿宋" w:hAnsi="仿宋" w:eastAsia="仿宋" w:cs="宋体"/>
          <w:color w:val="auto"/>
          <w:kern w:val="0"/>
          <w:sz w:val="24"/>
          <w:highlight w:val="none"/>
          <w:lang w:val="en-US" w:eastAsia="zh-CN"/>
        </w:rPr>
        <w:t>5953</w:t>
      </w:r>
      <w:r>
        <w:rPr>
          <w:rFonts w:hint="eastAsia" w:ascii="仿宋" w:hAnsi="仿宋" w:eastAsia="仿宋" w:cs="仿宋"/>
          <w:color w:val="auto"/>
          <w:kern w:val="0"/>
          <w:sz w:val="24"/>
          <w:highlight w:val="none"/>
        </w:rPr>
        <w:t>户，建筑面积约</w:t>
      </w:r>
      <w:r>
        <w:rPr>
          <w:rFonts w:hint="eastAsia" w:ascii="仿宋" w:hAnsi="仿宋" w:eastAsia="仿宋" w:cs="仿宋"/>
          <w:color w:val="auto"/>
          <w:kern w:val="0"/>
          <w:sz w:val="24"/>
          <w:highlight w:val="none"/>
          <w:lang w:val="en-US" w:eastAsia="zh-CN"/>
        </w:rPr>
        <w:t>32万</w:t>
      </w:r>
      <w:r>
        <w:rPr>
          <w:rFonts w:hint="eastAsia" w:ascii="仿宋" w:hAnsi="仿宋" w:eastAsia="仿宋" w:cs="仿宋"/>
          <w:color w:val="auto"/>
          <w:kern w:val="0"/>
          <w:sz w:val="24"/>
          <w:highlight w:val="none"/>
        </w:rPr>
        <w:t>平方米，具体按实际施工的施工图及工程量清单内容为准。</w:t>
      </w:r>
    </w:p>
    <w:p w14:paraId="1642092E">
      <w:pPr>
        <w:keepNext w:val="0"/>
        <w:keepLines w:val="0"/>
        <w:pageBreakBefore w:val="0"/>
        <w:widowControl/>
        <w:numPr>
          <w:ilvl w:val="0"/>
          <w:numId w:val="2"/>
        </w:numPr>
        <w:kinsoku/>
        <w:wordWrap/>
        <w:overflowPunct/>
        <w:topLinePunct w:val="0"/>
        <w:autoSpaceDE w:val="0"/>
        <w:autoSpaceDN w:val="0"/>
        <w:bidi w:val="0"/>
        <w:adjustRightInd w:val="0"/>
        <w:snapToGrid/>
        <w:spacing w:line="360" w:lineRule="auto"/>
        <w:ind w:firstLine="361" w:firstLineChars="150"/>
        <w:textAlignment w:val="bottom"/>
        <w:rPr>
          <w:rFonts w:ascii="仿宋" w:hAnsi="仿宋" w:eastAsia="仿宋" w:cs="仿宋"/>
          <w:b/>
          <w:bCs/>
          <w:color w:val="auto"/>
          <w:sz w:val="24"/>
          <w:highlight w:val="none"/>
        </w:rPr>
      </w:pPr>
      <w:r>
        <w:rPr>
          <w:rFonts w:hint="eastAsia" w:ascii="仿宋" w:hAnsi="仿宋" w:eastAsia="仿宋" w:cs="仿宋"/>
          <w:b/>
          <w:bCs/>
          <w:color w:val="auto"/>
          <w:sz w:val="24"/>
          <w:highlight w:val="none"/>
        </w:rPr>
        <w:t>工程概况及招标要求</w:t>
      </w:r>
    </w:p>
    <w:p w14:paraId="12A5D1C3">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宋体"/>
          <w:color w:val="auto"/>
          <w:kern w:val="0"/>
          <w:sz w:val="24"/>
          <w:highlight w:val="none"/>
          <w:u w:val="single"/>
        </w:rPr>
      </w:pPr>
      <w:r>
        <w:rPr>
          <w:rFonts w:hint="eastAsia" w:ascii="仿宋" w:hAnsi="仿宋" w:eastAsia="仿宋" w:cs="Helvetica"/>
          <w:color w:val="auto"/>
          <w:kern w:val="0"/>
          <w:sz w:val="24"/>
          <w:highlight w:val="none"/>
        </w:rPr>
        <w:t>鹿城区直管</w:t>
      </w:r>
      <w:r>
        <w:rPr>
          <w:rFonts w:ascii="仿宋" w:hAnsi="仿宋" w:eastAsia="仿宋" w:cs="Helvetica"/>
          <w:color w:val="auto"/>
          <w:kern w:val="0"/>
          <w:sz w:val="24"/>
          <w:highlight w:val="none"/>
        </w:rPr>
        <w:t>公房基本位于</w:t>
      </w:r>
      <w:r>
        <w:rPr>
          <w:rFonts w:hint="eastAsia" w:ascii="仿宋" w:hAnsi="仿宋" w:eastAsia="仿宋" w:cs="Helvetica"/>
          <w:color w:val="auto"/>
          <w:kern w:val="0"/>
          <w:sz w:val="24"/>
          <w:highlight w:val="none"/>
        </w:rPr>
        <w:t>老城区范围，大部分是建造年代久远的木结构、砖木结构老房屋，房屋间距小，施工作业面狭小，材料运输困难，且部分房屋存在权属及邻里纠纷，需要投标供应商具备一定的施工经验并在人员、设备、资金等方面具有相应的施工能力。</w:t>
      </w:r>
    </w:p>
    <w:p w14:paraId="5BE54020">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本次采购的直管公房修缮服务项目基本分成以下三类：</w:t>
      </w:r>
    </w:p>
    <w:p w14:paraId="7DD252F2">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（1）公房日常修缮</w:t>
      </w:r>
    </w:p>
    <w:p w14:paraId="6BC5BB1A">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对存量直管公房进行日常维修，大部分修缮项目不可预见，没有施工图纸，工程量少，造价低，大部分项目属于日常维护，如修复雨漏、拆换地板、更换门窗、修补墙体等。项目来源于承租住户报修，经我中心工作人员现场勘查后确定修缮范围和工程量，有些房屋在修缮过程中会发现更多损坏构件，需扩大修缮范围；</w:t>
      </w:r>
    </w:p>
    <w:p w14:paraId="6D1A7543">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（2）公房大修及原拆原建</w:t>
      </w:r>
    </w:p>
    <w:p w14:paraId="264C6F30">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对破损较为严重的直管公房进行较大程度修缮或原拆原建。该类房屋会出具相应的设计方案和施工图，要求严格按照施工图施工，竣工验收后按照实际工程量结算；</w:t>
      </w:r>
    </w:p>
    <w:p w14:paraId="41FC4D87">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（3）公房加固</w:t>
      </w:r>
    </w:p>
    <w:p w14:paraId="4C7B0ACE">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对部分鉴定为C、D级危房的直管公房进行结构补强，达到实质性解危标准或出具解危（B级）报告。</w:t>
      </w:r>
    </w:p>
    <w:p w14:paraId="31301822">
      <w:pPr>
        <w:keepNext w:val="0"/>
        <w:keepLines w:val="0"/>
        <w:pageBreakBefore w:val="0"/>
        <w:widowControl/>
        <w:numPr>
          <w:ilvl w:val="0"/>
          <w:numId w:val="2"/>
        </w:numPr>
        <w:kinsoku/>
        <w:wordWrap/>
        <w:overflowPunct/>
        <w:topLinePunct w:val="0"/>
        <w:autoSpaceDE w:val="0"/>
        <w:autoSpaceDN w:val="0"/>
        <w:bidi w:val="0"/>
        <w:adjustRightInd w:val="0"/>
        <w:snapToGrid/>
        <w:spacing w:line="360" w:lineRule="auto"/>
        <w:ind w:firstLine="361" w:firstLineChars="150"/>
        <w:textAlignment w:val="bottom"/>
        <w:rPr>
          <w:rFonts w:ascii="仿宋" w:hAnsi="仿宋" w:eastAsia="仿宋" w:cs="仿宋"/>
          <w:b/>
          <w:bCs/>
          <w:color w:val="auto"/>
          <w:sz w:val="24"/>
          <w:highlight w:val="none"/>
        </w:rPr>
      </w:pPr>
      <w:r>
        <w:rPr>
          <w:rFonts w:hint="eastAsia" w:ascii="仿宋" w:hAnsi="仿宋" w:eastAsia="仿宋" w:cs="仿宋"/>
          <w:b/>
          <w:bCs/>
          <w:color w:val="auto"/>
          <w:sz w:val="24"/>
          <w:highlight w:val="none"/>
        </w:rPr>
        <w:t>工期及服务期要求</w:t>
      </w:r>
    </w:p>
    <w:p w14:paraId="227BBBF0">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（1）工期:</w:t>
      </w:r>
    </w:p>
    <w:p w14:paraId="1AD4E8C6">
      <w:pPr>
        <w:pStyle w:val="994"/>
        <w:keepNext w:val="0"/>
        <w:keepLines w:val="0"/>
        <w:pageBreakBefore w:val="0"/>
        <w:numPr>
          <w:ilvl w:val="0"/>
          <w:numId w:val="3"/>
        </w:numPr>
        <w:kinsoku/>
        <w:wordWrap/>
        <w:overflowPunct/>
        <w:topLinePunct w:val="0"/>
        <w:bidi w:val="0"/>
        <w:adjustRightInd w:val="0"/>
        <w:snapToGrid/>
        <w:spacing w:before="120" w:after="120" w:line="360" w:lineRule="auto"/>
        <w:ind w:firstLineChars="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大修项目（预算金额10万以上）工期一般不超过180个自然日（实际工期为招标人</w:t>
      </w:r>
      <w:r>
        <w:rPr>
          <w:rFonts w:hint="eastAsia" w:ascii="仿宋" w:hAnsi="仿宋" w:eastAsia="仿宋" w:cs="Helvetica"/>
          <w:color w:val="auto"/>
          <w:kern w:val="0"/>
          <w:sz w:val="24"/>
          <w:highlight w:val="none"/>
          <w:u w:val="single"/>
        </w:rPr>
        <w:t>施工开工令</w:t>
      </w:r>
      <w:r>
        <w:rPr>
          <w:rFonts w:hint="eastAsia" w:ascii="仿宋" w:hAnsi="仿宋" w:eastAsia="仿宋" w:cs="Helvetica"/>
          <w:color w:val="auto"/>
          <w:kern w:val="0"/>
          <w:sz w:val="24"/>
          <w:highlight w:val="none"/>
        </w:rPr>
        <w:t>发出之日起至项目验收合格之日止）。</w:t>
      </w:r>
    </w:p>
    <w:p w14:paraId="05601AD1">
      <w:pPr>
        <w:pStyle w:val="994"/>
        <w:keepNext w:val="0"/>
        <w:keepLines w:val="0"/>
        <w:pageBreakBefore w:val="0"/>
        <w:numPr>
          <w:ilvl w:val="0"/>
          <w:numId w:val="3"/>
        </w:numPr>
        <w:kinsoku/>
        <w:wordWrap/>
        <w:overflowPunct/>
        <w:topLinePunct w:val="0"/>
        <w:bidi w:val="0"/>
        <w:adjustRightInd w:val="0"/>
        <w:snapToGrid/>
        <w:spacing w:before="120" w:after="120" w:line="360" w:lineRule="auto"/>
        <w:ind w:firstLineChars="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公房中修项目（预算金额</w:t>
      </w:r>
      <w:r>
        <w:rPr>
          <w:rFonts w:hint="eastAsia" w:ascii="仿宋" w:hAnsi="仿宋" w:eastAsia="仿宋" w:cs="Helvetica"/>
          <w:color w:val="auto"/>
          <w:kern w:val="0"/>
          <w:sz w:val="24"/>
          <w:highlight w:val="none"/>
          <w:lang w:val="en-US" w:eastAsia="zh-CN"/>
        </w:rPr>
        <w:t>2</w:t>
      </w:r>
      <w:r>
        <w:rPr>
          <w:rFonts w:hint="eastAsia" w:ascii="仿宋" w:hAnsi="仿宋" w:eastAsia="仿宋" w:cs="Helvetica"/>
          <w:color w:val="auto"/>
          <w:kern w:val="0"/>
          <w:sz w:val="24"/>
          <w:highlight w:val="none"/>
        </w:rPr>
        <w:t>-10万）工期一般不超过60个自然日。</w:t>
      </w:r>
    </w:p>
    <w:p w14:paraId="79574405">
      <w:pPr>
        <w:pStyle w:val="994"/>
        <w:keepNext w:val="0"/>
        <w:keepLines w:val="0"/>
        <w:pageBreakBefore w:val="0"/>
        <w:numPr>
          <w:ilvl w:val="0"/>
          <w:numId w:val="3"/>
        </w:numPr>
        <w:kinsoku/>
        <w:wordWrap/>
        <w:overflowPunct/>
        <w:topLinePunct w:val="0"/>
        <w:bidi w:val="0"/>
        <w:adjustRightInd w:val="0"/>
        <w:snapToGrid/>
        <w:spacing w:before="120" w:after="120" w:line="360" w:lineRule="auto"/>
        <w:ind w:firstLineChars="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公房小修项目（预算金额</w:t>
      </w:r>
      <w:r>
        <w:rPr>
          <w:rFonts w:hint="eastAsia" w:ascii="仿宋" w:hAnsi="仿宋" w:eastAsia="仿宋" w:cs="Helvetica"/>
          <w:color w:val="auto"/>
          <w:kern w:val="0"/>
          <w:sz w:val="24"/>
          <w:highlight w:val="none"/>
          <w:lang w:val="en-US" w:eastAsia="zh-CN"/>
        </w:rPr>
        <w:t>2</w:t>
      </w:r>
      <w:r>
        <w:rPr>
          <w:rFonts w:hint="eastAsia" w:ascii="仿宋" w:hAnsi="仿宋" w:eastAsia="仿宋" w:cs="Helvetica"/>
          <w:color w:val="auto"/>
          <w:kern w:val="0"/>
          <w:sz w:val="24"/>
          <w:highlight w:val="none"/>
        </w:rPr>
        <w:t>万以下）工期一般不超过30</w:t>
      </w:r>
      <w:r>
        <w:rPr>
          <w:rFonts w:hint="eastAsia" w:ascii="仿宋" w:hAnsi="仿宋" w:eastAsia="仿宋" w:cs="Helvetica"/>
          <w:color w:val="auto"/>
          <w:kern w:val="0"/>
          <w:sz w:val="24"/>
          <w:highlight w:val="none"/>
          <w:lang w:val="en-US" w:eastAsia="zh-CN"/>
        </w:rPr>
        <w:t>个</w:t>
      </w:r>
      <w:r>
        <w:rPr>
          <w:rFonts w:hint="eastAsia" w:ascii="仿宋" w:hAnsi="仿宋" w:eastAsia="仿宋" w:cs="Helvetica"/>
          <w:color w:val="auto"/>
          <w:kern w:val="0"/>
          <w:sz w:val="24"/>
          <w:highlight w:val="none"/>
        </w:rPr>
        <w:t>自然日。</w:t>
      </w:r>
    </w:p>
    <w:p w14:paraId="49E1FE58">
      <w:pPr>
        <w:pStyle w:val="994"/>
        <w:keepNext w:val="0"/>
        <w:keepLines w:val="0"/>
        <w:pageBreakBefore w:val="0"/>
        <w:numPr>
          <w:ilvl w:val="0"/>
          <w:numId w:val="3"/>
        </w:numPr>
        <w:kinsoku/>
        <w:wordWrap/>
        <w:overflowPunct/>
        <w:topLinePunct w:val="0"/>
        <w:bidi w:val="0"/>
        <w:adjustRightInd w:val="0"/>
        <w:snapToGrid/>
        <w:spacing w:before="120" w:after="120" w:line="360" w:lineRule="auto"/>
        <w:ind w:firstLineChars="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因天气不可抗力、政策处理、实际工程量等特殊情况，经甲方同意可予以适当延期。</w:t>
      </w:r>
    </w:p>
    <w:p w14:paraId="46EE07FD">
      <w:pPr>
        <w:keepNext w:val="0"/>
        <w:keepLines w:val="0"/>
        <w:pageBreakBefore w:val="0"/>
        <w:widowControl/>
        <w:kinsoku/>
        <w:wordWrap/>
        <w:overflowPunct/>
        <w:topLinePunct w:val="0"/>
        <w:autoSpaceDE w:val="0"/>
        <w:autoSpaceDN w:val="0"/>
        <w:bidi w:val="0"/>
        <w:adjustRightInd w:val="0"/>
        <w:snapToGrid/>
        <w:spacing w:line="360" w:lineRule="auto"/>
        <w:ind w:firstLine="480" w:firstLineChars="200"/>
        <w:textAlignment w:val="bottom"/>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（2）服务期:本次项目承包期限自合同签订之日起一年。</w:t>
      </w:r>
    </w:p>
    <w:p w14:paraId="11067DF8">
      <w:pPr>
        <w:pStyle w:val="994"/>
        <w:keepNext w:val="0"/>
        <w:keepLines w:val="0"/>
        <w:pageBreakBefore w:val="0"/>
        <w:numPr>
          <w:ilvl w:val="0"/>
          <w:numId w:val="0"/>
        </w:numPr>
        <w:kinsoku/>
        <w:wordWrap/>
        <w:overflowPunct/>
        <w:topLinePunct w:val="0"/>
        <w:bidi w:val="0"/>
        <w:adjustRightInd w:val="0"/>
        <w:snapToGrid/>
        <w:spacing w:before="120" w:after="120" w:line="360" w:lineRule="auto"/>
        <w:ind w:left="420" w:leftChars="0"/>
        <w:rPr>
          <w:rFonts w:hint="eastAsia" w:ascii="仿宋" w:hAnsi="仿宋" w:eastAsia="仿宋" w:cs="Helvetica"/>
          <w:b/>
          <w:bCs/>
          <w:color w:val="auto"/>
          <w:kern w:val="0"/>
          <w:sz w:val="24"/>
          <w:highlight w:val="none"/>
          <w:lang w:val="en-US" w:eastAsia="zh-CN"/>
        </w:rPr>
      </w:pPr>
      <w:r>
        <w:rPr>
          <w:rFonts w:hint="eastAsia" w:ascii="仿宋" w:hAnsi="仿宋" w:eastAsia="仿宋" w:cs="Helvetica"/>
          <w:b/>
          <w:bCs/>
          <w:color w:val="auto"/>
          <w:kern w:val="0"/>
          <w:sz w:val="24"/>
          <w:highlight w:val="none"/>
          <w:lang w:val="en-US" w:eastAsia="zh-CN"/>
        </w:rPr>
        <w:t>四、缺陷责任期</w:t>
      </w:r>
    </w:p>
    <w:p w14:paraId="422D0B43">
      <w:pPr>
        <w:pStyle w:val="994"/>
        <w:keepNext w:val="0"/>
        <w:keepLines w:val="0"/>
        <w:pageBreakBefore w:val="0"/>
        <w:numPr>
          <w:ilvl w:val="0"/>
          <w:numId w:val="0"/>
        </w:numPr>
        <w:kinsoku/>
        <w:wordWrap/>
        <w:overflowPunct/>
        <w:topLinePunct w:val="0"/>
        <w:bidi w:val="0"/>
        <w:adjustRightInd w:val="0"/>
        <w:snapToGrid/>
        <w:spacing w:before="120" w:after="120" w:line="360" w:lineRule="auto"/>
        <w:ind w:firstLine="480" w:firstLineChars="200"/>
        <w:rPr>
          <w:rFonts w:hint="default" w:ascii="仿宋" w:hAnsi="仿宋" w:eastAsia="仿宋" w:cs="Helvetica"/>
          <w:color w:val="auto"/>
          <w:kern w:val="0"/>
          <w:sz w:val="24"/>
          <w:highlight w:val="none"/>
          <w:lang w:val="en-US" w:eastAsia="zh-CN"/>
        </w:rPr>
      </w:pPr>
      <w:r>
        <w:rPr>
          <w:rFonts w:hint="eastAsia" w:ascii="仿宋" w:hAnsi="仿宋" w:eastAsia="仿宋" w:cs="Helvetica"/>
          <w:color w:val="auto"/>
          <w:kern w:val="0"/>
          <w:sz w:val="24"/>
          <w:highlight w:val="none"/>
        </w:rPr>
        <w:t>大修工程自实际竣工</w:t>
      </w:r>
      <w:r>
        <w:rPr>
          <w:rFonts w:hint="eastAsia" w:ascii="仿宋" w:hAnsi="仿宋" w:eastAsia="仿宋" w:cs="Helvetica"/>
          <w:color w:val="auto"/>
          <w:kern w:val="0"/>
          <w:sz w:val="24"/>
          <w:highlight w:val="none"/>
          <w:lang w:val="en-US" w:eastAsia="zh-CN"/>
        </w:rPr>
        <w:t>验收合格之日起</w:t>
      </w:r>
      <w:r>
        <w:rPr>
          <w:rFonts w:hint="eastAsia" w:ascii="仿宋" w:hAnsi="仿宋" w:eastAsia="仿宋" w:cs="Helvetica"/>
          <w:color w:val="auto"/>
          <w:kern w:val="0"/>
          <w:sz w:val="24"/>
          <w:highlight w:val="none"/>
        </w:rPr>
        <w:t>24个</w:t>
      </w:r>
      <w:r>
        <w:rPr>
          <w:rFonts w:hint="eastAsia" w:ascii="仿宋" w:hAnsi="仿宋" w:eastAsia="仿宋" w:cs="Helvetica"/>
          <w:color w:val="auto"/>
          <w:kern w:val="0"/>
          <w:sz w:val="24"/>
          <w:highlight w:val="none"/>
          <w:lang w:val="en-US" w:eastAsia="zh-CN"/>
        </w:rPr>
        <w:t>月。</w:t>
      </w:r>
      <w:bookmarkStart w:id="55" w:name="OLE_LINK1"/>
      <w:r>
        <w:rPr>
          <w:rFonts w:hint="eastAsia" w:ascii="仿宋" w:hAnsi="仿宋" w:eastAsia="仿宋" w:cs="Helvetica"/>
          <w:color w:val="auto"/>
          <w:kern w:val="0"/>
          <w:sz w:val="24"/>
          <w:highlight w:val="none"/>
          <w:lang w:val="en-US" w:eastAsia="zh-CN"/>
        </w:rPr>
        <w:t>中修和小修工程，实际竣工未验收合格的，立即返修，整改到位并验收合格的予以审价结算。</w:t>
      </w:r>
    </w:p>
    <w:bookmarkEnd w:id="55"/>
    <w:p w14:paraId="6818FA95">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3F3D4FA3">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09E5081C">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53944C5C">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24150E7D">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71EEB86F">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0599CB73">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5CB5CBDF">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73447F3A">
      <w:pPr>
        <w:snapToGrid w:val="0"/>
        <w:spacing w:before="360" w:beforeLines="150" w:after="120" w:afterLines="50" w:line="360" w:lineRule="auto"/>
        <w:jc w:val="center"/>
        <w:outlineLvl w:val="0"/>
        <w:rPr>
          <w:rFonts w:hint="eastAsia" w:ascii="仿宋" w:hAnsi="仿宋" w:eastAsia="仿宋" w:cs="仿宋_GB2312"/>
          <w:b/>
          <w:color w:val="auto"/>
          <w:sz w:val="36"/>
          <w:szCs w:val="36"/>
          <w:highlight w:val="none"/>
        </w:rPr>
      </w:pPr>
    </w:p>
    <w:p w14:paraId="515CF667">
      <w:pPr>
        <w:snapToGrid w:val="0"/>
        <w:spacing w:before="360" w:beforeLines="150" w:after="120" w:afterLines="50"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第四部分  拟签订的合同文本（参考格式）</w:t>
      </w:r>
    </w:p>
    <w:p w14:paraId="5A94EA8B">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合同编号：</w:t>
      </w:r>
    </w:p>
    <w:p w14:paraId="642553E3">
      <w:pPr>
        <w:spacing w:line="360" w:lineRule="auto"/>
        <w:jc w:val="center"/>
        <w:rPr>
          <w:rFonts w:ascii="仿宋" w:hAnsi="仿宋" w:eastAsia="仿宋" w:cs="仿宋_GB2312"/>
          <w:b/>
          <w:color w:val="auto"/>
          <w:sz w:val="36"/>
          <w:szCs w:val="36"/>
          <w:highlight w:val="none"/>
        </w:rPr>
      </w:pPr>
    </w:p>
    <w:p w14:paraId="2828DE02">
      <w:pPr>
        <w:pStyle w:val="31"/>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发包方：                       （以下简称甲方）</w:t>
      </w:r>
    </w:p>
    <w:p w14:paraId="7A34EDC5">
      <w:pPr>
        <w:pStyle w:val="31"/>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承包方：                       （以下简称乙方）</w:t>
      </w:r>
    </w:p>
    <w:p w14:paraId="091AF401">
      <w:pPr>
        <w:pStyle w:val="31"/>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eastAsia="zh-CN"/>
        </w:rPr>
        <w:t>2025年鹿城区直管公房修缮排危项目</w:t>
      </w:r>
      <w:r>
        <w:rPr>
          <w:rFonts w:hint="eastAsia" w:ascii="仿宋" w:hAnsi="仿宋" w:eastAsia="仿宋" w:cs="仿宋"/>
          <w:color w:val="auto"/>
          <w:sz w:val="24"/>
          <w:szCs w:val="24"/>
          <w:highlight w:val="none"/>
        </w:rPr>
        <w:t>》中标通知书，甲方将承包给乙方，为了明确甲、乙双方的权利和义务，履行各自的职责，高效优质地完成工作任务，按照《中华人民共和国民法典》的有关规定，经甲乙双方在平等、自愿的基础上共同协商一致，现签订承包合同。</w:t>
      </w:r>
    </w:p>
    <w:p w14:paraId="1640E58E">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第一条  项目名称</w:t>
      </w:r>
    </w:p>
    <w:p w14:paraId="51693CDF">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2025年鹿城区直管公房修缮排危项目</w:t>
      </w:r>
      <w:r>
        <w:rPr>
          <w:rFonts w:hint="eastAsia" w:ascii="仿宋" w:hAnsi="仿宋" w:eastAsia="仿宋" w:cs="仿宋"/>
          <w:color w:val="auto"/>
          <w:sz w:val="24"/>
          <w:szCs w:val="24"/>
          <w:highlight w:val="none"/>
        </w:rPr>
        <w:t>。</w:t>
      </w:r>
    </w:p>
    <w:p w14:paraId="056DEF8C">
      <w:pPr>
        <w:pStyle w:val="31"/>
        <w:keepNext w:val="0"/>
        <w:keepLines w:val="0"/>
        <w:pageBreakBefore w:val="0"/>
        <w:widowControl/>
        <w:kinsoku/>
        <w:wordWrap/>
        <w:topLinePunct w:val="0"/>
        <w:bidi w:val="0"/>
        <w:snapToGrid/>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第二条  服务内容</w:t>
      </w:r>
    </w:p>
    <w:p w14:paraId="707BF43A">
      <w:pPr>
        <w:pStyle w:val="31"/>
        <w:keepNext w:val="0"/>
        <w:keepLines w:val="0"/>
        <w:pageBreakBefore w:val="0"/>
        <w:widowControl/>
        <w:kinsoku/>
        <w:wordWrap/>
        <w:topLinePunct w:val="0"/>
        <w:bidi w:val="0"/>
        <w:snapToGrid/>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鹿城区直管公房修缮、加固。</w:t>
      </w:r>
    </w:p>
    <w:p w14:paraId="681AC611">
      <w:pPr>
        <w:pStyle w:val="31"/>
        <w:keepNext w:val="0"/>
        <w:keepLines w:val="0"/>
        <w:pageBreakBefore w:val="0"/>
        <w:widowControl/>
        <w:kinsoku/>
        <w:wordWrap/>
        <w:topLinePunct w:val="0"/>
        <w:bidi w:val="0"/>
        <w:snapToGrid/>
        <w:spacing w:line="360" w:lineRule="auto"/>
        <w:ind w:firstLine="48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第三条  服务期限</w:t>
      </w:r>
      <w:r>
        <w:rPr>
          <w:rFonts w:hint="eastAsia" w:ascii="仿宋" w:hAnsi="仿宋" w:eastAsia="仿宋" w:cs="仿宋"/>
          <w:color w:val="auto"/>
          <w:sz w:val="24"/>
          <w:szCs w:val="24"/>
          <w:highlight w:val="none"/>
          <w:lang w:eastAsia="zh-CN"/>
        </w:rPr>
        <w:t>及工期</w:t>
      </w:r>
    </w:p>
    <w:p w14:paraId="7435BD4A">
      <w:pPr>
        <w:keepNext w:val="0"/>
        <w:keepLines w:val="0"/>
        <w:pageBreakBefore w:val="0"/>
        <w:widowControl/>
        <w:kinsoku/>
        <w:wordWrap/>
        <w:topLinePunct w:val="0"/>
        <w:autoSpaceDE w:val="0"/>
        <w:autoSpaceDN w:val="0"/>
        <w:bidi w:val="0"/>
        <w:snapToGrid/>
        <w:spacing w:line="360" w:lineRule="auto"/>
        <w:ind w:firstLine="240" w:firstLineChars="100"/>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（一）服务期：</w:t>
      </w:r>
      <w:r>
        <w:rPr>
          <w:rFonts w:hint="eastAsia" w:ascii="仿宋" w:hAnsi="仿宋" w:eastAsia="仿宋" w:cs="仿宋"/>
          <w:color w:val="auto"/>
          <w:sz w:val="24"/>
          <w:highlight w:val="none"/>
        </w:rPr>
        <w:t>本次项目服务期限自合同签订之日起一年。</w:t>
      </w:r>
      <w:r>
        <w:rPr>
          <w:rFonts w:hint="eastAsia" w:ascii="仿宋" w:hAnsi="仿宋" w:eastAsia="仿宋" w:cs="仿宋"/>
          <w:color w:val="auto"/>
          <w:sz w:val="24"/>
          <w:highlight w:val="none"/>
          <w:lang w:eastAsia="zh-CN"/>
        </w:rPr>
        <w:t>即</w:t>
      </w:r>
      <w:r>
        <w:rPr>
          <w:rFonts w:hint="eastAsia" w:ascii="仿宋" w:hAnsi="仿宋" w:eastAsia="仿宋" w:cs="仿宋"/>
          <w:color w:val="auto"/>
          <w:sz w:val="24"/>
          <w:highlight w:val="none"/>
          <w:u w:val="single"/>
        </w:rPr>
        <w:t>2025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eastAsia="zh-CN"/>
        </w:rPr>
        <w:t>起</w:t>
      </w:r>
      <w:r>
        <w:rPr>
          <w:rFonts w:hint="eastAsia" w:ascii="仿宋" w:hAnsi="仿宋" w:eastAsia="仿宋" w:cs="仿宋"/>
          <w:color w:val="auto"/>
          <w:sz w:val="24"/>
          <w:highlight w:val="none"/>
        </w:rPr>
        <w:t>至2026年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eastAsia="zh-CN"/>
        </w:rPr>
        <w:t>止</w:t>
      </w:r>
      <w:r>
        <w:rPr>
          <w:rFonts w:hint="eastAsia" w:ascii="仿宋" w:hAnsi="仿宋" w:eastAsia="仿宋" w:cs="仿宋"/>
          <w:color w:val="auto"/>
          <w:sz w:val="24"/>
          <w:highlight w:val="none"/>
        </w:rPr>
        <w:t>。</w:t>
      </w:r>
    </w:p>
    <w:p w14:paraId="40865B60">
      <w:pPr>
        <w:pStyle w:val="31"/>
        <w:spacing w:line="360" w:lineRule="auto"/>
        <w:ind w:firstLine="48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（二）工期</w:t>
      </w:r>
    </w:p>
    <w:p w14:paraId="530D761D">
      <w:pPr>
        <w:pStyle w:val="31"/>
        <w:spacing w:line="360" w:lineRule="auto"/>
        <w:ind w:firstLine="48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1）大修项目（预算金额10万以上）工期一般不超过180个自然日（实际工期为施工开工令发出之日起至项目验收合格之日止）。</w:t>
      </w:r>
    </w:p>
    <w:p w14:paraId="637A73F1">
      <w:pPr>
        <w:pStyle w:val="31"/>
        <w:keepNext w:val="0"/>
        <w:keepLines w:val="0"/>
        <w:pageBreakBefore w:val="0"/>
        <w:widowControl/>
        <w:kinsoku/>
        <w:wordWrap/>
        <w:topLinePunct w:val="0"/>
        <w:bidi w:val="0"/>
        <w:snapToGrid/>
        <w:spacing w:line="360" w:lineRule="auto"/>
        <w:ind w:firstLine="48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2）公房中修项目（预算金额2-10万）工期一般不超过60个自然日。</w:t>
      </w:r>
    </w:p>
    <w:p w14:paraId="2C653780">
      <w:pPr>
        <w:pStyle w:val="31"/>
        <w:keepNext w:val="0"/>
        <w:keepLines w:val="0"/>
        <w:pageBreakBefore w:val="0"/>
        <w:widowControl/>
        <w:kinsoku/>
        <w:wordWrap/>
        <w:topLinePunct w:val="0"/>
        <w:bidi w:val="0"/>
        <w:snapToGrid/>
        <w:spacing w:line="360" w:lineRule="auto"/>
        <w:ind w:firstLine="48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3）公房小修项目（预算金额2万以下）工期一般不超过30个自然日。</w:t>
      </w:r>
    </w:p>
    <w:p w14:paraId="545FEECE">
      <w:pPr>
        <w:pStyle w:val="31"/>
        <w:keepNext w:val="0"/>
        <w:keepLines w:val="0"/>
        <w:pageBreakBefore w:val="0"/>
        <w:widowControl/>
        <w:kinsoku/>
        <w:wordWrap/>
        <w:topLinePunct w:val="0"/>
        <w:bidi w:val="0"/>
        <w:snapToGrid/>
        <w:spacing w:line="360" w:lineRule="auto"/>
        <w:ind w:firstLine="48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4）因天气不可抗力、政策处理、实际工程量等特殊情况，经甲方同意可予以适当延期。</w:t>
      </w:r>
    </w:p>
    <w:p w14:paraId="3924F676">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第四条  服务经费</w:t>
      </w:r>
    </w:p>
    <w:p w14:paraId="349AB540">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（一）中标下浮率：</w:t>
      </w:r>
      <w:r>
        <w:rPr>
          <w:rFonts w:hint="eastAsia" w:ascii="仿宋" w:hAnsi="仿宋" w:eastAsia="仿宋" w:cs="仿宋"/>
          <w:color w:val="auto"/>
          <w:sz w:val="24"/>
          <w:szCs w:val="24"/>
          <w:highlight w:val="none"/>
          <w:u w:val="single"/>
        </w:rPr>
        <w:t xml:space="preserve">       。</w:t>
      </w:r>
    </w:p>
    <w:p w14:paraId="543AE0B1">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乙方必须包括在服务区域内提供公房日常维修与公房危房维修加固所需的一切劳务、材料、设备、配件、备件、损耗（包括水、电等）、仓储、运输（包括垃圾外运）、维护、税费、保险、利润、完成合同所需的一切本身和不可或缺的所有工作开支、政策性文件规定及合同包含的所有风险、责任等各项全部费用并承担一切风险责任。</w:t>
      </w:r>
    </w:p>
    <w:p w14:paraId="09E0F1A7">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（三）工程量计算规则：浙江省2018计价依据和建设工程工程量清单计价规范、《浙江省房屋修缮工程预算定额》、《浙江省建筑工程预算定额》相应工程量计算规范及相关最新省市文件。</w:t>
      </w:r>
    </w:p>
    <w:p w14:paraId="46D8E6AF">
      <w:pPr>
        <w:pStyle w:val="31"/>
        <w:spacing w:line="360" w:lineRule="auto"/>
        <w:ind w:firstLine="482"/>
        <w:rPr>
          <w:rFonts w:ascii="仿宋" w:hAnsi="仿宋" w:eastAsia="仿宋" w:cs="仿宋"/>
          <w:color w:val="auto"/>
          <w:sz w:val="24"/>
          <w:szCs w:val="24"/>
          <w:highlight w:val="none"/>
        </w:rPr>
      </w:pPr>
      <w:bookmarkStart w:id="56" w:name="_Toc351203643"/>
      <w:r>
        <w:rPr>
          <w:rFonts w:hint="eastAsia" w:ascii="仿宋" w:hAnsi="仿宋" w:eastAsia="仿宋" w:cs="仿宋"/>
          <w:color w:val="auto"/>
          <w:sz w:val="24"/>
          <w:szCs w:val="24"/>
          <w:highlight w:val="none"/>
        </w:rPr>
        <w:t>（四）价格调整</w:t>
      </w:r>
      <w:bookmarkEnd w:id="56"/>
      <w:r>
        <w:rPr>
          <w:rFonts w:hint="eastAsia" w:ascii="仿宋" w:hAnsi="仿宋" w:eastAsia="仿宋" w:cs="仿宋"/>
          <w:color w:val="auto"/>
          <w:sz w:val="24"/>
          <w:szCs w:val="24"/>
          <w:highlight w:val="none"/>
        </w:rPr>
        <w:t>：市场价格波动采用造价信息进行价格调整</w:t>
      </w:r>
      <w:r>
        <w:rPr>
          <w:rFonts w:hint="eastAsia" w:ascii="仿宋" w:hAnsi="仿宋" w:eastAsia="仿宋" w:cs="仿宋"/>
          <w:color w:val="auto"/>
          <w:sz w:val="24"/>
          <w:szCs w:val="24"/>
          <w:highlight w:val="none"/>
          <w:lang w:eastAsia="zh-CN"/>
        </w:rPr>
        <w:t>，信息价参考顺序为先温州工程造价信息</w:t>
      </w:r>
      <w:r>
        <w:rPr>
          <w:rFonts w:hint="eastAsia" w:ascii="仿宋" w:hAnsi="仿宋" w:eastAsia="仿宋" w:cs="仿宋"/>
          <w:color w:val="auto"/>
          <w:sz w:val="24"/>
          <w:szCs w:val="24"/>
          <w:highlight w:val="none"/>
          <w:lang w:val="en-US" w:eastAsia="zh-CN"/>
        </w:rPr>
        <w:t>后浙江造价信息，信息价没有的以市场询价为准</w:t>
      </w:r>
      <w:r>
        <w:rPr>
          <w:rFonts w:hint="eastAsia" w:ascii="仿宋" w:hAnsi="仿宋" w:eastAsia="仿宋" w:cs="仿宋"/>
          <w:color w:val="auto"/>
          <w:sz w:val="24"/>
          <w:szCs w:val="24"/>
          <w:highlight w:val="none"/>
        </w:rPr>
        <w:t>。</w:t>
      </w:r>
    </w:p>
    <w:p w14:paraId="10B8D701">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（五）工程变更：以批准的预算工程、施工图为准，若现场需要扩大工程范围，改变工程量的，需经甲方确认后实施。擅自扩大修缮范围和项目的，则不予办理结算。</w:t>
      </w:r>
    </w:p>
    <w:p w14:paraId="7A6C7EC0">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（六）工程造价依据省、市、区相关规定、中标通知书、招投标文件、竣工验收等要求计算。工程结算按省、市、区的相关规定自行或委托工程造价咨询机构或提交政府职能部门审核。</w:t>
      </w:r>
    </w:p>
    <w:p w14:paraId="1DB6AD5F">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（七）付款方式（最终按财政资金下达为准）</w:t>
      </w:r>
    </w:p>
    <w:p w14:paraId="093225C1">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1）公房中小修项目，一个月结算一次，结算审价后支付。</w:t>
      </w:r>
    </w:p>
    <w:p w14:paraId="3053ACBE">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2）大修项目，</w:t>
      </w:r>
      <w:r>
        <w:rPr>
          <w:rFonts w:hint="eastAsia" w:ascii="仿宋" w:hAnsi="仿宋" w:eastAsia="仿宋" w:cs="仿宋"/>
          <w:color w:val="auto"/>
          <w:sz w:val="24"/>
          <w:szCs w:val="24"/>
          <w:highlight w:val="none"/>
          <w:lang w:eastAsia="zh-CN"/>
        </w:rPr>
        <w:t>收到施工开工令</w:t>
      </w:r>
      <w:r>
        <w:rPr>
          <w:rFonts w:hint="eastAsia" w:ascii="仿宋" w:hAnsi="仿宋" w:eastAsia="仿宋" w:cs="仿宋"/>
          <w:color w:val="auto"/>
          <w:sz w:val="24"/>
          <w:szCs w:val="24"/>
          <w:highlight w:val="none"/>
        </w:rPr>
        <w:t>后7个工作日内甲方先预付乙方预算造价的40%的开工备料款，工程竣工验收合格后7个工作日内支付预算造价的40%，将所有资料整理完毕送有关部门办理完手续，并经审价机构审核后7个工作日内付款至结算造价的98.5%，余1.5%作为工程质量保修金，缺陷责任期满后经甲方同意，无息支付（注：按每个项目分别支付）。</w:t>
      </w:r>
    </w:p>
    <w:p w14:paraId="108A72E5">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第五条  承包方式</w:t>
      </w:r>
    </w:p>
    <w:p w14:paraId="461F5FFB">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采用包工包料方式。甲方将修缮工程交给乙方施工，乙方按甲方的管理要求和标准进行修缮工作，并接受甲方的指导、监督和检查验收。</w:t>
      </w:r>
    </w:p>
    <w:p w14:paraId="656CAAF5">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第六条  工作要求和质量标准</w:t>
      </w:r>
    </w:p>
    <w:p w14:paraId="49A55E7B">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适用于工程的标准规范包括：现行的国家、浙江省和温州市的有关标准规范、质量评定标准和竣工验收规范。</w:t>
      </w:r>
    </w:p>
    <w:p w14:paraId="68B3599A">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质量要求：合格</w:t>
      </w:r>
    </w:p>
    <w:p w14:paraId="03A83A07">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第七条  </w:t>
      </w:r>
      <w:bookmarkStart w:id="57" w:name="_Toc351203647"/>
      <w:bookmarkStart w:id="58" w:name="_Toc267251483"/>
      <w:bookmarkStart w:id="59" w:name="_Toc267251484"/>
      <w:bookmarkStart w:id="60" w:name="_Toc267251482"/>
      <w:bookmarkStart w:id="61" w:name="_Toc267251489"/>
      <w:bookmarkStart w:id="62" w:name="_Toc267251488"/>
      <w:bookmarkStart w:id="63" w:name="_Toc267251486"/>
      <w:bookmarkStart w:id="64" w:name="_Toc267251490"/>
      <w:bookmarkStart w:id="65" w:name="_Toc267251485"/>
      <w:r>
        <w:rPr>
          <w:rFonts w:hint="eastAsia" w:ascii="仿宋" w:hAnsi="仿宋" w:eastAsia="仿宋" w:cs="仿宋"/>
          <w:color w:val="auto"/>
          <w:sz w:val="24"/>
          <w:szCs w:val="24"/>
          <w:highlight w:val="none"/>
        </w:rPr>
        <w:t xml:space="preserve"> 缺陷责任期与保修</w:t>
      </w:r>
      <w:bookmarkEnd w:id="57"/>
    </w:p>
    <w:p w14:paraId="35AB948C">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一、缺陷责任期</w:t>
      </w:r>
      <w:bookmarkEnd w:id="58"/>
    </w:p>
    <w:p w14:paraId="6A14BD42">
      <w:pPr>
        <w:pStyle w:val="994"/>
        <w:numPr>
          <w:ilvl w:val="0"/>
          <w:numId w:val="0"/>
        </w:numPr>
        <w:spacing w:before="120" w:after="12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缺陷责任期的具体期限：大修工程自实际竣工日期起</w:t>
      </w:r>
      <w:r>
        <w:rPr>
          <w:rFonts w:hint="eastAsia" w:ascii="仿宋" w:hAnsi="仿宋" w:eastAsia="仿宋" w:cs="仿宋"/>
          <w:color w:val="auto"/>
          <w:sz w:val="24"/>
          <w:szCs w:val="24"/>
          <w:highlight w:val="none"/>
          <w:u w:val="single"/>
          <w:lang w:val="en-US" w:eastAsia="zh-CN"/>
        </w:rPr>
        <w:t xml:space="preserve"> 24</w:t>
      </w:r>
      <w:r>
        <w:rPr>
          <w:rFonts w:hint="eastAsia" w:ascii="仿宋" w:hAnsi="仿宋" w:eastAsia="仿宋" w:cs="仿宋"/>
          <w:color w:val="auto"/>
          <w:sz w:val="24"/>
          <w:szCs w:val="24"/>
          <w:highlight w:val="none"/>
        </w:rPr>
        <w:t>个月。</w:t>
      </w:r>
      <w:r>
        <w:rPr>
          <w:rFonts w:hint="eastAsia" w:ascii="仿宋" w:hAnsi="仿宋" w:eastAsia="仿宋" w:cs="Helvetica"/>
          <w:color w:val="auto"/>
          <w:kern w:val="0"/>
          <w:sz w:val="24"/>
          <w:highlight w:val="none"/>
          <w:lang w:val="en-US" w:eastAsia="zh-CN"/>
        </w:rPr>
        <w:t>中修和小修工程，实际竣工未验收合格的，立即返修，整改到位并验收合格的予以审价结算。</w:t>
      </w:r>
      <w:r>
        <w:rPr>
          <w:rFonts w:hint="eastAsia" w:ascii="仿宋" w:hAnsi="仿宋" w:eastAsia="仿宋" w:cs="仿宋"/>
          <w:color w:val="auto"/>
          <w:sz w:val="24"/>
          <w:szCs w:val="24"/>
          <w:highlight w:val="none"/>
        </w:rPr>
        <w:t>缺陷责任期</w:t>
      </w:r>
      <w:r>
        <w:rPr>
          <w:rFonts w:hint="eastAsia" w:ascii="仿宋" w:hAnsi="仿宋" w:eastAsia="仿宋" w:cs="仿宋"/>
          <w:color w:val="auto"/>
          <w:sz w:val="24"/>
          <w:szCs w:val="24"/>
          <w:highlight w:val="none"/>
          <w:lang w:eastAsia="zh-CN"/>
        </w:rPr>
        <w:t>内</w:t>
      </w:r>
      <w:r>
        <w:rPr>
          <w:rFonts w:hint="eastAsia" w:ascii="仿宋" w:hAnsi="仿宋" w:eastAsia="仿宋" w:cs="仿宋"/>
          <w:color w:val="auto"/>
          <w:sz w:val="24"/>
          <w:szCs w:val="24"/>
          <w:highlight w:val="none"/>
        </w:rPr>
        <w:t>乙方应当在</w:t>
      </w:r>
      <w:r>
        <w:rPr>
          <w:rFonts w:hint="eastAsia" w:ascii="仿宋" w:hAnsi="仿宋" w:eastAsia="仿宋" w:cs="仿宋"/>
          <w:color w:val="auto"/>
          <w:sz w:val="24"/>
          <w:szCs w:val="24"/>
          <w:highlight w:val="none"/>
          <w:u w:val="none"/>
        </w:rPr>
        <w:t>接到</w:t>
      </w:r>
      <w:r>
        <w:rPr>
          <w:rFonts w:hint="eastAsia" w:ascii="仿宋" w:hAnsi="仿宋" w:eastAsia="仿宋" w:cs="仿宋"/>
          <w:color w:val="auto"/>
          <w:sz w:val="24"/>
          <w:szCs w:val="24"/>
          <w:highlight w:val="none"/>
          <w:u w:val="none"/>
          <w:lang w:val="en-US" w:eastAsia="zh-CN"/>
        </w:rPr>
        <w:t>修缮</w:t>
      </w:r>
      <w:r>
        <w:rPr>
          <w:rFonts w:hint="eastAsia" w:ascii="仿宋" w:hAnsi="仿宋" w:eastAsia="仿宋" w:cs="仿宋"/>
          <w:color w:val="auto"/>
          <w:sz w:val="24"/>
          <w:szCs w:val="24"/>
          <w:highlight w:val="none"/>
          <w:u w:val="none"/>
        </w:rPr>
        <w:t>通知之日起2天内</w:t>
      </w:r>
      <w:r>
        <w:rPr>
          <w:rFonts w:hint="eastAsia" w:ascii="仿宋" w:hAnsi="仿宋" w:eastAsia="仿宋" w:cs="仿宋"/>
          <w:color w:val="auto"/>
          <w:sz w:val="24"/>
          <w:szCs w:val="24"/>
          <w:highlight w:val="none"/>
        </w:rPr>
        <w:t>派人</w:t>
      </w:r>
      <w:r>
        <w:rPr>
          <w:rFonts w:hint="eastAsia" w:ascii="仿宋" w:hAnsi="仿宋" w:eastAsia="仿宋" w:cs="仿宋"/>
          <w:color w:val="auto"/>
          <w:sz w:val="24"/>
          <w:szCs w:val="24"/>
          <w:highlight w:val="none"/>
          <w:lang w:val="en-US" w:eastAsia="zh-CN"/>
        </w:rPr>
        <w:t>修缮，</w:t>
      </w:r>
      <w:r>
        <w:rPr>
          <w:rFonts w:hint="eastAsia" w:ascii="仿宋" w:hAnsi="仿宋" w:eastAsia="仿宋" w:cs="仿宋"/>
          <w:color w:val="auto"/>
          <w:sz w:val="24"/>
          <w:szCs w:val="24"/>
          <w:highlight w:val="none"/>
        </w:rPr>
        <w:t>否则承包人可自行</w:t>
      </w:r>
      <w:r>
        <w:rPr>
          <w:rFonts w:hint="eastAsia" w:ascii="仿宋" w:hAnsi="仿宋" w:eastAsia="仿宋" w:cs="仿宋"/>
          <w:color w:val="auto"/>
          <w:sz w:val="24"/>
          <w:szCs w:val="24"/>
          <w:highlight w:val="none"/>
          <w:lang w:val="en-US" w:eastAsia="zh-CN"/>
        </w:rPr>
        <w:t>修缮</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大修工程自行返修产生的经费</w:t>
      </w:r>
      <w:r>
        <w:rPr>
          <w:rFonts w:hint="eastAsia" w:ascii="仿宋" w:hAnsi="仿宋" w:eastAsia="仿宋" w:cs="仿宋"/>
          <w:color w:val="auto"/>
          <w:sz w:val="24"/>
          <w:szCs w:val="24"/>
          <w:highlight w:val="none"/>
          <w:u w:val="none"/>
          <w:lang w:val="en-US" w:eastAsia="zh-CN"/>
        </w:rPr>
        <w:t>优先在</w:t>
      </w:r>
      <w:r>
        <w:rPr>
          <w:rFonts w:hint="eastAsia" w:ascii="仿宋" w:hAnsi="仿宋" w:eastAsia="仿宋" w:cs="仿宋"/>
          <w:color w:val="auto"/>
          <w:sz w:val="24"/>
          <w:szCs w:val="24"/>
          <w:highlight w:val="none"/>
          <w:u w:val="none"/>
        </w:rPr>
        <w:t>履约保证金</w:t>
      </w:r>
      <w:r>
        <w:rPr>
          <w:rFonts w:hint="eastAsia" w:ascii="仿宋" w:hAnsi="仿宋" w:eastAsia="仿宋" w:cs="仿宋"/>
          <w:color w:val="auto"/>
          <w:sz w:val="24"/>
          <w:szCs w:val="24"/>
          <w:highlight w:val="none"/>
          <w:u w:val="none"/>
          <w:lang w:val="en-US" w:eastAsia="zh-CN"/>
        </w:rPr>
        <w:t>中予以扣除，不足部分由乙方承担，中修和小修工程自行返修</w:t>
      </w:r>
      <w:r>
        <w:rPr>
          <w:rFonts w:hint="eastAsia" w:ascii="仿宋" w:hAnsi="仿宋" w:eastAsia="仿宋" w:cs="仿宋"/>
          <w:color w:val="auto"/>
          <w:sz w:val="24"/>
          <w:szCs w:val="24"/>
          <w:highlight w:val="none"/>
          <w:lang w:eastAsia="zh-CN"/>
        </w:rPr>
        <w:t>产生的费用由乙方承担</w:t>
      </w:r>
      <w:r>
        <w:rPr>
          <w:rFonts w:hint="eastAsia" w:ascii="仿宋" w:hAnsi="仿宋" w:eastAsia="仿宋" w:cs="仿宋"/>
          <w:color w:val="auto"/>
          <w:sz w:val="24"/>
          <w:szCs w:val="24"/>
          <w:highlight w:val="none"/>
        </w:rPr>
        <w:t>。</w:t>
      </w:r>
    </w:p>
    <w:p w14:paraId="750E486A">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二、质量保证金</w:t>
      </w:r>
    </w:p>
    <w:p w14:paraId="5D276C6C">
      <w:pPr>
        <w:pStyle w:val="31"/>
        <w:snapToGrid w:val="0"/>
        <w:spacing w:line="360" w:lineRule="auto"/>
        <w:ind w:firstLine="48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大修工程竣工结算时一次性扣留竣工结算价的1.5%的工程款作为质量保证金</w:t>
      </w:r>
      <w:bookmarkEnd w:id="59"/>
      <w:bookmarkEnd w:id="60"/>
      <w:r>
        <w:rPr>
          <w:rFonts w:hint="eastAsia" w:ascii="仿宋" w:hAnsi="仿宋" w:eastAsia="仿宋" w:cs="仿宋"/>
          <w:color w:val="auto"/>
          <w:sz w:val="24"/>
          <w:szCs w:val="24"/>
          <w:highlight w:val="none"/>
        </w:rPr>
        <w:t>，质保期满无息退还质量保证金。</w:t>
      </w:r>
      <w:bookmarkEnd w:id="61"/>
      <w:bookmarkEnd w:id="62"/>
      <w:bookmarkEnd w:id="63"/>
      <w:bookmarkEnd w:id="64"/>
      <w:bookmarkEnd w:id="65"/>
    </w:p>
    <w:p w14:paraId="63B62ADD">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第八条  履约保证金</w:t>
      </w:r>
    </w:p>
    <w:p w14:paraId="169FABDC">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（一）乙方在签订合同后5个工作日内，需向甲方提供</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万元【履约保证金=采购预算*（1-</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下浮率）*1%】作为履约保证金。保证金在中标供应商与采购人签订合同后递交。履约保证金的形式是银行转账或银行保函或保险保函。</w:t>
      </w:r>
    </w:p>
    <w:p w14:paraId="407FFEEB">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（二）履约保证金在合同期满后十五个工作日内无息退还履约保证金。</w:t>
      </w:r>
    </w:p>
    <w:p w14:paraId="1A984B25">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（三）乙方不能按期保质保量完成修缮工作的，除承担相关责任外，甲方可相应没收合同履约保证金。</w:t>
      </w:r>
    </w:p>
    <w:p w14:paraId="2B01B63B">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第九条  工程保险</w:t>
      </w:r>
    </w:p>
    <w:p w14:paraId="6DDC11F0">
      <w:pPr>
        <w:pStyle w:val="31"/>
        <w:snapToGrid w:val="0"/>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乙方承担保险自身的财产及施工现场内的自身员工的人身伤害及财产，从事危险作业员工的意外伤害，第三人人身伤害及财产等。</w:t>
      </w:r>
    </w:p>
    <w:p w14:paraId="1783E1E8">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第十条  发包人和承包人</w:t>
      </w:r>
    </w:p>
    <w:p w14:paraId="1025B3B7">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一、发包人和承包人代表及授权范围</w:t>
      </w:r>
    </w:p>
    <w:p w14:paraId="765959C7">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1.发包人代表</w:t>
      </w:r>
    </w:p>
    <w:p w14:paraId="0A961119">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发包人代表：区房产管理中心公房管理二科负责人及工作人员，具体以实际委派为准。</w:t>
      </w:r>
    </w:p>
    <w:p w14:paraId="551180B3">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2.承包人代表</w:t>
      </w:r>
    </w:p>
    <w:p w14:paraId="510FA31B">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承包人代表：中标供应商委派的项目负责人，具体以实际委派为准。</w:t>
      </w:r>
    </w:p>
    <w:p w14:paraId="48581266">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3.发包人对发包人代表的授权范围如下：现场全过程协调、监督、签证等；对投资进行管理，负责本合同投资控制的履行、负责投标供应商上报的设计变更和工程结算资料等涉及工程价款的事项的复核。</w:t>
      </w:r>
    </w:p>
    <w:p w14:paraId="2C0DC17F">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二、权利和义务</w:t>
      </w:r>
    </w:p>
    <w:p w14:paraId="22B644B7">
      <w:pPr>
        <w:pStyle w:val="31"/>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（一）甲方权利与义务</w:t>
      </w:r>
    </w:p>
    <w:p w14:paraId="3B3A1ED5">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1、甲方对乙方的修缮工作进行全面的技术指导、检查、管理和监督，对检查中发现的质量、安全等问题及时向乙方提出书面或口头改进意见。</w:t>
      </w:r>
    </w:p>
    <w:p w14:paraId="59421E63">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2、甲方监督检查乙方落实安全生产措施。</w:t>
      </w:r>
    </w:p>
    <w:p w14:paraId="47325906">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3、甲方应按建筑工程、修缮工程的质量标准和验收结果计算工程款，将工程款按期支付给乙方。</w:t>
      </w:r>
    </w:p>
    <w:p w14:paraId="5ABF6A29">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4、甲方可要求乙方调整不合格员工。</w:t>
      </w:r>
    </w:p>
    <w:p w14:paraId="3D50AC59">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5、按甲方的要求开展工作，中小修项目派单7天内需进场，大修项目派单15天内需进场，如有改变，乙方应提出书面申请，并征得甲方的书面同意。</w:t>
      </w:r>
    </w:p>
    <w:p w14:paraId="5AC09BB0">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6、甲方应按时支付款项。本合同的经费由政府拨款，如因政策影响，拨款未能及时到位，乙方不得以此为由而不履行本合同规定的义务，否则甲方按规定扣罚。</w:t>
      </w:r>
    </w:p>
    <w:p w14:paraId="274EFD89">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（二）乙方权利和义务</w:t>
      </w:r>
    </w:p>
    <w:p w14:paraId="6EC13A66">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1、乙方有权根据承包合同按期领取承包结算经费。</w:t>
      </w:r>
    </w:p>
    <w:p w14:paraId="00E1D92F">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2、乙方有权对管理工作提出建议。</w:t>
      </w:r>
    </w:p>
    <w:p w14:paraId="51C17201">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3、乙方履行承诺的义务。</w:t>
      </w:r>
    </w:p>
    <w:p w14:paraId="64A2151D">
      <w:pPr>
        <w:pStyle w:val="31"/>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4、乙方保证在工程施工过程中，严格按照设计图纸和现行中华人民共和国及省、市、行业的一切有关法规、规范的要求组织施工，确保工程质量，并接受甲方的监督和管理。</w:t>
      </w:r>
    </w:p>
    <w:p w14:paraId="161424F1">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5、按甲方的要求开展工作，如有改变，乙方应提出书面申请，并征得甲方的书面同意。</w:t>
      </w:r>
    </w:p>
    <w:p w14:paraId="3CCE4C69">
      <w:pPr>
        <w:pStyle w:val="31"/>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6、特殊情况下（台风、暴雨和冰雪等），乙方除应做好施工工地保护工作外，还应服从甲方的统一指挥和调</w:t>
      </w:r>
      <w:r>
        <w:rPr>
          <w:rFonts w:hint="eastAsia" w:ascii="仿宋" w:hAnsi="仿宋" w:eastAsia="仿宋" w:cs="仿宋"/>
          <w:color w:val="auto"/>
          <w:sz w:val="24"/>
          <w:szCs w:val="24"/>
          <w:highlight w:val="none"/>
          <w:lang w:val="en-US" w:eastAsia="zh-CN"/>
        </w:rPr>
        <w:t>度</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开展</w:t>
      </w:r>
      <w:r>
        <w:rPr>
          <w:rFonts w:hint="eastAsia" w:ascii="仿宋" w:hAnsi="仿宋" w:eastAsia="仿宋" w:cs="仿宋"/>
          <w:color w:val="auto"/>
          <w:sz w:val="24"/>
          <w:szCs w:val="24"/>
          <w:highlight w:val="none"/>
          <w:lang w:val="en-US" w:eastAsia="zh-CN"/>
        </w:rPr>
        <w:t>直管公房</w:t>
      </w:r>
      <w:r>
        <w:rPr>
          <w:rFonts w:hint="eastAsia" w:ascii="仿宋" w:hAnsi="仿宋" w:eastAsia="仿宋" w:cs="仿宋"/>
          <w:color w:val="auto"/>
          <w:sz w:val="24"/>
          <w:szCs w:val="24"/>
          <w:highlight w:val="none"/>
        </w:rPr>
        <w:t>抢险救灾工作。乙方</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lang w:val="en-US" w:eastAsia="zh-CN"/>
        </w:rPr>
        <w:t>配置抢修</w:t>
      </w:r>
      <w:r>
        <w:rPr>
          <w:rFonts w:hint="eastAsia" w:ascii="仿宋" w:hAnsi="仿宋" w:eastAsia="仿宋" w:cs="仿宋"/>
          <w:color w:val="auto"/>
          <w:sz w:val="24"/>
          <w:szCs w:val="24"/>
          <w:highlight w:val="none"/>
          <w:lang w:eastAsia="zh-CN"/>
        </w:rPr>
        <w:t>物资堆放</w:t>
      </w:r>
      <w:r>
        <w:rPr>
          <w:rFonts w:hint="eastAsia" w:ascii="仿宋" w:hAnsi="仿宋" w:eastAsia="仿宋" w:cs="仿宋"/>
          <w:color w:val="auto"/>
          <w:sz w:val="24"/>
          <w:szCs w:val="24"/>
          <w:highlight w:val="none"/>
          <w:lang w:val="en-US" w:eastAsia="zh-CN"/>
        </w:rPr>
        <w:t>地点</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lang w:val="en-US" w:eastAsia="zh-CN"/>
        </w:rPr>
        <w:t>地点</w:t>
      </w:r>
      <w:r>
        <w:rPr>
          <w:rFonts w:hint="eastAsia" w:ascii="仿宋" w:hAnsi="仿宋" w:eastAsia="仿宋" w:cs="仿宋"/>
          <w:color w:val="auto"/>
          <w:sz w:val="24"/>
          <w:szCs w:val="24"/>
          <w:highlight w:val="none"/>
          <w:lang w:eastAsia="zh-CN"/>
        </w:rPr>
        <w:t>应设置在甲方附近。</w:t>
      </w:r>
    </w:p>
    <w:p w14:paraId="0FD41EB3">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7、负责提供本项目所需的全部工具、设备和材料。</w:t>
      </w:r>
    </w:p>
    <w:p w14:paraId="4D6452FB">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8、乙方负责作业过程中的事故处理和一切费用，并承担事故的所有责任。</w:t>
      </w:r>
    </w:p>
    <w:p w14:paraId="6C59B95D">
      <w:pPr>
        <w:pStyle w:val="31"/>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9、乙方应严格遵守国家法律、法规的规定，做好社会治安综合治理等工作，不得违反国家法律、法规和温州市的有关规定。</w:t>
      </w:r>
    </w:p>
    <w:p w14:paraId="4DE6718E">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在合同期内，因国家建设需要调整乙方承包范围、经费时，乙方要服从大局，相应增减承包范围及经费。由此造成的经济损失，甲方不负赔偿责任。所有处罚，发包人可直接从工程款中扣除，不需取得承包人同意。临时增加、临时加急需要修缮修补的工程，乙方不能另行额外增加费用。</w:t>
      </w:r>
    </w:p>
    <w:p w14:paraId="07C8E4B6">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11、乙方应遵守法律、法规和政策的规定，因以上原因使合同性质发生改变，甲方不负赔偿责任。</w:t>
      </w:r>
    </w:p>
    <w:p w14:paraId="4620AEB9">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12、乙方须在中标后根据甲方的需要，办理相关款项支付手续（如开取发票）等工作。</w:t>
      </w:r>
    </w:p>
    <w:p w14:paraId="70622B4B">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13、乙方负责工程资料的整理、归档和移交。</w:t>
      </w:r>
    </w:p>
    <w:p w14:paraId="5C61B3FF">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第十一条  合同组成</w:t>
      </w:r>
    </w:p>
    <w:p w14:paraId="46076313">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文件组成及优先顺序为：（1）本合同协议书；（2）中标通知书；（3）投标函及其附录；（4）本合同专用条款及附件；（5）投标人已标价工程量清单或预算书等；（6）招标文件；（7）合同通用条款；（8）技术标准和要求；（9）图纸；（10）经发包方批准的施工组织设计；（11）除投标函及附录和已标价工程量清单或预算书外的投标文件。 注：合同履行过程中，经双方确认的有关工程洽商、变更等书面协议或文件视为协议书的组成部分，并明确释明优先顺序 。</w:t>
      </w:r>
    </w:p>
    <w:p w14:paraId="1BC39B09">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第十二条  违约责任</w:t>
      </w:r>
    </w:p>
    <w:p w14:paraId="081B778E">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乙方违反甲方具体要求及相关政府采购规定的行为均属违约行为。甲方根据上述规定条款，视乙方违反规定的情节轻重，做出批评教育、警告、扣罚处理，情节严重者，甲方有权单方终止本合同，由乙方承担一切经济损失和法律责任。因乙方违约造成甲方损失的，甲方从乙方缴纳的履约保证金中扣除。</w:t>
      </w:r>
    </w:p>
    <w:p w14:paraId="72023E26">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（二）乙方因机械、工具、人员或技术等跟不上管理需要影响工作，未达到质量标准，甲方有权单方终止本合同，并没收履约保证金。</w:t>
      </w:r>
    </w:p>
    <w:p w14:paraId="4F625C40">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（三）因甲方原因导致工期延误，经签证后，工期给予顺延，费用不再另行增加。</w:t>
      </w:r>
    </w:p>
    <w:p w14:paraId="1FAFC43A">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（四）因乙方原因造成工期延误，逾期竣工违约金的计算方法为：工程每延期一天乙方向甲方支付违约金（公房中小修项目每日违约金100元，大修项目每日违约金</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00元）；尾数不足一天的按1天计算。</w:t>
      </w:r>
    </w:p>
    <w:p w14:paraId="21C884E4">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因乙方原因造成工期延误，逾期竣工违约金的上限：逾期竣工违约金的最高限额为</w:t>
      </w:r>
      <w:r>
        <w:rPr>
          <w:rFonts w:hint="eastAsia" w:ascii="仿宋" w:hAnsi="仿宋" w:eastAsia="仿宋" w:cs="仿宋"/>
          <w:color w:val="auto"/>
          <w:sz w:val="24"/>
          <w:szCs w:val="24"/>
          <w:highlight w:val="none"/>
          <w:lang w:eastAsia="zh-CN"/>
        </w:rPr>
        <w:t>单个项目预算</w:t>
      </w:r>
      <w:r>
        <w:rPr>
          <w:rFonts w:hint="eastAsia" w:ascii="仿宋" w:hAnsi="仿宋" w:eastAsia="仿宋" w:cs="仿宋"/>
          <w:color w:val="auto"/>
          <w:sz w:val="24"/>
          <w:szCs w:val="24"/>
          <w:highlight w:val="none"/>
        </w:rPr>
        <w:t>价的3%，一旦达到最高限额，发包人享有单方面解除合同的权利，也可要求承包人继续履行合同，但承包人应赔偿发包人由此造成的全部经济损失，并被没收履约保证金。</w:t>
      </w:r>
    </w:p>
    <w:p w14:paraId="33942553">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（五）因乙方随意施工（如擅自改建扩建）的，项目不予验收、不予办理结算，乙方同时承担由此给甲方造成的全部经济损失。</w:t>
      </w:r>
    </w:p>
    <w:p w14:paraId="4C3735DE">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第十三条  争议的解决</w:t>
      </w:r>
    </w:p>
    <w:p w14:paraId="188C821D">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合同未尽事宜，应双方友好协调解决。协商不一致，任何一方均可提起诉讼，诉讼</w:t>
      </w:r>
      <w:r>
        <w:rPr>
          <w:rFonts w:hint="eastAsia" w:ascii="仿宋" w:hAnsi="仿宋" w:eastAsia="仿宋" w:cs="仿宋"/>
          <w:color w:val="auto"/>
          <w:sz w:val="24"/>
          <w:szCs w:val="24"/>
          <w:highlight w:val="none"/>
          <w:lang w:val="en-US" w:eastAsia="zh-CN"/>
        </w:rPr>
        <w:t>管辖</w:t>
      </w:r>
      <w:r>
        <w:rPr>
          <w:rFonts w:hint="eastAsia" w:ascii="仿宋" w:hAnsi="仿宋" w:eastAsia="仿宋" w:cs="仿宋"/>
          <w:color w:val="auto"/>
          <w:sz w:val="24"/>
          <w:szCs w:val="24"/>
          <w:highlight w:val="none"/>
        </w:rPr>
        <w:t>按合同履行地原则。</w:t>
      </w:r>
    </w:p>
    <w:p w14:paraId="498CB7BD">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第十四条  合同生效及终止</w:t>
      </w:r>
    </w:p>
    <w:p w14:paraId="6F1D0F6E">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（一）本合同经双方法定代表人或授权代表签署，采购人与中标供应商加盖印章后生效。</w:t>
      </w:r>
    </w:p>
    <w:p w14:paraId="74DFE474">
      <w:pPr>
        <w:pStyle w:val="31"/>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（二）合同终止：本合同出现以下情况时终止。</w:t>
      </w:r>
    </w:p>
    <w:p w14:paraId="062B7EAB">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1、期限届满时自行终止。</w:t>
      </w:r>
    </w:p>
    <w:p w14:paraId="025BFE9B">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2、有以下行为之一的：</w:t>
      </w:r>
    </w:p>
    <w:p w14:paraId="6BFD37F3">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（1）违反管理规定，造成重大伤亡或重大损失。</w:t>
      </w:r>
    </w:p>
    <w:p w14:paraId="42D0844D">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（2）因管理不善造成恶劣影响。</w:t>
      </w:r>
    </w:p>
    <w:p w14:paraId="2FCF6259">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（3）擅自将合同转包给第三者。</w:t>
      </w:r>
    </w:p>
    <w:p w14:paraId="0A403AC8">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（4）违反劳动法或其他相关法律法规，造成恶劣影响。</w:t>
      </w:r>
    </w:p>
    <w:p w14:paraId="31CC66AC">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（5）弄虚作假及其他不正当行为。</w:t>
      </w:r>
    </w:p>
    <w:p w14:paraId="0ED4BFA1">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3、法律规定的终止事由。</w:t>
      </w:r>
    </w:p>
    <w:p w14:paraId="61040FEC">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（三）本合同一式捌份，双方各执肆份。</w:t>
      </w:r>
    </w:p>
    <w:p w14:paraId="78B4D690">
      <w:pPr>
        <w:pStyle w:val="31"/>
        <w:spacing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第十五条  合同的解释：本合同的解释权在温州市鹿城区房产管理中心。</w:t>
      </w:r>
    </w:p>
    <w:p w14:paraId="4AE5D6A7">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    方：                   　　　　　乙    方：</w:t>
      </w:r>
    </w:p>
    <w:p w14:paraId="220DEA70">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法定代表人：                 　　　　　法定代表人： </w:t>
      </w:r>
    </w:p>
    <w:p w14:paraId="712B3060">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　　　　　　　　　　　　　 委托代理人：</w:t>
      </w:r>
    </w:p>
    <w:p w14:paraId="721B8E91">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    址：                           　地    址：</w:t>
      </w:r>
    </w:p>
    <w:p w14:paraId="2B5036B2">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电    话：                             电    话：</w:t>
      </w:r>
    </w:p>
    <w:p w14:paraId="70813D4D">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传    真：                             传    真：</w:t>
      </w:r>
    </w:p>
    <w:p w14:paraId="567EAA78">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开户银行：</w:t>
      </w:r>
    </w:p>
    <w:p w14:paraId="5D622293">
      <w:pPr>
        <w:pStyle w:val="3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帐    号：                             帐    号：</w:t>
      </w:r>
    </w:p>
    <w:p w14:paraId="7D5665FC">
      <w:pPr>
        <w:pStyle w:val="31"/>
        <w:spacing w:line="360" w:lineRule="auto"/>
        <w:rPr>
          <w:rFonts w:hAnsi="宋体" w:eastAsia="宋体"/>
          <w:color w:val="auto"/>
          <w:sz w:val="22"/>
          <w:szCs w:val="22"/>
          <w:highlight w:val="none"/>
        </w:rPr>
      </w:pPr>
      <w:r>
        <w:rPr>
          <w:rFonts w:hint="eastAsia" w:ascii="仿宋" w:hAnsi="仿宋" w:eastAsia="仿宋" w:cs="仿宋"/>
          <w:color w:val="auto"/>
          <w:sz w:val="24"/>
          <w:szCs w:val="24"/>
          <w:highlight w:val="none"/>
        </w:rPr>
        <w:t>时    间：                             时    间：</w:t>
      </w:r>
    </w:p>
    <w:p w14:paraId="1014A4F7">
      <w:pPr>
        <w:widowControl/>
        <w:adjustRightInd/>
        <w:spacing w:line="360" w:lineRule="auto"/>
        <w:jc w:val="left"/>
        <w:rPr>
          <w:rFonts w:hint="eastAsia" w:ascii="宋体" w:hAnsi="宋体" w:cs="宋体"/>
          <w:i w:val="0"/>
          <w:iCs w:val="0"/>
          <w:color w:val="auto"/>
          <w:sz w:val="24"/>
          <w:szCs w:val="24"/>
          <w:highlight w:val="none"/>
        </w:rPr>
      </w:pPr>
      <w:bookmarkStart w:id="66" w:name="_Toc221356961"/>
      <w:bookmarkStart w:id="67" w:name="_Toc221356898"/>
      <w:r>
        <w:rPr>
          <w:rFonts w:hint="eastAsia" w:ascii="Arial" w:hAnsi="Arial" w:cs="Arial"/>
          <w:i w:val="0"/>
          <w:iCs w:val="0"/>
          <w:color w:val="auto"/>
          <w:sz w:val="24"/>
          <w:szCs w:val="24"/>
          <w:highlight w:val="none"/>
        </w:rPr>
        <w:t>附件</w:t>
      </w:r>
      <w:r>
        <w:rPr>
          <w:rFonts w:hint="eastAsia" w:ascii="Arial" w:hAnsi="Arial" w:cs="Arial"/>
          <w:i w:val="0"/>
          <w:iCs w:val="0"/>
          <w:color w:val="auto"/>
          <w:sz w:val="24"/>
          <w:szCs w:val="24"/>
          <w:highlight w:val="none"/>
          <w:lang w:val="en-US" w:eastAsia="zh-CN"/>
        </w:rPr>
        <w:t>1</w:t>
      </w:r>
      <w:r>
        <w:rPr>
          <w:rFonts w:hint="eastAsia" w:ascii="Arial" w:hAnsi="Arial" w:cs="Arial"/>
          <w:i w:val="0"/>
          <w:iCs w:val="0"/>
          <w:color w:val="auto"/>
          <w:sz w:val="24"/>
          <w:szCs w:val="24"/>
          <w:highlight w:val="none"/>
        </w:rPr>
        <w:t>：</w:t>
      </w:r>
    </w:p>
    <w:p w14:paraId="26F6E1EE">
      <w:pPr>
        <w:pStyle w:val="23"/>
        <w:tabs>
          <w:tab w:val="left" w:pos="9360"/>
        </w:tabs>
        <w:spacing w:line="360" w:lineRule="auto"/>
        <w:ind w:firstLine="320"/>
        <w:jc w:val="center"/>
        <w:rPr>
          <w:rFonts w:hint="default" w:ascii="宋体" w:hAnsi="宋体" w:eastAsia="宋体" w:cs="宋体"/>
          <w:i w:val="0"/>
          <w:iCs w:val="0"/>
          <w:color w:val="auto"/>
          <w:sz w:val="32"/>
          <w:szCs w:val="32"/>
          <w:highlight w:val="none"/>
          <w:lang w:val="en-US" w:eastAsia="zh-CN"/>
        </w:rPr>
      </w:pPr>
      <w:r>
        <w:rPr>
          <w:rFonts w:hint="eastAsia" w:ascii="宋体" w:hAnsi="宋体" w:cs="宋体"/>
          <w:i w:val="0"/>
          <w:iCs w:val="0"/>
          <w:color w:val="auto"/>
          <w:sz w:val="32"/>
          <w:szCs w:val="32"/>
          <w:highlight w:val="none"/>
        </w:rPr>
        <w:t>安全生产责任</w:t>
      </w:r>
      <w:r>
        <w:rPr>
          <w:rFonts w:hint="eastAsia" w:ascii="宋体" w:hAnsi="宋体" w:cs="宋体"/>
          <w:i w:val="0"/>
          <w:iCs w:val="0"/>
          <w:color w:val="auto"/>
          <w:sz w:val="32"/>
          <w:szCs w:val="32"/>
          <w:highlight w:val="none"/>
          <w:lang w:eastAsia="zh-CN"/>
        </w:rPr>
        <w:t>书</w:t>
      </w:r>
    </w:p>
    <w:p w14:paraId="1BA40E9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 xml:space="preserve">甲方：温州市鹿城区房产管理中心 </w:t>
      </w:r>
    </w:p>
    <w:p w14:paraId="2143F56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default"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乙方：</w:t>
      </w:r>
    </w:p>
    <w:p w14:paraId="664BA506">
      <w:pPr>
        <w:pStyle w:val="23"/>
        <w:keepNext w:val="0"/>
        <w:keepLines w:val="0"/>
        <w:pageBreakBefore w:val="0"/>
        <w:widowControl w:val="0"/>
        <w:tabs>
          <w:tab w:val="left" w:pos="9360"/>
        </w:tabs>
        <w:kinsoku/>
        <w:wordWrap/>
        <w:overflowPunct/>
        <w:topLinePunct w:val="0"/>
        <w:autoSpaceDE/>
        <w:autoSpaceDN/>
        <w:bidi w:val="0"/>
        <w:adjustRightInd w:val="0"/>
        <w:snapToGrid/>
        <w:spacing w:line="360" w:lineRule="auto"/>
        <w:textAlignment w:val="auto"/>
        <w:rPr>
          <w:rFonts w:hint="eastAsia" w:ascii="仿宋" w:hAnsi="仿宋" w:eastAsia="仿宋" w:cs="仿宋"/>
          <w:i w:val="0"/>
          <w:iCs w:val="0"/>
          <w:color w:val="auto"/>
          <w:sz w:val="24"/>
          <w:szCs w:val="24"/>
          <w:highlight w:val="none"/>
        </w:rPr>
      </w:pPr>
    </w:p>
    <w:p w14:paraId="510B8432">
      <w:pPr>
        <w:pStyle w:val="23"/>
        <w:keepNext w:val="0"/>
        <w:keepLines w:val="0"/>
        <w:pageBreakBefore w:val="0"/>
        <w:widowControl w:val="0"/>
        <w:tabs>
          <w:tab w:val="left" w:pos="9360"/>
        </w:tabs>
        <w:kinsoku/>
        <w:wordWrap/>
        <w:overflowPunct/>
        <w:topLinePunct w:val="0"/>
        <w:autoSpaceDE/>
        <w:autoSpaceDN/>
        <w:bidi w:val="0"/>
        <w:adjustRightInd w:val="0"/>
        <w:snapToGrid/>
        <w:spacing w:line="360" w:lineRule="auto"/>
        <w:ind w:left="0" w:firstLine="424" w:firstLineChars="177"/>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为贯彻落实《中华人民共和国安全生产法》和“安全第一、预防为主、综合治理”的工作方针，切实加强企业安全生产管理，进一步落实安全生产责任制，甲、乙双方签订《</w:t>
      </w:r>
      <w:r>
        <w:rPr>
          <w:rFonts w:hint="eastAsia" w:ascii="仿宋" w:hAnsi="仿宋" w:eastAsia="仿宋" w:cs="仿宋"/>
          <w:i w:val="0"/>
          <w:iCs w:val="0"/>
          <w:color w:val="auto"/>
          <w:sz w:val="24"/>
          <w:szCs w:val="24"/>
          <w:highlight w:val="none"/>
          <w:lang w:val="en-US" w:eastAsia="zh-CN"/>
        </w:rPr>
        <w:t>2025-2026</w:t>
      </w:r>
      <w:r>
        <w:rPr>
          <w:rFonts w:hint="eastAsia" w:ascii="仿宋" w:hAnsi="仿宋" w:eastAsia="仿宋" w:cs="仿宋"/>
          <w:i w:val="0"/>
          <w:iCs w:val="0"/>
          <w:color w:val="auto"/>
          <w:sz w:val="24"/>
          <w:szCs w:val="24"/>
          <w:highlight w:val="none"/>
        </w:rPr>
        <w:t>年度安全</w:t>
      </w:r>
      <w:r>
        <w:rPr>
          <w:rFonts w:hint="eastAsia" w:ascii="仿宋" w:hAnsi="仿宋" w:eastAsia="仿宋" w:cs="仿宋"/>
          <w:i w:val="0"/>
          <w:iCs w:val="0"/>
          <w:color w:val="auto"/>
          <w:sz w:val="24"/>
          <w:szCs w:val="24"/>
          <w:highlight w:val="none"/>
          <w:lang w:val="en-US" w:eastAsia="zh-CN"/>
        </w:rPr>
        <w:t>生产</w:t>
      </w:r>
      <w:r>
        <w:rPr>
          <w:rFonts w:hint="eastAsia" w:ascii="仿宋" w:hAnsi="仿宋" w:eastAsia="仿宋" w:cs="仿宋"/>
          <w:i w:val="0"/>
          <w:iCs w:val="0"/>
          <w:color w:val="auto"/>
          <w:sz w:val="24"/>
          <w:szCs w:val="24"/>
          <w:highlight w:val="none"/>
        </w:rPr>
        <w:t>责任书》，现确定以下安全生产责任目标：</w:t>
      </w:r>
    </w:p>
    <w:p w14:paraId="2A965A2E">
      <w:pPr>
        <w:pStyle w:val="23"/>
        <w:keepNext w:val="0"/>
        <w:keepLines w:val="0"/>
        <w:pageBreakBefore w:val="0"/>
        <w:widowControl w:val="0"/>
        <w:tabs>
          <w:tab w:val="left" w:pos="9360"/>
        </w:tabs>
        <w:kinsoku/>
        <w:wordWrap/>
        <w:overflowPunct/>
        <w:topLinePunct w:val="0"/>
        <w:autoSpaceDE/>
        <w:autoSpaceDN/>
        <w:bidi w:val="0"/>
        <w:adjustRightInd w:val="0"/>
        <w:snapToGrid/>
        <w:spacing w:line="360" w:lineRule="auto"/>
        <w:ind w:left="0" w:firstLine="426" w:firstLineChars="177"/>
        <w:textAlignment w:val="auto"/>
        <w:rPr>
          <w:rFonts w:hint="eastAsia" w:ascii="仿宋" w:hAnsi="仿宋" w:eastAsia="仿宋" w:cs="仿宋"/>
          <w:b/>
          <w:i w:val="0"/>
          <w:iCs w:val="0"/>
          <w:color w:val="auto"/>
          <w:sz w:val="24"/>
          <w:szCs w:val="24"/>
          <w:highlight w:val="none"/>
        </w:rPr>
      </w:pPr>
      <w:r>
        <w:rPr>
          <w:rFonts w:hint="eastAsia" w:ascii="仿宋" w:hAnsi="仿宋" w:eastAsia="仿宋" w:cs="仿宋"/>
          <w:b/>
          <w:i w:val="0"/>
          <w:iCs w:val="0"/>
          <w:color w:val="auto"/>
          <w:sz w:val="24"/>
          <w:szCs w:val="24"/>
          <w:highlight w:val="none"/>
          <w:lang w:eastAsia="zh-CN"/>
        </w:rPr>
        <w:t>一、</w:t>
      </w:r>
      <w:r>
        <w:rPr>
          <w:rFonts w:hint="eastAsia" w:ascii="仿宋" w:hAnsi="仿宋" w:eastAsia="仿宋" w:cs="仿宋"/>
          <w:b/>
          <w:i w:val="0"/>
          <w:iCs w:val="0"/>
          <w:color w:val="auto"/>
          <w:sz w:val="24"/>
          <w:szCs w:val="24"/>
          <w:highlight w:val="none"/>
        </w:rPr>
        <w:t>乙方工作目标</w:t>
      </w:r>
    </w:p>
    <w:p w14:paraId="5D9C4C5C">
      <w:pPr>
        <w:pStyle w:val="23"/>
        <w:keepNext w:val="0"/>
        <w:keepLines w:val="0"/>
        <w:pageBreakBefore w:val="0"/>
        <w:widowControl w:val="0"/>
        <w:tabs>
          <w:tab w:val="left" w:pos="9360"/>
        </w:tabs>
        <w:kinsoku/>
        <w:wordWrap/>
        <w:overflowPunct/>
        <w:topLinePunct w:val="0"/>
        <w:autoSpaceDE/>
        <w:autoSpaceDN/>
        <w:bidi w:val="0"/>
        <w:adjustRightInd w:val="0"/>
        <w:snapToGrid/>
        <w:spacing w:line="360" w:lineRule="auto"/>
        <w:ind w:left="0" w:firstLine="424" w:firstLineChars="177"/>
        <w:textAlignment w:val="auto"/>
        <w:rPr>
          <w:rFonts w:hint="eastAsia" w:ascii="仿宋" w:hAnsi="仿宋" w:eastAsia="仿宋" w:cs="仿宋"/>
          <w:b w:val="0"/>
          <w:bCs/>
          <w:i w:val="0"/>
          <w:iCs w:val="0"/>
          <w:color w:val="auto"/>
          <w:sz w:val="24"/>
          <w:szCs w:val="24"/>
          <w:highlight w:val="none"/>
        </w:rPr>
      </w:pPr>
      <w:r>
        <w:rPr>
          <w:rFonts w:hint="eastAsia" w:ascii="仿宋" w:hAnsi="仿宋" w:eastAsia="仿宋" w:cs="仿宋"/>
          <w:b w:val="0"/>
          <w:bCs/>
          <w:i w:val="0"/>
          <w:iCs w:val="0"/>
          <w:color w:val="auto"/>
          <w:sz w:val="24"/>
          <w:szCs w:val="24"/>
          <w:highlight w:val="none"/>
        </w:rPr>
        <w:t>确保职责范围内不发生安全生产责任事故。</w:t>
      </w:r>
    </w:p>
    <w:p w14:paraId="4F5987A2">
      <w:pPr>
        <w:pStyle w:val="23"/>
        <w:keepNext w:val="0"/>
        <w:keepLines w:val="0"/>
        <w:pageBreakBefore w:val="0"/>
        <w:widowControl w:val="0"/>
        <w:tabs>
          <w:tab w:val="left" w:pos="9360"/>
        </w:tabs>
        <w:kinsoku/>
        <w:wordWrap/>
        <w:overflowPunct/>
        <w:topLinePunct w:val="0"/>
        <w:autoSpaceDE/>
        <w:autoSpaceDN/>
        <w:bidi w:val="0"/>
        <w:adjustRightInd w:val="0"/>
        <w:snapToGrid/>
        <w:spacing w:line="360" w:lineRule="auto"/>
        <w:ind w:left="0" w:firstLine="426" w:firstLineChars="177"/>
        <w:textAlignment w:val="auto"/>
        <w:rPr>
          <w:rFonts w:hint="eastAsia" w:ascii="仿宋" w:hAnsi="仿宋" w:eastAsia="仿宋" w:cs="仿宋"/>
          <w:b/>
          <w:i w:val="0"/>
          <w:iCs w:val="0"/>
          <w:color w:val="auto"/>
          <w:sz w:val="24"/>
          <w:szCs w:val="24"/>
          <w:highlight w:val="none"/>
        </w:rPr>
      </w:pPr>
      <w:r>
        <w:rPr>
          <w:rFonts w:hint="eastAsia" w:ascii="仿宋" w:hAnsi="仿宋" w:eastAsia="仿宋" w:cs="仿宋"/>
          <w:b/>
          <w:i w:val="0"/>
          <w:iCs w:val="0"/>
          <w:color w:val="auto"/>
          <w:sz w:val="24"/>
          <w:szCs w:val="24"/>
          <w:highlight w:val="none"/>
          <w:lang w:eastAsia="zh-CN"/>
        </w:rPr>
        <w:t>二</w:t>
      </w:r>
      <w:r>
        <w:rPr>
          <w:rFonts w:hint="eastAsia" w:ascii="仿宋" w:hAnsi="仿宋" w:eastAsia="仿宋" w:cs="仿宋"/>
          <w:b/>
          <w:i w:val="0"/>
          <w:iCs w:val="0"/>
          <w:color w:val="auto"/>
          <w:sz w:val="24"/>
          <w:szCs w:val="24"/>
          <w:highlight w:val="none"/>
        </w:rPr>
        <w:t>、甲方职责</w:t>
      </w:r>
    </w:p>
    <w:p w14:paraId="050A36BB">
      <w:pPr>
        <w:keepNext w:val="0"/>
        <w:keepLines w:val="0"/>
        <w:pageBreakBefore w:val="0"/>
        <w:widowControl w:val="0"/>
        <w:kinsoku/>
        <w:wordWrap/>
        <w:overflowPunct/>
        <w:topLinePunct w:val="0"/>
        <w:autoSpaceDE/>
        <w:autoSpaceDN/>
        <w:bidi w:val="0"/>
        <w:adjustRightInd w:val="0"/>
        <w:snapToGrid/>
        <w:spacing w:line="360" w:lineRule="auto"/>
        <w:ind w:left="0" w:leftChars="0" w:firstLine="420" w:firstLineChars="175"/>
        <w:textAlignment w:val="auto"/>
        <w:rPr>
          <w:rFonts w:hint="eastAsia" w:eastAsia="仿宋"/>
          <w:color w:val="auto"/>
          <w:highlight w:val="none"/>
          <w:lang w:eastAsia="zh-CN"/>
        </w:rPr>
      </w:pPr>
      <w:r>
        <w:rPr>
          <w:rFonts w:hint="eastAsia" w:ascii="仿宋" w:hAnsi="仿宋" w:eastAsia="仿宋" w:cs="仿宋"/>
          <w:i w:val="0"/>
          <w:iCs w:val="0"/>
          <w:color w:val="auto"/>
          <w:sz w:val="24"/>
          <w:szCs w:val="24"/>
          <w:highlight w:val="none"/>
        </w:rPr>
        <w:t>组织对乙方施工现场安全生产检查，监督乙方及时处理发现的各项安全隐患。</w:t>
      </w:r>
    </w:p>
    <w:p w14:paraId="63B9369D">
      <w:pPr>
        <w:keepNext w:val="0"/>
        <w:keepLines w:val="0"/>
        <w:pageBreakBefore w:val="0"/>
        <w:widowControl w:val="0"/>
        <w:kinsoku/>
        <w:wordWrap/>
        <w:overflowPunct/>
        <w:topLinePunct w:val="0"/>
        <w:autoSpaceDE/>
        <w:autoSpaceDN/>
        <w:bidi w:val="0"/>
        <w:adjustRightInd w:val="0"/>
        <w:snapToGrid/>
        <w:spacing w:line="360" w:lineRule="auto"/>
        <w:ind w:firstLine="426" w:firstLineChars="177"/>
        <w:textAlignment w:val="auto"/>
        <w:rPr>
          <w:rFonts w:hint="eastAsia" w:ascii="仿宋" w:hAnsi="仿宋" w:eastAsia="仿宋" w:cs="仿宋"/>
          <w:b/>
          <w:i w:val="0"/>
          <w:iCs w:val="0"/>
          <w:color w:val="auto"/>
          <w:sz w:val="24"/>
          <w:szCs w:val="24"/>
          <w:highlight w:val="none"/>
        </w:rPr>
      </w:pPr>
      <w:r>
        <w:rPr>
          <w:rFonts w:hint="eastAsia" w:ascii="仿宋" w:hAnsi="仿宋" w:eastAsia="仿宋" w:cs="仿宋"/>
          <w:b/>
          <w:i w:val="0"/>
          <w:iCs w:val="0"/>
          <w:color w:val="auto"/>
          <w:sz w:val="24"/>
          <w:szCs w:val="24"/>
          <w:highlight w:val="none"/>
          <w:lang w:eastAsia="zh-CN"/>
        </w:rPr>
        <w:t>三</w:t>
      </w:r>
      <w:r>
        <w:rPr>
          <w:rFonts w:hint="eastAsia" w:ascii="仿宋" w:hAnsi="仿宋" w:eastAsia="仿宋" w:cs="仿宋"/>
          <w:b/>
          <w:i w:val="0"/>
          <w:iCs w:val="0"/>
          <w:color w:val="auto"/>
          <w:sz w:val="24"/>
          <w:szCs w:val="24"/>
          <w:highlight w:val="none"/>
        </w:rPr>
        <w:t>、乙方职责</w:t>
      </w:r>
    </w:p>
    <w:p w14:paraId="2546ACB8">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（一）严格遵守安全生产法律法规及我中心安全生产规章制度。</w:t>
      </w:r>
    </w:p>
    <w:p w14:paraId="1AB2724F">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（二）签订安全生产责任书，严格落实岗位安全责任，服从管理，正确佩戴和使用安全防护用品。</w:t>
      </w:r>
    </w:p>
    <w:p w14:paraId="5B87BC21">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default"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（三）接受安全生产教育和培训，掌握本职工作所需的安全生产知识，提高安全生产技能。对于从事电气、起重、建筑登高架等特殊工种的岗位，须持证上岗。</w:t>
      </w:r>
    </w:p>
    <w:p w14:paraId="79F9EA30">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（四）制定安全生产预案，了解作业场所和工作岗位存在的危险因素、防范措施及事故的应急措施；及时排查并发现工作岗位中涉及的事故隐患，负责整改闭合工作。</w:t>
      </w:r>
    </w:p>
    <w:p w14:paraId="1FEC8404">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（五）发生安全事故，应积极抢救伤员，并立即向安全生产管理人员或者相关负责人报告；保护现场，如实向调查组反映事故经过和原因。</w:t>
      </w:r>
    </w:p>
    <w:p w14:paraId="596823E6">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（六）乙方需配置项目经理，负责现场安全管理和协调工作，确保施工期间的安全生产。项目经理需具备相应的安全生产管理能力。</w:t>
      </w:r>
    </w:p>
    <w:p w14:paraId="41CFE63A">
      <w:pPr>
        <w:pStyle w:val="31"/>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i w:val="0"/>
          <w:iCs w:val="0"/>
          <w:color w:val="auto"/>
          <w:kern w:val="2"/>
          <w:sz w:val="24"/>
          <w:szCs w:val="24"/>
          <w:highlight w:val="none"/>
          <w:lang w:val="en-US" w:eastAsia="zh-CN" w:bidi="ar-SA"/>
        </w:rPr>
        <w:t>（七）</w:t>
      </w:r>
      <w:r>
        <w:rPr>
          <w:rFonts w:hint="eastAsia" w:ascii="仿宋" w:hAnsi="仿宋" w:eastAsia="仿宋" w:cs="仿宋"/>
          <w:color w:val="auto"/>
          <w:sz w:val="24"/>
          <w:szCs w:val="24"/>
          <w:highlight w:val="none"/>
        </w:rPr>
        <w:t>乙方除应做好施工工地保护工作外，还应服从甲方的统一指挥和调</w:t>
      </w:r>
      <w:r>
        <w:rPr>
          <w:rFonts w:hint="eastAsia" w:ascii="仿宋" w:hAnsi="仿宋" w:eastAsia="仿宋" w:cs="仿宋"/>
          <w:color w:val="auto"/>
          <w:sz w:val="24"/>
          <w:szCs w:val="24"/>
          <w:highlight w:val="none"/>
          <w:lang w:val="en-US" w:eastAsia="zh-CN"/>
        </w:rPr>
        <w:t>度</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开展</w:t>
      </w:r>
      <w:r>
        <w:rPr>
          <w:rFonts w:hint="eastAsia" w:ascii="仿宋" w:hAnsi="仿宋" w:eastAsia="仿宋" w:cs="仿宋"/>
          <w:color w:val="auto"/>
          <w:sz w:val="24"/>
          <w:szCs w:val="24"/>
          <w:highlight w:val="none"/>
          <w:lang w:val="en-US" w:eastAsia="zh-CN"/>
        </w:rPr>
        <w:t>直管公房</w:t>
      </w:r>
      <w:r>
        <w:rPr>
          <w:rFonts w:hint="eastAsia" w:ascii="仿宋" w:hAnsi="仿宋" w:eastAsia="仿宋" w:cs="仿宋"/>
          <w:color w:val="auto"/>
          <w:sz w:val="24"/>
          <w:szCs w:val="24"/>
          <w:highlight w:val="none"/>
        </w:rPr>
        <w:t>抢险救灾工作。乙方</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lang w:val="en-US" w:eastAsia="zh-CN"/>
        </w:rPr>
        <w:t>配置抢修</w:t>
      </w:r>
      <w:r>
        <w:rPr>
          <w:rFonts w:hint="eastAsia" w:ascii="仿宋" w:hAnsi="仿宋" w:eastAsia="仿宋" w:cs="仿宋"/>
          <w:color w:val="auto"/>
          <w:sz w:val="24"/>
          <w:szCs w:val="24"/>
          <w:highlight w:val="none"/>
          <w:lang w:eastAsia="zh-CN"/>
        </w:rPr>
        <w:t>物资堆放</w:t>
      </w:r>
      <w:r>
        <w:rPr>
          <w:rFonts w:hint="eastAsia" w:ascii="仿宋" w:hAnsi="仿宋" w:eastAsia="仿宋" w:cs="仿宋"/>
          <w:color w:val="auto"/>
          <w:sz w:val="24"/>
          <w:szCs w:val="24"/>
          <w:highlight w:val="none"/>
          <w:lang w:val="en-US" w:eastAsia="zh-CN"/>
        </w:rPr>
        <w:t>地点</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lang w:val="en-US" w:eastAsia="zh-CN"/>
        </w:rPr>
        <w:t>地点</w:t>
      </w:r>
      <w:r>
        <w:rPr>
          <w:rFonts w:hint="eastAsia" w:ascii="仿宋" w:hAnsi="仿宋" w:eastAsia="仿宋" w:cs="仿宋"/>
          <w:color w:val="auto"/>
          <w:sz w:val="24"/>
          <w:szCs w:val="24"/>
          <w:highlight w:val="none"/>
          <w:lang w:eastAsia="zh-CN"/>
        </w:rPr>
        <w:t>应设置在甲方附近。</w:t>
      </w:r>
    </w:p>
    <w:p w14:paraId="03B9BE50">
      <w:pPr>
        <w:pStyle w:val="31"/>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八</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乙方应在工程开工前做好安全生产、开工相关审批工作，包括但不限于占道施工审批、临时交通组织方案备案、施工安全监督备案、消防设计审查等审批。</w:t>
      </w:r>
    </w:p>
    <w:p w14:paraId="2FEE22CC">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（九）所有施工机具设备和高空作业的设备均应定期检查，并有安全员的签字记录，保证其经常处于完好状态；不合格的机具、设备和劳动保护用品严禁使用。</w:t>
      </w:r>
    </w:p>
    <w:p w14:paraId="59285D97">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（十）施工中采用新技术、新工艺、新设备、新材料时，必须制定相应的安全技术措施，施工现场必须具有相关的安全标志牌。</w:t>
      </w:r>
    </w:p>
    <w:p w14:paraId="308A720C">
      <w:pPr>
        <w:pStyle w:val="23"/>
        <w:spacing w:line="360" w:lineRule="auto"/>
        <w:ind w:left="0" w:leftChars="0" w:firstLine="480" w:firstLineChars="200"/>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（十一）乙方一切施工活动，必须编制施工方案，施工前对全体施工人员进行全面的安全技术交底，并在整个施工过程正确、完整地执行，无措施或未交底严禁布置施工。</w:t>
      </w:r>
    </w:p>
    <w:p w14:paraId="2A897A28">
      <w:pPr>
        <w:spacing w:line="360" w:lineRule="auto"/>
        <w:ind w:firstLine="480" w:firstLineChars="200"/>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kern w:val="2"/>
          <w:sz w:val="24"/>
          <w:szCs w:val="24"/>
          <w:highlight w:val="none"/>
          <w:lang w:val="en-US" w:eastAsia="zh-CN" w:bidi="ar-SA"/>
        </w:rPr>
        <w:t>（十二）乙方应当根据施工方案要求，划定施工危险区域，在危险部位设置明显的安全警示标志，做好安全防护工作。</w:t>
      </w:r>
    </w:p>
    <w:p w14:paraId="5CA8A592">
      <w:pPr>
        <w:spacing w:line="360" w:lineRule="auto"/>
        <w:ind w:left="0" w:leftChars="0" w:firstLine="367" w:firstLineChars="175"/>
        <w:rPr>
          <w:rFonts w:hint="eastAsia"/>
          <w:color w:val="auto"/>
          <w:highlight w:val="none"/>
          <w:lang w:val="en-US" w:eastAsia="zh-CN"/>
        </w:rPr>
      </w:pPr>
    </w:p>
    <w:p w14:paraId="1B6BE51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i w:val="0"/>
          <w:iCs w:val="0"/>
          <w:color w:val="auto"/>
          <w:kern w:val="2"/>
          <w:sz w:val="24"/>
          <w:szCs w:val="24"/>
          <w:highlight w:val="none"/>
          <w:lang w:val="en-US" w:eastAsia="zh-CN" w:bidi="ar-SA"/>
        </w:rPr>
      </w:pPr>
      <w:r>
        <w:rPr>
          <w:rFonts w:hint="eastAsia" w:ascii="仿宋" w:hAnsi="仿宋" w:eastAsia="仿宋" w:cs="仿宋"/>
          <w:b/>
          <w:i w:val="0"/>
          <w:iCs w:val="0"/>
          <w:color w:val="auto"/>
          <w:kern w:val="2"/>
          <w:sz w:val="24"/>
          <w:szCs w:val="24"/>
          <w:highlight w:val="none"/>
          <w:lang w:val="en-US" w:eastAsia="zh-CN" w:bidi="ar-SA"/>
        </w:rPr>
        <w:t>四、安全责任</w:t>
      </w:r>
    </w:p>
    <w:p w14:paraId="75EBEB5F">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如因乙方</w:t>
      </w:r>
      <w:r>
        <w:rPr>
          <w:rFonts w:hint="eastAsia" w:ascii="仿宋" w:hAnsi="仿宋" w:eastAsia="仿宋" w:cs="仿宋"/>
          <w:i w:val="0"/>
          <w:iCs w:val="0"/>
          <w:color w:val="auto"/>
          <w:sz w:val="24"/>
          <w:szCs w:val="24"/>
          <w:highlight w:val="none"/>
          <w:lang w:val="en-US" w:eastAsia="zh-CN"/>
        </w:rPr>
        <w:t>原因</w:t>
      </w:r>
      <w:r>
        <w:rPr>
          <w:rFonts w:hint="eastAsia" w:ascii="仿宋" w:hAnsi="仿宋" w:eastAsia="仿宋" w:cs="仿宋"/>
          <w:i w:val="0"/>
          <w:iCs w:val="0"/>
          <w:color w:val="auto"/>
          <w:sz w:val="24"/>
          <w:szCs w:val="24"/>
          <w:highlight w:val="none"/>
        </w:rPr>
        <w:t>造成安全事故，将依法</w:t>
      </w:r>
      <w:r>
        <w:rPr>
          <w:rFonts w:hint="eastAsia" w:ascii="仿宋" w:hAnsi="仿宋" w:eastAsia="仿宋" w:cs="仿宋"/>
          <w:i w:val="0"/>
          <w:iCs w:val="0"/>
          <w:color w:val="auto"/>
          <w:sz w:val="24"/>
          <w:szCs w:val="24"/>
          <w:highlight w:val="none"/>
          <w:lang w:val="en-US" w:eastAsia="zh-CN"/>
        </w:rPr>
        <w:t>依规</w:t>
      </w:r>
      <w:r>
        <w:rPr>
          <w:rFonts w:hint="eastAsia" w:ascii="仿宋" w:hAnsi="仿宋" w:eastAsia="仿宋" w:cs="仿宋"/>
          <w:i w:val="0"/>
          <w:iCs w:val="0"/>
          <w:color w:val="auto"/>
          <w:sz w:val="24"/>
          <w:szCs w:val="24"/>
          <w:highlight w:val="none"/>
        </w:rPr>
        <w:t>追究责任。</w:t>
      </w:r>
    </w:p>
    <w:p w14:paraId="2DE2E702">
      <w:pPr>
        <w:keepNext w:val="0"/>
        <w:keepLines w:val="0"/>
        <w:pageBreakBefore w:val="0"/>
        <w:widowControl w:val="0"/>
        <w:kinsoku/>
        <w:wordWrap/>
        <w:overflowPunct/>
        <w:topLinePunct w:val="0"/>
        <w:autoSpaceDE/>
        <w:autoSpaceDN/>
        <w:bidi w:val="0"/>
        <w:adjustRightInd w:val="0"/>
        <w:snapToGrid/>
        <w:spacing w:line="360" w:lineRule="auto"/>
        <w:ind w:firstLine="424" w:firstLineChars="177"/>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本</w:t>
      </w:r>
      <w:r>
        <w:rPr>
          <w:rFonts w:hint="eastAsia" w:ascii="仿宋" w:hAnsi="仿宋" w:eastAsia="仿宋" w:cs="仿宋"/>
          <w:i w:val="0"/>
          <w:iCs w:val="0"/>
          <w:color w:val="auto"/>
          <w:sz w:val="24"/>
          <w:szCs w:val="24"/>
          <w:highlight w:val="none"/>
          <w:lang w:eastAsia="zh-CN"/>
        </w:rPr>
        <w:t>责任书</w:t>
      </w:r>
      <w:r>
        <w:rPr>
          <w:rFonts w:hint="eastAsia" w:ascii="仿宋" w:hAnsi="仿宋" w:eastAsia="仿宋" w:cs="仿宋"/>
          <w:i w:val="0"/>
          <w:iCs w:val="0"/>
          <w:color w:val="auto"/>
          <w:sz w:val="24"/>
          <w:szCs w:val="24"/>
          <w:highlight w:val="none"/>
        </w:rPr>
        <w:t>一式</w:t>
      </w:r>
      <w:r>
        <w:rPr>
          <w:rFonts w:hint="eastAsia" w:ascii="仿宋" w:hAnsi="仿宋" w:eastAsia="仿宋" w:cs="仿宋"/>
          <w:i w:val="0"/>
          <w:iCs w:val="0"/>
          <w:color w:val="auto"/>
          <w:sz w:val="24"/>
          <w:szCs w:val="24"/>
          <w:highlight w:val="none"/>
          <w:lang w:val="en-US" w:eastAsia="zh-CN"/>
        </w:rPr>
        <w:t>二</w:t>
      </w:r>
      <w:r>
        <w:rPr>
          <w:rFonts w:hint="eastAsia" w:ascii="仿宋" w:hAnsi="仿宋" w:eastAsia="仿宋" w:cs="仿宋"/>
          <w:i w:val="0"/>
          <w:iCs w:val="0"/>
          <w:color w:val="auto"/>
          <w:sz w:val="24"/>
          <w:szCs w:val="24"/>
          <w:highlight w:val="none"/>
        </w:rPr>
        <w:t>份，双方各执</w:t>
      </w:r>
      <w:r>
        <w:rPr>
          <w:rFonts w:hint="eastAsia" w:ascii="仿宋" w:hAnsi="仿宋" w:eastAsia="仿宋" w:cs="仿宋"/>
          <w:i w:val="0"/>
          <w:iCs w:val="0"/>
          <w:color w:val="auto"/>
          <w:sz w:val="24"/>
          <w:szCs w:val="24"/>
          <w:highlight w:val="none"/>
          <w:lang w:val="en-US" w:eastAsia="zh-CN"/>
        </w:rPr>
        <w:t>一</w:t>
      </w:r>
      <w:r>
        <w:rPr>
          <w:rFonts w:hint="eastAsia" w:ascii="仿宋" w:hAnsi="仿宋" w:eastAsia="仿宋" w:cs="仿宋"/>
          <w:i w:val="0"/>
          <w:iCs w:val="0"/>
          <w:color w:val="auto"/>
          <w:sz w:val="24"/>
          <w:szCs w:val="24"/>
          <w:highlight w:val="none"/>
          <w:lang w:eastAsia="zh-CN"/>
        </w:rPr>
        <w:t>份</w:t>
      </w:r>
      <w:r>
        <w:rPr>
          <w:rFonts w:hint="eastAsia" w:ascii="仿宋" w:hAnsi="仿宋" w:eastAsia="仿宋" w:cs="仿宋"/>
          <w:i w:val="0"/>
          <w:iCs w:val="0"/>
          <w:color w:val="auto"/>
          <w:sz w:val="24"/>
          <w:szCs w:val="24"/>
          <w:highlight w:val="none"/>
        </w:rPr>
        <w:t>。由双方法定代表人或其授权的代理人签署与加盖公章后生效，全部工程竣工验收后失效。</w:t>
      </w:r>
    </w:p>
    <w:p w14:paraId="126F8E58">
      <w:pPr>
        <w:pStyle w:val="23"/>
        <w:keepNext w:val="0"/>
        <w:keepLines w:val="0"/>
        <w:pageBreakBefore w:val="0"/>
        <w:widowControl w:val="0"/>
        <w:tabs>
          <w:tab w:val="left" w:pos="9360"/>
        </w:tabs>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i w:val="0"/>
          <w:iCs w:val="0"/>
          <w:color w:val="auto"/>
          <w:sz w:val="24"/>
          <w:szCs w:val="24"/>
          <w:highlight w:val="none"/>
        </w:rPr>
      </w:pPr>
      <w:r>
        <w:rPr>
          <w:rFonts w:hint="eastAsia" w:ascii="仿宋" w:hAnsi="仿宋" w:eastAsia="仿宋" w:cs="仿宋"/>
          <w:b/>
          <w:i w:val="0"/>
          <w:iCs w:val="0"/>
          <w:color w:val="auto"/>
          <w:kern w:val="2"/>
          <w:sz w:val="24"/>
          <w:szCs w:val="24"/>
          <w:highlight w:val="none"/>
          <w:lang w:val="en-US" w:eastAsia="zh-CN" w:bidi="ar-SA"/>
        </w:rPr>
        <w:t>五、责任期限：</w:t>
      </w:r>
      <w:r>
        <w:rPr>
          <w:rFonts w:hint="eastAsia" w:ascii="仿宋" w:hAnsi="仿宋" w:eastAsia="仿宋" w:cs="仿宋"/>
          <w:i w:val="0"/>
          <w:iCs w:val="0"/>
          <w:color w:val="auto"/>
          <w:kern w:val="2"/>
          <w:sz w:val="24"/>
          <w:szCs w:val="24"/>
          <w:highlight w:val="none"/>
          <w:u w:val="single"/>
          <w:lang w:val="en-US" w:eastAsia="zh-CN" w:bidi="ar-SA"/>
        </w:rPr>
        <w:t>2025</w:t>
      </w:r>
      <w:r>
        <w:rPr>
          <w:rFonts w:hint="eastAsia" w:ascii="仿宋" w:hAnsi="仿宋" w:eastAsia="仿宋" w:cs="仿宋"/>
          <w:i w:val="0"/>
          <w:iCs w:val="0"/>
          <w:color w:val="auto"/>
          <w:kern w:val="2"/>
          <w:sz w:val="24"/>
          <w:szCs w:val="24"/>
          <w:highlight w:val="none"/>
          <w:lang w:val="en-US" w:eastAsia="zh-CN" w:bidi="ar-SA"/>
        </w:rPr>
        <w:t>年</w:t>
      </w:r>
      <w:r>
        <w:rPr>
          <w:rFonts w:hint="eastAsia" w:ascii="仿宋" w:hAnsi="仿宋" w:eastAsia="仿宋" w:cs="仿宋"/>
          <w:i w:val="0"/>
          <w:iCs w:val="0"/>
          <w:color w:val="auto"/>
          <w:kern w:val="2"/>
          <w:sz w:val="24"/>
          <w:szCs w:val="24"/>
          <w:highlight w:val="none"/>
          <w:u w:val="single"/>
          <w:lang w:val="en-US" w:eastAsia="zh-CN" w:bidi="ar-SA"/>
        </w:rPr>
        <w:t xml:space="preserve">   </w:t>
      </w:r>
      <w:r>
        <w:rPr>
          <w:rFonts w:hint="eastAsia" w:ascii="仿宋" w:hAnsi="仿宋" w:eastAsia="仿宋" w:cs="仿宋"/>
          <w:i w:val="0"/>
          <w:iCs w:val="0"/>
          <w:color w:val="auto"/>
          <w:kern w:val="2"/>
          <w:sz w:val="24"/>
          <w:szCs w:val="24"/>
          <w:highlight w:val="none"/>
          <w:lang w:val="en-US" w:eastAsia="zh-CN" w:bidi="ar-SA"/>
        </w:rPr>
        <w:t>月</w:t>
      </w:r>
      <w:r>
        <w:rPr>
          <w:rFonts w:hint="eastAsia" w:ascii="仿宋" w:hAnsi="仿宋" w:eastAsia="仿宋" w:cs="仿宋"/>
          <w:i w:val="0"/>
          <w:iCs w:val="0"/>
          <w:color w:val="auto"/>
          <w:kern w:val="2"/>
          <w:sz w:val="24"/>
          <w:szCs w:val="24"/>
          <w:highlight w:val="none"/>
          <w:u w:val="single"/>
          <w:lang w:val="en-US" w:eastAsia="zh-CN" w:bidi="ar-SA"/>
        </w:rPr>
        <w:t xml:space="preserve">   </w:t>
      </w:r>
      <w:r>
        <w:rPr>
          <w:rFonts w:hint="eastAsia" w:ascii="仿宋" w:hAnsi="仿宋" w:eastAsia="仿宋" w:cs="仿宋"/>
          <w:i w:val="0"/>
          <w:iCs w:val="0"/>
          <w:color w:val="auto"/>
          <w:kern w:val="2"/>
          <w:sz w:val="24"/>
          <w:szCs w:val="24"/>
          <w:highlight w:val="none"/>
          <w:lang w:val="en-US" w:eastAsia="zh-CN" w:bidi="ar-SA"/>
        </w:rPr>
        <w:t>日至</w:t>
      </w:r>
      <w:r>
        <w:rPr>
          <w:rFonts w:hint="eastAsia" w:ascii="仿宋" w:hAnsi="仿宋" w:eastAsia="仿宋" w:cs="仿宋"/>
          <w:i w:val="0"/>
          <w:iCs w:val="0"/>
          <w:color w:val="auto"/>
          <w:kern w:val="2"/>
          <w:sz w:val="24"/>
          <w:szCs w:val="24"/>
          <w:highlight w:val="none"/>
          <w:u w:val="single"/>
          <w:lang w:val="en-US" w:eastAsia="zh-CN" w:bidi="ar-SA"/>
        </w:rPr>
        <w:t>2026</w:t>
      </w:r>
      <w:r>
        <w:rPr>
          <w:rFonts w:hint="eastAsia" w:ascii="仿宋" w:hAnsi="仿宋" w:eastAsia="仿宋" w:cs="仿宋"/>
          <w:i w:val="0"/>
          <w:iCs w:val="0"/>
          <w:color w:val="auto"/>
          <w:kern w:val="2"/>
          <w:sz w:val="24"/>
          <w:szCs w:val="24"/>
          <w:highlight w:val="none"/>
          <w:lang w:val="en-US" w:eastAsia="zh-CN" w:bidi="ar-SA"/>
        </w:rPr>
        <w:t>年</w:t>
      </w:r>
      <w:r>
        <w:rPr>
          <w:rFonts w:hint="eastAsia" w:ascii="仿宋" w:hAnsi="仿宋" w:eastAsia="仿宋" w:cs="仿宋"/>
          <w:i w:val="0"/>
          <w:iCs w:val="0"/>
          <w:color w:val="auto"/>
          <w:kern w:val="2"/>
          <w:sz w:val="24"/>
          <w:szCs w:val="24"/>
          <w:highlight w:val="none"/>
          <w:u w:val="single"/>
          <w:lang w:val="en-US" w:eastAsia="zh-CN" w:bidi="ar-SA"/>
        </w:rPr>
        <w:t xml:space="preserve">   </w:t>
      </w:r>
      <w:r>
        <w:rPr>
          <w:rFonts w:hint="eastAsia" w:ascii="仿宋" w:hAnsi="仿宋" w:eastAsia="仿宋" w:cs="仿宋"/>
          <w:i w:val="0"/>
          <w:iCs w:val="0"/>
          <w:color w:val="auto"/>
          <w:kern w:val="2"/>
          <w:sz w:val="24"/>
          <w:szCs w:val="24"/>
          <w:highlight w:val="none"/>
          <w:lang w:val="en-US" w:eastAsia="zh-CN" w:bidi="ar-SA"/>
        </w:rPr>
        <w:t>月</w:t>
      </w:r>
      <w:r>
        <w:rPr>
          <w:rFonts w:hint="eastAsia" w:ascii="仿宋" w:hAnsi="仿宋" w:eastAsia="仿宋" w:cs="仿宋"/>
          <w:i w:val="0"/>
          <w:iCs w:val="0"/>
          <w:color w:val="auto"/>
          <w:kern w:val="2"/>
          <w:sz w:val="24"/>
          <w:szCs w:val="24"/>
          <w:highlight w:val="none"/>
          <w:u w:val="single"/>
          <w:lang w:val="en-US" w:eastAsia="zh-CN" w:bidi="ar-SA"/>
        </w:rPr>
        <w:t xml:space="preserve">   </w:t>
      </w:r>
      <w:r>
        <w:rPr>
          <w:rFonts w:hint="eastAsia" w:ascii="仿宋" w:hAnsi="仿宋" w:eastAsia="仿宋" w:cs="仿宋"/>
          <w:i w:val="0"/>
          <w:iCs w:val="0"/>
          <w:color w:val="auto"/>
          <w:kern w:val="2"/>
          <w:sz w:val="24"/>
          <w:szCs w:val="24"/>
          <w:highlight w:val="none"/>
          <w:lang w:val="en-US" w:eastAsia="zh-CN" w:bidi="ar-SA"/>
        </w:rPr>
        <w:t>日。</w:t>
      </w:r>
    </w:p>
    <w:p w14:paraId="402BB864">
      <w:pPr>
        <w:pStyle w:val="47"/>
        <w:keepNext w:val="0"/>
        <w:keepLines w:val="0"/>
        <w:pageBreakBefore w:val="0"/>
        <w:widowControl w:val="0"/>
        <w:kinsoku/>
        <w:wordWrap/>
        <w:overflowPunct/>
        <w:topLinePunct w:val="0"/>
        <w:autoSpaceDE/>
        <w:autoSpaceDN/>
        <w:bidi w:val="0"/>
        <w:adjustRightInd w:val="0"/>
        <w:snapToGrid/>
        <w:spacing w:line="360" w:lineRule="auto"/>
        <w:ind w:left="2400"/>
        <w:textAlignment w:val="auto"/>
        <w:rPr>
          <w:rFonts w:hint="eastAsia" w:ascii="仿宋" w:hAnsi="仿宋" w:eastAsia="仿宋" w:cs="仿宋"/>
          <w:i w:val="0"/>
          <w:iCs w:val="0"/>
          <w:color w:val="auto"/>
          <w:sz w:val="24"/>
          <w:szCs w:val="24"/>
          <w:highlight w:val="none"/>
        </w:rPr>
      </w:pPr>
    </w:p>
    <w:p w14:paraId="09BF2561">
      <w:pPr>
        <w:spacing w:line="360" w:lineRule="auto"/>
        <w:rPr>
          <w:rFonts w:hint="eastAsia"/>
          <w:color w:val="auto"/>
          <w:highlight w:val="none"/>
        </w:rPr>
      </w:pPr>
    </w:p>
    <w:p w14:paraId="4D37569A">
      <w:pPr>
        <w:spacing w:line="360" w:lineRule="auto"/>
        <w:ind w:firstLine="424" w:firstLineChars="177"/>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甲方：                            乙方:</w:t>
      </w:r>
    </w:p>
    <w:p w14:paraId="150B397C">
      <w:pPr>
        <w:spacing w:line="360" w:lineRule="auto"/>
        <w:ind w:firstLine="424" w:firstLineChars="177"/>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法定代表人                        法定代表人</w:t>
      </w:r>
    </w:p>
    <w:p w14:paraId="0A6744C9">
      <w:pPr>
        <w:spacing w:line="360" w:lineRule="auto"/>
        <w:ind w:firstLine="424" w:firstLineChars="177"/>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（签字）                         （签字）</w:t>
      </w:r>
    </w:p>
    <w:p w14:paraId="1835861E">
      <w:pPr>
        <w:spacing w:line="360" w:lineRule="auto"/>
        <w:ind w:firstLine="424" w:firstLineChars="177"/>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地址：                             地址：</w:t>
      </w:r>
    </w:p>
    <w:p w14:paraId="62AF4704">
      <w:pPr>
        <w:spacing w:line="360" w:lineRule="auto"/>
        <w:ind w:firstLine="424" w:firstLineChars="177"/>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电话：                               电话</w:t>
      </w:r>
    </w:p>
    <w:p w14:paraId="6C7ACE1B">
      <w:pPr>
        <w:spacing w:line="360" w:lineRule="auto"/>
        <w:ind w:firstLine="5464" w:firstLineChars="2277"/>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年   月   日</w:t>
      </w:r>
    </w:p>
    <w:p w14:paraId="12B7E81C">
      <w:pPr>
        <w:spacing w:line="360" w:lineRule="auto"/>
        <w:ind w:left="720" w:firstLine="723" w:firstLineChars="200"/>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第五部分  应提交的有关格式范例</w:t>
      </w:r>
    </w:p>
    <w:p w14:paraId="3872D19A">
      <w:pPr>
        <w:spacing w:line="360" w:lineRule="auto"/>
        <w:rPr>
          <w:rFonts w:ascii="仿宋_GB2312" w:hAnsi="仿宋" w:eastAsia="仿宋_GB2312" w:cs="仿宋_GB2312"/>
          <w:b/>
          <w:color w:val="auto"/>
          <w:kern w:val="0"/>
          <w:sz w:val="36"/>
          <w:szCs w:val="36"/>
          <w:highlight w:val="none"/>
        </w:rPr>
      </w:pPr>
    </w:p>
    <w:p w14:paraId="50961C81">
      <w:pPr>
        <w:spacing w:line="360" w:lineRule="auto"/>
        <w:jc w:val="center"/>
        <w:outlineLvl w:val="1"/>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资格文件部分</w:t>
      </w:r>
    </w:p>
    <w:p w14:paraId="6B8809B0">
      <w:pPr>
        <w:spacing w:line="360" w:lineRule="auto"/>
        <w:jc w:val="center"/>
        <w:rPr>
          <w:rFonts w:ascii="仿宋" w:hAnsi="仿宋" w:eastAsia="仿宋" w:cs="仿宋_GB2312"/>
          <w:b/>
          <w:color w:val="auto"/>
          <w:kern w:val="0"/>
          <w:sz w:val="36"/>
          <w:szCs w:val="36"/>
          <w:highlight w:val="none"/>
        </w:rPr>
      </w:pPr>
    </w:p>
    <w:p w14:paraId="6D209519">
      <w:pPr>
        <w:spacing w:line="360" w:lineRule="auto"/>
        <w:jc w:val="center"/>
        <w:rPr>
          <w:rFonts w:ascii="仿宋" w:hAnsi="仿宋" w:eastAsia="仿宋" w:cs="仿宋_GB2312"/>
          <w:b/>
          <w:color w:val="auto"/>
          <w:kern w:val="0"/>
          <w:sz w:val="36"/>
          <w:szCs w:val="36"/>
          <w:highlight w:val="none"/>
        </w:rPr>
      </w:pPr>
    </w:p>
    <w:p w14:paraId="785C900A">
      <w:pPr>
        <w:spacing w:line="360" w:lineRule="auto"/>
        <w:jc w:val="center"/>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14:paraId="1C47861A">
      <w:pPr>
        <w:spacing w:line="360" w:lineRule="auto"/>
        <w:rPr>
          <w:rFonts w:ascii="仿宋" w:hAnsi="仿宋" w:eastAsia="仿宋" w:cs="仿宋_GB2312"/>
          <w:b/>
          <w:color w:val="auto"/>
          <w:kern w:val="0"/>
          <w:sz w:val="36"/>
          <w:szCs w:val="36"/>
          <w:highlight w:val="none"/>
        </w:rPr>
      </w:pPr>
    </w:p>
    <w:p w14:paraId="473B8D7D">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1）符合参加政府采购活动应当具备的一般条件的承诺函……</w:t>
      </w:r>
      <w:r>
        <w:rPr>
          <w:rFonts w:hint="eastAsia" w:ascii="仿宋" w:hAnsi="仿宋" w:eastAsia="仿宋" w:cs="仿宋_GB2312"/>
          <w:color w:val="auto"/>
          <w:sz w:val="24"/>
          <w:highlight w:val="none"/>
        </w:rPr>
        <w:t>………（</w:t>
      </w:r>
      <w:r>
        <w:rPr>
          <w:rFonts w:hint="eastAsia" w:ascii="仿宋" w:hAnsi="仿宋" w:eastAsia="仿宋" w:cs="仿宋_GB2312"/>
          <w:color w:val="auto"/>
          <w:highlight w:val="none"/>
        </w:rPr>
        <w:t>页码</w:t>
      </w:r>
      <w:r>
        <w:rPr>
          <w:rFonts w:hint="eastAsia" w:ascii="仿宋" w:hAnsi="仿宋" w:eastAsia="仿宋" w:cs="仿宋_GB2312"/>
          <w:color w:val="auto"/>
          <w:sz w:val="24"/>
          <w:highlight w:val="none"/>
        </w:rPr>
        <w:t>）</w:t>
      </w:r>
    </w:p>
    <w:p w14:paraId="4C552F8D">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2）落实政府采购政策需满足的资格要求……</w:t>
      </w:r>
      <w:r>
        <w:rPr>
          <w:rFonts w:hint="eastAsia" w:ascii="仿宋" w:hAnsi="仿宋" w:eastAsia="仿宋" w:cs="仿宋_GB2312"/>
          <w:color w:val="auto"/>
          <w:sz w:val="24"/>
          <w:highlight w:val="none"/>
        </w:rPr>
        <w:t>…………………………（</w:t>
      </w:r>
      <w:r>
        <w:rPr>
          <w:rFonts w:hint="eastAsia" w:ascii="仿宋" w:hAnsi="仿宋" w:eastAsia="仿宋" w:cs="仿宋_GB2312"/>
          <w:color w:val="auto"/>
          <w:highlight w:val="none"/>
        </w:rPr>
        <w:t>页码</w:t>
      </w:r>
      <w:r>
        <w:rPr>
          <w:rFonts w:hint="eastAsia" w:ascii="仿宋" w:hAnsi="仿宋" w:eastAsia="仿宋" w:cs="仿宋_GB2312"/>
          <w:color w:val="auto"/>
          <w:sz w:val="24"/>
          <w:highlight w:val="none"/>
        </w:rPr>
        <w:t>）</w:t>
      </w:r>
    </w:p>
    <w:p w14:paraId="5F3DA302">
      <w:pPr>
        <w:snapToGrid w:val="0"/>
        <w:spacing w:line="36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3）本项目的特定资格要求……</w:t>
      </w:r>
      <w:r>
        <w:rPr>
          <w:rFonts w:hint="eastAsia" w:ascii="仿宋" w:hAnsi="仿宋" w:eastAsia="仿宋" w:cs="仿宋_GB2312"/>
          <w:color w:val="auto"/>
          <w:sz w:val="24"/>
          <w:highlight w:val="none"/>
        </w:rPr>
        <w:t>…………………………………………（</w:t>
      </w:r>
      <w:r>
        <w:rPr>
          <w:rFonts w:hint="eastAsia" w:ascii="仿宋" w:hAnsi="仿宋" w:eastAsia="仿宋" w:cs="仿宋_GB2312"/>
          <w:color w:val="auto"/>
          <w:highlight w:val="none"/>
        </w:rPr>
        <w:t>页码</w:t>
      </w:r>
      <w:r>
        <w:rPr>
          <w:rFonts w:hint="eastAsia" w:ascii="仿宋" w:hAnsi="仿宋" w:eastAsia="仿宋" w:cs="仿宋_GB2312"/>
          <w:color w:val="auto"/>
          <w:sz w:val="24"/>
          <w:highlight w:val="none"/>
        </w:rPr>
        <w:t>）</w:t>
      </w:r>
    </w:p>
    <w:p w14:paraId="3692A6F6">
      <w:pPr>
        <w:snapToGrid w:val="0"/>
        <w:spacing w:line="360" w:lineRule="auto"/>
        <w:rPr>
          <w:rFonts w:hint="eastAsia" w:ascii="仿宋" w:hAnsi="仿宋" w:eastAsia="仿宋" w:cs="仿宋_GB2312"/>
          <w:color w:val="auto"/>
          <w:sz w:val="24"/>
          <w:highlight w:val="none"/>
          <w:lang w:eastAsia="zh-CN"/>
        </w:rPr>
      </w:pPr>
    </w:p>
    <w:p w14:paraId="50851C08">
      <w:pPr>
        <w:snapToGrid w:val="0"/>
        <w:spacing w:line="360" w:lineRule="auto"/>
        <w:ind w:firstLine="480" w:firstLineChars="200"/>
        <w:rPr>
          <w:rFonts w:ascii="仿宋_GB2312" w:hAnsi="仿宋" w:eastAsia="仿宋_GB2312" w:cs="仿宋_GB2312"/>
          <w:color w:val="auto"/>
          <w:sz w:val="24"/>
          <w:highlight w:val="none"/>
        </w:rPr>
      </w:pPr>
    </w:p>
    <w:p w14:paraId="4555A509">
      <w:pPr>
        <w:spacing w:line="360" w:lineRule="auto"/>
        <w:ind w:firstLine="480" w:firstLineChars="200"/>
        <w:rPr>
          <w:rFonts w:ascii="仿宋_GB2312" w:hAnsi="仿宋" w:eastAsia="仿宋_GB2312" w:cs="仿宋_GB2312"/>
          <w:color w:val="auto"/>
          <w:sz w:val="24"/>
          <w:highlight w:val="none"/>
        </w:rPr>
      </w:pPr>
    </w:p>
    <w:p w14:paraId="371DB19B">
      <w:pPr>
        <w:snapToGrid w:val="0"/>
        <w:spacing w:line="360" w:lineRule="auto"/>
        <w:ind w:right="480"/>
        <w:jc w:val="center"/>
        <w:rPr>
          <w:rFonts w:ascii="仿宋" w:hAnsi="仿宋" w:eastAsia="仿宋" w:cs="仿宋_GB2312"/>
          <w:b/>
          <w:color w:val="auto"/>
          <w:kern w:val="0"/>
          <w:sz w:val="32"/>
          <w:szCs w:val="32"/>
          <w:highlight w:val="none"/>
        </w:rPr>
      </w:pPr>
      <w:r>
        <w:rPr>
          <w:rFonts w:ascii="仿宋_GB2312" w:hAnsi="仿宋" w:eastAsia="仿宋_GB2312" w:cs="仿宋_GB2312"/>
          <w:color w:val="auto"/>
          <w:kern w:val="0"/>
          <w:sz w:val="24"/>
          <w:highlight w:val="none"/>
        </w:rPr>
        <w:br w:type="page"/>
      </w:r>
      <w:r>
        <w:rPr>
          <w:rFonts w:ascii="仿宋" w:hAnsi="仿宋" w:eastAsia="仿宋" w:cs="仿宋_GB2312"/>
          <w:b/>
          <w:color w:val="auto"/>
          <w:kern w:val="0"/>
          <w:sz w:val="32"/>
          <w:szCs w:val="32"/>
          <w:highlight w:val="none"/>
        </w:rPr>
        <w:t>一、符合参加政府采购活动应当具备的一般条件的承诺函</w:t>
      </w:r>
    </w:p>
    <w:p w14:paraId="39362060">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温州市鹿城区房产管理中心、</w:t>
      </w:r>
      <w:r>
        <w:rPr>
          <w:rFonts w:hint="eastAsia" w:ascii="仿宋" w:hAnsi="仿宋" w:eastAsia="仿宋" w:cs="仿宋_GB2312"/>
          <w:color w:val="auto"/>
          <w:sz w:val="24"/>
          <w:highlight w:val="none"/>
          <w:lang w:eastAsia="zh-CN"/>
        </w:rPr>
        <w:t>温州鼎润工程咨询有限公司</w:t>
      </w:r>
      <w:r>
        <w:rPr>
          <w:rFonts w:hint="eastAsia" w:ascii="仿宋" w:hAnsi="仿宋" w:eastAsia="仿宋" w:cs="仿宋_GB2312"/>
          <w:color w:val="auto"/>
          <w:sz w:val="24"/>
          <w:highlight w:val="none"/>
        </w:rPr>
        <w:t>：</w:t>
      </w:r>
    </w:p>
    <w:p w14:paraId="2649058C">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我方参与</w:t>
      </w:r>
      <w:r>
        <w:rPr>
          <w:rFonts w:hint="eastAsia" w:ascii="仿宋" w:hAnsi="仿宋" w:eastAsia="仿宋" w:cs="仿宋_GB2312"/>
          <w:color w:val="auto"/>
          <w:sz w:val="24"/>
          <w:highlight w:val="none"/>
          <w:u w:val="single"/>
        </w:rPr>
        <w:t xml:space="preserve">            （项目名称）</w:t>
      </w:r>
      <w:r>
        <w:rPr>
          <w:rFonts w:hint="eastAsia" w:ascii="仿宋" w:hAnsi="仿宋" w:eastAsia="仿宋" w:cs="仿宋_GB2312"/>
          <w:color w:val="auto"/>
          <w:sz w:val="24"/>
          <w:highlight w:val="none"/>
        </w:rPr>
        <w:t>【</w:t>
      </w:r>
      <w:r>
        <w:rPr>
          <w:rFonts w:hint="eastAsia" w:ascii="仿宋" w:hAnsi="仿宋" w:eastAsia="仿宋" w:cs="仿宋_GB2312"/>
          <w:color w:val="auto"/>
          <w:sz w:val="24"/>
          <w:highlight w:val="none"/>
          <w:lang w:eastAsia="zh-CN"/>
        </w:rPr>
        <w:t>项目编号</w:t>
      </w:r>
      <w:r>
        <w:rPr>
          <w:rFonts w:hint="eastAsia" w:ascii="仿宋" w:hAnsi="仿宋" w:eastAsia="仿宋" w:cs="仿宋_GB2312"/>
          <w:color w:val="auto"/>
          <w:sz w:val="24"/>
          <w:highlight w:val="none"/>
        </w:rPr>
        <w:t xml:space="preserve">： </w:t>
      </w:r>
      <w:r>
        <w:rPr>
          <w:rFonts w:hint="eastAsia" w:ascii="仿宋" w:hAnsi="仿宋" w:eastAsia="仿宋" w:cs="仿宋_GB2312"/>
          <w:color w:val="auto"/>
          <w:sz w:val="24"/>
          <w:highlight w:val="none"/>
          <w:u w:val="single"/>
        </w:rPr>
        <w:t xml:space="preserve">        </w:t>
      </w:r>
      <w:r>
        <w:rPr>
          <w:rFonts w:hint="eastAsia" w:ascii="仿宋" w:hAnsi="仿宋" w:eastAsia="仿宋"/>
          <w:color w:val="auto"/>
          <w:sz w:val="24"/>
          <w:highlight w:val="none"/>
          <w:u w:val="single"/>
        </w:rPr>
        <w:t>（采购编号）</w:t>
      </w:r>
      <w:r>
        <w:rPr>
          <w:rFonts w:hint="eastAsia" w:ascii="仿宋" w:hAnsi="仿宋" w:eastAsia="仿宋" w:cs="仿宋_GB2312"/>
          <w:color w:val="auto"/>
          <w:sz w:val="24"/>
          <w:highlight w:val="none"/>
        </w:rPr>
        <w:t>】政府采购活动，郑重承诺：</w:t>
      </w:r>
    </w:p>
    <w:p w14:paraId="6B82D449">
      <w:pPr>
        <w:snapToGrid w:val="0"/>
        <w:spacing w:line="360" w:lineRule="auto"/>
        <w:ind w:firstLine="360" w:firstLineChars="150"/>
        <w:rPr>
          <w:rFonts w:ascii="仿宋" w:hAnsi="仿宋" w:eastAsia="仿宋" w:cs="仿宋_GB2312"/>
          <w:color w:val="auto"/>
          <w:sz w:val="24"/>
          <w:highlight w:val="none"/>
        </w:rPr>
      </w:pPr>
      <w:r>
        <w:rPr>
          <w:rFonts w:hint="eastAsia" w:ascii="仿宋" w:hAnsi="仿宋" w:eastAsia="仿宋" w:cs="仿宋_GB2312"/>
          <w:color w:val="auto"/>
          <w:sz w:val="24"/>
          <w:highlight w:val="none"/>
        </w:rPr>
        <w:t>（一）具备《中华人民共和国政府采购法》第二十二条第一款规定的条件：</w:t>
      </w:r>
    </w:p>
    <w:p w14:paraId="7AD9B516">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具有独立承担民事责任的能力；</w:t>
      </w:r>
    </w:p>
    <w:p w14:paraId="06DEC194">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w:t>
      </w:r>
      <w:r>
        <w:rPr>
          <w:rFonts w:ascii="仿宋" w:hAnsi="仿宋" w:eastAsia="仿宋"/>
          <w:color w:val="auto"/>
          <w:sz w:val="24"/>
          <w:highlight w:val="none"/>
        </w:rPr>
        <w:t xml:space="preserve">具有良好的商业信誉和健全的财务会计制度； </w:t>
      </w:r>
    </w:p>
    <w:p w14:paraId="36E1F706">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w:t>
      </w:r>
      <w:r>
        <w:rPr>
          <w:rFonts w:ascii="仿宋" w:hAnsi="仿宋" w:eastAsia="仿宋"/>
          <w:color w:val="auto"/>
          <w:sz w:val="24"/>
          <w:highlight w:val="none"/>
        </w:rPr>
        <w:t>具有履行合同所必需的设备和专业技术能力；</w:t>
      </w:r>
    </w:p>
    <w:p w14:paraId="570D4DE1">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w:t>
      </w:r>
      <w:r>
        <w:rPr>
          <w:rFonts w:ascii="仿宋" w:hAnsi="仿宋" w:eastAsia="仿宋"/>
          <w:color w:val="auto"/>
          <w:sz w:val="24"/>
          <w:highlight w:val="none"/>
        </w:rPr>
        <w:t>有依法缴纳税收和社会保障资金的良好记录；</w:t>
      </w:r>
    </w:p>
    <w:p w14:paraId="50696B4D">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w:t>
      </w:r>
      <w:r>
        <w:rPr>
          <w:rFonts w:ascii="仿宋" w:hAnsi="仿宋" w:eastAsia="仿宋"/>
          <w:color w:val="auto"/>
          <w:sz w:val="24"/>
          <w:highlight w:val="none"/>
        </w:rPr>
        <w:t>参加政府采购活动前三年内，在经营活动中没有重大违法记录；</w:t>
      </w:r>
    </w:p>
    <w:p w14:paraId="6E8E7879">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w:t>
      </w:r>
      <w:r>
        <w:rPr>
          <w:rFonts w:ascii="仿宋" w:hAnsi="仿宋" w:eastAsia="仿宋"/>
          <w:color w:val="auto"/>
          <w:sz w:val="24"/>
          <w:highlight w:val="none"/>
        </w:rPr>
        <w:t>具有法律、行政法规规定的其他条件。</w:t>
      </w:r>
    </w:p>
    <w:p w14:paraId="50B18169">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（二）未被信用中国（</w:t>
      </w:r>
      <w:r>
        <w:rPr>
          <w:rFonts w:ascii="仿宋" w:hAnsi="仿宋" w:eastAsia="仿宋"/>
          <w:color w:val="auto"/>
          <w:sz w:val="24"/>
          <w:highlight w:val="none"/>
        </w:rPr>
        <w:t>www.creditchina.gov.cn)、中国政府采购网（www.ccgp.gov.cn）列入失信被执行人、重大税收违法案件当事人名单、政府采购严重违法失信行为记录名单。</w:t>
      </w:r>
    </w:p>
    <w:p w14:paraId="37AD2F1D">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（三）不存在以下情况：</w:t>
      </w:r>
    </w:p>
    <w:p w14:paraId="1EE483C1">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单位负责人为同一人或者存在直接控股、管理关系的不同供应商参加同一合同项下的政府采购活动的；</w:t>
      </w:r>
    </w:p>
    <w:p w14:paraId="28F5AE75">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ascii="仿宋" w:hAnsi="仿宋" w:eastAsia="仿宋" w:cs="仿宋_GB2312"/>
          <w:color w:val="auto"/>
          <w:sz w:val="24"/>
          <w:highlight w:val="none"/>
        </w:rPr>
        <w:t>为采购项目提供整体设计、规范编制或者项目管理、监理、检测等服务后再参加该采购项目的其他采购活动的。</w:t>
      </w:r>
    </w:p>
    <w:p w14:paraId="22F8CAB9">
      <w:pPr>
        <w:pStyle w:val="2"/>
        <w:spacing w:line="360" w:lineRule="auto"/>
        <w:rPr>
          <w:rFonts w:ascii="仿宋" w:hAnsi="仿宋" w:eastAsia="仿宋" w:cs="仿宋_GB2312"/>
          <w:color w:val="auto"/>
          <w:sz w:val="24"/>
          <w:highlight w:val="none"/>
        </w:rPr>
      </w:pPr>
    </w:p>
    <w:p w14:paraId="20D31D72">
      <w:pPr>
        <w:spacing w:line="360" w:lineRule="auto"/>
        <w:rPr>
          <w:color w:val="auto"/>
          <w:highlight w:val="none"/>
        </w:rPr>
      </w:pPr>
    </w:p>
    <w:p w14:paraId="7769BA4E">
      <w:pPr>
        <w:snapToGrid w:val="0"/>
        <w:spacing w:line="360" w:lineRule="auto"/>
        <w:ind w:firstLine="4819" w:firstLineChars="2008"/>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投标人名称</w:t>
      </w:r>
      <w:r>
        <w:rPr>
          <w:rFonts w:ascii="仿宋" w:hAnsi="仿宋" w:eastAsia="仿宋" w:cs="仿宋_GB2312"/>
          <w:color w:val="auto"/>
          <w:kern w:val="0"/>
          <w:sz w:val="24"/>
          <w:highlight w:val="none"/>
          <w:lang w:val="zh-CN"/>
        </w:rPr>
        <w:t>(电子签名)：</w:t>
      </w:r>
    </w:p>
    <w:p w14:paraId="17E6EF03">
      <w:pPr>
        <w:snapToGrid w:val="0"/>
        <w:spacing w:line="360" w:lineRule="auto"/>
        <w:ind w:firstLine="4819" w:firstLineChars="2008"/>
        <w:jc w:val="left"/>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日期</w:t>
      </w:r>
      <w:r>
        <w:rPr>
          <w:rFonts w:hint="eastAsia" w:ascii="仿宋" w:hAnsi="仿宋" w:eastAsia="仿宋" w:cs="仿宋_GB2312"/>
          <w:color w:val="auto"/>
          <w:kern w:val="0"/>
          <w:sz w:val="24"/>
          <w:highlight w:val="none"/>
        </w:rPr>
        <w:t>：</w:t>
      </w:r>
      <w:r>
        <w:rPr>
          <w:rFonts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  日</w:t>
      </w:r>
    </w:p>
    <w:p w14:paraId="11DDCC33">
      <w:pPr>
        <w:snapToGrid w:val="0"/>
        <w:spacing w:line="360" w:lineRule="auto"/>
        <w:ind w:right="480"/>
        <w:jc w:val="center"/>
        <w:rPr>
          <w:rFonts w:ascii="仿宋_GB2312" w:hAnsi="仿宋" w:eastAsia="仿宋_GB2312" w:cs="仿宋_GB2312"/>
          <w:b/>
          <w:color w:val="auto"/>
          <w:kern w:val="0"/>
          <w:sz w:val="32"/>
          <w:szCs w:val="32"/>
          <w:highlight w:val="none"/>
        </w:rPr>
      </w:pPr>
    </w:p>
    <w:p w14:paraId="5B43ADBC">
      <w:pPr>
        <w:widowControl/>
        <w:adjustRightInd/>
        <w:spacing w:line="360" w:lineRule="auto"/>
        <w:jc w:val="left"/>
        <w:rPr>
          <w:rFonts w:ascii="仿宋" w:hAnsi="仿宋" w:eastAsia="仿宋" w:cs="Arial"/>
          <w:b/>
          <w:bCs/>
          <w:color w:val="auto"/>
          <w:szCs w:val="21"/>
          <w:highlight w:val="none"/>
        </w:rPr>
      </w:pPr>
      <w:r>
        <w:rPr>
          <w:rFonts w:ascii="仿宋" w:hAnsi="仿宋" w:eastAsia="仿宋" w:cs="Arial"/>
          <w:b/>
          <w:bCs/>
          <w:color w:val="auto"/>
          <w:szCs w:val="21"/>
          <w:highlight w:val="none"/>
        </w:rPr>
        <w:br w:type="page"/>
      </w:r>
    </w:p>
    <w:p w14:paraId="0B4BAE7F">
      <w:pPr>
        <w:snapToGrid w:val="0"/>
        <w:spacing w:line="360" w:lineRule="auto"/>
        <w:jc w:val="left"/>
        <w:rPr>
          <w:rFonts w:ascii="仿宋" w:hAnsi="仿宋" w:eastAsia="仿宋" w:cs="Arial"/>
          <w:b/>
          <w:bCs/>
          <w:color w:val="auto"/>
          <w:sz w:val="28"/>
          <w:szCs w:val="28"/>
          <w:highlight w:val="none"/>
        </w:rPr>
      </w:pPr>
      <w:r>
        <w:rPr>
          <w:rFonts w:hint="eastAsia" w:ascii="仿宋" w:hAnsi="仿宋" w:eastAsia="仿宋" w:cs="Arial"/>
          <w:b/>
          <w:bCs/>
          <w:color w:val="auto"/>
          <w:sz w:val="28"/>
          <w:szCs w:val="28"/>
          <w:highlight w:val="none"/>
        </w:rPr>
        <w:t>附：</w:t>
      </w:r>
    </w:p>
    <w:p w14:paraId="391B406B">
      <w:pPr>
        <w:snapToGrid w:val="0"/>
        <w:spacing w:line="360" w:lineRule="auto"/>
        <w:jc w:val="left"/>
        <w:rPr>
          <w:rFonts w:ascii="仿宋" w:hAnsi="仿宋" w:eastAsia="仿宋" w:cs="Arial"/>
          <w:b/>
          <w:bCs/>
          <w:color w:val="auto"/>
          <w:sz w:val="28"/>
          <w:szCs w:val="28"/>
          <w:highlight w:val="none"/>
        </w:rPr>
      </w:pPr>
      <w:r>
        <w:rPr>
          <w:rFonts w:hint="eastAsia" w:ascii="仿宋" w:hAnsi="仿宋" w:eastAsia="仿宋" w:cs="Arial"/>
          <w:b/>
          <w:bCs/>
          <w:color w:val="auto"/>
          <w:sz w:val="28"/>
          <w:szCs w:val="28"/>
          <w:highlight w:val="none"/>
        </w:rPr>
        <w:t>企业营业执照（或事业法人登记证书或其它工商等登记证明材料，自然人提供身份证)复制件（如为联合体，则联合体各方均应提供）；</w:t>
      </w:r>
    </w:p>
    <w:p w14:paraId="6FE19E89">
      <w:pPr>
        <w:snapToGrid w:val="0"/>
        <w:spacing w:line="360" w:lineRule="auto"/>
        <w:jc w:val="left"/>
        <w:rPr>
          <w:rFonts w:ascii="仿宋" w:hAnsi="仿宋" w:eastAsia="仿宋" w:cs="Arial"/>
          <w:color w:val="auto"/>
          <w:szCs w:val="21"/>
          <w:highlight w:val="none"/>
        </w:rPr>
      </w:pPr>
    </w:p>
    <w:p w14:paraId="10936D56">
      <w:pPr>
        <w:snapToGrid w:val="0"/>
        <w:spacing w:line="360" w:lineRule="auto"/>
        <w:jc w:val="left"/>
        <w:rPr>
          <w:rFonts w:ascii="仿宋" w:hAnsi="仿宋" w:eastAsia="仿宋" w:cs="Arial"/>
          <w:color w:val="auto"/>
          <w:sz w:val="24"/>
          <w:highlight w:val="none"/>
        </w:rPr>
      </w:pPr>
      <w:r>
        <w:rPr>
          <w:rFonts w:hint="eastAsia" w:ascii="仿宋" w:hAnsi="仿宋" w:eastAsia="仿宋" w:cs="Arial"/>
          <w:color w:val="auto"/>
          <w:sz w:val="24"/>
          <w:highlight w:val="none"/>
        </w:rPr>
        <w:t>说明：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60C8B814">
      <w:pPr>
        <w:snapToGrid w:val="0"/>
        <w:spacing w:line="360" w:lineRule="auto"/>
        <w:jc w:val="left"/>
        <w:rPr>
          <w:rFonts w:ascii="仿宋_GB2312" w:hAnsi="仿宋" w:eastAsia="仿宋_GB2312" w:cs="仿宋_GB2312"/>
          <w:color w:val="auto"/>
          <w:kern w:val="0"/>
          <w:sz w:val="28"/>
          <w:szCs w:val="28"/>
          <w:highlight w:val="none"/>
        </w:rPr>
      </w:pPr>
      <w:r>
        <w:rPr>
          <w:rFonts w:ascii="仿宋_GB2312" w:hAnsi="仿宋" w:eastAsia="仿宋_GB2312" w:cs="仿宋_GB2312"/>
          <w:color w:val="auto"/>
          <w:kern w:val="0"/>
          <w:sz w:val="28"/>
          <w:szCs w:val="28"/>
          <w:highlight w:val="none"/>
        </w:rPr>
        <w:br w:type="page"/>
      </w:r>
    </w:p>
    <w:p w14:paraId="390279A1">
      <w:pPr>
        <w:widowControl/>
        <w:adjustRightInd/>
        <w:spacing w:line="360" w:lineRule="auto"/>
        <w:jc w:val="left"/>
        <w:rPr>
          <w:rFonts w:ascii="仿宋" w:hAnsi="仿宋" w:eastAsia="仿宋" w:cs="仿宋_GB2312"/>
          <w:b/>
          <w:color w:val="auto"/>
          <w:kern w:val="0"/>
          <w:sz w:val="32"/>
          <w:szCs w:val="32"/>
          <w:highlight w:val="none"/>
        </w:rPr>
      </w:pPr>
    </w:p>
    <w:p w14:paraId="47806E36">
      <w:pPr>
        <w:snapToGrid w:val="0"/>
        <w:spacing w:line="360" w:lineRule="auto"/>
        <w:ind w:right="48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二、落实政府采购政策需满足的资格要求</w:t>
      </w:r>
    </w:p>
    <w:p w14:paraId="4A3CF51B">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rPr>
        <w:t>（根据招标公告</w:t>
      </w:r>
      <w:r>
        <w:rPr>
          <w:rFonts w:hint="eastAsia" w:ascii="仿宋" w:hAnsi="仿宋" w:eastAsia="仿宋"/>
          <w:color w:val="auto"/>
          <w:sz w:val="24"/>
          <w:highlight w:val="none"/>
        </w:rPr>
        <w:t>落实政府采购政策需满足的资格要求选择提供相应的材料；未要求的，无需提供</w:t>
      </w:r>
      <w:r>
        <w:rPr>
          <w:rFonts w:hint="eastAsia" w:ascii="仿宋" w:hAnsi="仿宋" w:eastAsia="仿宋" w:cs="仿宋_GB2312"/>
          <w:color w:val="auto"/>
          <w:sz w:val="24"/>
          <w:highlight w:val="none"/>
        </w:rPr>
        <w:t>）</w:t>
      </w:r>
    </w:p>
    <w:p w14:paraId="4A86BFC8">
      <w:pPr>
        <w:snapToGrid w:val="0"/>
        <w:spacing w:before="50" w:after="50" w:line="360" w:lineRule="auto"/>
        <w:ind w:firstLine="472" w:firstLineChars="196"/>
        <w:jc w:val="left"/>
        <w:rPr>
          <w:rFonts w:ascii="仿宋" w:hAnsi="仿宋" w:eastAsia="仿宋" w:cs="仿宋_GB2312"/>
          <w:color w:val="auto"/>
          <w:sz w:val="24"/>
          <w:highlight w:val="none"/>
        </w:rPr>
      </w:pPr>
      <w:r>
        <w:rPr>
          <w:rFonts w:ascii="仿宋" w:hAnsi="仿宋" w:eastAsia="仿宋" w:cs="仿宋_GB2312"/>
          <w:b/>
          <w:color w:val="auto"/>
          <w:sz w:val="24"/>
          <w:highlight w:val="none"/>
        </w:rPr>
        <w:t>A</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专门面向中小企业，货物全部由符合政策要求的中小企业（或小微企业）制造或者服务全部由符合政策要求的中小企业（或小微企业）承接的，提供相应的中小企业声明函（附件1）。</w:t>
      </w:r>
    </w:p>
    <w:p w14:paraId="273EE3EC">
      <w:pPr>
        <w:widowControl/>
        <w:spacing w:line="360" w:lineRule="auto"/>
        <w:ind w:firstLine="470" w:firstLineChars="196"/>
        <w:jc w:val="left"/>
        <w:rPr>
          <w:rFonts w:ascii="仿宋" w:hAnsi="仿宋" w:eastAsia="仿宋" w:cs="仿宋_GB2312"/>
          <w:color w:val="auto"/>
          <w:sz w:val="24"/>
          <w:highlight w:val="none"/>
        </w:rPr>
      </w:pPr>
    </w:p>
    <w:p w14:paraId="20634BD5">
      <w:pPr>
        <w:widowControl/>
        <w:adjustRightInd/>
        <w:spacing w:line="360" w:lineRule="auto"/>
        <w:jc w:val="left"/>
        <w:rPr>
          <w:rFonts w:ascii="仿宋_GB2312" w:hAnsi="仿宋" w:eastAsia="仿宋_GB2312" w:cs="仿宋_GB2312"/>
          <w:b/>
          <w:color w:val="auto"/>
          <w:sz w:val="24"/>
          <w:highlight w:val="none"/>
        </w:rPr>
      </w:pPr>
      <w:r>
        <w:rPr>
          <w:rFonts w:ascii="仿宋_GB2312" w:hAnsi="仿宋" w:eastAsia="仿宋_GB2312" w:cs="仿宋_GB2312"/>
          <w:b/>
          <w:color w:val="auto"/>
          <w:sz w:val="24"/>
          <w:highlight w:val="none"/>
        </w:rPr>
        <w:br w:type="page"/>
      </w:r>
    </w:p>
    <w:p w14:paraId="4E847F42">
      <w:pPr>
        <w:pStyle w:val="843"/>
        <w:keepNext w:val="0"/>
        <w:pageBreakBefore w:val="0"/>
        <w:tabs>
          <w:tab w:val="clear" w:pos="720"/>
        </w:tabs>
        <w:snapToGrid w:val="0"/>
        <w:spacing w:before="120" w:after="120" w:line="360" w:lineRule="auto"/>
        <w:jc w:val="both"/>
        <w:outlineLvl w:val="9"/>
        <w:rPr>
          <w:rFonts w:ascii="仿宋" w:hAnsi="仿宋" w:eastAsia="仿宋"/>
          <w:color w:val="auto"/>
          <w:sz w:val="28"/>
          <w:szCs w:val="28"/>
          <w:highlight w:val="none"/>
        </w:rPr>
      </w:pPr>
      <w:r>
        <w:rPr>
          <w:rFonts w:hint="eastAsia" w:ascii="仿宋" w:hAnsi="仿宋" w:eastAsia="仿宋"/>
          <w:color w:val="auto"/>
          <w:sz w:val="28"/>
          <w:szCs w:val="28"/>
          <w:highlight w:val="none"/>
        </w:rPr>
        <w:t>附件1</w:t>
      </w:r>
    </w:p>
    <w:p w14:paraId="3645658A">
      <w:pPr>
        <w:spacing w:line="360" w:lineRule="auto"/>
        <w:jc w:val="center"/>
        <w:rPr>
          <w:rFonts w:ascii="仿宋" w:hAnsi="仿宋" w:eastAsia="仿宋" w:cs="仿宋_GB2312"/>
          <w:b/>
          <w:color w:val="auto"/>
          <w:sz w:val="32"/>
          <w:szCs w:val="32"/>
          <w:highlight w:val="none"/>
        </w:rPr>
      </w:pPr>
    </w:p>
    <w:p w14:paraId="0DD22817">
      <w:pPr>
        <w:spacing w:line="360" w:lineRule="auto"/>
        <w:jc w:val="center"/>
        <w:rPr>
          <w:rFonts w:ascii="仿宋" w:hAnsi="仿宋" w:eastAsia="仿宋"/>
          <w:b/>
          <w:color w:val="auto"/>
          <w:sz w:val="32"/>
          <w:szCs w:val="32"/>
          <w:highlight w:val="none"/>
        </w:rPr>
      </w:pPr>
      <w:r>
        <w:rPr>
          <w:rFonts w:hint="eastAsia" w:ascii="仿宋" w:hAnsi="仿宋" w:eastAsia="仿宋" w:cs="仿宋_GB2312"/>
          <w:b/>
          <w:color w:val="auto"/>
          <w:sz w:val="32"/>
          <w:szCs w:val="32"/>
          <w:highlight w:val="none"/>
        </w:rPr>
        <w:t>（1）中小企业声明函</w:t>
      </w:r>
      <w:r>
        <w:rPr>
          <w:rFonts w:hint="eastAsia" w:ascii="仿宋" w:hAnsi="仿宋" w:eastAsia="仿宋"/>
          <w:b/>
          <w:color w:val="auto"/>
          <w:sz w:val="32"/>
          <w:szCs w:val="32"/>
          <w:highlight w:val="none"/>
        </w:rPr>
        <w:t>（工程、服务）</w:t>
      </w:r>
    </w:p>
    <w:p w14:paraId="50A1CD0A">
      <w:pPr>
        <w:spacing w:line="360" w:lineRule="auto"/>
        <w:rPr>
          <w:rFonts w:ascii="仿宋" w:hAnsi="仿宋" w:eastAsia="仿宋"/>
          <w:color w:val="auto"/>
          <w:highlight w:val="none"/>
        </w:rPr>
      </w:pPr>
    </w:p>
    <w:p w14:paraId="2EFF1344">
      <w:pPr>
        <w:spacing w:line="360" w:lineRule="auto"/>
        <w:ind w:firstLine="360" w:firstLineChars="150"/>
        <w:jc w:val="left"/>
        <w:rPr>
          <w:rFonts w:ascii="仿宋" w:hAnsi="仿宋" w:eastAsia="仿宋"/>
          <w:color w:val="auto"/>
          <w:sz w:val="24"/>
          <w:highlight w:val="none"/>
        </w:rPr>
      </w:pPr>
      <w:r>
        <w:rPr>
          <w:rFonts w:hint="eastAsia" w:ascii="仿宋" w:hAnsi="仿宋" w:eastAsia="仿宋"/>
          <w:color w:val="auto"/>
          <w:sz w:val="24"/>
          <w:highlight w:val="none"/>
        </w:rPr>
        <w:t>本公司（联合体）郑重声明，根据《政府采购促进中小企业发展管理办法》（财库﹝</w:t>
      </w:r>
      <w:r>
        <w:rPr>
          <w:rFonts w:ascii="仿宋" w:hAnsi="仿宋" w:eastAsia="仿宋"/>
          <w:color w:val="auto"/>
          <w:sz w:val="24"/>
          <w:highlight w:val="none"/>
        </w:rPr>
        <w:t xml:space="preserve">2020﹞46 </w:t>
      </w:r>
      <w:r>
        <w:rPr>
          <w:rFonts w:hint="eastAsia" w:ascii="仿宋" w:hAnsi="仿宋" w:eastAsia="仿宋"/>
          <w:color w:val="auto"/>
          <w:sz w:val="24"/>
          <w:highlight w:val="none"/>
        </w:rPr>
        <w:t>号）的规定，本公司（联合体）参加</w:t>
      </w:r>
      <w:r>
        <w:rPr>
          <w:rFonts w:hint="eastAsia" w:ascii="仿宋" w:hAnsi="仿宋" w:eastAsia="仿宋"/>
          <w:color w:val="auto"/>
          <w:sz w:val="24"/>
          <w:highlight w:val="none"/>
          <w:u w:val="single"/>
        </w:rPr>
        <w:t>（单位名称）</w:t>
      </w:r>
      <w:r>
        <w:rPr>
          <w:rFonts w:hint="eastAsia" w:ascii="仿宋" w:hAnsi="仿宋" w:eastAsia="仿宋"/>
          <w:color w:val="auto"/>
          <w:sz w:val="24"/>
          <w:highlight w:val="none"/>
        </w:rPr>
        <w:t>的</w:t>
      </w:r>
      <w:r>
        <w:rPr>
          <w:rFonts w:hint="eastAsia" w:ascii="仿宋" w:hAnsi="仿宋" w:eastAsia="仿宋"/>
          <w:color w:val="auto"/>
          <w:sz w:val="24"/>
          <w:highlight w:val="none"/>
          <w:u w:val="single"/>
        </w:rPr>
        <w:t>（项目名称）</w:t>
      </w:r>
      <w:r>
        <w:rPr>
          <w:rFonts w:hint="eastAsia" w:ascii="仿宋" w:hAnsi="仿宋" w:eastAsia="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AB68D54">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color w:val="auto"/>
          <w:sz w:val="24"/>
          <w:highlight w:val="none"/>
          <w:u w:val="single"/>
          <w:lang w:eastAsia="zh-CN"/>
        </w:rPr>
        <w:t>建筑业行业</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14:paraId="117A8233">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color w:val="auto"/>
          <w:sz w:val="24"/>
          <w:highlight w:val="none"/>
          <w:u w:val="single"/>
        </w:rPr>
        <w:t>（招标文件中明确的所属行业）</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14:paraId="275E04B7">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14:paraId="3F40195D">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14:paraId="22EC681A">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14:paraId="50C26CBF">
      <w:pPr>
        <w:spacing w:line="360" w:lineRule="auto"/>
        <w:ind w:right="1760"/>
        <w:jc w:val="right"/>
        <w:rPr>
          <w:rFonts w:ascii="仿宋" w:hAnsi="仿宋" w:eastAsia="仿宋"/>
          <w:color w:val="auto"/>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名称（</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14:paraId="1DE7E825">
      <w:pPr>
        <w:spacing w:line="360" w:lineRule="auto"/>
        <w:ind w:right="1120" w:firstLine="4680" w:firstLineChars="1950"/>
        <w:rPr>
          <w:rFonts w:ascii="仿宋" w:hAnsi="仿宋" w:eastAsia="仿宋"/>
          <w:color w:val="auto"/>
          <w:sz w:val="24"/>
          <w:highlight w:val="none"/>
        </w:rPr>
      </w:pPr>
      <w:r>
        <w:rPr>
          <w:rFonts w:hint="eastAsia" w:ascii="仿宋" w:hAnsi="仿宋" w:eastAsia="仿宋"/>
          <w:color w:val="auto"/>
          <w:sz w:val="24"/>
          <w:highlight w:val="none"/>
        </w:rPr>
        <w:t>日期：</w:t>
      </w:r>
    </w:p>
    <w:p w14:paraId="53FA26D7">
      <w:pPr>
        <w:spacing w:line="360" w:lineRule="auto"/>
        <w:jc w:val="left"/>
        <w:rPr>
          <w:rFonts w:ascii="仿宋" w:hAnsi="仿宋" w:eastAsia="仿宋"/>
          <w:b/>
          <w:color w:val="auto"/>
          <w:szCs w:val="21"/>
          <w:highlight w:val="none"/>
        </w:rPr>
      </w:pPr>
    </w:p>
    <w:p w14:paraId="74C20FC4">
      <w:pPr>
        <w:spacing w:line="360" w:lineRule="auto"/>
        <w:jc w:val="left"/>
        <w:rPr>
          <w:rFonts w:ascii="仿宋" w:hAnsi="仿宋" w:eastAsia="仿宋"/>
          <w:color w:val="auto"/>
          <w:sz w:val="18"/>
          <w:szCs w:val="18"/>
          <w:highlight w:val="none"/>
        </w:rPr>
      </w:pPr>
      <w:r>
        <w:rPr>
          <w:rFonts w:hint="eastAsia" w:ascii="仿宋" w:hAnsi="仿宋" w:eastAsia="仿宋"/>
          <w:color w:val="auto"/>
          <w:sz w:val="18"/>
          <w:szCs w:val="18"/>
          <w:highlight w:val="none"/>
        </w:rPr>
        <w:t>注：1、从业人员、营业收入、资产总额填报上一年度数据，无上一年度数据的新成立企业可不填报。</w:t>
      </w:r>
    </w:p>
    <w:p w14:paraId="758120DE">
      <w:pPr>
        <w:spacing w:line="360" w:lineRule="auto"/>
        <w:ind w:firstLine="360" w:firstLineChars="200"/>
        <w:jc w:val="left"/>
        <w:rPr>
          <w:rFonts w:ascii="仿宋" w:hAnsi="仿宋" w:eastAsia="仿宋"/>
          <w:color w:val="auto"/>
          <w:sz w:val="18"/>
          <w:szCs w:val="18"/>
          <w:highlight w:val="none"/>
        </w:rPr>
      </w:pPr>
      <w:r>
        <w:rPr>
          <w:rFonts w:hint="eastAsia" w:ascii="仿宋" w:hAnsi="仿宋" w:eastAsia="仿宋"/>
          <w:color w:val="auto"/>
          <w:sz w:val="18"/>
          <w:szCs w:val="18"/>
          <w:highlight w:val="none"/>
        </w:rPr>
        <w:t>2、</w:t>
      </w:r>
      <w:r>
        <w:rPr>
          <w:rFonts w:ascii="仿宋" w:hAnsi="仿宋" w:eastAsia="仿宋"/>
          <w:color w:val="auto"/>
          <w:sz w:val="18"/>
          <w:szCs w:val="18"/>
          <w:highlight w:val="none"/>
        </w:rPr>
        <w:t>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9DF4FBC">
      <w:pPr>
        <w:spacing w:line="360" w:lineRule="auto"/>
        <w:jc w:val="center"/>
        <w:rPr>
          <w:rFonts w:ascii="宋体" w:hAnsi="宋体" w:cs="宋体"/>
          <w:b/>
          <w:bCs/>
          <w:color w:val="auto"/>
          <w:sz w:val="24"/>
          <w:szCs w:val="22"/>
          <w:highlight w:val="none"/>
        </w:rPr>
      </w:pPr>
      <w:r>
        <w:rPr>
          <w:rFonts w:ascii="宋体" w:hAnsi="宋体" w:cs="宋体"/>
          <w:b/>
          <w:bCs/>
          <w:color w:val="auto"/>
          <w:sz w:val="24"/>
          <w:szCs w:val="22"/>
          <w:highlight w:val="none"/>
        </w:rPr>
        <w:br w:type="page"/>
      </w:r>
    </w:p>
    <w:p w14:paraId="42845397">
      <w:pPr>
        <w:spacing w:line="360" w:lineRule="auto"/>
        <w:jc w:val="center"/>
        <w:rPr>
          <w:rFonts w:ascii="宋体" w:hAnsi="宋体" w:cs="新宋体"/>
          <w:b/>
          <w:bCs/>
          <w:color w:val="auto"/>
          <w:sz w:val="22"/>
          <w:szCs w:val="22"/>
          <w:highlight w:val="none"/>
        </w:rPr>
      </w:pPr>
    </w:p>
    <w:p w14:paraId="6146A301">
      <w:pPr>
        <w:spacing w:line="360" w:lineRule="auto"/>
        <w:jc w:val="center"/>
        <w:rPr>
          <w:rFonts w:ascii="仿宋" w:hAnsi="仿宋" w:eastAsia="仿宋" w:cs="Arial"/>
          <w:b/>
          <w:bCs/>
          <w:color w:val="auto"/>
          <w:sz w:val="28"/>
          <w:szCs w:val="28"/>
          <w:highlight w:val="none"/>
        </w:rPr>
      </w:pPr>
      <w:r>
        <w:rPr>
          <w:rFonts w:hint="eastAsia" w:ascii="仿宋" w:hAnsi="仿宋" w:eastAsia="仿宋" w:cs="Arial"/>
          <w:b/>
          <w:bCs/>
          <w:color w:val="auto"/>
          <w:sz w:val="28"/>
          <w:szCs w:val="28"/>
          <w:highlight w:val="none"/>
        </w:rPr>
        <w:t>（2）残疾人福利性单位声明函</w:t>
      </w:r>
    </w:p>
    <w:p w14:paraId="2122F018">
      <w:pPr>
        <w:spacing w:line="360" w:lineRule="auto"/>
        <w:jc w:val="center"/>
        <w:rPr>
          <w:rFonts w:ascii="仿宋" w:hAnsi="仿宋" w:eastAsia="仿宋" w:cs="Arial"/>
          <w:bCs/>
          <w:color w:val="auto"/>
          <w:sz w:val="28"/>
          <w:szCs w:val="28"/>
          <w:highlight w:val="none"/>
        </w:rPr>
      </w:pPr>
      <w:r>
        <w:rPr>
          <w:rFonts w:hint="eastAsia" w:ascii="仿宋" w:hAnsi="仿宋" w:eastAsia="仿宋" w:cs="Arial"/>
          <w:bCs/>
          <w:color w:val="auto"/>
          <w:sz w:val="28"/>
          <w:szCs w:val="28"/>
          <w:highlight w:val="none"/>
        </w:rPr>
        <w:t>（如有）</w:t>
      </w:r>
    </w:p>
    <w:p w14:paraId="63724A8B">
      <w:pPr>
        <w:spacing w:line="360" w:lineRule="auto"/>
        <w:jc w:val="left"/>
        <w:rPr>
          <w:rFonts w:ascii="仿宋" w:hAnsi="仿宋" w:eastAsia="仿宋" w:cs="宋体"/>
          <w:b/>
          <w:color w:val="auto"/>
          <w:spacing w:val="6"/>
          <w:sz w:val="30"/>
          <w:szCs w:val="30"/>
          <w:highlight w:val="none"/>
        </w:rPr>
      </w:pPr>
    </w:p>
    <w:p w14:paraId="65D187BA">
      <w:pPr>
        <w:spacing w:line="360" w:lineRule="auto"/>
        <w:ind w:firstLine="504" w:firstLineChars="200"/>
        <w:jc w:val="left"/>
        <w:rPr>
          <w:rFonts w:ascii="仿宋" w:hAnsi="仿宋" w:eastAsia="仿宋" w:cs="宋体"/>
          <w:color w:val="auto"/>
          <w:spacing w:val="6"/>
          <w:sz w:val="24"/>
          <w:highlight w:val="none"/>
        </w:rPr>
      </w:pPr>
      <w:r>
        <w:rPr>
          <w:rFonts w:hint="eastAsia" w:ascii="仿宋" w:hAnsi="仿宋" w:eastAsia="仿宋" w:cs="宋体"/>
          <w:color w:val="auto"/>
          <w:spacing w:val="6"/>
          <w:sz w:val="24"/>
          <w:highlight w:val="none"/>
        </w:rPr>
        <w:t>本单位郑重声明，根据《财政部 民政部 中国残疾人联合会关于促进残疾人就业政府采购政策的通知》（财库</w:t>
      </w:r>
      <w:r>
        <w:rPr>
          <w:rFonts w:hint="eastAsia" w:ascii="仿宋" w:hAnsi="仿宋" w:eastAsia="仿宋" w:cs="宋体"/>
          <w:color w:val="auto"/>
          <w:sz w:val="24"/>
          <w:highlight w:val="none"/>
        </w:rPr>
        <w:t>〔2017〕 141</w:t>
      </w:r>
      <w:r>
        <w:rPr>
          <w:rFonts w:hint="eastAsia" w:ascii="仿宋" w:hAnsi="仿宋" w:eastAsia="仿宋" w:cs="宋体"/>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5D44800">
      <w:pPr>
        <w:spacing w:line="360" w:lineRule="auto"/>
        <w:ind w:firstLine="504" w:firstLineChars="200"/>
        <w:jc w:val="left"/>
        <w:rPr>
          <w:rFonts w:ascii="仿宋" w:hAnsi="仿宋" w:eastAsia="仿宋" w:cs="宋体"/>
          <w:color w:val="auto"/>
          <w:spacing w:val="6"/>
          <w:sz w:val="24"/>
          <w:highlight w:val="none"/>
        </w:rPr>
      </w:pPr>
      <w:r>
        <w:rPr>
          <w:rFonts w:hint="eastAsia" w:ascii="仿宋" w:hAnsi="仿宋" w:eastAsia="仿宋" w:cs="宋体"/>
          <w:color w:val="auto"/>
          <w:spacing w:val="6"/>
          <w:sz w:val="24"/>
          <w:highlight w:val="none"/>
        </w:rPr>
        <w:t>本单位对上述声明的真实性负责。如有虚假，将依法承担相应责任。</w:t>
      </w:r>
    </w:p>
    <w:p w14:paraId="5456455D">
      <w:pPr>
        <w:spacing w:line="360" w:lineRule="auto"/>
        <w:ind w:firstLine="504" w:firstLineChars="200"/>
        <w:jc w:val="left"/>
        <w:rPr>
          <w:rFonts w:ascii="仿宋" w:hAnsi="仿宋" w:eastAsia="仿宋" w:cs="宋体"/>
          <w:color w:val="auto"/>
          <w:spacing w:val="6"/>
          <w:sz w:val="24"/>
          <w:highlight w:val="none"/>
        </w:rPr>
      </w:pPr>
    </w:p>
    <w:p w14:paraId="4749D51B">
      <w:pPr>
        <w:tabs>
          <w:tab w:val="left" w:pos="4860"/>
        </w:tabs>
        <w:spacing w:line="360" w:lineRule="auto"/>
        <w:ind w:right="1191" w:firstLine="3828" w:firstLineChars="1595"/>
        <w:jc w:val="left"/>
        <w:rPr>
          <w:rFonts w:ascii="仿宋" w:hAnsi="仿宋" w:eastAsia="仿宋" w:cs="宋体"/>
          <w:color w:val="auto"/>
          <w:spacing w:val="6"/>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名称（</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14:paraId="3458AA76">
      <w:pPr>
        <w:tabs>
          <w:tab w:val="left" w:pos="4860"/>
        </w:tabs>
        <w:spacing w:line="360" w:lineRule="auto"/>
        <w:ind w:right="1560" w:firstLine="4019" w:firstLineChars="1595"/>
        <w:jc w:val="left"/>
        <w:rPr>
          <w:rFonts w:ascii="仿宋" w:hAnsi="仿宋" w:eastAsia="仿宋" w:cs="宋体"/>
          <w:color w:val="auto"/>
          <w:sz w:val="24"/>
          <w:highlight w:val="none"/>
        </w:rPr>
      </w:pPr>
      <w:r>
        <w:rPr>
          <w:rFonts w:hint="eastAsia" w:ascii="仿宋" w:hAnsi="仿宋" w:eastAsia="仿宋" w:cs="宋体"/>
          <w:color w:val="auto"/>
          <w:spacing w:val="6"/>
          <w:sz w:val="24"/>
          <w:highlight w:val="none"/>
        </w:rPr>
        <w:t>日     期：</w:t>
      </w:r>
    </w:p>
    <w:p w14:paraId="064BE603">
      <w:pPr>
        <w:spacing w:line="360" w:lineRule="auto"/>
        <w:jc w:val="left"/>
        <w:rPr>
          <w:rFonts w:ascii="仿宋" w:hAnsi="仿宋" w:eastAsia="仿宋" w:cs="宋体"/>
          <w:b/>
          <w:color w:val="auto"/>
          <w:sz w:val="24"/>
          <w:highlight w:val="none"/>
        </w:rPr>
      </w:pPr>
    </w:p>
    <w:p w14:paraId="646A2219">
      <w:pPr>
        <w:tabs>
          <w:tab w:val="left" w:pos="312"/>
        </w:tabs>
        <w:spacing w:line="360" w:lineRule="auto"/>
        <w:jc w:val="left"/>
        <w:rPr>
          <w:rFonts w:ascii="仿宋" w:hAnsi="仿宋" w:eastAsia="仿宋"/>
          <w:color w:val="auto"/>
          <w:sz w:val="18"/>
          <w:szCs w:val="18"/>
          <w:highlight w:val="none"/>
        </w:rPr>
      </w:pPr>
      <w:r>
        <w:rPr>
          <w:rFonts w:hint="eastAsia" w:ascii="仿宋" w:hAnsi="仿宋" w:eastAsia="仿宋"/>
          <w:color w:val="auto"/>
          <w:sz w:val="18"/>
          <w:szCs w:val="18"/>
          <w:highlight w:val="none"/>
        </w:rPr>
        <w:t>注：1、供应商如为符合条件的残疾人福利性单位，且响应产品为本企业的，投标文件中须出具《残疾人福利性单位声明函》。</w:t>
      </w:r>
    </w:p>
    <w:p w14:paraId="7FDFF929">
      <w:pPr>
        <w:tabs>
          <w:tab w:val="left" w:pos="312"/>
        </w:tabs>
        <w:spacing w:line="360" w:lineRule="auto"/>
        <w:ind w:firstLine="360" w:firstLineChars="200"/>
        <w:jc w:val="left"/>
        <w:rPr>
          <w:rFonts w:ascii="仿宋" w:hAnsi="仿宋" w:eastAsia="仿宋"/>
          <w:color w:val="auto"/>
          <w:sz w:val="18"/>
          <w:szCs w:val="18"/>
          <w:highlight w:val="none"/>
        </w:rPr>
      </w:pPr>
      <w:r>
        <w:rPr>
          <w:rFonts w:hint="eastAsia" w:ascii="仿宋" w:hAnsi="仿宋" w:eastAsia="仿宋"/>
          <w:color w:val="auto"/>
          <w:sz w:val="18"/>
          <w:szCs w:val="18"/>
          <w:highlight w:val="none"/>
        </w:rPr>
        <w:t>2、供应商如为残疾人福利性单位且响应产品为其他残疾人福利性单位制造的，所代理品牌制造商的《残疾人福利性单位声明函》也需提供。</w:t>
      </w:r>
    </w:p>
    <w:p w14:paraId="54F3C6F0">
      <w:pPr>
        <w:tabs>
          <w:tab w:val="left" w:pos="312"/>
        </w:tabs>
        <w:spacing w:line="360" w:lineRule="auto"/>
        <w:ind w:firstLine="360" w:firstLineChars="200"/>
        <w:jc w:val="left"/>
        <w:rPr>
          <w:rFonts w:ascii="仿宋" w:hAnsi="仿宋" w:eastAsia="仿宋"/>
          <w:color w:val="auto"/>
          <w:sz w:val="18"/>
          <w:szCs w:val="18"/>
          <w:highlight w:val="none"/>
        </w:rPr>
      </w:pPr>
      <w:r>
        <w:rPr>
          <w:rFonts w:hint="eastAsia" w:ascii="仿宋" w:hAnsi="仿宋" w:eastAsia="仿宋"/>
          <w:color w:val="auto"/>
          <w:sz w:val="18"/>
          <w:szCs w:val="18"/>
          <w:highlight w:val="none"/>
        </w:rPr>
        <w:t>3、成交供应商为残疾人福利性单位的，采购人或者其委托的采购代理机构应当随成交结果同时公告其《残疾人福利性单位声明函》，接受社会监督。供应商提供的《残疾人福利性单位声明函》与事实不符的，依照《政府采购法》第七十七条第一款的规定追究法律责任。</w:t>
      </w:r>
    </w:p>
    <w:p w14:paraId="7B2EADFC">
      <w:pPr>
        <w:tabs>
          <w:tab w:val="left" w:pos="312"/>
        </w:tabs>
        <w:spacing w:line="360" w:lineRule="auto"/>
        <w:ind w:firstLine="360" w:firstLineChars="200"/>
        <w:jc w:val="left"/>
        <w:rPr>
          <w:rFonts w:ascii="仿宋" w:hAnsi="仿宋" w:eastAsia="仿宋"/>
          <w:color w:val="auto"/>
          <w:sz w:val="18"/>
          <w:szCs w:val="18"/>
          <w:highlight w:val="none"/>
        </w:rPr>
      </w:pPr>
      <w:r>
        <w:rPr>
          <w:rFonts w:hint="eastAsia" w:ascii="仿宋" w:hAnsi="仿宋" w:eastAsia="仿宋"/>
          <w:color w:val="auto"/>
          <w:sz w:val="18"/>
          <w:szCs w:val="18"/>
          <w:highlight w:val="none"/>
        </w:rPr>
        <w:t>4、供应商不属于残疾人福利性单位的，无需提供此声明函，如提供所引起的后果由供应商承担。</w:t>
      </w:r>
    </w:p>
    <w:p w14:paraId="5D514ECF">
      <w:pPr>
        <w:widowControl/>
        <w:adjustRightInd/>
        <w:spacing w:line="360" w:lineRule="auto"/>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lang w:val="zh-CN"/>
        </w:rPr>
        <w:br w:type="page"/>
      </w:r>
    </w:p>
    <w:p w14:paraId="3A8679C4">
      <w:pPr>
        <w:widowControl/>
        <w:spacing w:line="360" w:lineRule="auto"/>
        <w:ind w:left="15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三、本项目的特定资格要求</w:t>
      </w:r>
    </w:p>
    <w:p w14:paraId="38C54B72">
      <w:pPr>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（根据招标公告本项目的特定资格要求及评标办法前附表的要求</w:t>
      </w:r>
      <w:r>
        <w:rPr>
          <w:rFonts w:hint="eastAsia" w:ascii="仿宋" w:hAnsi="仿宋" w:eastAsia="仿宋"/>
          <w:color w:val="auto"/>
          <w:sz w:val="24"/>
          <w:highlight w:val="none"/>
        </w:rPr>
        <w:t>提供相应的材料；未要求的，无需提供</w:t>
      </w:r>
      <w:r>
        <w:rPr>
          <w:rFonts w:hint="eastAsia" w:ascii="仿宋" w:hAnsi="仿宋" w:eastAsia="仿宋" w:cs="仿宋_GB2312"/>
          <w:color w:val="auto"/>
          <w:sz w:val="24"/>
          <w:highlight w:val="none"/>
        </w:rPr>
        <w:t>）</w:t>
      </w:r>
    </w:p>
    <w:p w14:paraId="10DA1342">
      <w:pPr>
        <w:spacing w:line="360" w:lineRule="auto"/>
        <w:rPr>
          <w:rFonts w:ascii="仿宋" w:hAnsi="仿宋" w:eastAsia="仿宋" w:cs="仿宋"/>
          <w:color w:val="auto"/>
          <w:sz w:val="24"/>
          <w:highlight w:val="none"/>
        </w:rPr>
      </w:pPr>
    </w:p>
    <w:p w14:paraId="4A51C79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（1）提供企业资质证书复</w:t>
      </w:r>
      <w:r>
        <w:rPr>
          <w:rFonts w:hint="eastAsia" w:ascii="仿宋" w:hAnsi="仿宋" w:eastAsia="仿宋" w:cs="仿宋"/>
          <w:color w:val="auto"/>
          <w:sz w:val="24"/>
          <w:highlight w:val="none"/>
          <w:lang w:eastAsia="zh-CN"/>
        </w:rPr>
        <w:t>制</w:t>
      </w:r>
      <w:r>
        <w:rPr>
          <w:rFonts w:hint="eastAsia" w:ascii="仿宋" w:hAnsi="仿宋" w:eastAsia="仿宋" w:cs="仿宋"/>
          <w:color w:val="auto"/>
          <w:sz w:val="24"/>
          <w:highlight w:val="none"/>
        </w:rPr>
        <w:t>件</w:t>
      </w:r>
      <w:r>
        <w:rPr>
          <w:rFonts w:hint="eastAsia" w:ascii="仿宋" w:hAnsi="仿宋" w:eastAsia="仿宋" w:cs="仿宋"/>
          <w:color w:val="auto"/>
          <w:sz w:val="24"/>
          <w:highlight w:val="none"/>
          <w:lang w:eastAsia="zh-CN"/>
        </w:rPr>
        <w:t>并加盖公章</w:t>
      </w:r>
      <w:r>
        <w:rPr>
          <w:rFonts w:hint="eastAsia" w:ascii="仿宋" w:hAnsi="仿宋" w:eastAsia="仿宋" w:cs="仿宋"/>
          <w:color w:val="auto"/>
          <w:sz w:val="24"/>
          <w:highlight w:val="none"/>
        </w:rPr>
        <w:t>；</w:t>
      </w:r>
    </w:p>
    <w:p w14:paraId="4EED661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）提供具备有效的安全生产许可证复</w:t>
      </w:r>
      <w:r>
        <w:rPr>
          <w:rFonts w:hint="eastAsia" w:ascii="仿宋" w:hAnsi="仿宋" w:eastAsia="仿宋" w:cs="仿宋"/>
          <w:color w:val="auto"/>
          <w:sz w:val="24"/>
          <w:highlight w:val="none"/>
          <w:lang w:eastAsia="zh-CN"/>
        </w:rPr>
        <w:t>制</w:t>
      </w:r>
      <w:r>
        <w:rPr>
          <w:rFonts w:hint="eastAsia" w:ascii="仿宋" w:hAnsi="仿宋" w:eastAsia="仿宋" w:cs="仿宋"/>
          <w:color w:val="auto"/>
          <w:sz w:val="24"/>
          <w:highlight w:val="none"/>
        </w:rPr>
        <w:t>件</w:t>
      </w:r>
      <w:r>
        <w:rPr>
          <w:rFonts w:hint="eastAsia" w:ascii="仿宋" w:hAnsi="仿宋" w:eastAsia="仿宋" w:cs="仿宋"/>
          <w:color w:val="auto"/>
          <w:sz w:val="24"/>
          <w:highlight w:val="none"/>
          <w:lang w:eastAsia="zh-CN"/>
        </w:rPr>
        <w:t>并加盖公章</w:t>
      </w:r>
      <w:r>
        <w:rPr>
          <w:rFonts w:hint="eastAsia" w:ascii="仿宋" w:hAnsi="仿宋" w:eastAsia="仿宋" w:cs="仿宋"/>
          <w:color w:val="auto"/>
          <w:sz w:val="24"/>
          <w:highlight w:val="none"/>
        </w:rPr>
        <w:t>；</w:t>
      </w:r>
    </w:p>
    <w:p w14:paraId="6C58425A">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）企业主要负责人（法定代表人、企业经理、企业分管安全生产的副经理、企业技术负责人）</w:t>
      </w:r>
      <w:r>
        <w:rPr>
          <w:rFonts w:hint="eastAsia" w:ascii="仿宋" w:hAnsi="仿宋" w:eastAsia="仿宋" w:cs="仿宋"/>
          <w:color w:val="auto"/>
          <w:sz w:val="24"/>
          <w:highlight w:val="none"/>
          <w:lang w:eastAsia="zh-CN"/>
        </w:rPr>
        <w:t>具有对应有效的</w:t>
      </w:r>
      <w:r>
        <w:rPr>
          <w:rFonts w:hint="eastAsia" w:ascii="仿宋" w:hAnsi="仿宋" w:eastAsia="仿宋" w:cs="仿宋"/>
          <w:color w:val="auto"/>
          <w:sz w:val="24"/>
          <w:highlight w:val="none"/>
          <w:lang w:val="en-US" w:eastAsia="zh-CN"/>
        </w:rPr>
        <w:t>A类</w:t>
      </w:r>
      <w:r>
        <w:rPr>
          <w:rFonts w:hint="eastAsia" w:ascii="仿宋" w:hAnsi="仿宋" w:eastAsia="仿宋" w:cs="仿宋"/>
          <w:color w:val="auto"/>
          <w:sz w:val="24"/>
          <w:highlight w:val="none"/>
          <w:lang w:eastAsia="zh-CN"/>
        </w:rPr>
        <w:t>安全生产考核合格证书</w:t>
      </w:r>
      <w:r>
        <w:rPr>
          <w:rFonts w:hint="eastAsia" w:ascii="仿宋" w:hAnsi="仿宋" w:eastAsia="仿宋" w:cs="仿宋"/>
          <w:color w:val="auto"/>
          <w:sz w:val="24"/>
          <w:highlight w:val="none"/>
        </w:rPr>
        <w:t>复</w:t>
      </w:r>
      <w:r>
        <w:rPr>
          <w:rFonts w:hint="eastAsia" w:ascii="仿宋" w:hAnsi="仿宋" w:eastAsia="仿宋" w:cs="仿宋"/>
          <w:color w:val="auto"/>
          <w:sz w:val="24"/>
          <w:highlight w:val="none"/>
          <w:lang w:eastAsia="zh-CN"/>
        </w:rPr>
        <w:t>制</w:t>
      </w:r>
      <w:r>
        <w:rPr>
          <w:rFonts w:hint="eastAsia" w:ascii="仿宋" w:hAnsi="仿宋" w:eastAsia="仿宋" w:cs="仿宋"/>
          <w:color w:val="auto"/>
          <w:sz w:val="24"/>
          <w:highlight w:val="none"/>
        </w:rPr>
        <w:t>件</w:t>
      </w:r>
      <w:r>
        <w:rPr>
          <w:rFonts w:hint="eastAsia" w:ascii="仿宋" w:hAnsi="仿宋" w:eastAsia="仿宋" w:cs="仿宋"/>
          <w:color w:val="auto"/>
          <w:sz w:val="24"/>
          <w:highlight w:val="none"/>
          <w:lang w:eastAsia="zh-CN"/>
        </w:rPr>
        <w:t>并加盖公章</w:t>
      </w:r>
      <w:r>
        <w:rPr>
          <w:rFonts w:hint="eastAsia" w:ascii="仿宋" w:hAnsi="仿宋" w:eastAsia="仿宋" w:cs="仿宋"/>
          <w:color w:val="auto"/>
          <w:sz w:val="24"/>
          <w:highlight w:val="none"/>
        </w:rPr>
        <w:t>，其中</w:t>
      </w:r>
      <w:r>
        <w:rPr>
          <w:rFonts w:hint="eastAsia" w:ascii="仿宋" w:hAnsi="仿宋" w:eastAsia="仿宋" w:cs="仿宋"/>
          <w:color w:val="auto"/>
          <w:sz w:val="24"/>
          <w:highlight w:val="none"/>
          <w:lang w:val="zh-CN"/>
        </w:rPr>
        <w:t>企业分管安全生产副经理</w:t>
      </w:r>
      <w:r>
        <w:rPr>
          <w:rFonts w:hint="eastAsia" w:ascii="仿宋" w:hAnsi="仿宋" w:eastAsia="仿宋" w:cs="仿宋"/>
          <w:color w:val="auto"/>
          <w:sz w:val="24"/>
          <w:highlight w:val="none"/>
        </w:rPr>
        <w:t>、企业经理、技术负责人须提供企业任命书复</w:t>
      </w:r>
      <w:r>
        <w:rPr>
          <w:rFonts w:hint="eastAsia" w:ascii="仿宋" w:hAnsi="仿宋" w:eastAsia="仿宋" w:cs="仿宋"/>
          <w:color w:val="auto"/>
          <w:sz w:val="24"/>
          <w:highlight w:val="none"/>
          <w:lang w:eastAsia="zh-CN"/>
        </w:rPr>
        <w:t>制</w:t>
      </w:r>
      <w:r>
        <w:rPr>
          <w:rFonts w:hint="eastAsia" w:ascii="仿宋" w:hAnsi="仿宋" w:eastAsia="仿宋" w:cs="仿宋"/>
          <w:color w:val="auto"/>
          <w:sz w:val="24"/>
          <w:highlight w:val="none"/>
        </w:rPr>
        <w:t>件</w:t>
      </w:r>
      <w:r>
        <w:rPr>
          <w:rFonts w:hint="eastAsia" w:ascii="仿宋" w:hAnsi="仿宋" w:eastAsia="仿宋" w:cs="仿宋"/>
          <w:color w:val="auto"/>
          <w:sz w:val="24"/>
          <w:highlight w:val="none"/>
          <w:lang w:eastAsia="zh-CN"/>
        </w:rPr>
        <w:t>并加盖公章</w:t>
      </w:r>
      <w:r>
        <w:rPr>
          <w:rFonts w:hint="eastAsia" w:ascii="仿宋" w:hAnsi="仿宋" w:eastAsia="仿宋" w:cs="仿宋"/>
          <w:color w:val="auto"/>
          <w:sz w:val="24"/>
          <w:highlight w:val="none"/>
        </w:rPr>
        <w:t>；</w:t>
      </w:r>
    </w:p>
    <w:p w14:paraId="510996D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b/>
          <w:bCs/>
          <w:color w:val="auto"/>
          <w:sz w:val="24"/>
          <w:highlight w:val="none"/>
          <w:u w:val="single"/>
        </w:rPr>
        <w:t>以上所需的各种证书、证件、证明等若系复印件、扫描件，须加盖投标人有效的公章（或电子签章）</w:t>
      </w:r>
      <w:r>
        <w:rPr>
          <w:rFonts w:hint="eastAsia" w:ascii="仿宋" w:hAnsi="仿宋" w:eastAsia="仿宋" w:cs="仿宋"/>
          <w:color w:val="auto"/>
          <w:sz w:val="24"/>
          <w:highlight w:val="none"/>
        </w:rPr>
        <w:t>，建设行政主管部门已启用电子证书且投标人已办理电子证书的，则有效的电子证书具备与同名纸质证书相同效力。</w:t>
      </w:r>
    </w:p>
    <w:p w14:paraId="0E6A3332">
      <w:pPr>
        <w:spacing w:line="360" w:lineRule="auto"/>
        <w:rPr>
          <w:rFonts w:ascii="仿宋" w:hAnsi="仿宋" w:eastAsia="仿宋"/>
          <w:color w:val="auto"/>
          <w:highlight w:val="none"/>
        </w:rPr>
      </w:pPr>
    </w:p>
    <w:p w14:paraId="2A417CD4">
      <w:pPr>
        <w:spacing w:line="360" w:lineRule="auto"/>
        <w:rPr>
          <w:rFonts w:ascii="仿宋_GB2312" w:hAnsi="仿宋" w:eastAsia="仿宋_GB2312" w:cs="仿宋_GB2312"/>
          <w:b/>
          <w:color w:val="auto"/>
          <w:kern w:val="0"/>
          <w:sz w:val="36"/>
          <w:szCs w:val="36"/>
          <w:highlight w:val="none"/>
        </w:rPr>
      </w:pPr>
      <w:r>
        <w:rPr>
          <w:rFonts w:ascii="仿宋_GB2312" w:hAnsi="仿宋" w:eastAsia="仿宋_GB2312" w:cs="仿宋_GB2312"/>
          <w:b/>
          <w:color w:val="auto"/>
          <w:kern w:val="0"/>
          <w:sz w:val="36"/>
          <w:szCs w:val="36"/>
          <w:highlight w:val="none"/>
        </w:rPr>
        <w:br w:type="page"/>
      </w:r>
    </w:p>
    <w:p w14:paraId="1085B47A">
      <w:pPr>
        <w:snapToGrid w:val="0"/>
        <w:spacing w:before="120" w:beforeLines="50" w:after="50" w:line="360"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4</w:t>
      </w:r>
      <w:bookmarkStart w:id="89" w:name="_GoBack"/>
      <w:bookmarkEnd w:id="89"/>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承诺书</w:t>
      </w:r>
    </w:p>
    <w:p w14:paraId="578A366A">
      <w:pPr>
        <w:snapToGrid w:val="0"/>
        <w:spacing w:before="120" w:beforeLines="50" w:after="50"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致：温州市鹿城区房产管理中心：</w:t>
      </w:r>
    </w:p>
    <w:p w14:paraId="143C087E">
      <w:pPr>
        <w:snapToGrid w:val="0"/>
        <w:spacing w:before="120" w:beforeLines="50" w:after="50" w:line="360" w:lineRule="auto"/>
        <w:ind w:firstLine="645"/>
        <w:rPr>
          <w:rFonts w:ascii="仿宋" w:hAnsi="仿宋" w:eastAsia="仿宋" w:cs="仿宋"/>
          <w:color w:val="auto"/>
          <w:sz w:val="24"/>
          <w:highlight w:val="none"/>
        </w:rPr>
      </w:pPr>
      <w:r>
        <w:rPr>
          <w:rFonts w:hint="eastAsia" w:ascii="仿宋" w:hAnsi="仿宋" w:eastAsia="仿宋" w:cs="仿宋"/>
          <w:color w:val="auto"/>
          <w:sz w:val="24"/>
          <w:highlight w:val="none"/>
        </w:rPr>
        <w:t xml:space="preserve">我 </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（投标人名称）</w:t>
      </w:r>
      <w:r>
        <w:rPr>
          <w:rFonts w:hint="eastAsia" w:ascii="仿宋" w:hAnsi="仿宋" w:eastAsia="仿宋" w:cs="仿宋"/>
          <w:color w:val="auto"/>
          <w:sz w:val="24"/>
          <w:highlight w:val="none"/>
        </w:rPr>
        <w:t>的法定代表人，我方愿意参加贵方组织的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项目的投标，为便于贵方公正、择优地确定中标人及其投标产品和服务，我方就本次投标有关事项郑重承诺如下：</w:t>
      </w:r>
    </w:p>
    <w:p w14:paraId="5D1CFF84">
      <w:pPr>
        <w:snapToGrid w:val="0"/>
        <w:spacing w:before="120" w:beforeLines="50" w:after="50" w:line="360" w:lineRule="auto"/>
        <w:ind w:firstLine="645"/>
        <w:rPr>
          <w:rFonts w:ascii="仿宋" w:hAnsi="仿宋" w:eastAsia="仿宋" w:cs="仿宋"/>
          <w:color w:val="auto"/>
          <w:sz w:val="24"/>
          <w:highlight w:val="none"/>
        </w:rPr>
      </w:pPr>
      <w:r>
        <w:rPr>
          <w:rFonts w:hint="eastAsia" w:ascii="仿宋" w:hAnsi="仿宋" w:eastAsia="仿宋" w:cs="仿宋"/>
          <w:color w:val="auto"/>
          <w:sz w:val="24"/>
          <w:highlight w:val="none"/>
        </w:rPr>
        <w:t>1.我方向贵方提交的所有投标文件、资料都是准确的和真实的。</w:t>
      </w:r>
    </w:p>
    <w:p w14:paraId="278E2397">
      <w:pPr>
        <w:snapToGrid w:val="0"/>
        <w:spacing w:before="120" w:beforeLines="50" w:after="50" w:line="360" w:lineRule="auto"/>
        <w:ind w:firstLine="645"/>
        <w:rPr>
          <w:rFonts w:ascii="仿宋" w:hAnsi="仿宋" w:eastAsia="仿宋" w:cs="仿宋"/>
          <w:color w:val="auto"/>
          <w:sz w:val="24"/>
          <w:highlight w:val="none"/>
        </w:rPr>
      </w:pPr>
      <w:r>
        <w:rPr>
          <w:rFonts w:hint="eastAsia" w:ascii="仿宋" w:hAnsi="仿宋" w:eastAsia="仿宋" w:cs="仿宋"/>
          <w:color w:val="auto"/>
          <w:sz w:val="24"/>
          <w:highlight w:val="none"/>
        </w:rPr>
        <w:t>2.我方符合招标文件规定的投标人资格条件，中标后按施工要求拟派项目负责人及相关人员及施工设备。</w:t>
      </w:r>
    </w:p>
    <w:p w14:paraId="1FA587D8">
      <w:pPr>
        <w:snapToGrid w:val="0"/>
        <w:spacing w:before="120" w:beforeLines="50" w:after="50" w:line="360" w:lineRule="auto"/>
        <w:ind w:firstLine="645"/>
        <w:rPr>
          <w:rFonts w:ascii="仿宋" w:hAnsi="仿宋" w:eastAsia="仿宋" w:cs="仿宋"/>
          <w:color w:val="auto"/>
          <w:sz w:val="24"/>
          <w:highlight w:val="none"/>
        </w:rPr>
      </w:pPr>
      <w:r>
        <w:rPr>
          <w:rFonts w:hint="eastAsia" w:ascii="仿宋" w:hAnsi="仿宋" w:eastAsia="仿宋" w:cs="仿宋"/>
          <w:color w:val="auto"/>
          <w:sz w:val="24"/>
          <w:highlight w:val="none"/>
        </w:rPr>
        <w:t>3.我方投标人及其法定代表人</w:t>
      </w:r>
      <w:r>
        <w:rPr>
          <w:rFonts w:hint="eastAsia" w:ascii="仿宋" w:hAnsi="仿宋" w:eastAsia="仿宋" w:cs="宋体"/>
          <w:color w:val="auto"/>
          <w:kern w:val="0"/>
          <w:sz w:val="24"/>
          <w:highlight w:val="none"/>
          <w:u w:val="single"/>
        </w:rPr>
        <w:t>近三年（</w:t>
      </w:r>
      <w:r>
        <w:rPr>
          <w:rFonts w:hint="eastAsia" w:ascii="仿宋" w:hAnsi="仿宋" w:eastAsia="仿宋" w:cs="宋体"/>
          <w:color w:val="auto"/>
          <w:kern w:val="0"/>
          <w:sz w:val="24"/>
          <w:highlight w:val="none"/>
          <w:u w:val="single"/>
          <w:lang w:val="en-US" w:eastAsia="zh-CN"/>
        </w:rPr>
        <w:t>2022</w:t>
      </w:r>
      <w:r>
        <w:rPr>
          <w:rFonts w:hint="eastAsia" w:ascii="仿宋" w:hAnsi="仿宋" w:eastAsia="仿宋" w:cs="宋体"/>
          <w:color w:val="auto"/>
          <w:kern w:val="0"/>
          <w:sz w:val="24"/>
          <w:highlight w:val="none"/>
          <w:u w:val="single"/>
        </w:rPr>
        <w:t>年</w:t>
      </w:r>
      <w:r>
        <w:rPr>
          <w:rFonts w:hint="eastAsia" w:ascii="仿宋" w:hAnsi="仿宋" w:eastAsia="仿宋" w:cs="宋体"/>
          <w:color w:val="auto"/>
          <w:kern w:val="0"/>
          <w:sz w:val="24"/>
          <w:highlight w:val="none"/>
          <w:u w:val="single"/>
          <w:lang w:val="en-US" w:eastAsia="zh-CN"/>
        </w:rPr>
        <w:t>4</w:t>
      </w:r>
      <w:r>
        <w:rPr>
          <w:rFonts w:hint="eastAsia" w:ascii="仿宋" w:hAnsi="仿宋" w:eastAsia="仿宋" w:cs="宋体"/>
          <w:color w:val="auto"/>
          <w:kern w:val="0"/>
          <w:sz w:val="24"/>
          <w:highlight w:val="none"/>
          <w:u w:val="single"/>
        </w:rPr>
        <w:t>月</w:t>
      </w:r>
      <w:r>
        <w:rPr>
          <w:rFonts w:hint="eastAsia" w:ascii="仿宋" w:hAnsi="仿宋" w:eastAsia="仿宋" w:cs="宋体"/>
          <w:color w:val="auto"/>
          <w:kern w:val="0"/>
          <w:sz w:val="24"/>
          <w:highlight w:val="none"/>
          <w:u w:val="single"/>
          <w:lang w:val="en-US" w:eastAsia="zh-CN"/>
        </w:rPr>
        <w:t>1</w:t>
      </w:r>
      <w:r>
        <w:rPr>
          <w:rFonts w:hint="eastAsia" w:ascii="仿宋" w:hAnsi="仿宋" w:eastAsia="仿宋" w:cs="宋体"/>
          <w:color w:val="auto"/>
          <w:kern w:val="0"/>
          <w:sz w:val="24"/>
          <w:highlight w:val="none"/>
          <w:u w:val="single"/>
        </w:rPr>
        <w:t>日至投标截止之日）</w:t>
      </w:r>
      <w:r>
        <w:rPr>
          <w:rFonts w:hint="eastAsia" w:ascii="仿宋" w:hAnsi="仿宋" w:eastAsia="仿宋" w:cs="仿宋"/>
          <w:color w:val="auto"/>
          <w:sz w:val="24"/>
          <w:highlight w:val="none"/>
        </w:rPr>
        <w:t>内无行贿犯罪记录。</w:t>
      </w:r>
    </w:p>
    <w:p w14:paraId="5B0616FC">
      <w:pPr>
        <w:snapToGrid w:val="0"/>
        <w:spacing w:before="120" w:beforeLines="50" w:after="50" w:line="360" w:lineRule="auto"/>
        <w:ind w:firstLine="645"/>
        <w:rPr>
          <w:rFonts w:ascii="仿宋" w:hAnsi="仿宋" w:eastAsia="仿宋" w:cs="仿宋"/>
          <w:color w:val="auto"/>
          <w:sz w:val="24"/>
          <w:highlight w:val="none"/>
        </w:rPr>
      </w:pPr>
      <w:r>
        <w:rPr>
          <w:rFonts w:hint="eastAsia" w:ascii="仿宋" w:hAnsi="仿宋" w:eastAsia="仿宋" w:cs="仿宋"/>
          <w:color w:val="auto"/>
          <w:sz w:val="24"/>
          <w:highlight w:val="none"/>
        </w:rPr>
        <w:t>以上事项如有虚假或隐瞒，我方愿意承担一切后果，并不再寻求任何旨在减轻或免除法律责任的辩解。</w:t>
      </w:r>
    </w:p>
    <w:p w14:paraId="45E303E0">
      <w:pPr>
        <w:pStyle w:val="26"/>
        <w:tabs>
          <w:tab w:val="left" w:pos="939"/>
        </w:tabs>
        <w:snapToGrid w:val="0"/>
        <w:spacing w:line="360" w:lineRule="auto"/>
        <w:ind w:left="773" w:leftChars="150" w:hanging="458" w:hangingChars="191"/>
        <w:rPr>
          <w:rFonts w:ascii="仿宋" w:hAnsi="仿宋" w:eastAsia="仿宋" w:cs="仿宋"/>
          <w:color w:val="auto"/>
          <w:sz w:val="24"/>
          <w:highlight w:val="none"/>
        </w:rPr>
      </w:pPr>
    </w:p>
    <w:p w14:paraId="08334528">
      <w:pPr>
        <w:snapToGrid w:val="0"/>
        <w:spacing w:before="120" w:beforeLines="50" w:line="360" w:lineRule="auto"/>
        <w:ind w:firstLine="480" w:firstLineChars="200"/>
        <w:rPr>
          <w:rFonts w:ascii="仿宋" w:hAnsi="仿宋" w:eastAsia="仿宋" w:cs="仿宋"/>
          <w:color w:val="auto"/>
          <w:sz w:val="24"/>
          <w:highlight w:val="none"/>
        </w:rPr>
      </w:pPr>
    </w:p>
    <w:p w14:paraId="35CBD23F">
      <w:pPr>
        <w:tabs>
          <w:tab w:val="left" w:pos="4860"/>
        </w:tabs>
        <w:spacing w:line="360" w:lineRule="auto"/>
        <w:ind w:right="1191" w:firstLine="3828" w:firstLineChars="1595"/>
        <w:jc w:val="left"/>
        <w:rPr>
          <w:rFonts w:ascii="仿宋" w:hAnsi="仿宋" w:eastAsia="仿宋" w:cs="宋体"/>
          <w:color w:val="auto"/>
          <w:spacing w:val="6"/>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名称（</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14:paraId="59AF74CD">
      <w:pPr>
        <w:tabs>
          <w:tab w:val="left" w:pos="4860"/>
        </w:tabs>
        <w:spacing w:line="360" w:lineRule="auto"/>
        <w:ind w:right="1560" w:firstLine="4019" w:firstLineChars="1595"/>
        <w:jc w:val="left"/>
        <w:rPr>
          <w:rFonts w:ascii="仿宋" w:hAnsi="仿宋" w:eastAsia="仿宋" w:cs="宋体"/>
          <w:color w:val="auto"/>
          <w:sz w:val="24"/>
          <w:highlight w:val="none"/>
        </w:rPr>
      </w:pPr>
      <w:r>
        <w:rPr>
          <w:rFonts w:hint="eastAsia" w:ascii="仿宋" w:hAnsi="仿宋" w:eastAsia="仿宋" w:cs="宋体"/>
          <w:color w:val="auto"/>
          <w:spacing w:val="6"/>
          <w:sz w:val="24"/>
          <w:highlight w:val="none"/>
        </w:rPr>
        <w:t>日     期：</w:t>
      </w:r>
    </w:p>
    <w:p w14:paraId="28EFC2B3">
      <w:pPr>
        <w:widowControl/>
        <w:adjustRightInd/>
        <w:spacing w:line="360" w:lineRule="auto"/>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br w:type="page"/>
      </w:r>
    </w:p>
    <w:p w14:paraId="29F978BE">
      <w:pPr>
        <w:spacing w:line="360" w:lineRule="auto"/>
        <w:ind w:right="420"/>
        <w:jc w:val="center"/>
        <w:rPr>
          <w:rFonts w:ascii="仿宋" w:hAnsi="仿宋" w:eastAsia="仿宋" w:cs="仿宋_GB2312"/>
          <w:b/>
          <w:color w:val="auto"/>
          <w:kern w:val="0"/>
          <w:sz w:val="36"/>
          <w:szCs w:val="36"/>
          <w:highlight w:val="none"/>
        </w:rPr>
      </w:pPr>
      <w:bookmarkStart w:id="68" w:name="_Hlk93169794"/>
      <w:r>
        <w:rPr>
          <w:rFonts w:hint="eastAsia" w:ascii="仿宋" w:hAnsi="仿宋" w:eastAsia="仿宋" w:cs="仿宋_GB2312"/>
          <w:b/>
          <w:color w:val="auto"/>
          <w:kern w:val="0"/>
          <w:sz w:val="36"/>
          <w:szCs w:val="36"/>
          <w:highlight w:val="none"/>
        </w:rPr>
        <w:t>商务技术文件部分</w:t>
      </w:r>
      <w:bookmarkEnd w:id="68"/>
    </w:p>
    <w:p w14:paraId="1D8DF365">
      <w:pPr>
        <w:spacing w:line="360" w:lineRule="auto"/>
        <w:jc w:val="center"/>
        <w:outlineLvl w:val="0"/>
        <w:rPr>
          <w:rFonts w:ascii="仿宋" w:hAnsi="仿宋" w:eastAsia="仿宋" w:cs="仿宋_GB2312"/>
          <w:b/>
          <w:color w:val="auto"/>
          <w:kern w:val="0"/>
          <w:sz w:val="24"/>
          <w:highlight w:val="none"/>
        </w:rPr>
      </w:pPr>
    </w:p>
    <w:p w14:paraId="4D859AC8">
      <w:pPr>
        <w:spacing w:line="360" w:lineRule="auto"/>
        <w:jc w:val="center"/>
        <w:outlineLvl w:val="0"/>
        <w:rPr>
          <w:rFonts w:ascii="仿宋" w:hAnsi="仿宋" w:eastAsia="仿宋" w:cs="仿宋_GB2312"/>
          <w:b/>
          <w:color w:val="auto"/>
          <w:kern w:val="0"/>
          <w:sz w:val="28"/>
          <w:szCs w:val="28"/>
          <w:highlight w:val="none"/>
        </w:rPr>
      </w:pPr>
      <w:r>
        <w:rPr>
          <w:rFonts w:hint="eastAsia" w:ascii="仿宋" w:hAnsi="仿宋" w:eastAsia="仿宋" w:cs="仿宋_GB2312"/>
          <w:b/>
          <w:color w:val="auto"/>
          <w:kern w:val="0"/>
          <w:sz w:val="28"/>
          <w:szCs w:val="28"/>
          <w:highlight w:val="none"/>
        </w:rPr>
        <w:t>目录</w:t>
      </w:r>
    </w:p>
    <w:p w14:paraId="0D461E96">
      <w:pPr>
        <w:snapToGrid w:val="0"/>
        <w:spacing w:line="360" w:lineRule="auto"/>
        <w:jc w:val="distribute"/>
        <w:rPr>
          <w:rFonts w:ascii="仿宋" w:hAnsi="仿宋" w:eastAsia="仿宋" w:cs="仿宋_GB2312"/>
          <w:color w:val="auto"/>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1）投标函</w:t>
      </w:r>
      <w:r>
        <w:rPr>
          <w:rFonts w:hint="eastAsia" w:ascii="仿宋" w:hAnsi="仿宋" w:eastAsia="仿宋" w:cs="仿宋_GB2312"/>
          <w:color w:val="auto"/>
          <w:highlight w:val="none"/>
        </w:rPr>
        <w:t>……………………………………………………………………………（页码）</w:t>
      </w:r>
    </w:p>
    <w:p w14:paraId="02E20A33">
      <w:pPr>
        <w:snapToGrid w:val="0"/>
        <w:spacing w:line="360" w:lineRule="auto"/>
        <w:jc w:val="distribute"/>
        <w:rPr>
          <w:rFonts w:ascii="仿宋" w:hAnsi="仿宋" w:eastAsia="仿宋" w:cs="仿宋_GB2312"/>
          <w:color w:val="auto"/>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2）授权委托书或法定代表人（单位负责人、自然人本人）身份证明</w:t>
      </w:r>
      <w:r>
        <w:rPr>
          <w:rFonts w:hint="eastAsia" w:ascii="仿宋" w:hAnsi="仿宋" w:eastAsia="仿宋" w:cs="仿宋_GB2312"/>
          <w:color w:val="auto"/>
          <w:highlight w:val="none"/>
        </w:rPr>
        <w:t>……（页码）</w:t>
      </w:r>
    </w:p>
    <w:p w14:paraId="7B4685D4">
      <w:pPr>
        <w:snapToGrid w:val="0"/>
        <w:spacing w:line="360" w:lineRule="auto"/>
        <w:jc w:val="distribute"/>
        <w:rPr>
          <w:rFonts w:ascii="仿宋" w:hAnsi="仿宋" w:eastAsia="仿宋" w:cs="仿宋_GB2312"/>
          <w:color w:val="auto"/>
          <w:highlight w:val="none"/>
        </w:rPr>
      </w:pPr>
      <w:r>
        <w:rPr>
          <w:rFonts w:hint="eastAsia" w:ascii="仿宋" w:hAnsi="仿宋" w:eastAsia="仿宋" w:cs="仿宋_GB2312"/>
          <w:color w:val="auto"/>
          <w:sz w:val="24"/>
          <w:highlight w:val="none"/>
        </w:rPr>
        <w:t>（3</w:t>
      </w:r>
      <w:r>
        <w:rPr>
          <w:rFonts w:ascii="仿宋" w:hAnsi="仿宋" w:eastAsia="仿宋" w:cs="仿宋_GB2312"/>
          <w:color w:val="auto"/>
          <w:sz w:val="24"/>
          <w:highlight w:val="none"/>
        </w:rPr>
        <w:t>）符合性审查资料</w:t>
      </w:r>
      <w:r>
        <w:rPr>
          <w:rFonts w:hint="eastAsia" w:ascii="仿宋" w:hAnsi="仿宋" w:eastAsia="仿宋" w:cs="仿宋_GB2312"/>
          <w:color w:val="auto"/>
          <w:highlight w:val="none"/>
        </w:rPr>
        <w:t>……………………………………………………………………（页码）</w:t>
      </w:r>
    </w:p>
    <w:p w14:paraId="7B0D8A3D">
      <w:pPr>
        <w:snapToGrid w:val="0"/>
        <w:spacing w:line="360" w:lineRule="auto"/>
        <w:jc w:val="distribute"/>
        <w:rPr>
          <w:rFonts w:ascii="仿宋" w:hAnsi="仿宋" w:eastAsia="仿宋" w:cs="仿宋_GB2312"/>
          <w:color w:val="auto"/>
          <w:highlight w:val="none"/>
        </w:rPr>
      </w:pPr>
      <w:r>
        <w:rPr>
          <w:rFonts w:hint="eastAsia" w:ascii="仿宋" w:hAnsi="仿宋" w:eastAsia="仿宋" w:cs="仿宋_GB2312"/>
          <w:color w:val="auto"/>
          <w:sz w:val="24"/>
          <w:highlight w:val="none"/>
        </w:rPr>
        <w:t>（4</w:t>
      </w:r>
      <w:r>
        <w:rPr>
          <w:rFonts w:ascii="仿宋" w:hAnsi="仿宋" w:eastAsia="仿宋" w:cs="仿宋_GB2312"/>
          <w:color w:val="auto"/>
          <w:sz w:val="24"/>
          <w:highlight w:val="none"/>
        </w:rPr>
        <w:t>）评标标准相应的商务技术资料</w:t>
      </w:r>
      <w:r>
        <w:rPr>
          <w:rFonts w:hint="eastAsia" w:ascii="仿宋" w:hAnsi="仿宋" w:eastAsia="仿宋" w:cs="仿宋_GB2312"/>
          <w:color w:val="auto"/>
          <w:highlight w:val="none"/>
        </w:rPr>
        <w:t>…………………………………………………（页码）</w:t>
      </w:r>
    </w:p>
    <w:p w14:paraId="6B4A373D">
      <w:pPr>
        <w:snapToGrid w:val="0"/>
        <w:spacing w:line="360" w:lineRule="auto"/>
        <w:jc w:val="distribute"/>
        <w:rPr>
          <w:rFonts w:hint="eastAsia" w:ascii="仿宋" w:hAnsi="仿宋" w:eastAsia="仿宋" w:cs="仿宋_GB2312"/>
          <w:color w:val="auto"/>
          <w:highlight w:val="none"/>
        </w:rPr>
      </w:pPr>
      <w:r>
        <w:rPr>
          <w:rFonts w:hint="eastAsia" w:ascii="仿宋" w:hAnsi="仿宋" w:eastAsia="仿宋" w:cs="仿宋_GB2312"/>
          <w:color w:val="auto"/>
          <w:sz w:val="24"/>
          <w:highlight w:val="none"/>
        </w:rPr>
        <w:t>（5</w:t>
      </w:r>
      <w:r>
        <w:rPr>
          <w:rFonts w:ascii="仿宋" w:hAnsi="仿宋" w:eastAsia="仿宋" w:cs="仿宋_GB2312"/>
          <w:color w:val="auto"/>
          <w:sz w:val="24"/>
          <w:highlight w:val="none"/>
        </w:rPr>
        <w:t>）商务技术偏离表</w:t>
      </w:r>
      <w:r>
        <w:rPr>
          <w:rFonts w:hint="eastAsia" w:ascii="仿宋" w:hAnsi="仿宋" w:eastAsia="仿宋" w:cs="仿宋_GB2312"/>
          <w:color w:val="auto"/>
          <w:highlight w:val="none"/>
        </w:rPr>
        <w:t>……………………………………………………………………（页码）</w:t>
      </w:r>
    </w:p>
    <w:p w14:paraId="784F9A6B">
      <w:pPr>
        <w:numPr>
          <w:ilvl w:val="0"/>
          <w:numId w:val="0"/>
        </w:num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b w:val="0"/>
          <w:bCs w:val="0"/>
          <w:color w:val="auto"/>
          <w:kern w:val="2"/>
          <w:sz w:val="24"/>
          <w:szCs w:val="24"/>
          <w:highlight w:val="none"/>
          <w:lang w:val="en-US" w:eastAsia="zh-CN" w:bidi="ar-SA"/>
        </w:rPr>
        <w:t>（6）</w:t>
      </w:r>
      <w:r>
        <w:rPr>
          <w:rFonts w:hint="eastAsia" w:ascii="仿宋" w:hAnsi="仿宋" w:eastAsia="仿宋" w:cs="仿宋"/>
          <w:color w:val="auto"/>
          <w:sz w:val="24"/>
          <w:szCs w:val="24"/>
          <w:highlight w:val="none"/>
          <w:lang w:val="zh-CN"/>
        </w:rPr>
        <w:t>政府采购供应商廉洁自律承诺书</w:t>
      </w:r>
      <w:r>
        <w:rPr>
          <w:rFonts w:hint="eastAsia" w:ascii="仿宋" w:hAnsi="仿宋" w:eastAsia="仿宋" w:cs="仿宋"/>
          <w:color w:val="auto"/>
          <w:sz w:val="24"/>
          <w:szCs w:val="24"/>
          <w:highlight w:val="none"/>
        </w:rPr>
        <w:t>………………………………………（页码）</w:t>
      </w:r>
    </w:p>
    <w:p w14:paraId="6DC29D68">
      <w:pPr>
        <w:pStyle w:val="2"/>
        <w:spacing w:line="360" w:lineRule="auto"/>
        <w:rPr>
          <w:rFonts w:hint="eastAsia" w:ascii="仿宋" w:hAnsi="仿宋" w:eastAsia="仿宋" w:cs="仿宋_GB2312"/>
          <w:b w:val="0"/>
          <w:bCs w:val="0"/>
          <w:color w:val="auto"/>
          <w:kern w:val="2"/>
          <w:sz w:val="24"/>
          <w:szCs w:val="24"/>
          <w:highlight w:val="none"/>
          <w:lang w:val="en-US" w:eastAsia="zh-CN" w:bidi="ar-SA"/>
        </w:rPr>
      </w:pPr>
    </w:p>
    <w:p w14:paraId="6048A3B7">
      <w:pPr>
        <w:snapToGrid w:val="0"/>
        <w:spacing w:line="360" w:lineRule="auto"/>
        <w:jc w:val="center"/>
        <w:outlineLvl w:val="0"/>
        <w:rPr>
          <w:rFonts w:ascii="仿宋" w:hAnsi="仿宋" w:eastAsia="仿宋" w:cs="仿宋_GB2312"/>
          <w:b/>
          <w:color w:val="auto"/>
          <w:kern w:val="0"/>
          <w:sz w:val="32"/>
          <w:szCs w:val="32"/>
          <w:highlight w:val="none"/>
        </w:rPr>
      </w:pPr>
    </w:p>
    <w:p w14:paraId="7965700F">
      <w:pPr>
        <w:widowControl/>
        <w:adjustRightInd/>
        <w:spacing w:line="360" w:lineRule="auto"/>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40AC1C29">
      <w:pPr>
        <w:snapToGrid w:val="0"/>
        <w:spacing w:line="360" w:lineRule="auto"/>
        <w:jc w:val="center"/>
        <w:outlineLvl w:val="0"/>
        <w:rPr>
          <w:rFonts w:hint="eastAsia" w:ascii="仿宋" w:hAnsi="仿宋" w:eastAsia="仿宋" w:cs="仿宋_GB2312"/>
          <w:b/>
          <w:color w:val="auto"/>
          <w:kern w:val="0"/>
          <w:sz w:val="32"/>
          <w:szCs w:val="32"/>
          <w:highlight w:val="none"/>
        </w:rPr>
      </w:pPr>
    </w:p>
    <w:p w14:paraId="5FC82FA0">
      <w:pPr>
        <w:snapToGrid w:val="0"/>
        <w:spacing w:line="360" w:lineRule="auto"/>
        <w:jc w:val="center"/>
        <w:outlineLvl w:val="0"/>
        <w:rPr>
          <w:rFonts w:ascii="仿宋" w:hAnsi="仿宋" w:eastAsia="仿宋" w:cs="仿宋_GB2312"/>
          <w:b/>
          <w:color w:val="auto"/>
          <w:sz w:val="32"/>
          <w:szCs w:val="32"/>
          <w:highlight w:val="none"/>
        </w:rPr>
      </w:pPr>
      <w:r>
        <w:rPr>
          <w:rFonts w:hint="eastAsia" w:ascii="仿宋" w:hAnsi="仿宋" w:eastAsia="仿宋" w:cs="仿宋_GB2312"/>
          <w:b/>
          <w:color w:val="auto"/>
          <w:kern w:val="0"/>
          <w:sz w:val="32"/>
          <w:szCs w:val="32"/>
          <w:highlight w:val="none"/>
        </w:rPr>
        <w:t>一、投标</w:t>
      </w:r>
      <w:r>
        <w:rPr>
          <w:rFonts w:hint="eastAsia" w:ascii="仿宋" w:hAnsi="仿宋" w:eastAsia="仿宋" w:cs="仿宋_GB2312"/>
          <w:b/>
          <w:color w:val="auto"/>
          <w:sz w:val="32"/>
          <w:szCs w:val="32"/>
          <w:highlight w:val="none"/>
        </w:rPr>
        <w:t>函</w:t>
      </w:r>
    </w:p>
    <w:p w14:paraId="5F893B6B">
      <w:pPr>
        <w:snapToGrid w:val="0"/>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温州市鹿城区房产管理中心、</w:t>
      </w:r>
      <w:r>
        <w:rPr>
          <w:rFonts w:hint="eastAsia" w:ascii="仿宋" w:hAnsi="仿宋" w:eastAsia="仿宋" w:cs="仿宋_GB2312"/>
          <w:color w:val="auto"/>
          <w:szCs w:val="21"/>
          <w:highlight w:val="none"/>
          <w:lang w:eastAsia="zh-CN"/>
        </w:rPr>
        <w:t>温州鼎润工程咨询有限公司</w:t>
      </w:r>
      <w:r>
        <w:rPr>
          <w:rFonts w:hint="eastAsia" w:ascii="仿宋" w:hAnsi="仿宋" w:eastAsia="仿宋" w:cs="仿宋_GB2312"/>
          <w:color w:val="auto"/>
          <w:szCs w:val="21"/>
          <w:highlight w:val="none"/>
        </w:rPr>
        <w:t>：</w:t>
      </w:r>
    </w:p>
    <w:p w14:paraId="35EF7257">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我方参加你方组织的</w:t>
      </w:r>
      <w:r>
        <w:rPr>
          <w:rFonts w:hint="eastAsia" w:ascii="仿宋" w:hAnsi="仿宋" w:eastAsia="仿宋" w:cs="仿宋_GB2312"/>
          <w:color w:val="auto"/>
          <w:szCs w:val="21"/>
          <w:highlight w:val="none"/>
          <w:u w:val="single"/>
        </w:rPr>
        <w:t>（项目名称）</w:t>
      </w:r>
      <w:r>
        <w:rPr>
          <w:rFonts w:hint="eastAsia" w:ascii="仿宋" w:hAnsi="仿宋" w:eastAsia="仿宋" w:cs="仿宋_GB2312"/>
          <w:color w:val="auto"/>
          <w:szCs w:val="21"/>
          <w:highlight w:val="none"/>
        </w:rPr>
        <w:t>项目【</w:t>
      </w:r>
      <w:r>
        <w:rPr>
          <w:rFonts w:hint="eastAsia" w:ascii="仿宋" w:hAnsi="仿宋" w:eastAsia="仿宋"/>
          <w:color w:val="auto"/>
          <w:szCs w:val="21"/>
          <w:highlight w:val="none"/>
          <w:u w:val="single"/>
        </w:rPr>
        <w:t>采购编号</w:t>
      </w:r>
      <w:r>
        <w:rPr>
          <w:rFonts w:hint="eastAsia" w:ascii="仿宋" w:hAnsi="仿宋" w:eastAsia="仿宋" w:cs="仿宋_GB2312"/>
          <w:color w:val="auto"/>
          <w:szCs w:val="21"/>
          <w:highlight w:val="none"/>
        </w:rPr>
        <w:t>】采购的有关活动，并对此项目进行投标。为此：</w:t>
      </w:r>
    </w:p>
    <w:p w14:paraId="3FDCDAAB">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1、我方承诺投标有效期从提交投标文件的截止之日起</w:t>
      </w:r>
      <w:r>
        <w:rPr>
          <w:rFonts w:hint="eastAsia" w:ascii="仿宋" w:hAnsi="仿宋" w:eastAsia="仿宋" w:cs="仿宋_GB2312"/>
          <w:color w:val="auto"/>
          <w:szCs w:val="21"/>
          <w:highlight w:val="none"/>
        </w:rPr>
        <w:t>天（不少于</w:t>
      </w:r>
      <w:r>
        <w:rPr>
          <w:rFonts w:ascii="仿宋" w:hAnsi="仿宋" w:eastAsia="仿宋" w:cs="仿宋_GB2312"/>
          <w:color w:val="auto"/>
          <w:szCs w:val="21"/>
          <w:highlight w:val="none"/>
          <w:u w:val="single"/>
        </w:rPr>
        <w:t>90</w:t>
      </w:r>
      <w:r>
        <w:rPr>
          <w:rFonts w:ascii="仿宋" w:hAnsi="仿宋" w:eastAsia="仿宋" w:cs="仿宋_GB2312"/>
          <w:color w:val="auto"/>
          <w:szCs w:val="21"/>
          <w:highlight w:val="none"/>
        </w:rPr>
        <w:t>天）</w:t>
      </w:r>
      <w:r>
        <w:rPr>
          <w:rFonts w:hint="eastAsia" w:ascii="仿宋" w:hAnsi="仿宋" w:eastAsia="仿宋"/>
          <w:color w:val="auto"/>
          <w:szCs w:val="21"/>
          <w:highlight w:val="none"/>
        </w:rPr>
        <w:t>，</w:t>
      </w:r>
      <w:r>
        <w:rPr>
          <w:rFonts w:hint="eastAsia" w:ascii="仿宋" w:hAnsi="仿宋" w:eastAsia="仿宋" w:cs="仿宋_GB2312"/>
          <w:color w:val="auto"/>
          <w:szCs w:val="21"/>
          <w:highlight w:val="none"/>
        </w:rPr>
        <w:t>本投标文件在投标有效期满之前均具有约束力。</w:t>
      </w:r>
    </w:p>
    <w:p w14:paraId="1B2E509D">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2、我方的投标文件包括以下内容：</w:t>
      </w:r>
    </w:p>
    <w:p w14:paraId="1E8C5A0B">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2.1资格文件：</w:t>
      </w:r>
    </w:p>
    <w:p w14:paraId="6BC42D64">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2.1.1</w:t>
      </w:r>
      <w:r>
        <w:rPr>
          <w:rFonts w:hint="eastAsia" w:ascii="仿宋" w:hAnsi="仿宋" w:eastAsia="仿宋" w:cs="仿宋_GB2312"/>
          <w:color w:val="auto"/>
          <w:szCs w:val="21"/>
          <w:highlight w:val="none"/>
        </w:rPr>
        <w:t>承诺函；</w:t>
      </w:r>
    </w:p>
    <w:p w14:paraId="797C97CC">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2.1.2落实政府采购政策需满足的资格要求</w:t>
      </w:r>
      <w:r>
        <w:rPr>
          <w:rFonts w:hint="eastAsia" w:ascii="仿宋" w:hAnsi="仿宋" w:eastAsia="仿宋" w:cs="仿宋_GB2312"/>
          <w:color w:val="auto"/>
          <w:szCs w:val="21"/>
          <w:highlight w:val="none"/>
        </w:rPr>
        <w:t>（如果有）；</w:t>
      </w:r>
    </w:p>
    <w:p w14:paraId="429F258E">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2.1.3本项目的特定资格要求</w:t>
      </w:r>
      <w:r>
        <w:rPr>
          <w:rFonts w:hint="eastAsia" w:ascii="仿宋" w:hAnsi="仿宋" w:eastAsia="仿宋" w:cs="仿宋_GB2312"/>
          <w:color w:val="auto"/>
          <w:szCs w:val="21"/>
          <w:highlight w:val="none"/>
        </w:rPr>
        <w:t>（如果有）。</w:t>
      </w:r>
    </w:p>
    <w:p w14:paraId="41505D42">
      <w:pPr>
        <w:snapToGrid w:val="0"/>
        <w:spacing w:line="360" w:lineRule="auto"/>
        <w:ind w:left="210" w:leftChars="100" w:firstLine="420" w:firstLineChars="200"/>
        <w:rPr>
          <w:rFonts w:ascii="仿宋" w:hAnsi="仿宋" w:eastAsia="仿宋" w:cs="仿宋_GB2312"/>
          <w:color w:val="auto"/>
          <w:szCs w:val="21"/>
          <w:highlight w:val="none"/>
          <w:lang w:val="zh-CN"/>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2</w:t>
      </w:r>
      <w:r>
        <w:rPr>
          <w:rFonts w:hint="eastAsia" w:ascii="仿宋" w:hAnsi="仿宋" w:eastAsia="仿宋" w:cs="仿宋_GB2312"/>
          <w:color w:val="auto"/>
          <w:szCs w:val="21"/>
          <w:highlight w:val="none"/>
        </w:rPr>
        <w:t>商务技术</w:t>
      </w:r>
      <w:r>
        <w:rPr>
          <w:rFonts w:hint="eastAsia" w:ascii="仿宋" w:hAnsi="仿宋" w:eastAsia="仿宋" w:cs="仿宋_GB2312"/>
          <w:color w:val="auto"/>
          <w:szCs w:val="21"/>
          <w:highlight w:val="none"/>
          <w:lang w:val="zh-CN"/>
        </w:rPr>
        <w:t>文件：</w:t>
      </w:r>
    </w:p>
    <w:p w14:paraId="79918EEE">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2.2.1投标函；</w:t>
      </w:r>
    </w:p>
    <w:p w14:paraId="611D6BC8">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2.2.2授权委托书或法定代表人（单位负责人）身份证明；</w:t>
      </w:r>
    </w:p>
    <w:p w14:paraId="2EDE2799">
      <w:pPr>
        <w:snapToGrid w:val="0"/>
        <w:spacing w:line="360" w:lineRule="auto"/>
        <w:ind w:left="210" w:leftChars="100" w:firstLine="630" w:firstLineChars="300"/>
        <w:rPr>
          <w:rFonts w:hint="eastAsia" w:ascii="仿宋" w:hAnsi="仿宋" w:eastAsia="仿宋" w:cs="仿宋_GB2312"/>
          <w:color w:val="auto"/>
          <w:szCs w:val="21"/>
          <w:highlight w:val="none"/>
        </w:rPr>
      </w:pPr>
      <w:r>
        <w:rPr>
          <w:rFonts w:hint="eastAsia" w:ascii="仿宋" w:hAnsi="仿宋" w:eastAsia="仿宋" w:cs="仿宋_GB2312"/>
          <w:color w:val="auto"/>
          <w:szCs w:val="21"/>
          <w:highlight w:val="none"/>
        </w:rPr>
        <w:t>2.2.3符合性审查资料；</w:t>
      </w:r>
    </w:p>
    <w:p w14:paraId="068A8A3B">
      <w:pPr>
        <w:snapToGrid w:val="0"/>
        <w:spacing w:line="360" w:lineRule="auto"/>
        <w:ind w:left="210" w:leftChars="100" w:firstLine="630" w:firstLineChars="300"/>
        <w:rPr>
          <w:rFonts w:hint="eastAsia" w:ascii="仿宋" w:hAnsi="仿宋" w:eastAsia="仿宋" w:cs="仿宋_GB2312"/>
          <w:color w:val="auto"/>
          <w:szCs w:val="21"/>
          <w:highlight w:val="none"/>
        </w:rPr>
      </w:pPr>
      <w:r>
        <w:rPr>
          <w:rFonts w:hint="eastAsia" w:ascii="仿宋" w:hAnsi="仿宋" w:eastAsia="仿宋" w:cs="仿宋_GB2312"/>
          <w:color w:val="auto"/>
          <w:szCs w:val="21"/>
          <w:highlight w:val="none"/>
        </w:rPr>
        <w:t>2.2.4评标标准相应的商务技术资料；</w:t>
      </w:r>
    </w:p>
    <w:p w14:paraId="5E7A4490">
      <w:pPr>
        <w:snapToGrid w:val="0"/>
        <w:spacing w:line="360" w:lineRule="auto"/>
        <w:ind w:left="210" w:leftChars="100" w:firstLine="630" w:firstLineChars="300"/>
        <w:rPr>
          <w:rFonts w:hint="eastAsia" w:ascii="仿宋" w:hAnsi="仿宋" w:eastAsia="仿宋" w:cs="仿宋_GB2312"/>
          <w:color w:val="auto"/>
          <w:szCs w:val="21"/>
          <w:highlight w:val="none"/>
        </w:rPr>
      </w:pPr>
      <w:r>
        <w:rPr>
          <w:rFonts w:hint="eastAsia" w:ascii="仿宋" w:hAnsi="仿宋" w:eastAsia="仿宋" w:cs="仿宋_GB2312"/>
          <w:color w:val="auto"/>
          <w:szCs w:val="21"/>
          <w:highlight w:val="none"/>
        </w:rPr>
        <w:t>2.2.5商务技术偏离表；</w:t>
      </w:r>
    </w:p>
    <w:p w14:paraId="540BB260">
      <w:pPr>
        <w:snapToGrid w:val="0"/>
        <w:spacing w:line="360" w:lineRule="auto"/>
        <w:ind w:left="210" w:leftChars="100" w:firstLine="630" w:firstLineChars="300"/>
        <w:rPr>
          <w:color w:val="auto"/>
          <w:highlight w:val="none"/>
        </w:rPr>
      </w:pPr>
      <w:r>
        <w:rPr>
          <w:rFonts w:hint="eastAsia" w:ascii="仿宋" w:hAnsi="仿宋" w:eastAsia="仿宋" w:cs="仿宋_GB2312"/>
          <w:color w:val="auto"/>
          <w:szCs w:val="21"/>
          <w:highlight w:val="none"/>
          <w:lang w:val="zh-CN" w:eastAsia="zh-CN"/>
        </w:rPr>
        <w:t>2.2.</w:t>
      </w:r>
      <w:r>
        <w:rPr>
          <w:rFonts w:hint="eastAsia" w:ascii="仿宋" w:hAnsi="仿宋" w:eastAsia="仿宋" w:cs="仿宋_GB2312"/>
          <w:color w:val="auto"/>
          <w:szCs w:val="21"/>
          <w:highlight w:val="none"/>
          <w:lang w:val="en-US" w:eastAsia="zh-CN"/>
        </w:rPr>
        <w:t>6</w:t>
      </w:r>
      <w:r>
        <w:rPr>
          <w:rFonts w:hint="eastAsia" w:ascii="仿宋" w:hAnsi="仿宋" w:eastAsia="仿宋" w:cs="仿宋_GB2312"/>
          <w:color w:val="auto"/>
          <w:szCs w:val="21"/>
          <w:highlight w:val="none"/>
          <w:lang w:val="zh-CN" w:eastAsia="zh-CN"/>
        </w:rPr>
        <w:t>政府采购供应商廉洁自律承诺书。</w:t>
      </w:r>
    </w:p>
    <w:p w14:paraId="7E715CA9">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3报价文件</w:t>
      </w:r>
    </w:p>
    <w:p w14:paraId="57125694">
      <w:pPr>
        <w:snapToGrid w:val="0"/>
        <w:spacing w:line="360" w:lineRule="auto"/>
        <w:ind w:left="420" w:leftChars="200" w:firstLine="420" w:firstLineChars="200"/>
        <w:rPr>
          <w:rFonts w:hint="eastAsia" w:ascii="仿宋" w:hAnsi="仿宋" w:eastAsia="仿宋" w:cs="仿宋_GB2312"/>
          <w:color w:val="auto"/>
          <w:szCs w:val="21"/>
          <w:highlight w:val="none"/>
          <w:lang w:eastAsia="zh-CN"/>
        </w:rPr>
      </w:pPr>
      <w:bookmarkStart w:id="69" w:name="_Hlk93170136"/>
      <w:r>
        <w:rPr>
          <w:rFonts w:ascii="仿宋" w:hAnsi="仿宋" w:eastAsia="仿宋" w:cs="仿宋_GB2312"/>
          <w:color w:val="auto"/>
          <w:szCs w:val="21"/>
          <w:highlight w:val="none"/>
        </w:rPr>
        <w:t>2.3.1开标一览表（报价表）</w:t>
      </w:r>
      <w:r>
        <w:rPr>
          <w:rFonts w:hint="eastAsia" w:ascii="仿宋" w:hAnsi="仿宋" w:eastAsia="仿宋" w:cs="仿宋_GB2312"/>
          <w:color w:val="auto"/>
          <w:szCs w:val="21"/>
          <w:highlight w:val="none"/>
          <w:lang w:eastAsia="zh-CN"/>
        </w:rPr>
        <w:t>。</w:t>
      </w:r>
    </w:p>
    <w:bookmarkEnd w:id="69"/>
    <w:p w14:paraId="7D2AD74B">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3、我方承诺除商务技术偏离表列出的偏离外，我方响应</w:t>
      </w:r>
      <w:r>
        <w:rPr>
          <w:rFonts w:hint="eastAsia" w:ascii="仿宋" w:hAnsi="仿宋" w:eastAsia="仿宋" w:cs="仿宋_GB2312"/>
          <w:color w:val="auto"/>
          <w:szCs w:val="21"/>
          <w:highlight w:val="none"/>
        </w:rPr>
        <w:t>招标文件</w:t>
      </w:r>
      <w:r>
        <w:rPr>
          <w:rFonts w:ascii="仿宋" w:hAnsi="仿宋" w:eastAsia="仿宋" w:cs="仿宋_GB2312"/>
          <w:color w:val="auto"/>
          <w:szCs w:val="21"/>
          <w:highlight w:val="none"/>
        </w:rPr>
        <w:t>的全部要求。</w:t>
      </w:r>
    </w:p>
    <w:p w14:paraId="66BC9258">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4、如我方中标，我方承诺：</w:t>
      </w:r>
    </w:p>
    <w:p w14:paraId="7B95AB61">
      <w:pPr>
        <w:snapToGrid w:val="0"/>
        <w:spacing w:line="360" w:lineRule="auto"/>
        <w:ind w:firstLine="630" w:firstLineChars="3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4.1在收到中标通知书后，在中标通知书规定的期限内与你方签订合同； </w:t>
      </w:r>
    </w:p>
    <w:p w14:paraId="785E2EA7">
      <w:pPr>
        <w:snapToGrid w:val="0"/>
        <w:spacing w:line="360" w:lineRule="auto"/>
        <w:ind w:firstLine="630" w:firstLineChars="3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4.2在签订合同时不向你方提出附加条件； </w:t>
      </w:r>
    </w:p>
    <w:p w14:paraId="6020A9E2">
      <w:pPr>
        <w:snapToGrid w:val="0"/>
        <w:spacing w:line="360" w:lineRule="auto"/>
        <w:ind w:firstLine="630" w:firstLineChars="300"/>
        <w:rPr>
          <w:rFonts w:ascii="仿宋" w:hAnsi="仿宋" w:eastAsia="仿宋" w:cs="仿宋_GB2312"/>
          <w:color w:val="auto"/>
          <w:szCs w:val="21"/>
          <w:highlight w:val="none"/>
        </w:rPr>
      </w:pPr>
      <w:r>
        <w:rPr>
          <w:rFonts w:ascii="仿宋" w:hAnsi="仿宋" w:eastAsia="仿宋" w:cs="仿宋_GB2312"/>
          <w:color w:val="auto"/>
          <w:szCs w:val="21"/>
          <w:highlight w:val="none"/>
        </w:rPr>
        <w:t>4.3按照</w:t>
      </w:r>
      <w:r>
        <w:rPr>
          <w:rFonts w:hint="eastAsia" w:ascii="仿宋" w:hAnsi="仿宋" w:eastAsia="仿宋" w:cs="仿宋_GB2312"/>
          <w:color w:val="auto"/>
          <w:szCs w:val="21"/>
          <w:highlight w:val="none"/>
        </w:rPr>
        <w:t>招标文件</w:t>
      </w:r>
      <w:r>
        <w:rPr>
          <w:rFonts w:ascii="仿宋" w:hAnsi="仿宋" w:eastAsia="仿宋" w:cs="仿宋_GB2312"/>
          <w:color w:val="auto"/>
          <w:szCs w:val="21"/>
          <w:highlight w:val="none"/>
        </w:rPr>
        <w:t xml:space="preserve">要求提交履约保证金； </w:t>
      </w:r>
    </w:p>
    <w:p w14:paraId="36387B69">
      <w:pPr>
        <w:snapToGrid w:val="0"/>
        <w:spacing w:line="360" w:lineRule="auto"/>
        <w:ind w:firstLine="630" w:firstLineChars="3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4.4在合同约定的期限内完成合同规定的全部义务。 </w:t>
      </w:r>
    </w:p>
    <w:p w14:paraId="4284B8C2">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5、其他补充说明:</w:t>
      </w:r>
      <w:r>
        <w:rPr>
          <w:rFonts w:hint="eastAsia" w:ascii="仿宋" w:hAnsi="仿宋" w:eastAsia="仿宋" w:cs="仿宋_GB2312"/>
          <w:color w:val="auto"/>
          <w:szCs w:val="21"/>
          <w:highlight w:val="none"/>
        </w:rPr>
        <w:t>。</w:t>
      </w:r>
    </w:p>
    <w:p w14:paraId="4B854934">
      <w:pPr>
        <w:spacing w:line="360" w:lineRule="auto"/>
        <w:ind w:firstLine="3150" w:firstLineChars="15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投标人名称（电子签名）：</w:t>
      </w:r>
    </w:p>
    <w:p w14:paraId="5FD2C10F">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     日期：  年   月   日</w:t>
      </w:r>
    </w:p>
    <w:p w14:paraId="5AD25C7A">
      <w:pPr>
        <w:widowControl/>
        <w:adjustRightInd/>
        <w:spacing w:line="360" w:lineRule="auto"/>
        <w:jc w:val="left"/>
        <w:rPr>
          <w:rFonts w:ascii="仿宋" w:hAnsi="仿宋" w:eastAsia="仿宋" w:cs="仿宋_GB2312"/>
          <w:b/>
          <w:color w:val="auto"/>
          <w:kern w:val="0"/>
          <w:sz w:val="32"/>
          <w:szCs w:val="32"/>
          <w:highlight w:val="none"/>
          <w:lang w:val="zh-CN"/>
        </w:rPr>
      </w:pPr>
      <w:r>
        <w:rPr>
          <w:rFonts w:ascii="仿宋_GB2312" w:hAnsi="仿宋" w:eastAsia="仿宋_GB2312" w:cs="仿宋_GB2312"/>
          <w:b/>
          <w:color w:val="auto"/>
          <w:kern w:val="0"/>
          <w:sz w:val="32"/>
          <w:szCs w:val="32"/>
          <w:highlight w:val="none"/>
          <w:lang w:val="zh-CN"/>
        </w:rPr>
        <w:br w:type="page"/>
      </w:r>
    </w:p>
    <w:p w14:paraId="21292EDB">
      <w:pPr>
        <w:spacing w:line="360" w:lineRule="auto"/>
        <w:jc w:val="center"/>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t>二、授权委托书或法定代表人（单位负责人、自然人本人）身份证明</w:t>
      </w:r>
    </w:p>
    <w:p w14:paraId="18E81BD9">
      <w:pPr>
        <w:snapToGrid w:val="0"/>
        <w:spacing w:line="360" w:lineRule="auto"/>
        <w:rPr>
          <w:rFonts w:ascii="仿宋" w:hAnsi="仿宋" w:eastAsia="仿宋" w:cs="仿宋_GB2312"/>
          <w:color w:val="auto"/>
          <w:sz w:val="24"/>
          <w:highlight w:val="none"/>
        </w:rPr>
      </w:pPr>
    </w:p>
    <w:p w14:paraId="3EA54704">
      <w:pPr>
        <w:snapToGrid w:val="0"/>
        <w:spacing w:line="360" w:lineRule="auto"/>
        <w:jc w:val="center"/>
        <w:rPr>
          <w:rFonts w:ascii="仿宋" w:hAnsi="仿宋" w:eastAsia="仿宋"/>
          <w:color w:val="auto"/>
          <w:highlight w:val="none"/>
        </w:rPr>
      </w:pPr>
      <w:r>
        <w:rPr>
          <w:rFonts w:hint="eastAsia" w:ascii="仿宋" w:hAnsi="仿宋" w:eastAsia="仿宋" w:cs="仿宋_GB2312"/>
          <w:b/>
          <w:color w:val="auto"/>
          <w:kern w:val="0"/>
          <w:sz w:val="32"/>
          <w:szCs w:val="32"/>
          <w:highlight w:val="none"/>
          <w:lang w:val="zh-CN"/>
        </w:rPr>
        <w:t>授权委托书（适用于非联合体投标）</w:t>
      </w:r>
    </w:p>
    <w:p w14:paraId="746903C4">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温州市鹿城区房产管理中心、</w:t>
      </w:r>
      <w:r>
        <w:rPr>
          <w:rFonts w:hint="eastAsia" w:ascii="仿宋" w:hAnsi="仿宋" w:eastAsia="仿宋" w:cs="仿宋_GB2312"/>
          <w:color w:val="auto"/>
          <w:kern w:val="0"/>
          <w:sz w:val="24"/>
          <w:highlight w:val="none"/>
          <w:lang w:val="zh-CN" w:eastAsia="zh-CN"/>
        </w:rPr>
        <w:t>温州鼎润工程咨询有限公司</w:t>
      </w:r>
      <w:r>
        <w:rPr>
          <w:rFonts w:hint="eastAsia" w:ascii="仿宋" w:hAnsi="仿宋" w:eastAsia="仿宋" w:cs="仿宋_GB2312"/>
          <w:color w:val="auto"/>
          <w:kern w:val="0"/>
          <w:sz w:val="24"/>
          <w:highlight w:val="none"/>
          <w:lang w:val="zh-CN"/>
        </w:rPr>
        <w:t>：</w:t>
      </w:r>
    </w:p>
    <w:p w14:paraId="008BBDEB">
      <w:pPr>
        <w:snapToGrid w:val="0"/>
        <w:spacing w:line="360" w:lineRule="auto"/>
        <w:ind w:firstLine="576"/>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现</w:t>
      </w:r>
      <w:r>
        <w:rPr>
          <w:rFonts w:hint="eastAsia" w:ascii="仿宋" w:hAnsi="仿宋" w:eastAsia="仿宋" w:cs="仿宋_GB2312"/>
          <w:color w:val="auto"/>
          <w:kern w:val="0"/>
          <w:sz w:val="24"/>
          <w:highlight w:val="none"/>
          <w:lang w:val="zh-CN"/>
        </w:rPr>
        <w:t>委托</w:t>
      </w:r>
      <w:r>
        <w:rPr>
          <w:rFonts w:hint="eastAsia" w:ascii="仿宋" w:hAnsi="仿宋" w:eastAsia="仿宋" w:cs="仿宋_GB2312"/>
          <w:color w:val="auto"/>
          <w:kern w:val="0"/>
          <w:sz w:val="24"/>
          <w:highlight w:val="none"/>
          <w:u w:val="single"/>
          <w:lang w:val="zh-CN"/>
        </w:rPr>
        <w:t>（姓名）</w:t>
      </w:r>
      <w:r>
        <w:rPr>
          <w:rFonts w:hint="eastAsia" w:ascii="仿宋" w:hAnsi="仿宋" w:eastAsia="仿宋" w:cs="仿宋_GB2312"/>
          <w:color w:val="auto"/>
          <w:kern w:val="0"/>
          <w:sz w:val="24"/>
          <w:highlight w:val="none"/>
          <w:lang w:val="zh-CN"/>
        </w:rPr>
        <w:t>为我方代理人（身份证号码：   ，手机：   ），以我方名义处理</w:t>
      </w:r>
      <w:r>
        <w:rPr>
          <w:rFonts w:hint="eastAsia" w:ascii="仿宋" w:hAnsi="仿宋" w:eastAsia="仿宋" w:cs="仿宋_GB2312"/>
          <w:color w:val="auto"/>
          <w:sz w:val="24"/>
          <w:highlight w:val="none"/>
          <w:u w:val="single"/>
        </w:rPr>
        <w:t>（项目名称）【</w:t>
      </w:r>
      <w:r>
        <w:rPr>
          <w:rFonts w:hint="eastAsia" w:ascii="仿宋" w:hAnsi="仿宋" w:eastAsia="仿宋" w:cs="仿宋_GB2312"/>
          <w:color w:val="auto"/>
          <w:sz w:val="24"/>
          <w:highlight w:val="none"/>
          <w:u w:val="single"/>
          <w:lang w:eastAsia="zh-CN"/>
        </w:rPr>
        <w:t>项目编号</w:t>
      </w:r>
      <w:r>
        <w:rPr>
          <w:rFonts w:hint="eastAsia" w:ascii="仿宋" w:hAnsi="仿宋" w:eastAsia="仿宋" w:cs="仿宋_GB2312"/>
          <w:color w:val="auto"/>
          <w:sz w:val="24"/>
          <w:highlight w:val="none"/>
          <w:u w:val="single"/>
        </w:rPr>
        <w:t>：</w:t>
      </w:r>
      <w:r>
        <w:rPr>
          <w:rFonts w:hint="eastAsia" w:ascii="仿宋" w:hAnsi="仿宋" w:eastAsia="仿宋"/>
          <w:color w:val="auto"/>
          <w:sz w:val="24"/>
          <w:highlight w:val="none"/>
          <w:u w:val="single"/>
        </w:rPr>
        <w:t>（采购编号）</w:t>
      </w:r>
      <w:r>
        <w:rPr>
          <w:rFonts w:hint="eastAsia" w:ascii="仿宋" w:hAnsi="仿宋" w:eastAsia="仿宋" w:cs="仿宋_GB2312"/>
          <w:color w:val="auto"/>
          <w:sz w:val="24"/>
          <w:highlight w:val="none"/>
          <w:u w:val="single"/>
        </w:rPr>
        <w:t>】</w:t>
      </w:r>
      <w:r>
        <w:rPr>
          <w:rFonts w:hint="eastAsia" w:ascii="仿宋" w:hAnsi="仿宋" w:eastAsia="仿宋" w:cs="仿宋_GB2312"/>
          <w:color w:val="auto"/>
          <w:kern w:val="0"/>
          <w:sz w:val="24"/>
          <w:highlight w:val="none"/>
          <w:lang w:val="zh-CN"/>
        </w:rPr>
        <w:t>政府采购投标的一切事项，其法律后果由我方承担。</w:t>
      </w:r>
    </w:p>
    <w:p w14:paraId="302204AB">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委托期限</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自年月日起至年月日止。</w:t>
      </w:r>
    </w:p>
    <w:p w14:paraId="7A3F42BB">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特此告知。</w:t>
      </w:r>
    </w:p>
    <w:p w14:paraId="0094A6D9">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lang w:val="zh-CN"/>
        </w:rPr>
        <w:t xml:space="preserve">                                            投标人名称(电子签名)：</w:t>
      </w:r>
    </w:p>
    <w:p w14:paraId="67868895">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签发日期：  年  月   日</w:t>
      </w:r>
    </w:p>
    <w:p w14:paraId="3E8C71F8">
      <w:pPr>
        <w:snapToGrid w:val="0"/>
        <w:spacing w:line="360" w:lineRule="auto"/>
        <w:rPr>
          <w:rFonts w:ascii="仿宋" w:hAnsi="仿宋" w:eastAsia="仿宋" w:cs="仿宋_GB2312"/>
          <w:b/>
          <w:color w:val="auto"/>
          <w:sz w:val="24"/>
          <w:highlight w:val="none"/>
        </w:rPr>
      </w:pPr>
      <w:r>
        <w:rPr>
          <w:rFonts w:hint="eastAsia" w:ascii="仿宋" w:hAnsi="仿宋" w:eastAsia="仿宋" w:cs="仿宋_GB2312"/>
          <w:b/>
          <w:color w:val="auto"/>
          <w:kern w:val="0"/>
          <w:sz w:val="32"/>
          <w:szCs w:val="32"/>
          <w:highlight w:val="none"/>
          <w:lang w:val="zh-CN"/>
        </w:rPr>
        <w:t>法定代表人、单位负责人或自然人本人</w:t>
      </w:r>
      <w:r>
        <w:rPr>
          <w:rFonts w:hint="eastAsia" w:ascii="仿宋" w:hAnsi="仿宋" w:eastAsia="仿宋" w:cs="仿宋_GB2312"/>
          <w:b/>
          <w:color w:val="auto"/>
          <w:sz w:val="30"/>
          <w:szCs w:val="30"/>
          <w:highlight w:val="none"/>
        </w:rPr>
        <w:t>的身份证明（适用于法定代表人、单位负责人或者自然人本人代表投标人参加投标）</w:t>
      </w:r>
    </w:p>
    <w:p w14:paraId="7D09359F">
      <w:pPr>
        <w:pStyle w:val="258"/>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身份证件扫描件：</w:t>
      </w:r>
    </w:p>
    <w:tbl>
      <w:tblPr>
        <w:tblStyle w:val="5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3A94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91AFE1D">
            <w:pPr>
              <w:pStyle w:val="258"/>
              <w:adjustRightInd w:val="0"/>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正面：反面：</w:t>
            </w:r>
          </w:p>
          <w:p w14:paraId="2C9858EB">
            <w:pPr>
              <w:pStyle w:val="258"/>
              <w:adjustRightInd w:val="0"/>
              <w:spacing w:line="360" w:lineRule="auto"/>
              <w:rPr>
                <w:rFonts w:ascii="仿宋" w:hAnsi="仿宋" w:eastAsia="仿宋"/>
                <w:bCs/>
                <w:color w:val="auto"/>
                <w:sz w:val="24"/>
                <w:highlight w:val="none"/>
              </w:rPr>
            </w:pPr>
          </w:p>
        </w:tc>
      </w:tr>
    </w:tbl>
    <w:p w14:paraId="33DE567E">
      <w:pPr>
        <w:snapToGrid w:val="0"/>
        <w:spacing w:line="360" w:lineRule="auto"/>
        <w:ind w:firstLine="576"/>
        <w:jc w:val="center"/>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投标人名称(电子签名)：                              </w:t>
      </w:r>
    </w:p>
    <w:p w14:paraId="56A5159C">
      <w:pPr>
        <w:spacing w:line="360" w:lineRule="auto"/>
        <w:jc w:val="center"/>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日期：  年  月  日</w:t>
      </w:r>
    </w:p>
    <w:p w14:paraId="182474FB">
      <w:pPr>
        <w:widowControl/>
        <w:adjustRightInd/>
        <w:spacing w:line="360" w:lineRule="auto"/>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7696198A">
      <w:pPr>
        <w:spacing w:line="360" w:lineRule="auto"/>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三、符合性审查资料</w:t>
      </w:r>
    </w:p>
    <w:p w14:paraId="092A47EB">
      <w:pPr>
        <w:spacing w:line="360" w:lineRule="auto"/>
        <w:jc w:val="center"/>
        <w:rPr>
          <w:rFonts w:ascii="仿宋" w:hAnsi="仿宋" w:eastAsia="仿宋" w:cs="仿宋_GB2312"/>
          <w:b/>
          <w:color w:val="auto"/>
          <w:kern w:val="0"/>
          <w:sz w:val="32"/>
          <w:szCs w:val="32"/>
          <w:highlight w:val="none"/>
        </w:rPr>
      </w:pPr>
    </w:p>
    <w:tbl>
      <w:tblPr>
        <w:tblStyle w:val="57"/>
        <w:tblW w:w="8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5394"/>
        <w:gridCol w:w="1113"/>
        <w:gridCol w:w="1410"/>
      </w:tblGrid>
      <w:tr w14:paraId="30E2C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9" w:hRule="atLeast"/>
          <w:jc w:val="center"/>
        </w:trPr>
        <w:tc>
          <w:tcPr>
            <w:tcW w:w="641" w:type="dxa"/>
            <w:vAlign w:val="center"/>
          </w:tcPr>
          <w:p w14:paraId="53D21FB7">
            <w:pPr>
              <w:snapToGrid w:val="0"/>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序号</w:t>
            </w:r>
          </w:p>
        </w:tc>
        <w:tc>
          <w:tcPr>
            <w:tcW w:w="5394" w:type="dxa"/>
            <w:vAlign w:val="center"/>
          </w:tcPr>
          <w:p w14:paraId="6D1751AD">
            <w:pPr>
              <w:snapToGrid w:val="0"/>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实质性要求</w:t>
            </w:r>
          </w:p>
        </w:tc>
        <w:tc>
          <w:tcPr>
            <w:tcW w:w="1113" w:type="dxa"/>
            <w:vAlign w:val="center"/>
          </w:tcPr>
          <w:p w14:paraId="168AFB46">
            <w:pPr>
              <w:snapToGrid w:val="0"/>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响应情况</w:t>
            </w:r>
          </w:p>
        </w:tc>
        <w:tc>
          <w:tcPr>
            <w:tcW w:w="1410" w:type="dxa"/>
            <w:vAlign w:val="center"/>
          </w:tcPr>
          <w:p w14:paraId="64375012">
            <w:pPr>
              <w:snapToGrid w:val="0"/>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投标文件中的</w:t>
            </w:r>
          </w:p>
          <w:p w14:paraId="78DD2FDF">
            <w:pPr>
              <w:snapToGrid w:val="0"/>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页码位置</w:t>
            </w:r>
          </w:p>
        </w:tc>
      </w:tr>
      <w:tr w14:paraId="27A86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641" w:type="dxa"/>
            <w:vAlign w:val="center"/>
          </w:tcPr>
          <w:p w14:paraId="24246871">
            <w:pPr>
              <w:spacing w:line="360" w:lineRule="auto"/>
              <w:jc w:val="center"/>
              <w:rPr>
                <w:rFonts w:ascii="仿宋" w:hAnsi="仿宋" w:eastAsia="仿宋"/>
                <w:color w:val="auto"/>
                <w:sz w:val="24"/>
                <w:highlight w:val="none"/>
              </w:rPr>
            </w:pPr>
            <w:r>
              <w:rPr>
                <w:rFonts w:ascii="仿宋" w:hAnsi="仿宋" w:eastAsia="仿宋"/>
                <w:color w:val="auto"/>
                <w:sz w:val="24"/>
                <w:highlight w:val="none"/>
              </w:rPr>
              <w:t>1</w:t>
            </w:r>
          </w:p>
        </w:tc>
        <w:tc>
          <w:tcPr>
            <w:tcW w:w="5394" w:type="dxa"/>
            <w:vAlign w:val="center"/>
          </w:tcPr>
          <w:p w14:paraId="1E4DE9F6">
            <w:pPr>
              <w:spacing w:line="360" w:lineRule="auto"/>
              <w:jc w:val="center"/>
              <w:rPr>
                <w:rFonts w:ascii="仿宋" w:hAnsi="仿宋" w:eastAsia="仿宋" w:cs="仿宋_GB2312"/>
                <w:color w:val="auto"/>
                <w:sz w:val="24"/>
                <w:highlight w:val="none"/>
              </w:rPr>
            </w:pPr>
          </w:p>
        </w:tc>
        <w:tc>
          <w:tcPr>
            <w:tcW w:w="1113" w:type="dxa"/>
            <w:vAlign w:val="center"/>
          </w:tcPr>
          <w:p w14:paraId="3A20BD2B">
            <w:pPr>
              <w:spacing w:line="360" w:lineRule="auto"/>
              <w:jc w:val="center"/>
              <w:rPr>
                <w:rFonts w:ascii="仿宋" w:hAnsi="仿宋" w:eastAsia="仿宋"/>
                <w:color w:val="auto"/>
                <w:sz w:val="24"/>
                <w:highlight w:val="none"/>
              </w:rPr>
            </w:pPr>
          </w:p>
        </w:tc>
        <w:tc>
          <w:tcPr>
            <w:tcW w:w="1410" w:type="dxa"/>
            <w:vAlign w:val="center"/>
          </w:tcPr>
          <w:p w14:paraId="52C34015">
            <w:pPr>
              <w:spacing w:line="360" w:lineRule="auto"/>
              <w:jc w:val="center"/>
              <w:rPr>
                <w:rFonts w:ascii="仿宋" w:hAnsi="仿宋" w:eastAsia="仿宋"/>
                <w:color w:val="auto"/>
                <w:sz w:val="24"/>
                <w:highlight w:val="none"/>
              </w:rPr>
            </w:pPr>
          </w:p>
        </w:tc>
      </w:tr>
      <w:tr w14:paraId="62B5D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641" w:type="dxa"/>
            <w:vAlign w:val="center"/>
          </w:tcPr>
          <w:p w14:paraId="73C882FA">
            <w:pPr>
              <w:spacing w:line="360" w:lineRule="auto"/>
              <w:jc w:val="center"/>
              <w:rPr>
                <w:rFonts w:ascii="仿宋" w:hAnsi="仿宋" w:eastAsia="仿宋"/>
                <w:color w:val="auto"/>
                <w:sz w:val="24"/>
                <w:highlight w:val="none"/>
              </w:rPr>
            </w:pPr>
            <w:r>
              <w:rPr>
                <w:rFonts w:hint="eastAsia" w:ascii="仿宋" w:hAnsi="仿宋" w:eastAsia="仿宋"/>
                <w:color w:val="auto"/>
                <w:sz w:val="24"/>
                <w:highlight w:val="none"/>
              </w:rPr>
              <w:t>2</w:t>
            </w:r>
          </w:p>
        </w:tc>
        <w:tc>
          <w:tcPr>
            <w:tcW w:w="5394" w:type="dxa"/>
            <w:vAlign w:val="center"/>
          </w:tcPr>
          <w:p w14:paraId="0C510218">
            <w:pPr>
              <w:spacing w:line="360" w:lineRule="auto"/>
              <w:jc w:val="center"/>
              <w:rPr>
                <w:rFonts w:ascii="仿宋" w:hAnsi="仿宋" w:eastAsia="仿宋" w:cs="仿宋_GB2312"/>
                <w:color w:val="auto"/>
                <w:sz w:val="24"/>
                <w:highlight w:val="none"/>
              </w:rPr>
            </w:pPr>
          </w:p>
        </w:tc>
        <w:tc>
          <w:tcPr>
            <w:tcW w:w="1113" w:type="dxa"/>
            <w:vAlign w:val="center"/>
          </w:tcPr>
          <w:p w14:paraId="18A57931">
            <w:pPr>
              <w:spacing w:line="360" w:lineRule="auto"/>
              <w:jc w:val="center"/>
              <w:rPr>
                <w:rFonts w:ascii="仿宋" w:hAnsi="仿宋" w:eastAsia="仿宋"/>
                <w:color w:val="auto"/>
                <w:sz w:val="24"/>
                <w:highlight w:val="none"/>
              </w:rPr>
            </w:pPr>
          </w:p>
        </w:tc>
        <w:tc>
          <w:tcPr>
            <w:tcW w:w="1410" w:type="dxa"/>
            <w:vAlign w:val="center"/>
          </w:tcPr>
          <w:p w14:paraId="2D65517C">
            <w:pPr>
              <w:spacing w:line="360" w:lineRule="auto"/>
              <w:jc w:val="center"/>
              <w:rPr>
                <w:rFonts w:ascii="仿宋" w:hAnsi="仿宋" w:eastAsia="仿宋"/>
                <w:color w:val="auto"/>
                <w:sz w:val="24"/>
                <w:highlight w:val="none"/>
              </w:rPr>
            </w:pPr>
          </w:p>
        </w:tc>
      </w:tr>
      <w:tr w14:paraId="18B8D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641" w:type="dxa"/>
            <w:vAlign w:val="center"/>
          </w:tcPr>
          <w:p w14:paraId="3968FEF3">
            <w:pPr>
              <w:spacing w:line="360" w:lineRule="auto"/>
              <w:jc w:val="center"/>
              <w:rPr>
                <w:rFonts w:ascii="仿宋" w:hAnsi="仿宋" w:eastAsia="仿宋"/>
                <w:color w:val="auto"/>
                <w:sz w:val="24"/>
                <w:highlight w:val="none"/>
              </w:rPr>
            </w:pPr>
            <w:r>
              <w:rPr>
                <w:rFonts w:ascii="仿宋" w:hAnsi="仿宋" w:eastAsia="仿宋"/>
                <w:color w:val="auto"/>
                <w:sz w:val="24"/>
                <w:highlight w:val="none"/>
              </w:rPr>
              <w:t>3</w:t>
            </w:r>
          </w:p>
        </w:tc>
        <w:tc>
          <w:tcPr>
            <w:tcW w:w="5394" w:type="dxa"/>
            <w:vAlign w:val="center"/>
          </w:tcPr>
          <w:p w14:paraId="7FFC1450">
            <w:pPr>
              <w:spacing w:line="360" w:lineRule="auto"/>
              <w:jc w:val="center"/>
              <w:rPr>
                <w:rFonts w:ascii="仿宋" w:hAnsi="仿宋" w:eastAsia="仿宋" w:cs="仿宋"/>
                <w:color w:val="auto"/>
                <w:sz w:val="24"/>
                <w:highlight w:val="none"/>
              </w:rPr>
            </w:pPr>
          </w:p>
        </w:tc>
        <w:tc>
          <w:tcPr>
            <w:tcW w:w="1113" w:type="dxa"/>
            <w:vAlign w:val="center"/>
          </w:tcPr>
          <w:p w14:paraId="1A777CAE">
            <w:pPr>
              <w:spacing w:line="360" w:lineRule="auto"/>
              <w:jc w:val="center"/>
              <w:rPr>
                <w:rFonts w:ascii="仿宋" w:hAnsi="仿宋" w:eastAsia="仿宋"/>
                <w:color w:val="auto"/>
                <w:sz w:val="24"/>
                <w:highlight w:val="none"/>
              </w:rPr>
            </w:pPr>
          </w:p>
        </w:tc>
        <w:tc>
          <w:tcPr>
            <w:tcW w:w="1410" w:type="dxa"/>
            <w:vAlign w:val="center"/>
          </w:tcPr>
          <w:p w14:paraId="1EC42BDD">
            <w:pPr>
              <w:spacing w:line="360" w:lineRule="auto"/>
              <w:jc w:val="center"/>
              <w:rPr>
                <w:rFonts w:ascii="仿宋" w:hAnsi="仿宋" w:eastAsia="仿宋"/>
                <w:color w:val="auto"/>
                <w:sz w:val="24"/>
                <w:highlight w:val="none"/>
              </w:rPr>
            </w:pPr>
          </w:p>
        </w:tc>
      </w:tr>
      <w:tr w14:paraId="34720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641" w:type="dxa"/>
            <w:vAlign w:val="center"/>
          </w:tcPr>
          <w:p w14:paraId="5C9E3818">
            <w:pPr>
              <w:spacing w:line="360" w:lineRule="auto"/>
              <w:jc w:val="center"/>
              <w:rPr>
                <w:rFonts w:ascii="仿宋" w:hAnsi="仿宋" w:eastAsia="仿宋"/>
                <w:color w:val="auto"/>
                <w:sz w:val="24"/>
                <w:highlight w:val="none"/>
              </w:rPr>
            </w:pPr>
            <w:r>
              <w:rPr>
                <w:rFonts w:hint="eastAsia" w:ascii="仿宋" w:hAnsi="仿宋" w:eastAsia="仿宋"/>
                <w:color w:val="auto"/>
                <w:sz w:val="24"/>
                <w:highlight w:val="none"/>
              </w:rPr>
              <w:t>4</w:t>
            </w:r>
          </w:p>
        </w:tc>
        <w:tc>
          <w:tcPr>
            <w:tcW w:w="5394" w:type="dxa"/>
            <w:vAlign w:val="center"/>
          </w:tcPr>
          <w:p w14:paraId="1EA1F58A">
            <w:pPr>
              <w:spacing w:line="360" w:lineRule="auto"/>
              <w:jc w:val="center"/>
              <w:rPr>
                <w:rFonts w:ascii="仿宋" w:hAnsi="仿宋" w:eastAsia="仿宋" w:cs="仿宋"/>
                <w:color w:val="auto"/>
                <w:sz w:val="24"/>
                <w:highlight w:val="none"/>
              </w:rPr>
            </w:pPr>
          </w:p>
        </w:tc>
        <w:tc>
          <w:tcPr>
            <w:tcW w:w="1113" w:type="dxa"/>
            <w:vAlign w:val="center"/>
          </w:tcPr>
          <w:p w14:paraId="256CCB2A">
            <w:pPr>
              <w:spacing w:line="360" w:lineRule="auto"/>
              <w:jc w:val="center"/>
              <w:rPr>
                <w:rFonts w:ascii="仿宋" w:hAnsi="仿宋" w:eastAsia="仿宋"/>
                <w:color w:val="auto"/>
                <w:sz w:val="24"/>
                <w:highlight w:val="none"/>
              </w:rPr>
            </w:pPr>
          </w:p>
        </w:tc>
        <w:tc>
          <w:tcPr>
            <w:tcW w:w="1410" w:type="dxa"/>
            <w:vAlign w:val="center"/>
          </w:tcPr>
          <w:p w14:paraId="06B93E13">
            <w:pPr>
              <w:spacing w:line="360" w:lineRule="auto"/>
              <w:jc w:val="center"/>
              <w:rPr>
                <w:rFonts w:ascii="仿宋" w:hAnsi="仿宋" w:eastAsia="仿宋"/>
                <w:color w:val="auto"/>
                <w:sz w:val="24"/>
                <w:highlight w:val="none"/>
              </w:rPr>
            </w:pPr>
          </w:p>
        </w:tc>
      </w:tr>
      <w:tr w14:paraId="1E0D6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jc w:val="center"/>
        </w:trPr>
        <w:tc>
          <w:tcPr>
            <w:tcW w:w="641" w:type="dxa"/>
            <w:vAlign w:val="center"/>
          </w:tcPr>
          <w:p w14:paraId="0D84D49C">
            <w:pPr>
              <w:spacing w:line="360" w:lineRule="auto"/>
              <w:jc w:val="center"/>
              <w:rPr>
                <w:rFonts w:ascii="仿宋" w:hAnsi="仿宋" w:eastAsia="仿宋"/>
                <w:color w:val="auto"/>
                <w:sz w:val="24"/>
                <w:highlight w:val="none"/>
              </w:rPr>
            </w:pPr>
            <w:r>
              <w:rPr>
                <w:rFonts w:hint="eastAsia" w:ascii="仿宋" w:hAnsi="仿宋" w:eastAsia="仿宋"/>
                <w:color w:val="auto"/>
                <w:sz w:val="24"/>
                <w:highlight w:val="none"/>
              </w:rPr>
              <w:t>5</w:t>
            </w:r>
          </w:p>
        </w:tc>
        <w:tc>
          <w:tcPr>
            <w:tcW w:w="5394" w:type="dxa"/>
            <w:vAlign w:val="center"/>
          </w:tcPr>
          <w:p w14:paraId="01242185">
            <w:pPr>
              <w:spacing w:line="360" w:lineRule="auto"/>
              <w:jc w:val="center"/>
              <w:rPr>
                <w:rFonts w:ascii="仿宋" w:hAnsi="仿宋" w:eastAsia="仿宋" w:cs="仿宋"/>
                <w:color w:val="auto"/>
                <w:sz w:val="24"/>
                <w:highlight w:val="none"/>
              </w:rPr>
            </w:pPr>
          </w:p>
        </w:tc>
        <w:tc>
          <w:tcPr>
            <w:tcW w:w="1113" w:type="dxa"/>
            <w:vAlign w:val="center"/>
          </w:tcPr>
          <w:p w14:paraId="5AB3AC28">
            <w:pPr>
              <w:spacing w:line="360" w:lineRule="auto"/>
              <w:jc w:val="center"/>
              <w:rPr>
                <w:rFonts w:ascii="仿宋" w:hAnsi="仿宋" w:eastAsia="仿宋"/>
                <w:color w:val="auto"/>
                <w:sz w:val="24"/>
                <w:highlight w:val="none"/>
              </w:rPr>
            </w:pPr>
          </w:p>
        </w:tc>
        <w:tc>
          <w:tcPr>
            <w:tcW w:w="1410" w:type="dxa"/>
            <w:vAlign w:val="center"/>
          </w:tcPr>
          <w:p w14:paraId="073B9890">
            <w:pPr>
              <w:spacing w:line="360" w:lineRule="auto"/>
              <w:jc w:val="center"/>
              <w:rPr>
                <w:rFonts w:ascii="仿宋" w:hAnsi="仿宋" w:eastAsia="仿宋"/>
                <w:color w:val="auto"/>
                <w:sz w:val="24"/>
                <w:highlight w:val="none"/>
              </w:rPr>
            </w:pPr>
          </w:p>
        </w:tc>
      </w:tr>
      <w:tr w14:paraId="563D6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641" w:type="dxa"/>
            <w:vAlign w:val="center"/>
          </w:tcPr>
          <w:p w14:paraId="454A5281">
            <w:pPr>
              <w:spacing w:line="360" w:lineRule="auto"/>
              <w:jc w:val="center"/>
              <w:rPr>
                <w:rFonts w:ascii="仿宋" w:hAnsi="仿宋" w:eastAsia="仿宋"/>
                <w:color w:val="auto"/>
                <w:sz w:val="24"/>
                <w:highlight w:val="none"/>
              </w:rPr>
            </w:pPr>
            <w:r>
              <w:rPr>
                <w:rFonts w:hint="eastAsia" w:ascii="仿宋" w:hAnsi="仿宋" w:eastAsia="仿宋"/>
                <w:color w:val="auto"/>
                <w:sz w:val="24"/>
                <w:highlight w:val="none"/>
              </w:rPr>
              <w:t>6</w:t>
            </w:r>
          </w:p>
        </w:tc>
        <w:tc>
          <w:tcPr>
            <w:tcW w:w="5394" w:type="dxa"/>
            <w:vAlign w:val="center"/>
          </w:tcPr>
          <w:p w14:paraId="182E8BF7">
            <w:pPr>
              <w:spacing w:line="360" w:lineRule="auto"/>
              <w:jc w:val="center"/>
              <w:rPr>
                <w:rFonts w:ascii="仿宋" w:hAnsi="仿宋" w:eastAsia="仿宋" w:cs="仿宋"/>
                <w:color w:val="auto"/>
                <w:sz w:val="24"/>
                <w:highlight w:val="none"/>
              </w:rPr>
            </w:pPr>
          </w:p>
        </w:tc>
        <w:tc>
          <w:tcPr>
            <w:tcW w:w="1113" w:type="dxa"/>
            <w:vAlign w:val="center"/>
          </w:tcPr>
          <w:p w14:paraId="168D1C97">
            <w:pPr>
              <w:spacing w:line="360" w:lineRule="auto"/>
              <w:jc w:val="center"/>
              <w:rPr>
                <w:rFonts w:ascii="仿宋" w:hAnsi="仿宋" w:eastAsia="仿宋"/>
                <w:color w:val="auto"/>
                <w:sz w:val="24"/>
                <w:highlight w:val="none"/>
              </w:rPr>
            </w:pPr>
          </w:p>
        </w:tc>
        <w:tc>
          <w:tcPr>
            <w:tcW w:w="1410" w:type="dxa"/>
            <w:vAlign w:val="center"/>
          </w:tcPr>
          <w:p w14:paraId="64714FF2">
            <w:pPr>
              <w:spacing w:line="360" w:lineRule="auto"/>
              <w:jc w:val="center"/>
              <w:rPr>
                <w:rFonts w:ascii="仿宋" w:hAnsi="仿宋" w:eastAsia="仿宋"/>
                <w:color w:val="auto"/>
                <w:sz w:val="24"/>
                <w:highlight w:val="none"/>
              </w:rPr>
            </w:pPr>
          </w:p>
        </w:tc>
      </w:tr>
    </w:tbl>
    <w:p w14:paraId="3D0AE1F9">
      <w:pPr>
        <w:spacing w:line="360" w:lineRule="auto"/>
        <w:rPr>
          <w:rFonts w:ascii="仿宋" w:hAnsi="仿宋" w:eastAsia="仿宋" w:cs="仿宋_GB2312"/>
          <w:color w:val="auto"/>
          <w:kern w:val="0"/>
          <w:szCs w:val="21"/>
          <w:highlight w:val="none"/>
        </w:rPr>
      </w:pPr>
    </w:p>
    <w:p w14:paraId="48151BCD">
      <w:pPr>
        <w:spacing w:line="360" w:lineRule="auto"/>
        <w:rPr>
          <w:rFonts w:ascii="仿宋" w:hAnsi="仿宋" w:eastAsia="仿宋" w:cs="仿宋_GB2312"/>
          <w:b/>
          <w:bCs/>
          <w:color w:val="auto"/>
          <w:kern w:val="0"/>
          <w:szCs w:val="21"/>
          <w:highlight w:val="none"/>
        </w:rPr>
      </w:pPr>
      <w:r>
        <w:rPr>
          <w:rFonts w:hint="eastAsia" w:ascii="仿宋" w:hAnsi="仿宋" w:eastAsia="仿宋" w:cs="仿宋_GB2312"/>
          <w:b/>
          <w:bCs/>
          <w:color w:val="auto"/>
          <w:kern w:val="0"/>
          <w:szCs w:val="21"/>
          <w:highlight w:val="none"/>
        </w:rPr>
        <w:t>注：根据招标文件第六部分“评标办法”第2.2款“符合性审查”的要求，逐条作出实质性响应。</w:t>
      </w:r>
    </w:p>
    <w:p w14:paraId="446D1527">
      <w:pPr>
        <w:spacing w:line="360" w:lineRule="auto"/>
        <w:jc w:val="center"/>
        <w:rPr>
          <w:rFonts w:ascii="仿宋" w:hAnsi="仿宋" w:eastAsia="仿宋" w:cs="仿宋_GB2312"/>
          <w:b/>
          <w:color w:val="auto"/>
          <w:kern w:val="0"/>
          <w:sz w:val="32"/>
          <w:szCs w:val="32"/>
          <w:highlight w:val="none"/>
        </w:rPr>
      </w:pPr>
    </w:p>
    <w:p w14:paraId="64E4CFA0">
      <w:pPr>
        <w:spacing w:line="360" w:lineRule="auto"/>
        <w:jc w:val="center"/>
        <w:rPr>
          <w:rFonts w:ascii="仿宋" w:hAnsi="仿宋" w:eastAsia="仿宋" w:cs="仿宋_GB2312"/>
          <w:b/>
          <w:color w:val="auto"/>
          <w:kern w:val="0"/>
          <w:sz w:val="32"/>
          <w:szCs w:val="32"/>
          <w:highlight w:val="none"/>
        </w:rPr>
      </w:pPr>
    </w:p>
    <w:p w14:paraId="4FE7D741">
      <w:pPr>
        <w:spacing w:line="360" w:lineRule="auto"/>
        <w:jc w:val="center"/>
        <w:rPr>
          <w:rFonts w:ascii="仿宋" w:hAnsi="仿宋" w:eastAsia="仿宋" w:cs="仿宋_GB2312"/>
          <w:b/>
          <w:color w:val="auto"/>
          <w:kern w:val="0"/>
          <w:sz w:val="32"/>
          <w:szCs w:val="32"/>
          <w:highlight w:val="none"/>
        </w:rPr>
      </w:pPr>
    </w:p>
    <w:p w14:paraId="3DEC660F">
      <w:pPr>
        <w:spacing w:line="360" w:lineRule="auto"/>
        <w:jc w:val="center"/>
        <w:rPr>
          <w:rFonts w:ascii="仿宋" w:hAnsi="仿宋" w:eastAsia="仿宋" w:cs="仿宋_GB2312"/>
          <w:b/>
          <w:color w:val="auto"/>
          <w:kern w:val="0"/>
          <w:sz w:val="32"/>
          <w:szCs w:val="32"/>
          <w:highlight w:val="none"/>
        </w:rPr>
      </w:pPr>
    </w:p>
    <w:p w14:paraId="4AC6078F">
      <w:pPr>
        <w:widowControl/>
        <w:adjustRightInd/>
        <w:spacing w:line="360" w:lineRule="auto"/>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4DBEC40D">
      <w:pPr>
        <w:spacing w:line="360" w:lineRule="auto"/>
        <w:jc w:val="center"/>
        <w:rPr>
          <w:rFonts w:ascii="仿宋" w:hAnsi="仿宋" w:eastAsia="仿宋"/>
          <w:color w:val="auto"/>
          <w:highlight w:val="none"/>
        </w:rPr>
      </w:pPr>
      <w:r>
        <w:rPr>
          <w:rFonts w:hint="eastAsia" w:ascii="仿宋" w:hAnsi="仿宋" w:eastAsia="仿宋" w:cs="仿宋_GB2312"/>
          <w:b/>
          <w:color w:val="auto"/>
          <w:kern w:val="0"/>
          <w:sz w:val="32"/>
          <w:szCs w:val="32"/>
          <w:highlight w:val="none"/>
        </w:rPr>
        <w:t>四、评标标准相应的商务技术资料</w:t>
      </w:r>
    </w:p>
    <w:p w14:paraId="79D8D41B">
      <w:pPr>
        <w:snapToGrid w:val="0"/>
        <w:spacing w:line="360" w:lineRule="auto"/>
        <w:jc w:val="left"/>
        <w:rPr>
          <w:rFonts w:ascii="仿宋" w:hAnsi="仿宋" w:eastAsia="仿宋" w:cs="仿宋_GB2312"/>
          <w:b/>
          <w:color w:val="auto"/>
          <w:sz w:val="24"/>
          <w:highlight w:val="none"/>
        </w:rPr>
      </w:pPr>
    </w:p>
    <w:p w14:paraId="64CF82A2">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（按招标文件第六部分评标办法前附表中相应的商务技术评审因素提供资料）</w:t>
      </w:r>
    </w:p>
    <w:p w14:paraId="079AEA88">
      <w:pPr>
        <w:spacing w:line="360" w:lineRule="auto"/>
        <w:jc w:val="center"/>
        <w:rPr>
          <w:rFonts w:ascii="仿宋" w:hAnsi="仿宋" w:eastAsia="仿宋" w:cs="仿宋_GB2312"/>
          <w:b/>
          <w:color w:val="auto"/>
          <w:kern w:val="0"/>
          <w:sz w:val="32"/>
          <w:szCs w:val="32"/>
          <w:highlight w:val="none"/>
        </w:rPr>
      </w:pPr>
    </w:p>
    <w:p w14:paraId="2227E7FA">
      <w:pPr>
        <w:spacing w:line="360" w:lineRule="auto"/>
        <w:jc w:val="center"/>
        <w:rPr>
          <w:rFonts w:ascii="仿宋_GB2312" w:hAnsi="仿宋" w:eastAsia="仿宋_GB2312" w:cs="仿宋_GB2312"/>
          <w:b/>
          <w:color w:val="auto"/>
          <w:kern w:val="0"/>
          <w:sz w:val="32"/>
          <w:szCs w:val="32"/>
          <w:highlight w:val="none"/>
        </w:rPr>
      </w:pPr>
    </w:p>
    <w:p w14:paraId="3C102E56">
      <w:pPr>
        <w:widowControl/>
        <w:adjustRightInd/>
        <w:spacing w:line="360" w:lineRule="auto"/>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48CC5179">
      <w:pPr>
        <w:spacing w:line="360" w:lineRule="auto"/>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五、商务技术偏离表</w:t>
      </w:r>
    </w:p>
    <w:p w14:paraId="6DAC49AB">
      <w:pPr>
        <w:spacing w:line="360" w:lineRule="auto"/>
        <w:jc w:val="center"/>
        <w:rPr>
          <w:rFonts w:ascii="仿宋" w:hAnsi="仿宋" w:eastAsia="仿宋" w:cs="仿宋_GB2312"/>
          <w:b/>
          <w:color w:val="auto"/>
          <w:kern w:val="0"/>
          <w:sz w:val="32"/>
          <w:szCs w:val="32"/>
          <w:highlight w:val="none"/>
        </w:rPr>
      </w:pPr>
    </w:p>
    <w:tbl>
      <w:tblPr>
        <w:tblStyle w:val="57"/>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402"/>
        <w:gridCol w:w="3260"/>
        <w:gridCol w:w="1276"/>
      </w:tblGrid>
      <w:tr w14:paraId="7485A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shd w:val="clear" w:color="auto" w:fill="auto"/>
          </w:tcPr>
          <w:p w14:paraId="25D5A6E3">
            <w:pPr>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序号</w:t>
            </w:r>
          </w:p>
        </w:tc>
        <w:tc>
          <w:tcPr>
            <w:tcW w:w="3402" w:type="dxa"/>
            <w:shd w:val="clear" w:color="auto" w:fill="auto"/>
          </w:tcPr>
          <w:p w14:paraId="673C25F9">
            <w:pPr>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招标文件章节及具体内容</w:t>
            </w:r>
          </w:p>
        </w:tc>
        <w:tc>
          <w:tcPr>
            <w:tcW w:w="3260" w:type="dxa"/>
            <w:shd w:val="clear" w:color="auto" w:fill="auto"/>
          </w:tcPr>
          <w:p w14:paraId="28013FD0">
            <w:pPr>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投标文件章节及具体内容</w:t>
            </w:r>
          </w:p>
        </w:tc>
        <w:tc>
          <w:tcPr>
            <w:tcW w:w="1276" w:type="dxa"/>
            <w:shd w:val="clear" w:color="auto" w:fill="auto"/>
          </w:tcPr>
          <w:p w14:paraId="0EE1AD3B">
            <w:pPr>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偏离说明</w:t>
            </w:r>
          </w:p>
        </w:tc>
      </w:tr>
      <w:tr w14:paraId="5228A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14:paraId="6C691993">
            <w:pPr>
              <w:spacing w:line="360" w:lineRule="auto"/>
              <w:jc w:val="center"/>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1</w:t>
            </w:r>
          </w:p>
        </w:tc>
        <w:tc>
          <w:tcPr>
            <w:tcW w:w="3402" w:type="dxa"/>
            <w:shd w:val="clear" w:color="auto" w:fill="auto"/>
          </w:tcPr>
          <w:p w14:paraId="46709F2B">
            <w:pPr>
              <w:spacing w:line="360" w:lineRule="auto"/>
              <w:jc w:val="center"/>
              <w:rPr>
                <w:rFonts w:ascii="仿宋" w:hAnsi="仿宋" w:eastAsia="仿宋" w:cs="仿宋_GB2312"/>
                <w:b/>
                <w:color w:val="auto"/>
                <w:kern w:val="0"/>
                <w:sz w:val="32"/>
                <w:szCs w:val="32"/>
                <w:highlight w:val="none"/>
              </w:rPr>
            </w:pPr>
          </w:p>
        </w:tc>
        <w:tc>
          <w:tcPr>
            <w:tcW w:w="3260" w:type="dxa"/>
            <w:shd w:val="clear" w:color="auto" w:fill="auto"/>
          </w:tcPr>
          <w:p w14:paraId="06FBE061">
            <w:pPr>
              <w:spacing w:line="360" w:lineRule="auto"/>
              <w:jc w:val="center"/>
              <w:rPr>
                <w:rFonts w:ascii="仿宋" w:hAnsi="仿宋" w:eastAsia="仿宋" w:cs="仿宋_GB2312"/>
                <w:b/>
                <w:color w:val="auto"/>
                <w:kern w:val="0"/>
                <w:sz w:val="32"/>
                <w:szCs w:val="32"/>
                <w:highlight w:val="none"/>
              </w:rPr>
            </w:pPr>
          </w:p>
        </w:tc>
        <w:tc>
          <w:tcPr>
            <w:tcW w:w="1276" w:type="dxa"/>
            <w:shd w:val="clear" w:color="auto" w:fill="auto"/>
          </w:tcPr>
          <w:p w14:paraId="721074F1">
            <w:pPr>
              <w:spacing w:line="360" w:lineRule="auto"/>
              <w:jc w:val="center"/>
              <w:rPr>
                <w:rFonts w:ascii="仿宋" w:hAnsi="仿宋" w:eastAsia="仿宋" w:cs="仿宋_GB2312"/>
                <w:b/>
                <w:color w:val="auto"/>
                <w:kern w:val="0"/>
                <w:sz w:val="32"/>
                <w:szCs w:val="32"/>
                <w:highlight w:val="none"/>
              </w:rPr>
            </w:pPr>
          </w:p>
        </w:tc>
      </w:tr>
      <w:tr w14:paraId="40949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14:paraId="6D199E4C">
            <w:pPr>
              <w:spacing w:line="360" w:lineRule="auto"/>
              <w:jc w:val="center"/>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2</w:t>
            </w:r>
          </w:p>
        </w:tc>
        <w:tc>
          <w:tcPr>
            <w:tcW w:w="3402" w:type="dxa"/>
            <w:shd w:val="clear" w:color="auto" w:fill="auto"/>
          </w:tcPr>
          <w:p w14:paraId="34E54A99">
            <w:pPr>
              <w:spacing w:line="360" w:lineRule="auto"/>
              <w:jc w:val="center"/>
              <w:rPr>
                <w:rFonts w:ascii="仿宋" w:hAnsi="仿宋" w:eastAsia="仿宋" w:cs="仿宋_GB2312"/>
                <w:b/>
                <w:color w:val="auto"/>
                <w:kern w:val="0"/>
                <w:sz w:val="32"/>
                <w:szCs w:val="32"/>
                <w:highlight w:val="none"/>
              </w:rPr>
            </w:pPr>
          </w:p>
        </w:tc>
        <w:tc>
          <w:tcPr>
            <w:tcW w:w="3260" w:type="dxa"/>
            <w:shd w:val="clear" w:color="auto" w:fill="auto"/>
          </w:tcPr>
          <w:p w14:paraId="76EC7A25">
            <w:pPr>
              <w:spacing w:line="360" w:lineRule="auto"/>
              <w:jc w:val="center"/>
              <w:rPr>
                <w:rFonts w:ascii="仿宋" w:hAnsi="仿宋" w:eastAsia="仿宋" w:cs="仿宋_GB2312"/>
                <w:b/>
                <w:color w:val="auto"/>
                <w:kern w:val="0"/>
                <w:sz w:val="32"/>
                <w:szCs w:val="32"/>
                <w:highlight w:val="none"/>
              </w:rPr>
            </w:pPr>
          </w:p>
        </w:tc>
        <w:tc>
          <w:tcPr>
            <w:tcW w:w="1276" w:type="dxa"/>
            <w:shd w:val="clear" w:color="auto" w:fill="auto"/>
          </w:tcPr>
          <w:p w14:paraId="14D0F7DF">
            <w:pPr>
              <w:spacing w:line="360" w:lineRule="auto"/>
              <w:jc w:val="center"/>
              <w:rPr>
                <w:rFonts w:ascii="仿宋" w:hAnsi="仿宋" w:eastAsia="仿宋" w:cs="仿宋_GB2312"/>
                <w:b/>
                <w:color w:val="auto"/>
                <w:kern w:val="0"/>
                <w:sz w:val="32"/>
                <w:szCs w:val="32"/>
                <w:highlight w:val="none"/>
              </w:rPr>
            </w:pPr>
          </w:p>
        </w:tc>
      </w:tr>
      <w:tr w14:paraId="46AF4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14:paraId="04574894">
            <w:pPr>
              <w:spacing w:line="360" w:lineRule="auto"/>
              <w:jc w:val="center"/>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p>
        </w:tc>
        <w:tc>
          <w:tcPr>
            <w:tcW w:w="3402" w:type="dxa"/>
            <w:shd w:val="clear" w:color="auto" w:fill="auto"/>
          </w:tcPr>
          <w:p w14:paraId="37DDC792">
            <w:pPr>
              <w:spacing w:line="360" w:lineRule="auto"/>
              <w:jc w:val="center"/>
              <w:rPr>
                <w:rFonts w:ascii="仿宋" w:hAnsi="仿宋" w:eastAsia="仿宋" w:cs="仿宋_GB2312"/>
                <w:b/>
                <w:color w:val="auto"/>
                <w:kern w:val="0"/>
                <w:sz w:val="32"/>
                <w:szCs w:val="32"/>
                <w:highlight w:val="none"/>
              </w:rPr>
            </w:pPr>
          </w:p>
        </w:tc>
        <w:tc>
          <w:tcPr>
            <w:tcW w:w="3260" w:type="dxa"/>
            <w:shd w:val="clear" w:color="auto" w:fill="auto"/>
          </w:tcPr>
          <w:p w14:paraId="287A90FB">
            <w:pPr>
              <w:spacing w:line="360" w:lineRule="auto"/>
              <w:jc w:val="center"/>
              <w:rPr>
                <w:rFonts w:ascii="仿宋" w:hAnsi="仿宋" w:eastAsia="仿宋" w:cs="仿宋_GB2312"/>
                <w:b/>
                <w:color w:val="auto"/>
                <w:kern w:val="0"/>
                <w:sz w:val="32"/>
                <w:szCs w:val="32"/>
                <w:highlight w:val="none"/>
              </w:rPr>
            </w:pPr>
          </w:p>
        </w:tc>
        <w:tc>
          <w:tcPr>
            <w:tcW w:w="1276" w:type="dxa"/>
            <w:shd w:val="clear" w:color="auto" w:fill="auto"/>
          </w:tcPr>
          <w:p w14:paraId="152F9718">
            <w:pPr>
              <w:spacing w:line="360" w:lineRule="auto"/>
              <w:jc w:val="center"/>
              <w:rPr>
                <w:rFonts w:ascii="仿宋" w:hAnsi="仿宋" w:eastAsia="仿宋" w:cs="仿宋_GB2312"/>
                <w:b/>
                <w:color w:val="auto"/>
                <w:kern w:val="0"/>
                <w:sz w:val="32"/>
                <w:szCs w:val="32"/>
                <w:highlight w:val="none"/>
              </w:rPr>
            </w:pPr>
          </w:p>
        </w:tc>
      </w:tr>
    </w:tbl>
    <w:p w14:paraId="1E00B56A">
      <w:pPr>
        <w:spacing w:line="360" w:lineRule="auto"/>
        <w:jc w:val="left"/>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投标人保证：除商务技术偏离表列出的偏离外，投标人响应招标响应文件的全部要求</w:t>
      </w:r>
    </w:p>
    <w:p w14:paraId="5B99AC9E">
      <w:pPr>
        <w:widowControl/>
        <w:adjustRightInd/>
        <w:spacing w:line="360" w:lineRule="auto"/>
        <w:jc w:val="left"/>
        <w:rPr>
          <w:rFonts w:ascii="仿宋_GB2312" w:hAnsi="仿宋" w:eastAsia="仿宋_GB2312" w:cs="仿宋_GB2312"/>
          <w:b/>
          <w:color w:val="auto"/>
          <w:kern w:val="0"/>
          <w:sz w:val="36"/>
          <w:szCs w:val="36"/>
          <w:highlight w:val="none"/>
        </w:rPr>
      </w:pPr>
      <w:r>
        <w:rPr>
          <w:rFonts w:ascii="仿宋_GB2312" w:hAnsi="仿宋" w:eastAsia="仿宋_GB2312" w:cs="仿宋_GB2312"/>
          <w:b/>
          <w:color w:val="auto"/>
          <w:kern w:val="0"/>
          <w:sz w:val="36"/>
          <w:szCs w:val="36"/>
          <w:highlight w:val="none"/>
        </w:rPr>
        <w:br w:type="page"/>
      </w:r>
    </w:p>
    <w:p w14:paraId="3C69EBE6">
      <w:pPr>
        <w:numPr>
          <w:ilvl w:val="0"/>
          <w:numId w:val="4"/>
        </w:numPr>
        <w:spacing w:line="360" w:lineRule="auto"/>
        <w:jc w:val="center"/>
        <w:rPr>
          <w:rFonts w:hint="eastAsia" w:ascii="仿宋" w:hAnsi="仿宋" w:eastAsia="仿宋" w:cs="仿宋_GB2312"/>
          <w:b/>
          <w:color w:val="auto"/>
          <w:kern w:val="0"/>
          <w:sz w:val="32"/>
          <w:szCs w:val="32"/>
          <w:highlight w:val="none"/>
          <w:lang w:val="en-US" w:eastAsia="zh-CN"/>
        </w:rPr>
      </w:pPr>
      <w:r>
        <w:rPr>
          <w:rFonts w:hint="eastAsia" w:ascii="仿宋" w:hAnsi="仿宋" w:eastAsia="仿宋" w:cs="仿宋_GB2312"/>
          <w:b/>
          <w:color w:val="auto"/>
          <w:kern w:val="0"/>
          <w:sz w:val="32"/>
          <w:szCs w:val="32"/>
          <w:highlight w:val="none"/>
          <w:lang w:val="en-US" w:eastAsia="zh-CN"/>
        </w:rPr>
        <w:t>政府采购供应商廉洁自律承诺书</w:t>
      </w:r>
    </w:p>
    <w:p w14:paraId="7281B54F">
      <w:pPr>
        <w:numPr>
          <w:ilvl w:val="0"/>
          <w:numId w:val="0"/>
        </w:numPr>
        <w:spacing w:line="360" w:lineRule="auto"/>
        <w:jc w:val="both"/>
        <w:rPr>
          <w:rFonts w:hint="eastAsia" w:ascii="仿宋" w:hAnsi="仿宋" w:eastAsia="仿宋" w:cs="仿宋_GB2312"/>
          <w:b/>
          <w:color w:val="auto"/>
          <w:kern w:val="0"/>
          <w:sz w:val="24"/>
          <w:szCs w:val="24"/>
          <w:highlight w:val="none"/>
          <w:lang w:val="en-US" w:eastAsia="zh-CN"/>
        </w:rPr>
      </w:pPr>
    </w:p>
    <w:p w14:paraId="582787FA">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温州市鹿城区房产管理中心、</w:t>
      </w:r>
      <w:r>
        <w:rPr>
          <w:rFonts w:hint="eastAsia" w:ascii="仿宋" w:hAnsi="仿宋" w:eastAsia="仿宋" w:cs="仿宋"/>
          <w:color w:val="auto"/>
          <w:sz w:val="24"/>
          <w:szCs w:val="24"/>
          <w:highlight w:val="none"/>
          <w:lang w:eastAsia="zh-CN"/>
        </w:rPr>
        <w:t>温州鼎润工程咨询有限公司</w:t>
      </w:r>
      <w:r>
        <w:rPr>
          <w:rFonts w:hint="eastAsia" w:ascii="仿宋" w:hAnsi="仿宋" w:eastAsia="仿宋" w:cs="仿宋"/>
          <w:color w:val="auto"/>
          <w:kern w:val="0"/>
          <w:sz w:val="24"/>
          <w:szCs w:val="24"/>
          <w:highlight w:val="none"/>
          <w:lang w:val="zh-CN"/>
        </w:rPr>
        <w:t>：</w:t>
      </w:r>
    </w:p>
    <w:p w14:paraId="2E420895">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我单位响应你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项目招标要求参加投标。在这次投标过程中和中标后，我们将严格遵守国家法律法规要求，并郑重承诺：</w:t>
      </w:r>
    </w:p>
    <w:p w14:paraId="203A9B3C">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一、不向项目有关人员及部门赠送礼金礼物、有价证券、回扣以及中介费、介绍费、咨询费等好处费； </w:t>
      </w:r>
    </w:p>
    <w:p w14:paraId="56B3C157">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二、不为项目有关人员及部门报销应由你方单位或个人支付的费用； </w:t>
      </w:r>
    </w:p>
    <w:p w14:paraId="00EF7093">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三、不向项目有关人员及部门提供有可能影响公正的宴请和健身娱乐等活动； </w:t>
      </w:r>
    </w:p>
    <w:p w14:paraId="51C8BDB2">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四、不为项目有关人员及部门出国（境）、旅游等提供方便；</w:t>
      </w:r>
    </w:p>
    <w:p w14:paraId="7EEFF2ED">
      <w:pPr>
        <w:autoSpaceDE w:val="0"/>
        <w:autoSpaceDN w:val="0"/>
        <w:spacing w:line="360" w:lineRule="auto"/>
        <w:ind w:left="481" w:leftChars="229"/>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五、不为项目有关人员个人装修住房、婚丧嫁娶、配偶子女工作安排等提供</w:t>
      </w:r>
    </w:p>
    <w:p w14:paraId="240EAA58">
      <w:pPr>
        <w:autoSpaceDE w:val="0"/>
        <w:autoSpaceDN w:val="0"/>
        <w:spacing w:line="360" w:lineRule="auto"/>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好处；</w:t>
      </w:r>
    </w:p>
    <w:p w14:paraId="2F6967A5">
      <w:pPr>
        <w:autoSpaceDE w:val="0"/>
        <w:autoSpaceDN w:val="0"/>
        <w:spacing w:line="360" w:lineRule="auto"/>
        <w:ind w:left="481" w:leftChars="229"/>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六、严格遵守《</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政府采购法》《</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招标投标法》</w:t>
      </w:r>
      <w:r>
        <w:rPr>
          <w:rFonts w:hint="eastAsia" w:ascii="仿宋" w:hAnsi="仿宋" w:eastAsia="仿宋" w:cs="仿宋"/>
          <w:color w:val="auto"/>
          <w:sz w:val="24"/>
          <w:szCs w:val="24"/>
          <w:highlight w:val="none"/>
          <w:lang w:val="zh-CN"/>
        </w:rPr>
        <w:t>《中华人民共和国民法典》</w:t>
      </w:r>
      <w:r>
        <w:rPr>
          <w:rFonts w:hint="eastAsia" w:ascii="仿宋" w:hAnsi="仿宋" w:eastAsia="仿宋" w:cs="仿宋"/>
          <w:color w:val="auto"/>
          <w:kern w:val="0"/>
          <w:sz w:val="24"/>
          <w:szCs w:val="24"/>
          <w:highlight w:val="none"/>
          <w:lang w:val="zh-CN"/>
        </w:rPr>
        <w:t xml:space="preserve">等法律法规，诚实守信，合法经营，坚决抵制各种违法违纪行为。 </w:t>
      </w:r>
    </w:p>
    <w:p w14:paraId="4DF96B3B">
      <w:pPr>
        <w:autoSpaceDE w:val="0"/>
        <w:autoSpaceDN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如违反上述承诺，你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进行项目建设或其他经营活动，并通报市财政局。由此引起的相应损失均由我单位承担。</w:t>
      </w:r>
    </w:p>
    <w:p w14:paraId="5E16EA0B">
      <w:pPr>
        <w:autoSpaceDE w:val="0"/>
        <w:autoSpaceDN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 xml:space="preserve">）： </w:t>
      </w:r>
    </w:p>
    <w:p w14:paraId="2A87EB2B">
      <w:pPr>
        <w:autoSpaceDE w:val="0"/>
        <w:autoSpaceDN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 xml:space="preserve">   年   月   日</w:t>
      </w:r>
    </w:p>
    <w:p w14:paraId="19C56ECD">
      <w:pPr>
        <w:spacing w:line="360" w:lineRule="auto"/>
        <w:jc w:val="center"/>
        <w:outlineLvl w:val="0"/>
        <w:rPr>
          <w:rFonts w:ascii="仿宋" w:hAnsi="仿宋" w:eastAsia="仿宋" w:cs="仿宋_GB2312"/>
          <w:b/>
          <w:color w:val="auto"/>
          <w:kern w:val="0"/>
          <w:sz w:val="24"/>
          <w:szCs w:val="24"/>
          <w:highlight w:val="none"/>
        </w:rPr>
      </w:pPr>
      <w:r>
        <w:rPr>
          <w:rFonts w:hint="eastAsia" w:ascii="仿宋" w:hAnsi="仿宋" w:eastAsia="仿宋" w:cs="仿宋"/>
          <w:color w:val="auto"/>
          <w:kern w:val="0"/>
          <w:sz w:val="24"/>
          <w:szCs w:val="24"/>
          <w:highlight w:val="none"/>
          <w:lang w:val="zh-CN"/>
        </w:rPr>
        <w:br w:type="page"/>
      </w:r>
    </w:p>
    <w:p w14:paraId="3347731B">
      <w:pPr>
        <w:numPr>
          <w:ilvl w:val="0"/>
          <w:numId w:val="0"/>
        </w:numPr>
        <w:spacing w:line="360" w:lineRule="auto"/>
        <w:jc w:val="both"/>
        <w:rPr>
          <w:rFonts w:hint="eastAsia" w:ascii="仿宋" w:hAnsi="仿宋" w:eastAsia="仿宋" w:cs="仿宋_GB2312"/>
          <w:b/>
          <w:color w:val="auto"/>
          <w:kern w:val="0"/>
          <w:sz w:val="32"/>
          <w:szCs w:val="32"/>
          <w:highlight w:val="none"/>
          <w:lang w:val="en-US" w:eastAsia="zh-CN"/>
        </w:rPr>
      </w:pPr>
    </w:p>
    <w:p w14:paraId="1E8BDC11">
      <w:pPr>
        <w:numPr>
          <w:ilvl w:val="0"/>
          <w:numId w:val="0"/>
        </w:numPr>
        <w:spacing w:line="360" w:lineRule="auto"/>
        <w:jc w:val="both"/>
        <w:rPr>
          <w:rFonts w:hint="eastAsia" w:ascii="仿宋" w:hAnsi="仿宋" w:eastAsia="仿宋" w:cs="仿宋_GB2312"/>
          <w:b/>
          <w:color w:val="auto"/>
          <w:kern w:val="0"/>
          <w:sz w:val="32"/>
          <w:szCs w:val="32"/>
          <w:highlight w:val="none"/>
          <w:lang w:val="en-US" w:eastAsia="zh-CN"/>
        </w:rPr>
      </w:pPr>
    </w:p>
    <w:p w14:paraId="61F98C59">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报价文件部分</w:t>
      </w:r>
    </w:p>
    <w:p w14:paraId="6F7D363E">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14:paraId="693D26DF">
      <w:pPr>
        <w:spacing w:line="360" w:lineRule="auto"/>
        <w:jc w:val="center"/>
        <w:outlineLvl w:val="0"/>
        <w:rPr>
          <w:rFonts w:ascii="仿宋" w:hAnsi="仿宋" w:eastAsia="仿宋" w:cs="仿宋_GB2312"/>
          <w:b/>
          <w:color w:val="auto"/>
          <w:kern w:val="0"/>
          <w:sz w:val="36"/>
          <w:szCs w:val="36"/>
          <w:highlight w:val="none"/>
        </w:rPr>
      </w:pPr>
    </w:p>
    <w:p w14:paraId="6E8CFE55">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1）开标一览表（报价表）……</w:t>
      </w:r>
      <w:r>
        <w:rPr>
          <w:rFonts w:hint="eastAsia" w:ascii="仿宋" w:hAnsi="仿宋" w:eastAsia="仿宋" w:cs="仿宋_GB2312"/>
          <w:color w:val="auto"/>
          <w:sz w:val="24"/>
          <w:highlight w:val="none"/>
        </w:rPr>
        <w:t>……………………………………………（</w:t>
      </w:r>
      <w:r>
        <w:rPr>
          <w:rFonts w:hint="eastAsia" w:ascii="仿宋" w:hAnsi="仿宋" w:eastAsia="仿宋" w:cs="仿宋_GB2312"/>
          <w:color w:val="auto"/>
          <w:highlight w:val="none"/>
        </w:rPr>
        <w:t>页码</w:t>
      </w:r>
      <w:r>
        <w:rPr>
          <w:rFonts w:hint="eastAsia" w:ascii="仿宋" w:hAnsi="仿宋" w:eastAsia="仿宋" w:cs="仿宋_GB2312"/>
          <w:color w:val="auto"/>
          <w:sz w:val="24"/>
          <w:highlight w:val="none"/>
        </w:rPr>
        <w:t>）</w:t>
      </w:r>
    </w:p>
    <w:p w14:paraId="336C62C2">
      <w:pPr>
        <w:snapToGrid w:val="0"/>
        <w:spacing w:line="360" w:lineRule="auto"/>
        <w:ind w:right="480"/>
        <w:jc w:val="center"/>
        <w:rPr>
          <w:rFonts w:ascii="仿宋" w:hAnsi="仿宋" w:eastAsia="仿宋" w:cs="仿宋_GB2312"/>
          <w:b/>
          <w:color w:val="auto"/>
          <w:kern w:val="0"/>
          <w:sz w:val="32"/>
          <w:szCs w:val="32"/>
          <w:highlight w:val="none"/>
        </w:rPr>
      </w:pPr>
    </w:p>
    <w:p w14:paraId="3F4FCA3C">
      <w:pPr>
        <w:snapToGrid w:val="0"/>
        <w:spacing w:line="360" w:lineRule="auto"/>
        <w:ind w:right="480"/>
        <w:jc w:val="center"/>
        <w:rPr>
          <w:rFonts w:ascii="仿宋" w:hAnsi="仿宋" w:eastAsia="仿宋" w:cs="仿宋_GB2312"/>
          <w:b/>
          <w:color w:val="auto"/>
          <w:kern w:val="0"/>
          <w:sz w:val="32"/>
          <w:szCs w:val="32"/>
          <w:highlight w:val="none"/>
        </w:rPr>
      </w:pPr>
    </w:p>
    <w:p w14:paraId="440464F9">
      <w:pPr>
        <w:snapToGrid w:val="0"/>
        <w:spacing w:line="360" w:lineRule="auto"/>
        <w:ind w:right="480"/>
        <w:jc w:val="center"/>
        <w:rPr>
          <w:rFonts w:ascii="仿宋_GB2312" w:hAnsi="仿宋" w:eastAsia="仿宋_GB2312" w:cs="仿宋_GB2312"/>
          <w:b/>
          <w:color w:val="auto"/>
          <w:kern w:val="0"/>
          <w:sz w:val="32"/>
          <w:szCs w:val="32"/>
          <w:highlight w:val="none"/>
        </w:rPr>
      </w:pPr>
    </w:p>
    <w:p w14:paraId="0340E97B">
      <w:pPr>
        <w:snapToGrid w:val="0"/>
        <w:spacing w:line="360" w:lineRule="auto"/>
        <w:ind w:right="480"/>
        <w:jc w:val="center"/>
        <w:rPr>
          <w:rFonts w:ascii="仿宋_GB2312" w:hAnsi="仿宋" w:eastAsia="仿宋_GB2312" w:cs="仿宋_GB2312"/>
          <w:b/>
          <w:color w:val="auto"/>
          <w:kern w:val="0"/>
          <w:sz w:val="32"/>
          <w:szCs w:val="32"/>
          <w:highlight w:val="none"/>
        </w:rPr>
      </w:pPr>
    </w:p>
    <w:p w14:paraId="165D7192">
      <w:pPr>
        <w:snapToGrid w:val="0"/>
        <w:spacing w:line="360" w:lineRule="auto"/>
        <w:ind w:right="480"/>
        <w:jc w:val="center"/>
        <w:rPr>
          <w:rFonts w:ascii="仿宋_GB2312" w:hAnsi="仿宋" w:eastAsia="仿宋_GB2312" w:cs="仿宋_GB2312"/>
          <w:b/>
          <w:color w:val="auto"/>
          <w:kern w:val="0"/>
          <w:sz w:val="32"/>
          <w:szCs w:val="32"/>
          <w:highlight w:val="none"/>
        </w:rPr>
      </w:pPr>
    </w:p>
    <w:p w14:paraId="655C31B4">
      <w:pPr>
        <w:snapToGrid w:val="0"/>
        <w:spacing w:line="360" w:lineRule="auto"/>
        <w:ind w:right="480"/>
        <w:jc w:val="center"/>
        <w:rPr>
          <w:rFonts w:ascii="仿宋_GB2312" w:hAnsi="仿宋" w:eastAsia="仿宋_GB2312" w:cs="仿宋_GB2312"/>
          <w:b/>
          <w:color w:val="auto"/>
          <w:kern w:val="0"/>
          <w:sz w:val="32"/>
          <w:szCs w:val="32"/>
          <w:highlight w:val="none"/>
        </w:rPr>
      </w:pPr>
    </w:p>
    <w:p w14:paraId="521EE1D2">
      <w:pPr>
        <w:snapToGrid w:val="0"/>
        <w:spacing w:line="360" w:lineRule="auto"/>
        <w:ind w:right="480"/>
        <w:jc w:val="center"/>
        <w:rPr>
          <w:rFonts w:ascii="仿宋_GB2312" w:hAnsi="仿宋" w:eastAsia="仿宋_GB2312" w:cs="仿宋_GB2312"/>
          <w:b/>
          <w:color w:val="auto"/>
          <w:kern w:val="0"/>
          <w:sz w:val="32"/>
          <w:szCs w:val="32"/>
          <w:highlight w:val="none"/>
        </w:rPr>
      </w:pPr>
    </w:p>
    <w:p w14:paraId="6D75016B">
      <w:pPr>
        <w:snapToGrid w:val="0"/>
        <w:spacing w:line="360" w:lineRule="auto"/>
        <w:ind w:right="480"/>
        <w:jc w:val="center"/>
        <w:rPr>
          <w:rFonts w:ascii="仿宋_GB2312" w:hAnsi="仿宋" w:eastAsia="仿宋_GB2312" w:cs="仿宋_GB2312"/>
          <w:b/>
          <w:color w:val="auto"/>
          <w:kern w:val="0"/>
          <w:sz w:val="32"/>
          <w:szCs w:val="32"/>
          <w:highlight w:val="none"/>
        </w:rPr>
      </w:pPr>
    </w:p>
    <w:p w14:paraId="5C296922">
      <w:pPr>
        <w:widowControl/>
        <w:adjustRightInd/>
        <w:spacing w:line="360" w:lineRule="auto"/>
        <w:jc w:val="left"/>
        <w:rPr>
          <w:rFonts w:ascii="新宋体" w:hAnsi="新宋体" w:eastAsia="新宋体" w:cs="新宋体"/>
          <w:b/>
          <w:bCs/>
          <w:color w:val="auto"/>
          <w:kern w:val="0"/>
          <w:sz w:val="22"/>
          <w:szCs w:val="22"/>
          <w:highlight w:val="none"/>
          <w:lang w:val="zh-CN"/>
        </w:rPr>
      </w:pPr>
      <w:bookmarkStart w:id="70" w:name="_Toc14812100"/>
      <w:bookmarkStart w:id="71" w:name="_Toc25942242"/>
      <w:r>
        <w:rPr>
          <w:rFonts w:ascii="新宋体" w:hAnsi="新宋体" w:eastAsia="新宋体" w:cs="新宋体"/>
          <w:b/>
          <w:bCs/>
          <w:color w:val="auto"/>
          <w:kern w:val="0"/>
          <w:sz w:val="22"/>
          <w:szCs w:val="22"/>
          <w:highlight w:val="none"/>
          <w:lang w:val="zh-CN"/>
        </w:rPr>
        <w:br w:type="page"/>
      </w:r>
    </w:p>
    <w:p w14:paraId="4D68A0F1">
      <w:pPr>
        <w:autoSpaceDE w:val="0"/>
        <w:autoSpaceDN w:val="0"/>
        <w:spacing w:line="360" w:lineRule="auto"/>
        <w:jc w:val="center"/>
        <w:rPr>
          <w:rFonts w:hint="eastAsia" w:ascii="仿宋" w:hAnsi="仿宋" w:eastAsia="仿宋" w:cs="仿宋_GB2312"/>
          <w:b/>
          <w:color w:val="auto"/>
          <w:kern w:val="0"/>
          <w:sz w:val="32"/>
          <w:szCs w:val="32"/>
          <w:highlight w:val="none"/>
        </w:rPr>
      </w:pPr>
      <w:bookmarkStart w:id="72" w:name="_Hlk93170250"/>
    </w:p>
    <w:p w14:paraId="4360C084">
      <w:pPr>
        <w:autoSpaceDE w:val="0"/>
        <w:autoSpaceDN w:val="0"/>
        <w:spacing w:line="360" w:lineRule="auto"/>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一、开标一览表</w:t>
      </w:r>
    </w:p>
    <w:p w14:paraId="19F76B00">
      <w:pPr>
        <w:pStyle w:val="24"/>
        <w:spacing w:line="360" w:lineRule="auto"/>
        <w:ind w:left="-420" w:leftChars="-200" w:firstLine="0" w:firstLineChars="0"/>
        <w:rPr>
          <w:rFonts w:ascii="仿宋" w:hAnsi="仿宋" w:eastAsia="仿宋" w:cs="新宋体"/>
          <w:color w:val="auto"/>
          <w:highlight w:val="none"/>
          <w:lang w:val="zh-CN"/>
        </w:rPr>
      </w:pPr>
    </w:p>
    <w:p w14:paraId="1EE2CBFA">
      <w:pPr>
        <w:spacing w:line="360" w:lineRule="auto"/>
        <w:rPr>
          <w:rFonts w:ascii="仿宋" w:hAnsi="仿宋" w:eastAsia="仿宋" w:cs="新宋体"/>
          <w:bCs/>
          <w:color w:val="auto"/>
          <w:sz w:val="22"/>
          <w:szCs w:val="22"/>
          <w:highlight w:val="none"/>
        </w:rPr>
      </w:pPr>
      <w:r>
        <w:rPr>
          <w:rFonts w:hint="eastAsia" w:ascii="仿宋" w:hAnsi="仿宋" w:eastAsia="仿宋" w:cs="新宋体"/>
          <w:bCs/>
          <w:color w:val="auto"/>
          <w:sz w:val="22"/>
          <w:szCs w:val="22"/>
          <w:highlight w:val="none"/>
        </w:rPr>
        <w:t>项目名称：                                       项目编号：</w:t>
      </w:r>
    </w:p>
    <w:p w14:paraId="4A61FD42">
      <w:pPr>
        <w:spacing w:line="360" w:lineRule="auto"/>
        <w:rPr>
          <w:rFonts w:ascii="仿宋" w:hAnsi="仿宋" w:eastAsia="仿宋" w:cs="新宋体"/>
          <w:bCs/>
          <w:color w:val="auto"/>
          <w:sz w:val="22"/>
          <w:szCs w:val="22"/>
          <w:highlight w:val="none"/>
        </w:rPr>
      </w:pPr>
      <w:r>
        <w:rPr>
          <w:rFonts w:hint="eastAsia" w:ascii="仿宋" w:hAnsi="仿宋" w:eastAsia="仿宋" w:cs="新宋体"/>
          <w:bCs/>
          <w:color w:val="auto"/>
          <w:sz w:val="22"/>
          <w:szCs w:val="22"/>
          <w:highlight w:val="none"/>
        </w:rPr>
        <w:t>投标报价单位：</w:t>
      </w:r>
      <w:r>
        <w:rPr>
          <w:rFonts w:hint="eastAsia" w:ascii="仿宋" w:hAnsi="仿宋" w:eastAsia="仿宋" w:cs="新宋体"/>
          <w:color w:val="auto"/>
          <w:sz w:val="22"/>
          <w:szCs w:val="22"/>
          <w:highlight w:val="none"/>
        </w:rPr>
        <w:t>（下浮率%）</w:t>
      </w:r>
    </w:p>
    <w:tbl>
      <w:tblPr>
        <w:tblStyle w:val="57"/>
        <w:tblW w:w="97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44"/>
        <w:gridCol w:w="2447"/>
        <w:gridCol w:w="1628"/>
        <w:gridCol w:w="2018"/>
      </w:tblGrid>
      <w:tr w14:paraId="7A9C8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6" w:hRule="atLeast"/>
          <w:jc w:val="center"/>
        </w:trPr>
        <w:tc>
          <w:tcPr>
            <w:tcW w:w="3644" w:type="dxa"/>
            <w:vAlign w:val="center"/>
          </w:tcPr>
          <w:p w14:paraId="6252D264">
            <w:pPr>
              <w:pStyle w:val="31"/>
              <w:spacing w:line="360" w:lineRule="auto"/>
              <w:jc w:val="center"/>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rPr>
              <w:t>项目名称</w:t>
            </w:r>
          </w:p>
        </w:tc>
        <w:tc>
          <w:tcPr>
            <w:tcW w:w="2447" w:type="dxa"/>
            <w:vAlign w:val="center"/>
          </w:tcPr>
          <w:p w14:paraId="21B8B0AC">
            <w:pPr>
              <w:pStyle w:val="31"/>
              <w:spacing w:line="360" w:lineRule="auto"/>
              <w:jc w:val="center"/>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rPr>
              <w:t>投标报价（下浮率）</w:t>
            </w:r>
          </w:p>
          <w:p w14:paraId="16627EDC">
            <w:pPr>
              <w:pStyle w:val="31"/>
              <w:spacing w:line="360" w:lineRule="auto"/>
              <w:jc w:val="center"/>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rPr>
              <w:t>（%）</w:t>
            </w:r>
          </w:p>
        </w:tc>
        <w:tc>
          <w:tcPr>
            <w:tcW w:w="1628" w:type="dxa"/>
            <w:vAlign w:val="center"/>
          </w:tcPr>
          <w:p w14:paraId="1F08AB45">
            <w:pPr>
              <w:pStyle w:val="31"/>
              <w:spacing w:line="360" w:lineRule="auto"/>
              <w:jc w:val="center"/>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rPr>
              <w:t>服务期限</w:t>
            </w:r>
          </w:p>
        </w:tc>
        <w:tc>
          <w:tcPr>
            <w:tcW w:w="2018" w:type="dxa"/>
            <w:vAlign w:val="center"/>
          </w:tcPr>
          <w:p w14:paraId="23B80427">
            <w:pPr>
              <w:pStyle w:val="31"/>
              <w:spacing w:line="360" w:lineRule="auto"/>
              <w:jc w:val="center"/>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rPr>
              <w:t>备注</w:t>
            </w:r>
          </w:p>
        </w:tc>
      </w:tr>
      <w:tr w14:paraId="528E3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3" w:hRule="atLeast"/>
          <w:jc w:val="center"/>
        </w:trPr>
        <w:tc>
          <w:tcPr>
            <w:tcW w:w="3644" w:type="dxa"/>
            <w:vAlign w:val="center"/>
          </w:tcPr>
          <w:p w14:paraId="6D50DE4B">
            <w:pPr>
              <w:pStyle w:val="31"/>
              <w:spacing w:line="360" w:lineRule="auto"/>
              <w:jc w:val="center"/>
              <w:rPr>
                <w:rFonts w:hint="eastAsia" w:ascii="仿宋" w:hAnsi="仿宋" w:eastAsia="仿宋" w:cs="新宋体"/>
                <w:color w:val="auto"/>
                <w:sz w:val="22"/>
                <w:szCs w:val="22"/>
                <w:highlight w:val="none"/>
                <w:lang w:eastAsia="zh-CN"/>
              </w:rPr>
            </w:pPr>
            <w:r>
              <w:rPr>
                <w:rFonts w:hint="eastAsia" w:ascii="仿宋" w:hAnsi="仿宋" w:eastAsia="仿宋" w:cs="新宋体"/>
                <w:color w:val="auto"/>
                <w:sz w:val="22"/>
                <w:szCs w:val="22"/>
                <w:highlight w:val="none"/>
                <w:lang w:eastAsia="zh-CN"/>
              </w:rPr>
              <w:t>2025年鹿城区直管公房修缮排危项目</w:t>
            </w:r>
          </w:p>
        </w:tc>
        <w:tc>
          <w:tcPr>
            <w:tcW w:w="2447" w:type="dxa"/>
            <w:vAlign w:val="center"/>
          </w:tcPr>
          <w:p w14:paraId="12881415">
            <w:pPr>
              <w:pStyle w:val="31"/>
              <w:spacing w:line="360" w:lineRule="auto"/>
              <w:jc w:val="center"/>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u w:val="single"/>
              </w:rPr>
              <w:t xml:space="preserve">    </w:t>
            </w:r>
            <w:r>
              <w:rPr>
                <w:rFonts w:hint="eastAsia" w:ascii="仿宋" w:hAnsi="仿宋" w:eastAsia="仿宋" w:cs="新宋体"/>
                <w:color w:val="auto"/>
                <w:sz w:val="22"/>
                <w:szCs w:val="22"/>
                <w:highlight w:val="none"/>
              </w:rPr>
              <w:t>%</w:t>
            </w:r>
          </w:p>
        </w:tc>
        <w:tc>
          <w:tcPr>
            <w:tcW w:w="1628" w:type="dxa"/>
            <w:vAlign w:val="center"/>
          </w:tcPr>
          <w:p w14:paraId="4D47DA28">
            <w:pPr>
              <w:pStyle w:val="31"/>
              <w:spacing w:line="360" w:lineRule="auto"/>
              <w:jc w:val="center"/>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rPr>
              <w:t>自合同签订之日起一年</w:t>
            </w:r>
          </w:p>
        </w:tc>
        <w:tc>
          <w:tcPr>
            <w:tcW w:w="2018" w:type="dxa"/>
            <w:vAlign w:val="center"/>
          </w:tcPr>
          <w:p w14:paraId="27A02521">
            <w:pPr>
              <w:pStyle w:val="31"/>
              <w:spacing w:line="360" w:lineRule="auto"/>
              <w:jc w:val="center"/>
              <w:rPr>
                <w:rFonts w:ascii="仿宋" w:hAnsi="仿宋" w:eastAsia="仿宋" w:cs="新宋体"/>
                <w:color w:val="auto"/>
                <w:sz w:val="22"/>
                <w:szCs w:val="22"/>
                <w:highlight w:val="none"/>
              </w:rPr>
            </w:pPr>
          </w:p>
        </w:tc>
      </w:tr>
    </w:tbl>
    <w:p w14:paraId="1AE185FF">
      <w:pPr>
        <w:spacing w:line="360" w:lineRule="auto"/>
        <w:ind w:left="529" w:leftChars="-66" w:hanging="668" w:hangingChars="304"/>
        <w:rPr>
          <w:rFonts w:ascii="仿宋" w:hAnsi="仿宋" w:eastAsia="仿宋" w:cs="新宋体"/>
          <w:color w:val="auto"/>
          <w:sz w:val="22"/>
          <w:szCs w:val="22"/>
          <w:highlight w:val="none"/>
        </w:rPr>
      </w:pPr>
      <w:r>
        <w:rPr>
          <w:rFonts w:hint="eastAsia" w:ascii="仿宋" w:hAnsi="仿宋" w:eastAsia="仿宋" w:cs="新宋体"/>
          <w:color w:val="auto"/>
          <w:sz w:val="22"/>
          <w:szCs w:val="22"/>
          <w:highlight w:val="none"/>
        </w:rPr>
        <w:t>说明：</w:t>
      </w:r>
    </w:p>
    <w:p w14:paraId="10D69CBD">
      <w:pPr>
        <w:spacing w:line="360" w:lineRule="auto"/>
        <w:rPr>
          <w:rFonts w:ascii="仿宋" w:hAnsi="仿宋" w:eastAsia="仿宋" w:cs="新宋体"/>
          <w:bCs/>
          <w:color w:val="auto"/>
          <w:sz w:val="22"/>
          <w:szCs w:val="22"/>
          <w:highlight w:val="none"/>
        </w:rPr>
      </w:pPr>
      <w:r>
        <w:rPr>
          <w:rFonts w:hint="eastAsia" w:ascii="仿宋" w:hAnsi="仿宋" w:eastAsia="仿宋" w:cs="新宋体"/>
          <w:bCs/>
          <w:color w:val="auto"/>
          <w:sz w:val="22"/>
          <w:szCs w:val="22"/>
          <w:highlight w:val="none"/>
        </w:rPr>
        <w:t>1.</w:t>
      </w:r>
      <w:r>
        <w:rPr>
          <w:rFonts w:hint="eastAsia" w:ascii="仿宋" w:hAnsi="仿宋" w:eastAsia="仿宋" w:cs="新宋体"/>
          <w:color w:val="auto"/>
          <w:sz w:val="22"/>
          <w:szCs w:val="22"/>
          <w:highlight w:val="none"/>
          <w:u w:val="single"/>
        </w:rPr>
        <w:t>▲本表中的投标报价包括劳务、材料、设备、配件、备件、损耗（包括水、电等）、仓储、运输（包括垃圾外运）、维护、税费、保险、利润、代理服务费等一切相关费用。</w:t>
      </w:r>
    </w:p>
    <w:p w14:paraId="4C36C63F">
      <w:pPr>
        <w:spacing w:line="360" w:lineRule="auto"/>
        <w:rPr>
          <w:rFonts w:ascii="仿宋" w:hAnsi="仿宋" w:eastAsia="仿宋" w:cs="新宋体"/>
          <w:color w:val="auto"/>
          <w:sz w:val="22"/>
          <w:szCs w:val="22"/>
          <w:highlight w:val="none"/>
          <w:u w:val="single"/>
        </w:rPr>
      </w:pPr>
      <w:r>
        <w:rPr>
          <w:rFonts w:hint="eastAsia" w:ascii="仿宋" w:hAnsi="仿宋" w:eastAsia="仿宋" w:cs="新宋体"/>
          <w:bCs/>
          <w:color w:val="auto"/>
          <w:sz w:val="22"/>
          <w:szCs w:val="22"/>
          <w:highlight w:val="none"/>
        </w:rPr>
        <w:t>2.</w:t>
      </w:r>
      <w:r>
        <w:rPr>
          <w:rFonts w:hint="eastAsia" w:ascii="仿宋" w:hAnsi="仿宋" w:eastAsia="仿宋" w:cs="新宋体"/>
          <w:color w:val="auto"/>
          <w:sz w:val="22"/>
          <w:szCs w:val="22"/>
          <w:highlight w:val="none"/>
          <w:u w:val="single"/>
        </w:rPr>
        <w:t>▲未提供开标一览表的投标文件将被视为未实质性响应招标文件要求，投标无效。</w:t>
      </w:r>
    </w:p>
    <w:p w14:paraId="3AE5449D">
      <w:pPr>
        <w:spacing w:line="360" w:lineRule="auto"/>
        <w:rPr>
          <w:rFonts w:ascii="仿宋" w:hAnsi="仿宋" w:eastAsia="仿宋" w:cs="新宋体"/>
          <w:color w:val="auto"/>
          <w:sz w:val="22"/>
          <w:szCs w:val="22"/>
          <w:highlight w:val="none"/>
          <w:u w:val="single"/>
        </w:rPr>
      </w:pPr>
      <w:r>
        <w:rPr>
          <w:rFonts w:hint="eastAsia" w:ascii="仿宋" w:hAnsi="仿宋" w:eastAsia="仿宋" w:cs="新宋体"/>
          <w:color w:val="auto"/>
          <w:sz w:val="22"/>
          <w:szCs w:val="22"/>
          <w:highlight w:val="none"/>
          <w:lang w:val="zh-CN"/>
        </w:rPr>
        <w:t>3.</w:t>
      </w:r>
      <w:r>
        <w:rPr>
          <w:rFonts w:hint="eastAsia" w:ascii="仿宋" w:hAnsi="仿宋" w:eastAsia="仿宋" w:cs="新宋体"/>
          <w:color w:val="auto"/>
          <w:sz w:val="22"/>
          <w:szCs w:val="22"/>
          <w:highlight w:val="none"/>
          <w:u w:val="single"/>
        </w:rPr>
        <w:t xml:space="preserve"> ▲投标报价（下浮率）保留一位小数，小数点四舍五入 ，如：9.6%、10.8%等</w:t>
      </w:r>
    </w:p>
    <w:p w14:paraId="5B4F2ED5">
      <w:pPr>
        <w:autoSpaceDE w:val="0"/>
        <w:autoSpaceDN w:val="0"/>
        <w:spacing w:line="360" w:lineRule="auto"/>
        <w:ind w:left="36"/>
        <w:rPr>
          <w:rFonts w:ascii="仿宋" w:hAnsi="仿宋" w:eastAsia="仿宋" w:cs="新宋体"/>
          <w:color w:val="auto"/>
          <w:kern w:val="0"/>
          <w:sz w:val="22"/>
          <w:szCs w:val="22"/>
          <w:highlight w:val="none"/>
          <w:lang w:val="zh-CN"/>
        </w:rPr>
      </w:pPr>
    </w:p>
    <w:p w14:paraId="3D754F37">
      <w:pPr>
        <w:autoSpaceDE w:val="0"/>
        <w:autoSpaceDN w:val="0"/>
        <w:spacing w:line="360" w:lineRule="auto"/>
        <w:ind w:firstLine="660"/>
        <w:rPr>
          <w:rFonts w:ascii="仿宋" w:hAnsi="仿宋" w:eastAsia="仿宋" w:cs="新宋体"/>
          <w:color w:val="auto"/>
          <w:kern w:val="0"/>
          <w:sz w:val="22"/>
          <w:szCs w:val="22"/>
          <w:highlight w:val="none"/>
          <w:lang w:val="zh-CN"/>
        </w:rPr>
      </w:pPr>
    </w:p>
    <w:p w14:paraId="0E5726FE">
      <w:pPr>
        <w:autoSpaceDE w:val="0"/>
        <w:autoSpaceDN w:val="0"/>
        <w:spacing w:line="360" w:lineRule="auto"/>
        <w:ind w:firstLine="660"/>
        <w:rPr>
          <w:rFonts w:ascii="仿宋" w:hAnsi="仿宋" w:eastAsia="仿宋" w:cs="新宋体"/>
          <w:color w:val="auto"/>
          <w:kern w:val="0"/>
          <w:sz w:val="22"/>
          <w:szCs w:val="22"/>
          <w:highlight w:val="none"/>
          <w:lang w:val="zh-CN"/>
        </w:rPr>
      </w:pPr>
    </w:p>
    <w:p w14:paraId="2A4D542E">
      <w:pPr>
        <w:autoSpaceDE w:val="0"/>
        <w:autoSpaceDN w:val="0"/>
        <w:spacing w:line="360" w:lineRule="auto"/>
        <w:ind w:firstLine="660"/>
        <w:rPr>
          <w:rFonts w:ascii="仿宋" w:hAnsi="仿宋" w:eastAsia="仿宋" w:cs="新宋体"/>
          <w:color w:val="auto"/>
          <w:kern w:val="0"/>
          <w:sz w:val="22"/>
          <w:szCs w:val="22"/>
          <w:highlight w:val="none"/>
          <w:lang w:val="zh-CN"/>
        </w:rPr>
      </w:pPr>
    </w:p>
    <w:p w14:paraId="3A7CFF30">
      <w:pPr>
        <w:snapToGrid w:val="0"/>
        <w:spacing w:line="360" w:lineRule="auto"/>
        <w:ind w:firstLine="576"/>
        <w:jc w:val="center"/>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投标人名称(电子</w:t>
      </w:r>
      <w:r>
        <w:rPr>
          <w:rFonts w:hint="eastAsia" w:ascii="仿宋" w:hAnsi="仿宋" w:eastAsia="仿宋" w:cs="仿宋_GB2312"/>
          <w:color w:val="auto"/>
          <w:kern w:val="0"/>
          <w:sz w:val="24"/>
          <w:highlight w:val="none"/>
          <w:lang w:val="zh-CN"/>
        </w:rPr>
        <w:t>签章</w:t>
      </w:r>
      <w:r>
        <w:rPr>
          <w:rFonts w:ascii="仿宋" w:hAnsi="仿宋" w:eastAsia="仿宋" w:cs="仿宋_GB2312"/>
          <w:color w:val="auto"/>
          <w:kern w:val="0"/>
          <w:sz w:val="24"/>
          <w:highlight w:val="none"/>
          <w:lang w:val="zh-CN"/>
        </w:rPr>
        <w:t xml:space="preserve">)：                              </w:t>
      </w:r>
    </w:p>
    <w:p w14:paraId="0CE24CFF">
      <w:pPr>
        <w:spacing w:line="360" w:lineRule="auto"/>
        <w:jc w:val="center"/>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日期：  年  月  日</w:t>
      </w:r>
      <w:bookmarkEnd w:id="72"/>
    </w:p>
    <w:p w14:paraId="24276D44">
      <w:pPr>
        <w:widowControl/>
        <w:adjustRightInd/>
        <w:spacing w:line="360" w:lineRule="auto"/>
        <w:jc w:val="left"/>
        <w:rPr>
          <w:rFonts w:ascii="仿宋" w:hAnsi="仿宋" w:eastAsia="仿宋"/>
          <w:color w:val="auto"/>
          <w:sz w:val="28"/>
          <w:szCs w:val="36"/>
          <w:highlight w:val="none"/>
        </w:rPr>
      </w:pPr>
      <w:r>
        <w:rPr>
          <w:rFonts w:ascii="仿宋" w:hAnsi="仿宋" w:eastAsia="仿宋"/>
          <w:color w:val="auto"/>
          <w:sz w:val="28"/>
          <w:szCs w:val="36"/>
          <w:highlight w:val="none"/>
        </w:rPr>
        <w:br w:type="page"/>
      </w:r>
    </w:p>
    <w:bookmarkEnd w:id="70"/>
    <w:bookmarkEnd w:id="71"/>
    <w:p w14:paraId="7B8C7972">
      <w:pPr>
        <w:widowControl/>
        <w:adjustRightInd/>
        <w:spacing w:line="360" w:lineRule="auto"/>
        <w:jc w:val="left"/>
        <w:rPr>
          <w:rStyle w:val="78"/>
          <w:rFonts w:ascii="仿宋" w:hAnsi="仿宋" w:eastAsia="仿宋" w:cs="新宋体"/>
          <w:color w:val="auto"/>
          <w:sz w:val="28"/>
          <w:szCs w:val="28"/>
          <w:highlight w:val="none"/>
        </w:rPr>
      </w:pPr>
    </w:p>
    <w:p w14:paraId="49FCC6DA">
      <w:pPr>
        <w:pStyle w:val="22"/>
        <w:overflowPunct w:val="0"/>
        <w:spacing w:after="0" w:line="360" w:lineRule="auto"/>
        <w:jc w:val="center"/>
        <w:rPr>
          <w:rFonts w:ascii="仿宋" w:hAnsi="仿宋" w:eastAsia="仿宋" w:cs="新宋体"/>
          <w:b/>
          <w:color w:val="auto"/>
          <w:sz w:val="36"/>
          <w:szCs w:val="36"/>
          <w:highlight w:val="none"/>
        </w:rPr>
      </w:pPr>
      <w:r>
        <w:rPr>
          <w:rStyle w:val="78"/>
          <w:rFonts w:hint="eastAsia" w:ascii="仿宋" w:hAnsi="仿宋" w:eastAsia="仿宋" w:cs="新宋体"/>
          <w:color w:val="auto"/>
          <w:sz w:val="36"/>
          <w:szCs w:val="36"/>
          <w:highlight w:val="none"/>
        </w:rPr>
        <w:t>第六部分  评标办法</w:t>
      </w:r>
    </w:p>
    <w:p w14:paraId="71F34248">
      <w:pPr>
        <w:pStyle w:val="22"/>
        <w:overflowPunct w:val="0"/>
        <w:spacing w:after="0" w:line="360" w:lineRule="auto"/>
        <w:rPr>
          <w:rFonts w:ascii="新宋体" w:hAnsi="新宋体" w:eastAsia="新宋体" w:cs="新宋体"/>
          <w:b/>
          <w:color w:val="auto"/>
          <w:highlight w:val="none"/>
        </w:rPr>
      </w:pPr>
    </w:p>
    <w:tbl>
      <w:tblPr>
        <w:tblStyle w:val="57"/>
        <w:tblpPr w:leftFromText="180" w:rightFromText="180" w:vertAnchor="text" w:horzAnchor="page" w:tblpX="1812" w:tblpY="530"/>
        <w:tblOverlap w:val="never"/>
        <w:tblW w:w="914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0"/>
        <w:gridCol w:w="16"/>
        <w:gridCol w:w="1059"/>
        <w:gridCol w:w="1860"/>
        <w:gridCol w:w="654"/>
        <w:gridCol w:w="4696"/>
      </w:tblGrid>
      <w:tr w14:paraId="12A027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blHeader/>
        </w:trPr>
        <w:tc>
          <w:tcPr>
            <w:tcW w:w="1935" w:type="dxa"/>
            <w:gridSpan w:val="3"/>
            <w:tcBorders>
              <w:top w:val="single" w:color="auto" w:sz="4" w:space="0"/>
              <w:bottom w:val="single" w:color="auto" w:sz="4" w:space="0"/>
              <w:right w:val="single" w:color="auto" w:sz="4" w:space="0"/>
            </w:tcBorders>
            <w:vAlign w:val="center"/>
          </w:tcPr>
          <w:p w14:paraId="766968DB">
            <w:pPr>
              <w:spacing w:line="360" w:lineRule="auto"/>
              <w:jc w:val="center"/>
              <w:rPr>
                <w:rFonts w:ascii="仿宋" w:hAnsi="仿宋" w:eastAsia="仿宋" w:cs="宋体"/>
                <w:b/>
                <w:bCs/>
                <w:color w:val="auto"/>
                <w:szCs w:val="21"/>
                <w:highlight w:val="none"/>
              </w:rPr>
            </w:pPr>
            <w:bookmarkStart w:id="73" w:name="_Hlk93170489"/>
            <w:r>
              <w:rPr>
                <w:rFonts w:hint="eastAsia" w:ascii="仿宋" w:hAnsi="仿宋" w:eastAsia="仿宋" w:cs="宋体"/>
                <w:b/>
                <w:bCs/>
                <w:color w:val="auto"/>
                <w:szCs w:val="21"/>
                <w:highlight w:val="none"/>
              </w:rPr>
              <w:t>条款号</w:t>
            </w:r>
          </w:p>
        </w:tc>
        <w:tc>
          <w:tcPr>
            <w:tcW w:w="1860" w:type="dxa"/>
            <w:tcBorders>
              <w:top w:val="single" w:color="auto" w:sz="4" w:space="0"/>
              <w:left w:val="single" w:color="auto" w:sz="4" w:space="0"/>
              <w:bottom w:val="single" w:color="auto" w:sz="4" w:space="0"/>
              <w:right w:val="single" w:color="auto" w:sz="4" w:space="0"/>
            </w:tcBorders>
            <w:vAlign w:val="center"/>
          </w:tcPr>
          <w:p w14:paraId="5AD1E021">
            <w:pPr>
              <w:spacing w:line="360" w:lineRule="auto"/>
              <w:jc w:val="center"/>
              <w:rPr>
                <w:rFonts w:ascii="仿宋" w:hAnsi="仿宋" w:eastAsia="仿宋" w:cs="宋体"/>
                <w:b/>
                <w:bCs/>
                <w:color w:val="auto"/>
                <w:szCs w:val="21"/>
                <w:highlight w:val="none"/>
              </w:rPr>
            </w:pPr>
            <w:r>
              <w:rPr>
                <w:rFonts w:hint="eastAsia" w:ascii="仿宋" w:hAnsi="仿宋" w:eastAsia="仿宋" w:cs="宋体"/>
                <w:b/>
                <w:bCs/>
                <w:color w:val="auto"/>
                <w:szCs w:val="21"/>
                <w:highlight w:val="none"/>
              </w:rPr>
              <w:t>评审因素</w:t>
            </w:r>
          </w:p>
        </w:tc>
        <w:tc>
          <w:tcPr>
            <w:tcW w:w="5350" w:type="dxa"/>
            <w:gridSpan w:val="2"/>
            <w:tcBorders>
              <w:top w:val="single" w:color="auto" w:sz="4" w:space="0"/>
              <w:left w:val="single" w:color="auto" w:sz="4" w:space="0"/>
              <w:bottom w:val="single" w:color="auto" w:sz="4" w:space="0"/>
            </w:tcBorders>
            <w:vAlign w:val="center"/>
          </w:tcPr>
          <w:p w14:paraId="5EFA8EBC">
            <w:pPr>
              <w:spacing w:line="360" w:lineRule="auto"/>
              <w:jc w:val="center"/>
              <w:rPr>
                <w:rFonts w:ascii="仿宋" w:hAnsi="仿宋" w:eastAsia="仿宋" w:cs="宋体"/>
                <w:b/>
                <w:bCs/>
                <w:color w:val="auto"/>
                <w:szCs w:val="21"/>
                <w:highlight w:val="none"/>
              </w:rPr>
            </w:pPr>
            <w:r>
              <w:rPr>
                <w:rFonts w:hint="eastAsia" w:ascii="仿宋" w:hAnsi="仿宋" w:eastAsia="仿宋" w:cs="宋体"/>
                <w:b/>
                <w:bCs/>
                <w:color w:val="auto"/>
                <w:szCs w:val="21"/>
                <w:highlight w:val="none"/>
              </w:rPr>
              <w:t>评审标准</w:t>
            </w:r>
          </w:p>
        </w:tc>
      </w:tr>
      <w:tr w14:paraId="70A1AD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2" w:hRule="atLeast"/>
        </w:trPr>
        <w:tc>
          <w:tcPr>
            <w:tcW w:w="860" w:type="dxa"/>
            <w:vMerge w:val="restart"/>
            <w:tcBorders>
              <w:top w:val="single" w:color="auto" w:sz="4" w:space="0"/>
              <w:right w:val="single" w:color="auto" w:sz="4" w:space="0"/>
            </w:tcBorders>
            <w:vAlign w:val="center"/>
          </w:tcPr>
          <w:p w14:paraId="5CC7CD1D">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w:t>
            </w:r>
          </w:p>
        </w:tc>
        <w:tc>
          <w:tcPr>
            <w:tcW w:w="1075" w:type="dxa"/>
            <w:gridSpan w:val="2"/>
            <w:vMerge w:val="restart"/>
            <w:tcBorders>
              <w:top w:val="single" w:color="auto" w:sz="4" w:space="0"/>
              <w:left w:val="single" w:color="auto" w:sz="4" w:space="0"/>
              <w:right w:val="single" w:color="auto" w:sz="4" w:space="0"/>
            </w:tcBorders>
            <w:vAlign w:val="center"/>
          </w:tcPr>
          <w:p w14:paraId="192CBF8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评标方法</w:t>
            </w:r>
          </w:p>
        </w:tc>
        <w:tc>
          <w:tcPr>
            <w:tcW w:w="1860" w:type="dxa"/>
            <w:tcBorders>
              <w:top w:val="single" w:color="auto" w:sz="4" w:space="0"/>
              <w:left w:val="single" w:color="auto" w:sz="4" w:space="0"/>
              <w:bottom w:val="single" w:color="auto" w:sz="4" w:space="0"/>
              <w:right w:val="single" w:color="auto" w:sz="4" w:space="0"/>
            </w:tcBorders>
            <w:vAlign w:val="center"/>
          </w:tcPr>
          <w:p w14:paraId="256DC261">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评标办法</w:t>
            </w:r>
          </w:p>
        </w:tc>
        <w:tc>
          <w:tcPr>
            <w:tcW w:w="5350" w:type="dxa"/>
            <w:gridSpan w:val="2"/>
            <w:tcBorders>
              <w:top w:val="single" w:color="auto" w:sz="4" w:space="0"/>
              <w:left w:val="single" w:color="auto" w:sz="4" w:space="0"/>
              <w:bottom w:val="single" w:color="auto" w:sz="4" w:space="0"/>
            </w:tcBorders>
            <w:vAlign w:val="center"/>
          </w:tcPr>
          <w:p w14:paraId="7EC5534F">
            <w:pPr>
              <w:spacing w:line="360" w:lineRule="auto"/>
              <w:rPr>
                <w:rFonts w:ascii="仿宋" w:hAnsi="仿宋" w:eastAsia="仿宋"/>
                <w:color w:val="auto"/>
                <w:szCs w:val="21"/>
                <w:highlight w:val="none"/>
              </w:rPr>
            </w:pPr>
            <w:r>
              <w:rPr>
                <w:rFonts w:hint="eastAsia" w:ascii="仿宋" w:hAnsi="仿宋" w:eastAsia="仿宋" w:cs="Arial"/>
                <w:color w:val="auto"/>
                <w:szCs w:val="21"/>
                <w:highlight w:val="none"/>
              </w:rPr>
              <w:t>综合评分法</w:t>
            </w:r>
          </w:p>
        </w:tc>
      </w:tr>
      <w:tr w14:paraId="7001A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60" w:type="dxa"/>
            <w:vMerge w:val="continue"/>
            <w:tcBorders>
              <w:top w:val="single" w:color="auto" w:sz="4" w:space="0"/>
              <w:right w:val="single" w:color="auto" w:sz="4" w:space="0"/>
            </w:tcBorders>
            <w:vAlign w:val="center"/>
          </w:tcPr>
          <w:p w14:paraId="5966CAD1">
            <w:pPr>
              <w:spacing w:line="360" w:lineRule="auto"/>
              <w:jc w:val="center"/>
              <w:rPr>
                <w:rFonts w:ascii="仿宋" w:hAnsi="仿宋" w:eastAsia="仿宋" w:cs="宋体"/>
                <w:color w:val="auto"/>
                <w:szCs w:val="21"/>
                <w:highlight w:val="none"/>
              </w:rPr>
            </w:pPr>
          </w:p>
        </w:tc>
        <w:tc>
          <w:tcPr>
            <w:tcW w:w="1075" w:type="dxa"/>
            <w:gridSpan w:val="2"/>
            <w:vMerge w:val="continue"/>
            <w:tcBorders>
              <w:top w:val="single" w:color="auto" w:sz="4" w:space="0"/>
              <w:left w:val="single" w:color="auto" w:sz="4" w:space="0"/>
              <w:right w:val="single" w:color="auto" w:sz="4" w:space="0"/>
            </w:tcBorders>
            <w:vAlign w:val="center"/>
          </w:tcPr>
          <w:p w14:paraId="0974AE68">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right w:val="single" w:color="auto" w:sz="4" w:space="0"/>
            </w:tcBorders>
            <w:vAlign w:val="center"/>
          </w:tcPr>
          <w:p w14:paraId="0C6DF99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推荐中标候选人的数量</w:t>
            </w:r>
          </w:p>
        </w:tc>
        <w:tc>
          <w:tcPr>
            <w:tcW w:w="5350" w:type="dxa"/>
            <w:gridSpan w:val="2"/>
            <w:tcBorders>
              <w:top w:val="single" w:color="auto" w:sz="4" w:space="0"/>
              <w:left w:val="single" w:color="auto" w:sz="4" w:space="0"/>
              <w:bottom w:val="single" w:color="auto" w:sz="4" w:space="0"/>
            </w:tcBorders>
            <w:vAlign w:val="center"/>
          </w:tcPr>
          <w:p w14:paraId="37EC4229">
            <w:pPr>
              <w:spacing w:line="360" w:lineRule="auto"/>
              <w:rPr>
                <w:rFonts w:ascii="仿宋" w:hAnsi="MS Gothic" w:eastAsia="仿宋" w:cs="Arial"/>
                <w:color w:val="auto"/>
                <w:kern w:val="0"/>
                <w:szCs w:val="21"/>
                <w:highlight w:val="none"/>
              </w:rPr>
            </w:pPr>
            <w:r>
              <w:rPr>
                <w:rFonts w:hint="eastAsia" w:ascii="仿宋" w:hAnsi="MS Gothic" w:eastAsia="仿宋" w:cs="Arial"/>
                <w:color w:val="auto"/>
                <w:kern w:val="0"/>
                <w:szCs w:val="21"/>
                <w:highlight w:val="none"/>
              </w:rPr>
              <w:t>1名</w:t>
            </w:r>
          </w:p>
        </w:tc>
      </w:tr>
      <w:tr w14:paraId="3024A5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60" w:type="dxa"/>
            <w:vMerge w:val="continue"/>
            <w:tcBorders>
              <w:top w:val="single" w:color="auto" w:sz="4" w:space="0"/>
              <w:right w:val="single" w:color="auto" w:sz="4" w:space="0"/>
            </w:tcBorders>
            <w:vAlign w:val="center"/>
          </w:tcPr>
          <w:p w14:paraId="1D50819E">
            <w:pPr>
              <w:spacing w:line="360" w:lineRule="auto"/>
              <w:jc w:val="center"/>
              <w:rPr>
                <w:rFonts w:ascii="仿宋" w:hAnsi="仿宋" w:eastAsia="仿宋" w:cs="宋体"/>
                <w:color w:val="auto"/>
                <w:szCs w:val="21"/>
                <w:highlight w:val="none"/>
              </w:rPr>
            </w:pPr>
          </w:p>
        </w:tc>
        <w:tc>
          <w:tcPr>
            <w:tcW w:w="1075" w:type="dxa"/>
            <w:gridSpan w:val="2"/>
            <w:vMerge w:val="continue"/>
            <w:tcBorders>
              <w:top w:val="single" w:color="auto" w:sz="4" w:space="0"/>
              <w:left w:val="single" w:color="auto" w:sz="4" w:space="0"/>
              <w:right w:val="single" w:color="auto" w:sz="4" w:space="0"/>
            </w:tcBorders>
            <w:vAlign w:val="center"/>
          </w:tcPr>
          <w:p w14:paraId="17EA0B30">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right w:val="single" w:color="auto" w:sz="4" w:space="0"/>
            </w:tcBorders>
            <w:vAlign w:val="center"/>
          </w:tcPr>
          <w:p w14:paraId="2403D0A6">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综合评分相等时确定中标候选人排序的方式</w:t>
            </w:r>
          </w:p>
        </w:tc>
        <w:tc>
          <w:tcPr>
            <w:tcW w:w="5350" w:type="dxa"/>
            <w:gridSpan w:val="2"/>
            <w:tcBorders>
              <w:top w:val="single" w:color="auto" w:sz="4" w:space="0"/>
              <w:left w:val="single" w:color="auto" w:sz="4" w:space="0"/>
              <w:bottom w:val="single" w:color="auto" w:sz="4" w:space="0"/>
            </w:tcBorders>
            <w:vAlign w:val="center"/>
          </w:tcPr>
          <w:p w14:paraId="272CA2B2">
            <w:pPr>
              <w:spacing w:line="360" w:lineRule="auto"/>
              <w:rPr>
                <w:rFonts w:ascii="仿宋" w:hAnsi="MS Gothic" w:eastAsia="仿宋" w:cs="Arial"/>
                <w:color w:val="auto"/>
                <w:kern w:val="0"/>
                <w:szCs w:val="21"/>
                <w:highlight w:val="none"/>
              </w:rPr>
            </w:pPr>
            <w:r>
              <w:rPr>
                <w:rFonts w:hint="eastAsia" w:ascii="仿宋" w:hAnsi="MS Gothic" w:eastAsia="仿宋" w:cs="Arial"/>
                <w:color w:val="auto"/>
                <w:kern w:val="0"/>
                <w:szCs w:val="21"/>
                <w:highlight w:val="none"/>
              </w:rPr>
              <w:t>综合得分相同的，按照</w:t>
            </w:r>
            <w:r>
              <w:rPr>
                <w:rFonts w:hint="eastAsia" w:ascii="仿宋" w:hAnsi="MS Gothic" w:eastAsia="仿宋" w:cs="Arial"/>
                <w:color w:val="auto"/>
                <w:kern w:val="0"/>
                <w:szCs w:val="21"/>
                <w:highlight w:val="none"/>
                <w:lang w:eastAsia="zh-CN"/>
              </w:rPr>
              <w:t>投标</w:t>
            </w:r>
            <w:r>
              <w:rPr>
                <w:rFonts w:hint="eastAsia" w:ascii="仿宋" w:hAnsi="MS Gothic" w:eastAsia="仿宋" w:cs="Arial"/>
                <w:color w:val="auto"/>
                <w:kern w:val="0"/>
                <w:szCs w:val="21"/>
                <w:highlight w:val="none"/>
              </w:rPr>
              <w:t>报价由低到高的顺序推荐。</w:t>
            </w:r>
            <w:r>
              <w:rPr>
                <w:rFonts w:hint="eastAsia" w:ascii="仿宋" w:hAnsi="MS Gothic" w:eastAsia="仿宋" w:cs="Arial"/>
                <w:color w:val="auto"/>
                <w:kern w:val="0"/>
                <w:szCs w:val="21"/>
                <w:highlight w:val="none"/>
                <w:lang w:eastAsia="zh-CN"/>
              </w:rPr>
              <w:t>综合</w:t>
            </w:r>
            <w:r>
              <w:rPr>
                <w:rFonts w:hint="eastAsia" w:ascii="仿宋" w:hAnsi="MS Gothic" w:eastAsia="仿宋" w:cs="Arial"/>
                <w:color w:val="auto"/>
                <w:kern w:val="0"/>
                <w:szCs w:val="21"/>
                <w:highlight w:val="none"/>
              </w:rPr>
              <w:t>得分且</w:t>
            </w:r>
            <w:r>
              <w:rPr>
                <w:rFonts w:hint="eastAsia" w:ascii="仿宋" w:hAnsi="MS Gothic" w:eastAsia="仿宋" w:cs="Arial"/>
                <w:color w:val="auto"/>
                <w:kern w:val="0"/>
                <w:szCs w:val="21"/>
                <w:highlight w:val="none"/>
                <w:lang w:eastAsia="zh-CN"/>
              </w:rPr>
              <w:t>投标</w:t>
            </w:r>
            <w:r>
              <w:rPr>
                <w:rFonts w:hint="eastAsia" w:ascii="仿宋" w:hAnsi="MS Gothic" w:eastAsia="仿宋" w:cs="Arial"/>
                <w:color w:val="auto"/>
                <w:kern w:val="0"/>
                <w:szCs w:val="21"/>
                <w:highlight w:val="none"/>
              </w:rPr>
              <w:t>报价相同的，按照技术指标优劣顺序推荐。</w:t>
            </w:r>
            <w:r>
              <w:rPr>
                <w:rFonts w:hint="eastAsia" w:ascii="仿宋" w:hAnsi="MS Gothic" w:eastAsia="仿宋" w:cs="Arial"/>
                <w:color w:val="auto"/>
                <w:kern w:val="0"/>
                <w:szCs w:val="21"/>
                <w:highlight w:val="none"/>
                <w:lang w:val="en-US" w:eastAsia="zh-CN"/>
              </w:rPr>
              <w:t>上述均相同的，由招标人代表随机抽取确定排序。</w:t>
            </w:r>
          </w:p>
        </w:tc>
      </w:tr>
      <w:tr w14:paraId="51DB91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60" w:type="dxa"/>
            <w:tcBorders>
              <w:top w:val="single" w:color="auto" w:sz="4" w:space="0"/>
              <w:right w:val="single" w:color="auto" w:sz="4" w:space="0"/>
            </w:tcBorders>
            <w:vAlign w:val="center"/>
          </w:tcPr>
          <w:p w14:paraId="470B73A2">
            <w:pPr>
              <w:spacing w:line="360" w:lineRule="auto"/>
              <w:jc w:val="center"/>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2.1.1</w:t>
            </w:r>
          </w:p>
        </w:tc>
        <w:tc>
          <w:tcPr>
            <w:tcW w:w="1075" w:type="dxa"/>
            <w:gridSpan w:val="2"/>
            <w:vMerge w:val="restart"/>
            <w:tcBorders>
              <w:top w:val="single" w:color="auto" w:sz="4" w:space="0"/>
              <w:left w:val="single" w:color="auto" w:sz="4" w:space="0"/>
              <w:right w:val="single" w:color="auto" w:sz="4" w:space="0"/>
            </w:tcBorders>
            <w:vAlign w:val="center"/>
          </w:tcPr>
          <w:p w14:paraId="2EB5B270">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u w:val="single"/>
              </w:rPr>
              <w:t>▲资格审查</w:t>
            </w:r>
          </w:p>
        </w:tc>
        <w:tc>
          <w:tcPr>
            <w:tcW w:w="1860" w:type="dxa"/>
            <w:tcBorders>
              <w:top w:val="single" w:color="auto" w:sz="4" w:space="0"/>
              <w:left w:val="single" w:color="auto" w:sz="4" w:space="0"/>
              <w:bottom w:val="single" w:color="auto" w:sz="4" w:space="0"/>
              <w:right w:val="single" w:color="auto" w:sz="4" w:space="0"/>
            </w:tcBorders>
            <w:vAlign w:val="center"/>
          </w:tcPr>
          <w:p w14:paraId="71B2DD48">
            <w:pPr>
              <w:spacing w:line="360" w:lineRule="auto"/>
              <w:jc w:val="center"/>
              <w:rPr>
                <w:rFonts w:hint="eastAsia" w:ascii="仿宋" w:hAnsi="仿宋" w:eastAsia="仿宋" w:cs="宋体"/>
                <w:color w:val="auto"/>
                <w:szCs w:val="21"/>
                <w:highlight w:val="none"/>
              </w:rPr>
            </w:pPr>
            <w:r>
              <w:rPr>
                <w:rFonts w:hint="eastAsia" w:ascii="仿宋" w:hAnsi="仿宋" w:eastAsia="仿宋" w:cs="宋体"/>
                <w:color w:val="auto"/>
                <w:szCs w:val="21"/>
                <w:highlight w:val="none"/>
              </w:rPr>
              <w:t>符合参加政府采购活动应当具备的一般条件的承诺函</w:t>
            </w:r>
          </w:p>
        </w:tc>
        <w:tc>
          <w:tcPr>
            <w:tcW w:w="5350" w:type="dxa"/>
            <w:gridSpan w:val="2"/>
            <w:tcBorders>
              <w:top w:val="single" w:color="auto" w:sz="4" w:space="0"/>
              <w:left w:val="single" w:color="auto" w:sz="4" w:space="0"/>
              <w:bottom w:val="single" w:color="auto" w:sz="4" w:space="0"/>
            </w:tcBorders>
            <w:vAlign w:val="center"/>
          </w:tcPr>
          <w:p w14:paraId="2BA607E4">
            <w:pPr>
              <w:spacing w:line="360" w:lineRule="auto"/>
              <w:rPr>
                <w:rFonts w:hint="eastAsia" w:ascii="仿宋" w:hAnsi="MS Gothic" w:eastAsia="仿宋" w:cs="Arial"/>
                <w:color w:val="auto"/>
                <w:kern w:val="0"/>
                <w:szCs w:val="21"/>
                <w:highlight w:val="none"/>
                <w:lang w:eastAsia="zh-CN"/>
              </w:rPr>
            </w:pPr>
            <w:r>
              <w:rPr>
                <w:rFonts w:hint="eastAsia" w:ascii="仿宋" w:hAnsi="MS Gothic" w:eastAsia="仿宋" w:cs="Arial"/>
                <w:color w:val="auto"/>
                <w:kern w:val="0"/>
                <w:szCs w:val="21"/>
                <w:highlight w:val="none"/>
                <w:lang w:eastAsia="zh-CN"/>
              </w:rPr>
              <w:t>提供符合参加政府采购活动应当具备的一般条件的承诺函及有效的企业营业执照（或事业法人登记证书或其它工商等登记证明材料，自然人提供身份证)复制件（如为联合体，则联合体各方均应提供）</w:t>
            </w:r>
          </w:p>
        </w:tc>
      </w:tr>
      <w:tr w14:paraId="4F8BAF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14:paraId="23E1D078">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2.1.2</w:t>
            </w:r>
          </w:p>
        </w:tc>
        <w:tc>
          <w:tcPr>
            <w:tcW w:w="1075" w:type="dxa"/>
            <w:gridSpan w:val="2"/>
            <w:vMerge w:val="continue"/>
            <w:tcBorders>
              <w:left w:val="single" w:color="auto" w:sz="4" w:space="0"/>
              <w:right w:val="single" w:color="auto" w:sz="4" w:space="0"/>
            </w:tcBorders>
            <w:vAlign w:val="center"/>
          </w:tcPr>
          <w:p w14:paraId="624972A4">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right w:val="single" w:color="auto" w:sz="4" w:space="0"/>
            </w:tcBorders>
            <w:vAlign w:val="center"/>
          </w:tcPr>
          <w:p w14:paraId="3E206CE5">
            <w:pPr>
              <w:spacing w:line="360" w:lineRule="auto"/>
              <w:jc w:val="center"/>
              <w:rPr>
                <w:rFonts w:ascii="仿宋" w:hAnsi="仿宋" w:eastAsia="仿宋" w:cs="宋体"/>
                <w:color w:val="auto"/>
                <w:szCs w:val="21"/>
                <w:highlight w:val="none"/>
              </w:rPr>
            </w:pPr>
            <w:r>
              <w:rPr>
                <w:rFonts w:hint="eastAsia" w:ascii="仿宋" w:hAnsi="仿宋" w:eastAsia="仿宋" w:cs="Arial"/>
                <w:color w:val="auto"/>
                <w:szCs w:val="21"/>
                <w:highlight w:val="none"/>
              </w:rPr>
              <w:t>落实政府采购政策需满足的资格要求</w:t>
            </w:r>
          </w:p>
        </w:tc>
        <w:tc>
          <w:tcPr>
            <w:tcW w:w="5350" w:type="dxa"/>
            <w:gridSpan w:val="2"/>
            <w:tcBorders>
              <w:top w:val="single" w:color="auto" w:sz="4" w:space="0"/>
              <w:left w:val="single" w:color="auto" w:sz="4" w:space="0"/>
              <w:bottom w:val="single" w:color="auto" w:sz="4" w:space="0"/>
            </w:tcBorders>
            <w:vAlign w:val="center"/>
          </w:tcPr>
          <w:p w14:paraId="292D8D41">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专门面向中小企业</w:t>
            </w:r>
            <w:r>
              <w:rPr>
                <w:rFonts w:hint="eastAsia" w:ascii="仿宋" w:hAnsi="仿宋" w:eastAsia="仿宋" w:cs="宋体"/>
                <w:color w:val="auto"/>
                <w:szCs w:val="21"/>
                <w:highlight w:val="none"/>
                <w:lang w:val="en-US" w:eastAsia="zh-CN"/>
              </w:rPr>
              <w:t>/小微企业</w:t>
            </w:r>
            <w:r>
              <w:rPr>
                <w:rFonts w:hint="eastAsia" w:ascii="仿宋" w:hAnsi="仿宋" w:eastAsia="仿宋" w:cs="宋体"/>
                <w:color w:val="auto"/>
                <w:szCs w:val="21"/>
                <w:highlight w:val="none"/>
              </w:rPr>
              <w:t>，提供中小企业声明函。</w:t>
            </w:r>
          </w:p>
        </w:tc>
      </w:tr>
      <w:tr w14:paraId="447BAB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5" w:hRule="atLeast"/>
        </w:trPr>
        <w:tc>
          <w:tcPr>
            <w:tcW w:w="860" w:type="dxa"/>
            <w:tcBorders>
              <w:top w:val="single" w:color="auto" w:sz="4" w:space="0"/>
              <w:bottom w:val="single" w:color="auto" w:sz="4" w:space="0"/>
              <w:right w:val="single" w:color="auto" w:sz="4" w:space="0"/>
            </w:tcBorders>
            <w:vAlign w:val="center"/>
          </w:tcPr>
          <w:p w14:paraId="69AEF0E2">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2.1.3</w:t>
            </w:r>
          </w:p>
        </w:tc>
        <w:tc>
          <w:tcPr>
            <w:tcW w:w="1075" w:type="dxa"/>
            <w:gridSpan w:val="2"/>
            <w:vMerge w:val="continue"/>
            <w:tcBorders>
              <w:left w:val="single" w:color="auto" w:sz="4" w:space="0"/>
              <w:bottom w:val="single" w:color="auto" w:sz="4" w:space="0"/>
              <w:right w:val="single" w:color="auto" w:sz="4" w:space="0"/>
            </w:tcBorders>
            <w:vAlign w:val="center"/>
          </w:tcPr>
          <w:p w14:paraId="11E43B52">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right w:val="single" w:color="auto" w:sz="4" w:space="0"/>
            </w:tcBorders>
            <w:vAlign w:val="center"/>
          </w:tcPr>
          <w:p w14:paraId="1D1B7BFF">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特定资格条件要求</w:t>
            </w:r>
          </w:p>
        </w:tc>
        <w:tc>
          <w:tcPr>
            <w:tcW w:w="5350" w:type="dxa"/>
            <w:gridSpan w:val="2"/>
            <w:tcBorders>
              <w:top w:val="single" w:color="auto" w:sz="4" w:space="0"/>
              <w:left w:val="single" w:color="auto" w:sz="4" w:space="0"/>
              <w:bottom w:val="single" w:color="auto" w:sz="4" w:space="0"/>
            </w:tcBorders>
            <w:vAlign w:val="center"/>
          </w:tcPr>
          <w:p w14:paraId="107B0E59">
            <w:pPr>
              <w:spacing w:line="360" w:lineRule="auto"/>
              <w:rPr>
                <w:rFonts w:ascii="仿宋" w:hAnsi="仿宋" w:eastAsia="仿宋" w:cs="宋体"/>
                <w:color w:val="auto"/>
                <w:szCs w:val="21"/>
                <w:highlight w:val="none"/>
                <w:u w:val="single"/>
              </w:rPr>
            </w:pPr>
            <w:r>
              <w:rPr>
                <w:rFonts w:hint="eastAsia" w:ascii="仿宋" w:hAnsi="仿宋" w:eastAsia="仿宋" w:cs="宋体"/>
                <w:color w:val="auto"/>
                <w:szCs w:val="21"/>
                <w:highlight w:val="none"/>
                <w:u w:val="single"/>
              </w:rPr>
              <w:t>（1）具有建筑工程施工总承包叁级及以上资质证书；（2）具有有效的安全生产许可证及企业主要负责人（法定代表人、企业经理、企业分管安全生产的副经理、企业技术负责人）具有对应有效的A类安全生产考核合格证书，其中企业分管安全生产副经理、企业经理、技术负责人须提供企业任命书;（</w:t>
            </w:r>
            <w:r>
              <w:rPr>
                <w:rFonts w:hint="eastAsia" w:ascii="仿宋" w:hAnsi="仿宋" w:eastAsia="仿宋" w:cs="宋体"/>
                <w:color w:val="auto"/>
                <w:szCs w:val="21"/>
                <w:highlight w:val="none"/>
                <w:u w:val="single"/>
                <w:lang w:val="en-US" w:eastAsia="zh-CN"/>
              </w:rPr>
              <w:t>3</w:t>
            </w:r>
            <w:r>
              <w:rPr>
                <w:rFonts w:hint="eastAsia" w:ascii="仿宋" w:hAnsi="仿宋" w:eastAsia="仿宋" w:cs="宋体"/>
                <w:color w:val="auto"/>
                <w:szCs w:val="21"/>
                <w:highlight w:val="none"/>
                <w:u w:val="single"/>
              </w:rPr>
              <w:t>）拟派项目负责人具有建筑工程专业注册建造师贰级及以上资格，并具有安全生产考核B类证书</w:t>
            </w:r>
            <w:r>
              <w:rPr>
                <w:rFonts w:hint="eastAsia" w:ascii="仿宋" w:hAnsi="仿宋" w:eastAsia="仿宋" w:cs="宋体"/>
                <w:b/>
                <w:bCs/>
                <w:color w:val="auto"/>
                <w:szCs w:val="21"/>
                <w:highlight w:val="none"/>
                <w:u w:val="single"/>
              </w:rPr>
              <w:t>（招标时不需提供，中标后配备）</w:t>
            </w:r>
            <w:r>
              <w:rPr>
                <w:rFonts w:hint="eastAsia" w:ascii="仿宋" w:hAnsi="仿宋" w:eastAsia="仿宋" w:cs="宋体"/>
                <w:color w:val="auto"/>
                <w:szCs w:val="21"/>
                <w:highlight w:val="none"/>
                <w:u w:val="single"/>
              </w:rPr>
              <w:t>;（</w:t>
            </w:r>
            <w:r>
              <w:rPr>
                <w:rFonts w:hint="eastAsia" w:ascii="仿宋" w:hAnsi="仿宋" w:eastAsia="仿宋" w:cs="宋体"/>
                <w:color w:val="auto"/>
                <w:szCs w:val="21"/>
                <w:highlight w:val="none"/>
                <w:u w:val="single"/>
                <w:lang w:val="en-US" w:eastAsia="zh-CN"/>
              </w:rPr>
              <w:t>4</w:t>
            </w:r>
            <w:r>
              <w:rPr>
                <w:rFonts w:hint="eastAsia" w:ascii="仿宋" w:hAnsi="仿宋" w:eastAsia="仿宋" w:cs="宋体"/>
                <w:color w:val="auto"/>
                <w:szCs w:val="21"/>
                <w:highlight w:val="none"/>
                <w:u w:val="single"/>
              </w:rPr>
              <w:t>）近三年（2022年</w:t>
            </w:r>
            <w:r>
              <w:rPr>
                <w:rFonts w:hint="eastAsia" w:ascii="仿宋" w:hAnsi="仿宋" w:eastAsia="仿宋" w:cs="宋体"/>
                <w:color w:val="auto"/>
                <w:szCs w:val="21"/>
                <w:highlight w:val="none"/>
                <w:u w:val="single"/>
                <w:lang w:val="en-US" w:eastAsia="zh-CN"/>
              </w:rPr>
              <w:t>4</w:t>
            </w:r>
            <w:r>
              <w:rPr>
                <w:rFonts w:hint="eastAsia" w:ascii="仿宋" w:hAnsi="仿宋" w:eastAsia="仿宋" w:cs="宋体"/>
                <w:color w:val="auto"/>
                <w:szCs w:val="21"/>
                <w:highlight w:val="none"/>
                <w:u w:val="single"/>
              </w:rPr>
              <w:t>月1日至投标截止之日）内投标人及其法定代表人无行贿犯罪记录（投标时须承诺无行贿犯罪记录）。</w:t>
            </w:r>
          </w:p>
        </w:tc>
      </w:tr>
      <w:tr w14:paraId="2D60FF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14:paraId="1D30E3D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2.2</w:t>
            </w:r>
          </w:p>
        </w:tc>
        <w:tc>
          <w:tcPr>
            <w:tcW w:w="1075" w:type="dxa"/>
            <w:gridSpan w:val="2"/>
            <w:tcBorders>
              <w:top w:val="single" w:color="auto" w:sz="4" w:space="0"/>
              <w:left w:val="single" w:color="auto" w:sz="4" w:space="0"/>
              <w:bottom w:val="single" w:color="auto" w:sz="4" w:space="0"/>
              <w:right w:val="single" w:color="auto" w:sz="4" w:space="0"/>
            </w:tcBorders>
            <w:vAlign w:val="center"/>
          </w:tcPr>
          <w:p w14:paraId="4F87AC9E">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符合性审查</w:t>
            </w:r>
          </w:p>
        </w:tc>
        <w:tc>
          <w:tcPr>
            <w:tcW w:w="1860" w:type="dxa"/>
            <w:tcBorders>
              <w:top w:val="single" w:color="auto" w:sz="4" w:space="0"/>
              <w:left w:val="single" w:color="auto" w:sz="4" w:space="0"/>
              <w:bottom w:val="single" w:color="auto" w:sz="4" w:space="0"/>
              <w:right w:val="single" w:color="auto" w:sz="4" w:space="0"/>
            </w:tcBorders>
            <w:vAlign w:val="center"/>
          </w:tcPr>
          <w:p w14:paraId="007608B2">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符合性审查及其他要求</w:t>
            </w:r>
          </w:p>
        </w:tc>
        <w:tc>
          <w:tcPr>
            <w:tcW w:w="5350" w:type="dxa"/>
            <w:gridSpan w:val="2"/>
            <w:tcBorders>
              <w:top w:val="single" w:color="auto" w:sz="4" w:space="0"/>
              <w:left w:val="single" w:color="auto" w:sz="4" w:space="0"/>
              <w:bottom w:val="single" w:color="auto" w:sz="4" w:space="0"/>
            </w:tcBorders>
            <w:vAlign w:val="center"/>
          </w:tcPr>
          <w:p w14:paraId="5950E70D">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评审小组在评审过程中根据本“第六部分评审办法”2.2.1~2.2.3条款规定的符合性审查内容要求对响应文件开启时间的有效性、完整性、响应文件开启时间的响应程度审查。</w:t>
            </w:r>
          </w:p>
          <w:p w14:paraId="11FEF009">
            <w:pPr>
              <w:spacing w:line="360" w:lineRule="auto"/>
              <w:rPr>
                <w:color w:val="auto"/>
                <w:highlight w:val="none"/>
              </w:rPr>
            </w:pPr>
            <w:r>
              <w:rPr>
                <w:rFonts w:hint="eastAsia" w:ascii="仿宋" w:hAnsi="仿宋" w:eastAsia="仿宋" w:cs="宋体"/>
                <w:color w:val="auto"/>
                <w:szCs w:val="21"/>
                <w:highlight w:val="none"/>
              </w:rPr>
              <w:t>符合性审查其他要求：</w:t>
            </w:r>
            <w:r>
              <w:rPr>
                <w:rFonts w:hint="eastAsia" w:ascii="仿宋" w:hAnsi="仿宋" w:eastAsia="仿宋" w:cs="宋体"/>
                <w:color w:val="auto"/>
                <w:szCs w:val="21"/>
                <w:highlight w:val="none"/>
                <w:u w:val="single"/>
              </w:rPr>
              <w:t xml:space="preserve"> 无</w:t>
            </w:r>
          </w:p>
        </w:tc>
      </w:tr>
      <w:tr w14:paraId="6B3A65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5" w:type="dxa"/>
            <w:gridSpan w:val="3"/>
            <w:tcBorders>
              <w:top w:val="single" w:color="auto" w:sz="4" w:space="0"/>
              <w:bottom w:val="single" w:color="auto" w:sz="4" w:space="0"/>
              <w:right w:val="single" w:color="auto" w:sz="4" w:space="0"/>
            </w:tcBorders>
            <w:vAlign w:val="center"/>
          </w:tcPr>
          <w:p w14:paraId="4A1B074A">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2.3.1</w:t>
            </w:r>
          </w:p>
        </w:tc>
        <w:tc>
          <w:tcPr>
            <w:tcW w:w="1860" w:type="dxa"/>
            <w:tcBorders>
              <w:top w:val="single" w:color="auto" w:sz="4" w:space="0"/>
              <w:left w:val="single" w:color="auto" w:sz="4" w:space="0"/>
              <w:bottom w:val="single" w:color="auto" w:sz="4" w:space="0"/>
              <w:right w:val="single" w:color="auto" w:sz="4" w:space="0"/>
            </w:tcBorders>
            <w:vAlign w:val="center"/>
          </w:tcPr>
          <w:p w14:paraId="4CC699E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分值权重构成</w:t>
            </w:r>
          </w:p>
        </w:tc>
        <w:tc>
          <w:tcPr>
            <w:tcW w:w="5350" w:type="dxa"/>
            <w:gridSpan w:val="2"/>
            <w:tcBorders>
              <w:top w:val="single" w:color="auto" w:sz="4" w:space="0"/>
              <w:left w:val="single" w:color="auto" w:sz="4" w:space="0"/>
              <w:bottom w:val="single" w:color="auto" w:sz="4" w:space="0"/>
            </w:tcBorders>
            <w:vAlign w:val="center"/>
          </w:tcPr>
          <w:p w14:paraId="42709D9E">
            <w:pPr>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商务技术权重：</w:t>
            </w:r>
            <w:r>
              <w:rPr>
                <w:rFonts w:hint="eastAsia" w:ascii="仿宋" w:hAnsi="仿宋" w:eastAsia="仿宋" w:cs="宋体"/>
                <w:color w:val="auto"/>
                <w:szCs w:val="21"/>
                <w:highlight w:val="none"/>
                <w:u w:val="single"/>
                <w:lang w:val="en-US" w:eastAsia="zh-CN"/>
              </w:rPr>
              <w:t>80</w:t>
            </w:r>
            <w:r>
              <w:rPr>
                <w:rFonts w:hint="eastAsia" w:ascii="仿宋" w:hAnsi="仿宋" w:eastAsia="仿宋" w:cs="宋体"/>
                <w:color w:val="auto"/>
                <w:szCs w:val="21"/>
                <w:highlight w:val="none"/>
              </w:rPr>
              <w:t>%</w:t>
            </w:r>
          </w:p>
          <w:p w14:paraId="33CA9C6E">
            <w:pPr>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报价权重：</w:t>
            </w:r>
            <w:r>
              <w:rPr>
                <w:rFonts w:hint="eastAsia" w:ascii="仿宋" w:hAnsi="仿宋" w:eastAsia="仿宋" w:cs="宋体"/>
                <w:color w:val="auto"/>
                <w:szCs w:val="21"/>
                <w:highlight w:val="none"/>
                <w:u w:val="single"/>
                <w:lang w:val="en-US" w:eastAsia="zh-CN"/>
              </w:rPr>
              <w:t>20</w:t>
            </w:r>
            <w:r>
              <w:rPr>
                <w:rFonts w:hint="eastAsia" w:ascii="仿宋" w:hAnsi="仿宋" w:eastAsia="仿宋" w:cs="宋体"/>
                <w:color w:val="auto"/>
                <w:szCs w:val="21"/>
                <w:highlight w:val="none"/>
              </w:rPr>
              <w:t>%</w:t>
            </w:r>
          </w:p>
        </w:tc>
      </w:tr>
      <w:tr w14:paraId="100BB6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restart"/>
            <w:tcBorders>
              <w:top w:val="single" w:color="auto" w:sz="4" w:space="0"/>
              <w:right w:val="single" w:color="auto" w:sz="4" w:space="0"/>
            </w:tcBorders>
            <w:vAlign w:val="center"/>
          </w:tcPr>
          <w:p w14:paraId="55509BB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2.3.2</w:t>
            </w:r>
          </w:p>
        </w:tc>
        <w:tc>
          <w:tcPr>
            <w:tcW w:w="1059" w:type="dxa"/>
            <w:vMerge w:val="restart"/>
            <w:tcBorders>
              <w:top w:val="single" w:color="auto" w:sz="4" w:space="0"/>
              <w:right w:val="single" w:color="auto" w:sz="4" w:space="0"/>
            </w:tcBorders>
            <w:vAlign w:val="center"/>
          </w:tcPr>
          <w:p w14:paraId="718F53A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商务技术评分标准</w:t>
            </w:r>
          </w:p>
        </w:tc>
        <w:tc>
          <w:tcPr>
            <w:tcW w:w="1860" w:type="dxa"/>
            <w:tcBorders>
              <w:top w:val="single" w:color="auto" w:sz="4" w:space="0"/>
              <w:left w:val="single" w:color="auto" w:sz="4" w:space="0"/>
              <w:bottom w:val="single" w:color="auto" w:sz="4" w:space="0"/>
            </w:tcBorders>
            <w:vAlign w:val="center"/>
          </w:tcPr>
          <w:p w14:paraId="42384236">
            <w:pPr>
              <w:tabs>
                <w:tab w:val="left" w:pos="0"/>
              </w:tabs>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评审因素</w:t>
            </w:r>
          </w:p>
        </w:tc>
        <w:tc>
          <w:tcPr>
            <w:tcW w:w="654" w:type="dxa"/>
            <w:tcBorders>
              <w:top w:val="single" w:color="auto" w:sz="4" w:space="0"/>
              <w:left w:val="single" w:color="auto" w:sz="4" w:space="0"/>
              <w:bottom w:val="single" w:color="auto" w:sz="4" w:space="0"/>
              <w:right w:val="single" w:color="auto" w:sz="4" w:space="0"/>
            </w:tcBorders>
            <w:vAlign w:val="center"/>
          </w:tcPr>
          <w:p w14:paraId="24071FB4">
            <w:pPr>
              <w:autoSpaceDE w:val="0"/>
              <w:autoSpaceDN w:val="0"/>
              <w:spacing w:line="360" w:lineRule="auto"/>
              <w:jc w:val="center"/>
              <w:rPr>
                <w:rFonts w:hint="eastAsia" w:ascii="仿宋" w:hAnsi="仿宋" w:eastAsia="仿宋" w:cs="宋体"/>
                <w:color w:val="auto"/>
                <w:szCs w:val="21"/>
                <w:highlight w:val="none"/>
                <w:lang w:eastAsia="zh-CN"/>
              </w:rPr>
            </w:pPr>
            <w:r>
              <w:rPr>
                <w:rFonts w:hint="eastAsia" w:ascii="仿宋" w:hAnsi="仿宋" w:eastAsia="仿宋" w:cs="宋体"/>
                <w:color w:val="auto"/>
                <w:szCs w:val="21"/>
                <w:highlight w:val="none"/>
                <w:lang w:eastAsia="zh-CN"/>
              </w:rPr>
              <w:t>分值</w:t>
            </w:r>
          </w:p>
        </w:tc>
        <w:tc>
          <w:tcPr>
            <w:tcW w:w="4696" w:type="dxa"/>
            <w:tcBorders>
              <w:top w:val="single" w:color="auto" w:sz="4" w:space="0"/>
              <w:left w:val="single" w:color="auto" w:sz="4" w:space="0"/>
              <w:bottom w:val="single" w:color="auto" w:sz="4" w:space="0"/>
            </w:tcBorders>
            <w:vAlign w:val="center"/>
          </w:tcPr>
          <w:p w14:paraId="65018E5B">
            <w:pPr>
              <w:autoSpaceDE w:val="0"/>
              <w:autoSpaceDN w:val="0"/>
              <w:spacing w:line="360" w:lineRule="auto"/>
              <w:jc w:val="center"/>
              <w:rPr>
                <w:rFonts w:hint="eastAsia" w:ascii="仿宋" w:hAnsi="仿宋" w:eastAsia="仿宋" w:cs="宋体"/>
                <w:color w:val="auto"/>
                <w:szCs w:val="21"/>
                <w:highlight w:val="none"/>
              </w:rPr>
            </w:pPr>
            <w:r>
              <w:rPr>
                <w:rFonts w:hint="eastAsia" w:ascii="仿宋" w:hAnsi="仿宋" w:eastAsia="仿宋" w:cs="宋体"/>
                <w:color w:val="auto"/>
                <w:szCs w:val="21"/>
                <w:highlight w:val="none"/>
              </w:rPr>
              <w:t>评审标准</w:t>
            </w:r>
          </w:p>
        </w:tc>
      </w:tr>
      <w:tr w14:paraId="322349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6D8359B2">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05D3DE46">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7D7064B0">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1、供应商的认证证书</w:t>
            </w:r>
          </w:p>
        </w:tc>
        <w:tc>
          <w:tcPr>
            <w:tcW w:w="654" w:type="dxa"/>
            <w:tcBorders>
              <w:top w:val="single" w:color="auto" w:sz="4" w:space="0"/>
              <w:left w:val="single" w:color="auto" w:sz="4" w:space="0"/>
              <w:bottom w:val="single" w:color="auto" w:sz="4" w:space="0"/>
              <w:right w:val="single" w:color="auto" w:sz="4" w:space="0"/>
            </w:tcBorders>
            <w:vAlign w:val="center"/>
          </w:tcPr>
          <w:p w14:paraId="7D0F278F">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0-3</w:t>
            </w:r>
          </w:p>
        </w:tc>
        <w:tc>
          <w:tcPr>
            <w:tcW w:w="4696" w:type="dxa"/>
            <w:tcBorders>
              <w:top w:val="single" w:color="auto" w:sz="4" w:space="0"/>
              <w:left w:val="single" w:color="auto" w:sz="4" w:space="0"/>
              <w:bottom w:val="single" w:color="auto" w:sz="4" w:space="0"/>
            </w:tcBorders>
            <w:vAlign w:val="center"/>
          </w:tcPr>
          <w:p w14:paraId="1541AD04">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ISO质量体系认证：具备有效的质量管理体系认证、环境管理体系认证、职业健康安全管理体系认证，每个认证证书得1分</w:t>
            </w:r>
            <w:r>
              <w:rPr>
                <w:rFonts w:hint="eastAsia" w:ascii="仿宋" w:hAnsi="仿宋" w:eastAsia="仿宋" w:cs="宋体"/>
                <w:color w:val="auto"/>
                <w:szCs w:val="21"/>
                <w:highlight w:val="none"/>
                <w:lang w:eastAsia="zh-CN"/>
              </w:rPr>
              <w:t>。本项最高</w:t>
            </w:r>
            <w:r>
              <w:rPr>
                <w:rFonts w:hint="eastAsia" w:ascii="仿宋" w:hAnsi="仿宋" w:eastAsia="仿宋" w:cs="宋体"/>
                <w:color w:val="auto"/>
                <w:szCs w:val="21"/>
                <w:highlight w:val="none"/>
                <w:lang w:val="en-US" w:eastAsia="zh-CN"/>
              </w:rPr>
              <w:t>3分。</w:t>
            </w:r>
            <w:r>
              <w:rPr>
                <w:rFonts w:hint="eastAsia" w:ascii="仿宋" w:hAnsi="仿宋" w:eastAsia="仿宋" w:cs="宋体"/>
                <w:color w:val="auto"/>
                <w:szCs w:val="21"/>
                <w:highlight w:val="none"/>
              </w:rPr>
              <w:t>证书须在全国认证认可信息公共服务平台(http://cx.cnca.cn/CertECloud/result/skipResultList?certItemOne=A)上证书状态为“有效”的查询结果网页截图打印件加盖公章，否则不得分。</w:t>
            </w:r>
          </w:p>
        </w:tc>
      </w:tr>
      <w:tr w14:paraId="7796D9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876" w:type="dxa"/>
            <w:gridSpan w:val="2"/>
            <w:vMerge w:val="continue"/>
            <w:tcBorders>
              <w:top w:val="single" w:color="auto" w:sz="4" w:space="0"/>
              <w:right w:val="single" w:color="auto" w:sz="4" w:space="0"/>
            </w:tcBorders>
            <w:vAlign w:val="center"/>
          </w:tcPr>
          <w:p w14:paraId="4B4DD8A2">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7800FDEF">
            <w:pPr>
              <w:spacing w:line="360" w:lineRule="auto"/>
              <w:jc w:val="center"/>
              <w:rPr>
                <w:rFonts w:ascii="仿宋" w:hAnsi="仿宋" w:eastAsia="仿宋" w:cs="宋体"/>
                <w:color w:val="auto"/>
                <w:szCs w:val="21"/>
                <w:highlight w:val="none"/>
              </w:rPr>
            </w:pPr>
          </w:p>
        </w:tc>
        <w:tc>
          <w:tcPr>
            <w:tcW w:w="1860" w:type="dxa"/>
            <w:vMerge w:val="restart"/>
            <w:tcBorders>
              <w:top w:val="single" w:color="auto" w:sz="4" w:space="0"/>
              <w:left w:val="single" w:color="auto" w:sz="4" w:space="0"/>
            </w:tcBorders>
            <w:vAlign w:val="center"/>
          </w:tcPr>
          <w:p w14:paraId="0229F6BD">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2、企业供应商实力</w:t>
            </w:r>
          </w:p>
        </w:tc>
        <w:tc>
          <w:tcPr>
            <w:tcW w:w="654" w:type="dxa"/>
            <w:tcBorders>
              <w:top w:val="single" w:color="auto" w:sz="4" w:space="0"/>
              <w:left w:val="single" w:color="auto" w:sz="4" w:space="0"/>
              <w:bottom w:val="single" w:color="auto" w:sz="4" w:space="0"/>
              <w:right w:val="single" w:color="auto" w:sz="4" w:space="0"/>
            </w:tcBorders>
            <w:vAlign w:val="center"/>
          </w:tcPr>
          <w:p w14:paraId="38B19650">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336BAAF6">
            <w:pPr>
              <w:autoSpaceDE w:val="0"/>
              <w:autoSpaceDN w:val="0"/>
              <w:spacing w:line="360" w:lineRule="auto"/>
              <w:jc w:val="left"/>
              <w:rPr>
                <w:rFonts w:hint="eastAsia" w:ascii="仿宋" w:hAnsi="仿宋" w:eastAsia="仿宋" w:cs="宋体"/>
                <w:color w:val="auto"/>
                <w:szCs w:val="21"/>
                <w:highlight w:val="none"/>
                <w:lang w:eastAsia="zh-CN"/>
              </w:rPr>
            </w:pPr>
            <w:r>
              <w:rPr>
                <w:rFonts w:hint="eastAsia" w:ascii="仿宋" w:hAnsi="仿宋" w:eastAsia="仿宋" w:cs="宋体"/>
                <w:color w:val="auto"/>
                <w:szCs w:val="21"/>
                <w:highlight w:val="none"/>
              </w:rPr>
              <w:t>根据供应商的荣誉、信用等进行评分。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p w14:paraId="09568ACA">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须提供相关证明材料扫描件加盖公章，未提供不得分。</w:t>
            </w:r>
          </w:p>
        </w:tc>
      </w:tr>
      <w:tr w14:paraId="372653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876" w:type="dxa"/>
            <w:gridSpan w:val="2"/>
            <w:vMerge w:val="continue"/>
            <w:tcBorders>
              <w:top w:val="single" w:color="auto" w:sz="4" w:space="0"/>
              <w:right w:val="single" w:color="auto" w:sz="4" w:space="0"/>
            </w:tcBorders>
            <w:vAlign w:val="center"/>
          </w:tcPr>
          <w:p w14:paraId="6F85C2E7">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7006513A">
            <w:pPr>
              <w:spacing w:line="360" w:lineRule="auto"/>
              <w:jc w:val="center"/>
              <w:rPr>
                <w:rFonts w:ascii="仿宋" w:hAnsi="仿宋" w:eastAsia="仿宋" w:cs="宋体"/>
                <w:color w:val="auto"/>
                <w:szCs w:val="21"/>
                <w:highlight w:val="none"/>
              </w:rPr>
            </w:pPr>
          </w:p>
        </w:tc>
        <w:tc>
          <w:tcPr>
            <w:tcW w:w="1860" w:type="dxa"/>
            <w:vMerge w:val="continue"/>
            <w:tcBorders>
              <w:left w:val="single" w:color="auto" w:sz="4" w:space="0"/>
              <w:bottom w:val="single" w:color="auto" w:sz="4" w:space="0"/>
            </w:tcBorders>
            <w:vAlign w:val="center"/>
          </w:tcPr>
          <w:p w14:paraId="3BDB741C">
            <w:pPr>
              <w:tabs>
                <w:tab w:val="left" w:pos="0"/>
              </w:tabs>
              <w:spacing w:line="360" w:lineRule="auto"/>
              <w:jc w:val="left"/>
              <w:rPr>
                <w:rFonts w:ascii="仿宋" w:hAnsi="仿宋" w:eastAsia="仿宋" w:cs="宋体"/>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0A01025C">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0-3</w:t>
            </w:r>
          </w:p>
        </w:tc>
        <w:tc>
          <w:tcPr>
            <w:tcW w:w="4696" w:type="dxa"/>
            <w:tcBorders>
              <w:top w:val="single" w:color="auto" w:sz="4" w:space="0"/>
              <w:left w:val="single" w:color="auto" w:sz="4" w:space="0"/>
              <w:bottom w:val="single" w:color="auto" w:sz="4" w:space="0"/>
            </w:tcBorders>
            <w:vAlign w:val="center"/>
          </w:tcPr>
          <w:p w14:paraId="3F374A23">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供应商具有特种工程专业承包资质（结构补强）得</w:t>
            </w:r>
            <w:r>
              <w:rPr>
                <w:rFonts w:hint="eastAsia" w:ascii="仿宋" w:hAnsi="仿宋" w:eastAsia="仿宋" w:cs="宋体"/>
                <w:color w:val="auto"/>
                <w:szCs w:val="21"/>
                <w:highlight w:val="none"/>
                <w:lang w:val="en-US" w:eastAsia="zh-CN"/>
              </w:rPr>
              <w:t>3</w:t>
            </w:r>
            <w:r>
              <w:rPr>
                <w:rFonts w:hint="eastAsia" w:ascii="仿宋" w:hAnsi="仿宋" w:eastAsia="仿宋" w:cs="宋体"/>
                <w:color w:val="auto"/>
                <w:szCs w:val="21"/>
                <w:highlight w:val="none"/>
              </w:rPr>
              <w:t>分，须提供资质证书扫描件加盖公章，未提供不得分。</w:t>
            </w:r>
          </w:p>
        </w:tc>
      </w:tr>
      <w:tr w14:paraId="10A3D3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4" w:hRule="atLeast"/>
        </w:trPr>
        <w:tc>
          <w:tcPr>
            <w:tcW w:w="876" w:type="dxa"/>
            <w:gridSpan w:val="2"/>
            <w:vMerge w:val="continue"/>
            <w:tcBorders>
              <w:top w:val="single" w:color="auto" w:sz="4" w:space="0"/>
              <w:right w:val="single" w:color="auto" w:sz="4" w:space="0"/>
            </w:tcBorders>
            <w:vAlign w:val="center"/>
          </w:tcPr>
          <w:p w14:paraId="576FF3AC">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17828B39">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77FEB4F2">
            <w:pPr>
              <w:autoSpaceDE w:val="0"/>
              <w:autoSpaceDN w:val="0"/>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3、施工方案</w:t>
            </w:r>
          </w:p>
        </w:tc>
        <w:tc>
          <w:tcPr>
            <w:tcW w:w="654" w:type="dxa"/>
            <w:tcBorders>
              <w:top w:val="single" w:color="auto" w:sz="4" w:space="0"/>
              <w:left w:val="single" w:color="auto" w:sz="4" w:space="0"/>
              <w:bottom w:val="single" w:color="auto" w:sz="4" w:space="0"/>
              <w:right w:val="single" w:color="auto" w:sz="4" w:space="0"/>
            </w:tcBorders>
            <w:vAlign w:val="center"/>
          </w:tcPr>
          <w:p w14:paraId="609CFEC7">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17FA54C9">
            <w:pPr>
              <w:autoSpaceDE w:val="0"/>
              <w:autoSpaceDN w:val="0"/>
              <w:spacing w:line="360" w:lineRule="auto"/>
              <w:jc w:val="left"/>
              <w:rPr>
                <w:rFonts w:hint="eastAsia" w:ascii="仿宋" w:hAnsi="仿宋" w:eastAsia="仿宋" w:cs="宋体"/>
                <w:color w:val="auto"/>
                <w:szCs w:val="21"/>
                <w:highlight w:val="none"/>
                <w:lang w:eastAsia="zh-CN"/>
              </w:rPr>
            </w:pPr>
            <w:r>
              <w:rPr>
                <w:rFonts w:hint="eastAsia" w:ascii="仿宋" w:hAnsi="仿宋" w:eastAsia="仿宋" w:cs="宋体"/>
                <w:color w:val="auto"/>
                <w:szCs w:val="21"/>
                <w:highlight w:val="none"/>
              </w:rPr>
              <w:t>重点评审本工程的主要施工方法、施工组织部署是否得当、可靠，是否符合工程实际等情况进行评分。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1EA615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16CF2B30">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22480559">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37C70D73">
            <w:pPr>
              <w:autoSpaceDE w:val="0"/>
              <w:autoSpaceDN w:val="0"/>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4、组织措施</w:t>
            </w:r>
          </w:p>
        </w:tc>
        <w:tc>
          <w:tcPr>
            <w:tcW w:w="654" w:type="dxa"/>
            <w:tcBorders>
              <w:top w:val="single" w:color="auto" w:sz="4" w:space="0"/>
              <w:left w:val="single" w:color="auto" w:sz="4" w:space="0"/>
              <w:bottom w:val="single" w:color="auto" w:sz="4" w:space="0"/>
              <w:right w:val="single" w:color="auto" w:sz="4" w:space="0"/>
            </w:tcBorders>
            <w:vAlign w:val="center"/>
          </w:tcPr>
          <w:p w14:paraId="668C5FAF">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0353BB67">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安全及文明施工组织措施：对确保安全生产、文明施工（含扬尘防治)、施工现场调解、住户沟通协调、工期的技术组织措施进行评分。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7F5380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4024C590">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68BD7995">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2BF51479">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lang w:val="en-US" w:eastAsia="zh-CN"/>
              </w:rPr>
              <w:t>5、</w:t>
            </w:r>
            <w:r>
              <w:rPr>
                <w:rFonts w:hint="eastAsia" w:ascii="仿宋" w:hAnsi="仿宋" w:eastAsia="仿宋" w:cs="宋体"/>
                <w:color w:val="auto"/>
                <w:szCs w:val="21"/>
                <w:highlight w:val="none"/>
              </w:rPr>
              <w:t>施工重点、难点、关键点及解决措施；</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629E51BE">
            <w:pPr>
              <w:autoSpaceDE w:val="0"/>
              <w:autoSpaceDN w:val="0"/>
              <w:spacing w:line="360" w:lineRule="auto"/>
              <w:jc w:val="left"/>
              <w:rPr>
                <w:rFonts w:hint="eastAsia" w:ascii="仿宋" w:hAnsi="仿宋" w:eastAsia="仿宋" w:cs="宋体"/>
                <w:color w:val="auto"/>
                <w:kern w:val="2"/>
                <w:sz w:val="21"/>
                <w:szCs w:val="21"/>
                <w:highlight w:val="none"/>
                <w:lang w:val="en-US" w:eastAsia="zh-CN" w:bidi="ar-SA"/>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44CD600B">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本工程的施工重点、难点、关键点及解决措施；由评委</w:t>
            </w:r>
            <w:r>
              <w:rPr>
                <w:rFonts w:hint="eastAsia" w:ascii="仿宋" w:hAnsi="仿宋" w:eastAsia="仿宋" w:cs="宋体"/>
                <w:color w:val="auto"/>
                <w:szCs w:val="21"/>
                <w:highlight w:val="none"/>
                <w:lang w:eastAsia="zh-CN"/>
              </w:rPr>
              <w:t>根据方案合理程度、是否满足项目需求情况，</w:t>
            </w:r>
            <w:r>
              <w:rPr>
                <w:rFonts w:hint="eastAsia" w:ascii="仿宋" w:hAnsi="仿宋" w:eastAsia="仿宋" w:cs="宋体"/>
                <w:color w:val="auto"/>
                <w:szCs w:val="21"/>
                <w:highlight w:val="none"/>
              </w:rPr>
              <w:t>对</w:t>
            </w:r>
            <w:r>
              <w:rPr>
                <w:rFonts w:hint="eastAsia" w:ascii="仿宋" w:hAnsi="仿宋" w:eastAsia="仿宋" w:cs="宋体"/>
                <w:color w:val="auto"/>
                <w:szCs w:val="21"/>
                <w:highlight w:val="none"/>
                <w:lang w:eastAsia="zh-CN"/>
              </w:rPr>
              <w:t>供应商提供的方案综合</w:t>
            </w:r>
            <w:r>
              <w:rPr>
                <w:rFonts w:hint="eastAsia" w:ascii="仿宋" w:hAnsi="仿宋" w:eastAsia="仿宋" w:cs="宋体"/>
                <w:color w:val="auto"/>
                <w:szCs w:val="21"/>
                <w:highlight w:val="none"/>
              </w:rPr>
              <w:t>比较打分。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0C9E51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69729FAD">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6C7786FB">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4AE7D129">
            <w:pPr>
              <w:autoSpaceDE w:val="0"/>
              <w:autoSpaceDN w:val="0"/>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lang w:val="en-US" w:eastAsia="zh-CN"/>
              </w:rPr>
              <w:t>6</w:t>
            </w:r>
            <w:r>
              <w:rPr>
                <w:rFonts w:hint="eastAsia" w:ascii="仿宋" w:hAnsi="仿宋" w:eastAsia="仿宋" w:cs="宋体"/>
                <w:color w:val="auto"/>
                <w:szCs w:val="21"/>
                <w:highlight w:val="none"/>
              </w:rPr>
              <w:t>、技术组织</w:t>
            </w:r>
          </w:p>
        </w:tc>
        <w:tc>
          <w:tcPr>
            <w:tcW w:w="654" w:type="dxa"/>
            <w:tcBorders>
              <w:top w:val="single" w:color="auto" w:sz="4" w:space="0"/>
              <w:left w:val="single" w:color="auto" w:sz="4" w:space="0"/>
              <w:bottom w:val="single" w:color="auto" w:sz="4" w:space="0"/>
              <w:right w:val="single" w:color="auto" w:sz="4" w:space="0"/>
            </w:tcBorders>
            <w:vAlign w:val="center"/>
          </w:tcPr>
          <w:p w14:paraId="31270606">
            <w:pPr>
              <w:autoSpaceDE w:val="0"/>
              <w:autoSpaceDN w:val="0"/>
              <w:spacing w:line="360" w:lineRule="auto"/>
              <w:jc w:val="left"/>
              <w:rPr>
                <w:rFonts w:hint="default" w:ascii="仿宋" w:hAnsi="仿宋" w:eastAsia="宋体" w:cs="宋体"/>
                <w:color w:val="auto"/>
                <w:szCs w:val="21"/>
                <w:highlight w:val="none"/>
                <w:lang w:val="en-US" w:eastAsia="zh-CN"/>
              </w:rPr>
            </w:pPr>
            <w:r>
              <w:rPr>
                <w:rFonts w:hint="eastAsia" w:ascii="仿宋" w:hAnsi="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2E16FA89">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对确保工程质量的技术组织措施进行评分：重点评审确保工程要求技术措施，工程质量保证措施是否得当、可靠，以及如何实现本工程质量目标。</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38B23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503F497B">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06E2F22D">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413459C9">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lang w:val="en-US" w:eastAsia="zh-CN"/>
              </w:rPr>
              <w:t>7</w:t>
            </w:r>
            <w:r>
              <w:rPr>
                <w:rFonts w:hint="eastAsia" w:ascii="仿宋" w:hAnsi="仿宋" w:eastAsia="仿宋" w:cs="宋体"/>
                <w:color w:val="auto"/>
                <w:szCs w:val="21"/>
                <w:highlight w:val="none"/>
              </w:rPr>
              <w:t>、工期安排</w:t>
            </w:r>
          </w:p>
        </w:tc>
        <w:tc>
          <w:tcPr>
            <w:tcW w:w="654" w:type="dxa"/>
            <w:tcBorders>
              <w:top w:val="single" w:color="auto" w:sz="4" w:space="0"/>
              <w:left w:val="single" w:color="auto" w:sz="4" w:space="0"/>
              <w:bottom w:val="single" w:color="auto" w:sz="4" w:space="0"/>
              <w:right w:val="single" w:color="auto" w:sz="4" w:space="0"/>
            </w:tcBorders>
            <w:vAlign w:val="center"/>
          </w:tcPr>
          <w:p w14:paraId="5521706E">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027DD1A8">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对施工进度表或工期网络计划进度、计划编制合理性、符合工程实际性等情况进行打分。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4085D5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413E8092">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40FBDC44">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476EA2BA">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lang w:val="en-US" w:eastAsia="zh-CN"/>
              </w:rPr>
              <w:t>8</w:t>
            </w:r>
            <w:r>
              <w:rPr>
                <w:rFonts w:hint="eastAsia" w:ascii="仿宋" w:hAnsi="仿宋" w:eastAsia="仿宋" w:cs="宋体"/>
                <w:color w:val="auto"/>
                <w:szCs w:val="21"/>
                <w:highlight w:val="none"/>
              </w:rPr>
              <w:t>、农民工工资发放的保障措施</w:t>
            </w:r>
          </w:p>
        </w:tc>
        <w:tc>
          <w:tcPr>
            <w:tcW w:w="654" w:type="dxa"/>
            <w:tcBorders>
              <w:top w:val="single" w:color="auto" w:sz="4" w:space="0"/>
              <w:left w:val="single" w:color="auto" w:sz="4" w:space="0"/>
              <w:bottom w:val="single" w:color="auto" w:sz="4" w:space="0"/>
              <w:right w:val="single" w:color="auto" w:sz="4" w:space="0"/>
            </w:tcBorders>
            <w:vAlign w:val="center"/>
          </w:tcPr>
          <w:p w14:paraId="645E0D3D">
            <w:pPr>
              <w:tabs>
                <w:tab w:val="left" w:pos="0"/>
              </w:tabs>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63224624">
            <w:pPr>
              <w:tabs>
                <w:tab w:val="left" w:pos="0"/>
              </w:tabs>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根据各供应商提供的在安全生产的同时，如何确保农民工工资及时发放的措施方案，工资支付资金保障制度依据是否充分、规范等情况进行评分。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2D4A34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876" w:type="dxa"/>
            <w:gridSpan w:val="2"/>
            <w:vMerge w:val="continue"/>
            <w:tcBorders>
              <w:top w:val="single" w:color="auto" w:sz="4" w:space="0"/>
              <w:right w:val="single" w:color="auto" w:sz="4" w:space="0"/>
            </w:tcBorders>
            <w:vAlign w:val="center"/>
          </w:tcPr>
          <w:p w14:paraId="3B21FE0B">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07D712B5">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0F354B0B">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lang w:val="en-US" w:eastAsia="zh-CN"/>
              </w:rPr>
              <w:t>9</w:t>
            </w:r>
            <w:r>
              <w:rPr>
                <w:rFonts w:hint="eastAsia" w:ascii="仿宋" w:hAnsi="仿宋" w:eastAsia="仿宋" w:cs="宋体"/>
                <w:color w:val="auto"/>
                <w:szCs w:val="21"/>
                <w:highlight w:val="none"/>
              </w:rPr>
              <w:t>、生产施工应急措施</w:t>
            </w:r>
          </w:p>
        </w:tc>
        <w:tc>
          <w:tcPr>
            <w:tcW w:w="654" w:type="dxa"/>
            <w:tcBorders>
              <w:top w:val="single" w:color="auto" w:sz="4" w:space="0"/>
              <w:left w:val="single" w:color="auto" w:sz="4" w:space="0"/>
              <w:bottom w:val="single" w:color="auto" w:sz="4" w:space="0"/>
              <w:right w:val="single" w:color="auto" w:sz="4" w:space="0"/>
            </w:tcBorders>
            <w:vAlign w:val="center"/>
          </w:tcPr>
          <w:p w14:paraId="788E0B1D">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5CCC1215">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根据供应商提供的生产施工中遇到工伤或其它突发事件的应急措施，生产施工应急措施是否全面、事故处理程序与方法是否科学等情况进行评分。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1CE35C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5098F0E8">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2605D2C5">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2AEEB715">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lang w:val="en-US" w:eastAsia="zh-CN"/>
              </w:rPr>
              <w:t>10</w:t>
            </w:r>
            <w:r>
              <w:rPr>
                <w:rFonts w:hint="eastAsia" w:ascii="仿宋" w:hAnsi="仿宋" w:eastAsia="仿宋" w:cs="宋体"/>
                <w:color w:val="auto"/>
                <w:szCs w:val="21"/>
                <w:highlight w:val="none"/>
              </w:rPr>
              <w:t>、材料管理措施</w:t>
            </w:r>
          </w:p>
        </w:tc>
        <w:tc>
          <w:tcPr>
            <w:tcW w:w="654" w:type="dxa"/>
            <w:tcBorders>
              <w:top w:val="single" w:color="auto" w:sz="4" w:space="0"/>
              <w:left w:val="single" w:color="auto" w:sz="4" w:space="0"/>
              <w:bottom w:val="single" w:color="auto" w:sz="4" w:space="0"/>
              <w:right w:val="single" w:color="auto" w:sz="4" w:space="0"/>
            </w:tcBorders>
            <w:vAlign w:val="center"/>
          </w:tcPr>
          <w:p w14:paraId="4559EF42">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0B8ACB8A">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根据各供应商所提供的施工材料进场安排的合理性，施工材料来源的合法性，确保原材的品质的来源方案，材料管理措施是否系统化、程序化、规范化等情况进行评分。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62D842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876" w:type="dxa"/>
            <w:gridSpan w:val="2"/>
            <w:vMerge w:val="continue"/>
            <w:tcBorders>
              <w:top w:val="single" w:color="auto" w:sz="4" w:space="0"/>
              <w:right w:val="single" w:color="auto" w:sz="4" w:space="0"/>
            </w:tcBorders>
            <w:vAlign w:val="center"/>
          </w:tcPr>
          <w:p w14:paraId="37942B7C">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13D6EE44">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38A34320">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1</w:t>
            </w:r>
            <w:r>
              <w:rPr>
                <w:rFonts w:hint="eastAsia" w:ascii="仿宋" w:hAnsi="仿宋" w:eastAsia="仿宋" w:cs="宋体"/>
                <w:color w:val="auto"/>
                <w:szCs w:val="21"/>
                <w:highlight w:val="none"/>
              </w:rPr>
              <w:t>、岗位设置情况</w:t>
            </w:r>
          </w:p>
        </w:tc>
        <w:tc>
          <w:tcPr>
            <w:tcW w:w="654" w:type="dxa"/>
            <w:tcBorders>
              <w:top w:val="single" w:color="auto" w:sz="4" w:space="0"/>
              <w:left w:val="single" w:color="auto" w:sz="4" w:space="0"/>
              <w:bottom w:val="single" w:color="auto" w:sz="4" w:space="0"/>
              <w:right w:val="single" w:color="auto" w:sz="4" w:space="0"/>
            </w:tcBorders>
            <w:vAlign w:val="center"/>
          </w:tcPr>
          <w:p w14:paraId="03020AA5">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66749B48">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根据各供应商所提供的岗位设置及相应的规章制度情况，岗位设置职责分配是否科学、有针对性等情况进行评分。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25BC7F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876" w:type="dxa"/>
            <w:gridSpan w:val="2"/>
            <w:vMerge w:val="continue"/>
            <w:tcBorders>
              <w:top w:val="single" w:color="auto" w:sz="4" w:space="0"/>
              <w:right w:val="single" w:color="auto" w:sz="4" w:space="0"/>
            </w:tcBorders>
            <w:vAlign w:val="center"/>
          </w:tcPr>
          <w:p w14:paraId="6F552DC8">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6B9B8B99">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0BA727AB">
            <w:pPr>
              <w:autoSpaceDE w:val="0"/>
              <w:autoSpaceDN w:val="0"/>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2</w:t>
            </w:r>
            <w:r>
              <w:rPr>
                <w:rFonts w:hint="eastAsia" w:ascii="仿宋" w:hAnsi="仿宋" w:eastAsia="仿宋" w:cs="宋体"/>
                <w:color w:val="auto"/>
                <w:szCs w:val="21"/>
                <w:highlight w:val="none"/>
              </w:rPr>
              <w:t>、团队实力</w:t>
            </w:r>
          </w:p>
        </w:tc>
        <w:tc>
          <w:tcPr>
            <w:tcW w:w="654" w:type="dxa"/>
            <w:tcBorders>
              <w:top w:val="single" w:color="auto" w:sz="4" w:space="0"/>
              <w:left w:val="single" w:color="auto" w:sz="4" w:space="0"/>
              <w:bottom w:val="single" w:color="auto" w:sz="4" w:space="0"/>
              <w:right w:val="single" w:color="auto" w:sz="4" w:space="0"/>
            </w:tcBorders>
            <w:vAlign w:val="center"/>
          </w:tcPr>
          <w:p w14:paraId="57088FD1">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44EB6C8C">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除项目负责人外，根据供应商拟配备的施工员、质量员、材料员、安全员（各岗位人员不得重复）的配置等情况进行评分。须提供人员社保缴纳证明扫描件加盖公章，未提供不得分。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138DC9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9" w:hRule="atLeast"/>
        </w:trPr>
        <w:tc>
          <w:tcPr>
            <w:tcW w:w="876" w:type="dxa"/>
            <w:gridSpan w:val="2"/>
            <w:vMerge w:val="continue"/>
            <w:tcBorders>
              <w:top w:val="single" w:color="auto" w:sz="4" w:space="0"/>
              <w:right w:val="single" w:color="auto" w:sz="4" w:space="0"/>
            </w:tcBorders>
            <w:vAlign w:val="center"/>
          </w:tcPr>
          <w:p w14:paraId="54C7E0DD">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1EE93733">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3C699973">
            <w:pPr>
              <w:autoSpaceDE w:val="0"/>
              <w:autoSpaceDN w:val="0"/>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3</w:t>
            </w:r>
            <w:r>
              <w:rPr>
                <w:rFonts w:hint="eastAsia" w:ascii="仿宋" w:hAnsi="仿宋" w:eastAsia="仿宋" w:cs="宋体"/>
                <w:color w:val="auto"/>
                <w:szCs w:val="21"/>
                <w:highlight w:val="none"/>
              </w:rPr>
              <w:t>、器械设备配备情况</w:t>
            </w:r>
          </w:p>
        </w:tc>
        <w:tc>
          <w:tcPr>
            <w:tcW w:w="654" w:type="dxa"/>
            <w:tcBorders>
              <w:top w:val="single" w:color="auto" w:sz="4" w:space="0"/>
              <w:left w:val="single" w:color="auto" w:sz="4" w:space="0"/>
              <w:bottom w:val="single" w:color="auto" w:sz="4" w:space="0"/>
              <w:right w:val="single" w:color="auto" w:sz="4" w:space="0"/>
            </w:tcBorders>
            <w:vAlign w:val="center"/>
          </w:tcPr>
          <w:p w14:paraId="4AAB0A77">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vAlign w:val="center"/>
          </w:tcPr>
          <w:p w14:paraId="69329717">
            <w:pPr>
              <w:autoSpaceDE w:val="0"/>
              <w:autoSpaceDN w:val="0"/>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根据各供应商所提供的施工机械选择等情况，器械设备是否科学、系统、规范等情况进行评分。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p w14:paraId="6B8C2D87">
            <w:pPr>
              <w:autoSpaceDE w:val="0"/>
              <w:autoSpaceDN w:val="0"/>
              <w:spacing w:line="360" w:lineRule="auto"/>
              <w:jc w:val="left"/>
              <w:rPr>
                <w:rFonts w:hint="eastAsia" w:ascii="仿宋" w:hAnsi="仿宋" w:eastAsia="仿宋" w:cs="宋体"/>
                <w:color w:val="auto"/>
                <w:szCs w:val="21"/>
                <w:highlight w:val="none"/>
              </w:rPr>
            </w:pPr>
            <w:r>
              <w:rPr>
                <w:rFonts w:hint="eastAsia" w:ascii="仿宋" w:hAnsi="仿宋" w:eastAsia="仿宋" w:cs="宋体"/>
                <w:color w:val="auto"/>
                <w:szCs w:val="21"/>
                <w:highlight w:val="none"/>
              </w:rPr>
              <w:t>须提供施工机械自购发票或设备租赁合同或其他证明材料扫描件加盖公章。</w:t>
            </w:r>
          </w:p>
        </w:tc>
      </w:tr>
      <w:tr w14:paraId="023BC0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14:paraId="5B41887C">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04724B16">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08478A05">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4</w:t>
            </w:r>
            <w:r>
              <w:rPr>
                <w:rFonts w:hint="eastAsia" w:ascii="仿宋" w:hAnsi="仿宋" w:eastAsia="仿宋" w:cs="宋体"/>
                <w:color w:val="auto"/>
                <w:szCs w:val="21"/>
                <w:highlight w:val="none"/>
              </w:rPr>
              <w:t>、类似业绩</w:t>
            </w:r>
          </w:p>
        </w:tc>
        <w:tc>
          <w:tcPr>
            <w:tcW w:w="654" w:type="dxa"/>
            <w:tcBorders>
              <w:top w:val="single" w:color="auto" w:sz="4" w:space="0"/>
              <w:left w:val="single" w:color="auto" w:sz="4" w:space="0"/>
              <w:bottom w:val="single" w:color="auto" w:sz="4" w:space="0"/>
              <w:right w:val="single" w:color="auto" w:sz="4" w:space="0"/>
            </w:tcBorders>
            <w:vAlign w:val="center"/>
          </w:tcPr>
          <w:p w14:paraId="2A2DC631">
            <w:pPr>
              <w:autoSpaceDE w:val="0"/>
              <w:autoSpaceDN w:val="0"/>
              <w:spacing w:line="360" w:lineRule="auto"/>
              <w:jc w:val="left"/>
              <w:rPr>
                <w:rFonts w:hint="default" w:ascii="仿宋" w:hAnsi="仿宋" w:eastAsia="宋体" w:cs="宋体"/>
                <w:color w:val="auto"/>
                <w:szCs w:val="21"/>
                <w:highlight w:val="none"/>
                <w:lang w:val="en-US" w:eastAsia="zh-CN"/>
              </w:rPr>
            </w:pPr>
            <w:r>
              <w:rPr>
                <w:rFonts w:hint="eastAsia" w:ascii="仿宋" w:hAnsi="仿宋" w:cs="宋体"/>
                <w:color w:val="auto"/>
                <w:szCs w:val="21"/>
                <w:highlight w:val="none"/>
                <w:lang w:val="en-US" w:eastAsia="zh-CN"/>
              </w:rPr>
              <w:t>0-2</w:t>
            </w:r>
          </w:p>
        </w:tc>
        <w:tc>
          <w:tcPr>
            <w:tcW w:w="4696" w:type="dxa"/>
            <w:tcBorders>
              <w:top w:val="single" w:color="auto" w:sz="4" w:space="0"/>
              <w:left w:val="single" w:color="auto" w:sz="4" w:space="0"/>
              <w:bottom w:val="single" w:color="auto" w:sz="4" w:space="0"/>
            </w:tcBorders>
            <w:shd w:val="clear" w:color="auto" w:fill="auto"/>
            <w:vAlign w:val="center"/>
          </w:tcPr>
          <w:p w14:paraId="2F9BC785">
            <w:pPr>
              <w:autoSpaceDE w:val="0"/>
              <w:autoSpaceDN w:val="0"/>
              <w:spacing w:line="360" w:lineRule="auto"/>
              <w:jc w:val="left"/>
              <w:rPr>
                <w:rFonts w:hint="eastAsia" w:ascii="仿宋" w:hAnsi="仿宋" w:eastAsia="宋体" w:cs="宋体"/>
                <w:color w:val="auto"/>
                <w:kern w:val="2"/>
                <w:sz w:val="21"/>
                <w:szCs w:val="21"/>
                <w:highlight w:val="none"/>
                <w:lang w:val="en-US" w:eastAsia="zh-CN" w:bidi="ar-SA"/>
              </w:rPr>
            </w:pPr>
            <w:r>
              <w:rPr>
                <w:rFonts w:hint="eastAsia" w:ascii="仿宋" w:hAnsi="仿宋" w:eastAsia="仿宋" w:cs="宋体"/>
                <w:color w:val="auto"/>
                <w:szCs w:val="21"/>
                <w:highlight w:val="none"/>
              </w:rPr>
              <w:t>根据供应商近202</w:t>
            </w:r>
            <w:r>
              <w:rPr>
                <w:rFonts w:hint="eastAsia" w:ascii="仿宋" w:hAnsi="仿宋" w:eastAsia="仿宋" w:cs="宋体"/>
                <w:color w:val="auto"/>
                <w:szCs w:val="21"/>
                <w:highlight w:val="none"/>
                <w:lang w:val="en-US" w:eastAsia="zh-CN"/>
              </w:rPr>
              <w:t>2</w:t>
            </w:r>
            <w:r>
              <w:rPr>
                <w:rFonts w:hint="eastAsia" w:ascii="仿宋" w:hAnsi="仿宋" w:eastAsia="仿宋" w:cs="宋体"/>
                <w:color w:val="auto"/>
                <w:szCs w:val="21"/>
                <w:highlight w:val="none"/>
              </w:rPr>
              <w:t>年1月1日至今类似项目（修缮工程）业绩（业绩证明须提供合同及竣工验收报告复印件加盖公章或电子签章，时间以竣工验收报告材料为准，竣工验收报告须至少含施工方、监理方、建设方三方盖章），提供一个业绩得</w:t>
            </w:r>
            <w:r>
              <w:rPr>
                <w:rFonts w:hint="eastAsia" w:ascii="仿宋" w:hAnsi="仿宋" w:eastAsia="仿宋" w:cs="宋体"/>
                <w:color w:val="auto"/>
                <w:szCs w:val="21"/>
                <w:highlight w:val="none"/>
                <w:lang w:val="en-US" w:eastAsia="zh-CN"/>
              </w:rPr>
              <w:t>0.5</w:t>
            </w:r>
            <w:r>
              <w:rPr>
                <w:rFonts w:hint="eastAsia" w:ascii="仿宋" w:hAnsi="仿宋" w:eastAsia="仿宋" w:cs="宋体"/>
                <w:color w:val="auto"/>
                <w:szCs w:val="21"/>
                <w:highlight w:val="none"/>
              </w:rPr>
              <w:t>分，</w:t>
            </w:r>
            <w:r>
              <w:rPr>
                <w:rFonts w:hint="eastAsia" w:ascii="仿宋" w:hAnsi="仿宋" w:eastAsia="仿宋" w:cs="宋体"/>
                <w:color w:val="auto"/>
                <w:szCs w:val="21"/>
                <w:highlight w:val="none"/>
                <w:lang w:eastAsia="zh-CN"/>
              </w:rPr>
              <w:t>本项</w:t>
            </w:r>
            <w:r>
              <w:rPr>
                <w:rFonts w:hint="eastAsia" w:ascii="仿宋" w:hAnsi="仿宋" w:eastAsia="仿宋" w:cs="宋体"/>
                <w:color w:val="auto"/>
                <w:szCs w:val="21"/>
                <w:highlight w:val="none"/>
              </w:rPr>
              <w:t>最高</w:t>
            </w:r>
            <w:r>
              <w:rPr>
                <w:rFonts w:hint="eastAsia" w:ascii="仿宋" w:hAnsi="仿宋" w:eastAsia="仿宋" w:cs="宋体"/>
                <w:color w:val="auto"/>
                <w:szCs w:val="21"/>
                <w:highlight w:val="none"/>
                <w:lang w:val="en-US" w:eastAsia="zh-CN"/>
              </w:rPr>
              <w:t>2</w:t>
            </w:r>
            <w:r>
              <w:rPr>
                <w:rFonts w:hint="eastAsia" w:ascii="仿宋" w:hAnsi="仿宋" w:eastAsia="仿宋" w:cs="宋体"/>
                <w:color w:val="auto"/>
                <w:szCs w:val="21"/>
                <w:highlight w:val="none"/>
              </w:rPr>
              <w:t>分。</w:t>
            </w:r>
          </w:p>
        </w:tc>
      </w:tr>
      <w:tr w14:paraId="45E987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9" w:hRule="atLeast"/>
        </w:trPr>
        <w:tc>
          <w:tcPr>
            <w:tcW w:w="876" w:type="dxa"/>
            <w:gridSpan w:val="2"/>
            <w:vMerge w:val="continue"/>
            <w:tcBorders>
              <w:top w:val="single" w:color="auto" w:sz="4" w:space="0"/>
              <w:right w:val="single" w:color="auto" w:sz="4" w:space="0"/>
            </w:tcBorders>
            <w:vAlign w:val="center"/>
          </w:tcPr>
          <w:p w14:paraId="0FE0ABA1">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4B49D9C0">
            <w:pPr>
              <w:spacing w:line="360" w:lineRule="auto"/>
              <w:jc w:val="center"/>
              <w:rPr>
                <w:rFonts w:ascii="仿宋" w:hAnsi="仿宋" w:eastAsia="仿宋" w:cs="宋体"/>
                <w:color w:val="auto"/>
                <w:szCs w:val="21"/>
                <w:highlight w:val="none"/>
              </w:rPr>
            </w:pPr>
          </w:p>
        </w:tc>
        <w:tc>
          <w:tcPr>
            <w:tcW w:w="1860" w:type="dxa"/>
            <w:vMerge w:val="restart"/>
            <w:tcBorders>
              <w:top w:val="single" w:color="auto" w:sz="4" w:space="0"/>
              <w:left w:val="single" w:color="auto" w:sz="4" w:space="0"/>
            </w:tcBorders>
            <w:vAlign w:val="center"/>
          </w:tcPr>
          <w:p w14:paraId="4D207CEF">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5</w:t>
            </w:r>
            <w:r>
              <w:rPr>
                <w:rFonts w:hint="eastAsia" w:ascii="仿宋" w:hAnsi="仿宋" w:eastAsia="仿宋" w:cs="宋体"/>
                <w:color w:val="auto"/>
                <w:szCs w:val="21"/>
                <w:highlight w:val="none"/>
              </w:rPr>
              <w:t>、供应商售后承诺及服务响应</w:t>
            </w:r>
          </w:p>
        </w:tc>
        <w:tc>
          <w:tcPr>
            <w:tcW w:w="654" w:type="dxa"/>
            <w:tcBorders>
              <w:top w:val="single" w:color="auto" w:sz="4" w:space="0"/>
              <w:left w:val="single" w:color="auto" w:sz="4" w:space="0"/>
              <w:bottom w:val="single" w:color="auto" w:sz="4" w:space="0"/>
              <w:right w:val="single" w:color="auto" w:sz="4" w:space="0"/>
            </w:tcBorders>
            <w:vAlign w:val="center"/>
          </w:tcPr>
          <w:p w14:paraId="065EF0F1">
            <w:pPr>
              <w:tabs>
                <w:tab w:val="left" w:pos="0"/>
              </w:tabs>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0-2</w:t>
            </w:r>
          </w:p>
        </w:tc>
        <w:tc>
          <w:tcPr>
            <w:tcW w:w="4696" w:type="dxa"/>
            <w:tcBorders>
              <w:top w:val="single" w:color="auto" w:sz="4" w:space="0"/>
              <w:left w:val="single" w:color="auto" w:sz="4" w:space="0"/>
              <w:bottom w:val="single" w:color="auto" w:sz="4" w:space="0"/>
            </w:tcBorders>
            <w:shd w:val="clear" w:color="auto" w:fill="auto"/>
            <w:vAlign w:val="center"/>
          </w:tcPr>
          <w:p w14:paraId="6DC08121">
            <w:pPr>
              <w:tabs>
                <w:tab w:val="left" w:pos="0"/>
              </w:tabs>
              <w:spacing w:line="360" w:lineRule="auto"/>
              <w:jc w:val="left"/>
              <w:rPr>
                <w:rFonts w:hint="eastAsia" w:ascii="仿宋" w:hAnsi="仿宋" w:eastAsia="仿宋" w:cs="宋体"/>
                <w:color w:val="auto"/>
                <w:kern w:val="2"/>
                <w:sz w:val="21"/>
                <w:szCs w:val="21"/>
                <w:highlight w:val="none"/>
                <w:lang w:val="en-US" w:eastAsia="zh-CN" w:bidi="ar-SA"/>
              </w:rPr>
            </w:pPr>
            <w:r>
              <w:rPr>
                <w:rFonts w:hint="eastAsia" w:ascii="仿宋" w:hAnsi="仿宋" w:eastAsia="仿宋" w:cs="宋体"/>
                <w:color w:val="auto"/>
                <w:szCs w:val="21"/>
                <w:highlight w:val="none"/>
              </w:rPr>
              <w:t>根据供应商承诺满足</w:t>
            </w:r>
            <w:r>
              <w:rPr>
                <w:rFonts w:hint="eastAsia" w:ascii="仿宋" w:hAnsi="仿宋" w:eastAsia="仿宋" w:cs="宋体"/>
                <w:color w:val="auto"/>
                <w:szCs w:val="21"/>
                <w:highlight w:val="none"/>
                <w:lang w:eastAsia="zh-CN"/>
              </w:rPr>
              <w:t>大修工程缺陷责任期</w:t>
            </w:r>
            <w:r>
              <w:rPr>
                <w:rFonts w:hint="eastAsia" w:ascii="仿宋" w:hAnsi="仿宋" w:eastAsia="仿宋" w:cs="宋体"/>
                <w:color w:val="auto"/>
                <w:szCs w:val="21"/>
                <w:highlight w:val="none"/>
                <w:lang w:val="en-US" w:eastAsia="zh-CN"/>
              </w:rPr>
              <w:t>24个月</w:t>
            </w:r>
            <w:r>
              <w:rPr>
                <w:rFonts w:hint="eastAsia" w:ascii="仿宋" w:hAnsi="仿宋" w:eastAsia="仿宋" w:cs="宋体"/>
                <w:color w:val="auto"/>
                <w:szCs w:val="21"/>
                <w:highlight w:val="none"/>
              </w:rPr>
              <w:t>后，承诺每增加</w:t>
            </w:r>
            <w:r>
              <w:rPr>
                <w:rFonts w:hint="eastAsia" w:ascii="仿宋" w:hAnsi="仿宋" w:eastAsia="仿宋" w:cs="宋体"/>
                <w:color w:val="auto"/>
                <w:szCs w:val="21"/>
                <w:highlight w:val="none"/>
                <w:lang w:val="en-US" w:eastAsia="zh-CN"/>
              </w:rPr>
              <w:t>6个月</w:t>
            </w:r>
            <w:r>
              <w:rPr>
                <w:rFonts w:hint="eastAsia" w:ascii="仿宋" w:hAnsi="仿宋" w:eastAsia="仿宋" w:cs="宋体"/>
                <w:color w:val="auto"/>
                <w:szCs w:val="21"/>
                <w:highlight w:val="none"/>
              </w:rPr>
              <w:t>的得</w:t>
            </w:r>
            <w:r>
              <w:rPr>
                <w:rFonts w:hint="eastAsia" w:ascii="仿宋" w:hAnsi="仿宋" w:eastAsia="仿宋" w:cs="宋体"/>
                <w:color w:val="auto"/>
                <w:szCs w:val="21"/>
                <w:highlight w:val="none"/>
                <w:lang w:val="en-US" w:eastAsia="zh-CN"/>
              </w:rPr>
              <w:t>1</w:t>
            </w:r>
            <w:r>
              <w:rPr>
                <w:rFonts w:hint="eastAsia" w:ascii="仿宋" w:hAnsi="仿宋" w:eastAsia="仿宋" w:cs="宋体"/>
                <w:color w:val="auto"/>
                <w:szCs w:val="21"/>
                <w:highlight w:val="none"/>
              </w:rPr>
              <w:t>分，</w:t>
            </w:r>
            <w:r>
              <w:rPr>
                <w:rFonts w:hint="eastAsia" w:ascii="仿宋" w:hAnsi="仿宋" w:eastAsia="仿宋" w:cs="宋体"/>
                <w:color w:val="auto"/>
                <w:szCs w:val="21"/>
                <w:highlight w:val="none"/>
                <w:lang w:eastAsia="zh-CN"/>
              </w:rPr>
              <w:t>本项最高</w:t>
            </w:r>
            <w:r>
              <w:rPr>
                <w:rFonts w:hint="eastAsia" w:ascii="仿宋" w:hAnsi="仿宋" w:eastAsia="仿宋" w:cs="宋体"/>
                <w:color w:val="auto"/>
                <w:szCs w:val="21"/>
                <w:highlight w:val="none"/>
                <w:lang w:val="en-US" w:eastAsia="zh-CN"/>
              </w:rPr>
              <w:t>2</w:t>
            </w:r>
            <w:r>
              <w:rPr>
                <w:rFonts w:hint="eastAsia" w:ascii="仿宋" w:hAnsi="仿宋" w:eastAsia="仿宋" w:cs="宋体"/>
                <w:color w:val="auto"/>
                <w:szCs w:val="21"/>
                <w:highlight w:val="none"/>
              </w:rPr>
              <w:t>分。</w:t>
            </w:r>
          </w:p>
        </w:tc>
      </w:tr>
      <w:tr w14:paraId="0271F1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876" w:type="dxa"/>
            <w:gridSpan w:val="2"/>
            <w:vMerge w:val="continue"/>
            <w:tcBorders>
              <w:top w:val="single" w:color="auto" w:sz="4" w:space="0"/>
              <w:right w:val="single" w:color="auto" w:sz="4" w:space="0"/>
            </w:tcBorders>
            <w:vAlign w:val="center"/>
          </w:tcPr>
          <w:p w14:paraId="3B388567">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356EA585">
            <w:pPr>
              <w:spacing w:line="360" w:lineRule="auto"/>
              <w:jc w:val="center"/>
              <w:rPr>
                <w:rFonts w:ascii="仿宋" w:hAnsi="仿宋" w:eastAsia="仿宋" w:cs="宋体"/>
                <w:color w:val="auto"/>
                <w:szCs w:val="21"/>
                <w:highlight w:val="none"/>
              </w:rPr>
            </w:pPr>
          </w:p>
        </w:tc>
        <w:tc>
          <w:tcPr>
            <w:tcW w:w="1860" w:type="dxa"/>
            <w:vMerge w:val="continue"/>
            <w:tcBorders>
              <w:left w:val="single" w:color="auto" w:sz="4" w:space="0"/>
              <w:bottom w:val="single" w:color="auto" w:sz="4" w:space="0"/>
            </w:tcBorders>
            <w:vAlign w:val="center"/>
          </w:tcPr>
          <w:p w14:paraId="51011B82">
            <w:pPr>
              <w:tabs>
                <w:tab w:val="left" w:pos="0"/>
              </w:tabs>
              <w:spacing w:line="360" w:lineRule="auto"/>
              <w:jc w:val="left"/>
              <w:rPr>
                <w:rFonts w:ascii="仿宋" w:hAnsi="仿宋" w:eastAsia="仿宋" w:cs="宋体"/>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4AA7D815">
            <w:pPr>
              <w:tabs>
                <w:tab w:val="left" w:pos="0"/>
              </w:tabs>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shd w:val="clear" w:color="auto" w:fill="auto"/>
            <w:vAlign w:val="center"/>
          </w:tcPr>
          <w:p w14:paraId="518A3979">
            <w:pPr>
              <w:autoSpaceDE w:val="0"/>
              <w:autoSpaceDN w:val="0"/>
              <w:spacing w:line="360" w:lineRule="auto"/>
              <w:jc w:val="left"/>
              <w:rPr>
                <w:rFonts w:hint="eastAsia" w:ascii="仿宋" w:hAnsi="仿宋" w:eastAsia="仿宋" w:cs="宋体"/>
                <w:color w:val="auto"/>
                <w:kern w:val="2"/>
                <w:sz w:val="21"/>
                <w:szCs w:val="21"/>
                <w:highlight w:val="none"/>
                <w:lang w:val="en-US" w:eastAsia="zh-CN" w:bidi="ar-SA"/>
              </w:rPr>
            </w:pPr>
            <w:r>
              <w:rPr>
                <w:rFonts w:hint="eastAsia" w:ascii="仿宋" w:hAnsi="仿宋" w:eastAsia="仿宋" w:cs="宋体"/>
                <w:color w:val="auto"/>
                <w:szCs w:val="21"/>
                <w:highlight w:val="none"/>
              </w:rPr>
              <w:t>根据供应商提供的售后服务方案包括售后服务响应便捷情况、售后服务响应时间承诺、质保期内外保修方案等情况进行评分</w:t>
            </w:r>
            <w:r>
              <w:rPr>
                <w:rFonts w:hint="eastAsia" w:ascii="仿宋" w:hAnsi="仿宋" w:eastAsia="仿宋" w:cs="宋体"/>
                <w:color w:val="auto"/>
                <w:szCs w:val="21"/>
                <w:highlight w:val="none"/>
                <w:lang w:eastAsia="zh-CN"/>
              </w:rPr>
              <w:t>。</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103F68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22" w:hRule="atLeast"/>
        </w:trPr>
        <w:tc>
          <w:tcPr>
            <w:tcW w:w="876" w:type="dxa"/>
            <w:gridSpan w:val="2"/>
            <w:vMerge w:val="continue"/>
            <w:tcBorders>
              <w:top w:val="single" w:color="auto" w:sz="4" w:space="0"/>
              <w:right w:val="single" w:color="auto" w:sz="4" w:space="0"/>
            </w:tcBorders>
            <w:vAlign w:val="center"/>
          </w:tcPr>
          <w:p w14:paraId="6B87577A">
            <w:pPr>
              <w:spacing w:line="360" w:lineRule="auto"/>
              <w:jc w:val="center"/>
              <w:rPr>
                <w:rFonts w:ascii="仿宋" w:hAnsi="仿宋" w:eastAsia="仿宋" w:cs="宋体"/>
                <w:color w:val="auto"/>
                <w:szCs w:val="21"/>
                <w:highlight w:val="none"/>
              </w:rPr>
            </w:pPr>
          </w:p>
        </w:tc>
        <w:tc>
          <w:tcPr>
            <w:tcW w:w="1059" w:type="dxa"/>
            <w:vMerge w:val="continue"/>
            <w:tcBorders>
              <w:top w:val="single" w:color="auto" w:sz="4" w:space="0"/>
              <w:right w:val="single" w:color="auto" w:sz="4" w:space="0"/>
            </w:tcBorders>
            <w:vAlign w:val="center"/>
          </w:tcPr>
          <w:p w14:paraId="3270C537">
            <w:pPr>
              <w:spacing w:line="360" w:lineRule="auto"/>
              <w:jc w:val="center"/>
              <w:rPr>
                <w:rFonts w:ascii="仿宋" w:hAnsi="仿宋" w:eastAsia="仿宋" w:cs="宋体"/>
                <w:color w:val="auto"/>
                <w:szCs w:val="21"/>
                <w:highlight w:val="none"/>
              </w:rPr>
            </w:pPr>
          </w:p>
        </w:tc>
        <w:tc>
          <w:tcPr>
            <w:tcW w:w="1860" w:type="dxa"/>
            <w:tcBorders>
              <w:top w:val="single" w:color="auto" w:sz="4" w:space="0"/>
              <w:left w:val="single" w:color="auto" w:sz="4" w:space="0"/>
              <w:bottom w:val="single" w:color="auto" w:sz="4" w:space="0"/>
            </w:tcBorders>
            <w:vAlign w:val="center"/>
          </w:tcPr>
          <w:p w14:paraId="778BB6D6">
            <w:pPr>
              <w:tabs>
                <w:tab w:val="left" w:pos="0"/>
              </w:tabs>
              <w:spacing w:line="360" w:lineRule="auto"/>
              <w:jc w:val="left"/>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6</w:t>
            </w:r>
            <w:r>
              <w:rPr>
                <w:rFonts w:hint="eastAsia" w:ascii="仿宋" w:hAnsi="仿宋" w:eastAsia="仿宋" w:cs="宋体"/>
                <w:color w:val="auto"/>
                <w:szCs w:val="21"/>
                <w:highlight w:val="none"/>
              </w:rPr>
              <w:t>、合理化建议</w:t>
            </w:r>
          </w:p>
        </w:tc>
        <w:tc>
          <w:tcPr>
            <w:tcW w:w="654" w:type="dxa"/>
            <w:tcBorders>
              <w:top w:val="single" w:color="auto" w:sz="4" w:space="0"/>
              <w:left w:val="single" w:color="auto" w:sz="4" w:space="0"/>
              <w:bottom w:val="single" w:color="auto" w:sz="4" w:space="0"/>
              <w:right w:val="single" w:color="auto" w:sz="4" w:space="0"/>
            </w:tcBorders>
            <w:vAlign w:val="center"/>
          </w:tcPr>
          <w:p w14:paraId="7A382021">
            <w:pPr>
              <w:autoSpaceDE w:val="0"/>
              <w:autoSpaceDN w:val="0"/>
              <w:spacing w:line="360" w:lineRule="auto"/>
              <w:jc w:val="left"/>
              <w:rPr>
                <w:rFonts w:hint="default"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0-5</w:t>
            </w:r>
          </w:p>
        </w:tc>
        <w:tc>
          <w:tcPr>
            <w:tcW w:w="4696" w:type="dxa"/>
            <w:tcBorders>
              <w:top w:val="single" w:color="auto" w:sz="4" w:space="0"/>
              <w:left w:val="single" w:color="auto" w:sz="4" w:space="0"/>
              <w:bottom w:val="single" w:color="auto" w:sz="4" w:space="0"/>
            </w:tcBorders>
            <w:shd w:val="clear" w:color="auto" w:fill="auto"/>
            <w:vAlign w:val="center"/>
          </w:tcPr>
          <w:p w14:paraId="648CE9B6">
            <w:pPr>
              <w:autoSpaceDE w:val="0"/>
              <w:autoSpaceDN w:val="0"/>
              <w:spacing w:line="360" w:lineRule="auto"/>
              <w:jc w:val="left"/>
              <w:rPr>
                <w:rFonts w:hint="eastAsia" w:ascii="仿宋" w:hAnsi="仿宋" w:eastAsia="仿宋" w:cs="宋体"/>
                <w:color w:val="auto"/>
                <w:kern w:val="2"/>
                <w:sz w:val="21"/>
                <w:szCs w:val="21"/>
                <w:highlight w:val="none"/>
                <w:lang w:val="en-US" w:eastAsia="zh-CN" w:bidi="ar-SA"/>
              </w:rPr>
            </w:pPr>
            <w:r>
              <w:rPr>
                <w:rFonts w:hint="eastAsia" w:ascii="仿宋" w:hAnsi="仿宋" w:eastAsia="仿宋" w:cs="宋体"/>
                <w:color w:val="auto"/>
                <w:szCs w:val="21"/>
                <w:highlight w:val="none"/>
              </w:rPr>
              <w:t>根据供应商提供的针对本项目的合理性意见情况进行打分。</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评分分值范围：</w:t>
            </w:r>
            <w:r>
              <w:rPr>
                <w:rFonts w:hint="eastAsia" w:ascii="仿宋" w:hAnsi="仿宋" w:eastAsia="仿宋" w:cs="仿宋"/>
                <w:color w:val="auto"/>
                <w:sz w:val="22"/>
                <w:szCs w:val="22"/>
                <w:highlight w:val="none"/>
                <w:lang w:val="en-US" w:eastAsia="zh-CN"/>
              </w:rPr>
              <w:t>5、4、3、</w:t>
            </w:r>
            <w:r>
              <w:rPr>
                <w:rFonts w:hint="eastAsia" w:ascii="仿宋" w:hAnsi="仿宋" w:eastAsia="仿宋" w:cs="仿宋"/>
                <w:color w:val="auto"/>
                <w:sz w:val="22"/>
                <w:szCs w:val="22"/>
                <w:highlight w:val="none"/>
              </w:rPr>
              <w:t>2、1、0</w:t>
            </w:r>
            <w:r>
              <w:rPr>
                <w:rFonts w:hint="eastAsia" w:ascii="仿宋" w:hAnsi="仿宋" w:eastAsia="仿宋" w:cs="仿宋"/>
                <w:color w:val="auto"/>
                <w:sz w:val="22"/>
                <w:szCs w:val="22"/>
                <w:highlight w:val="none"/>
                <w:lang w:eastAsia="zh-CN"/>
              </w:rPr>
              <w:t>）</w:t>
            </w:r>
          </w:p>
        </w:tc>
      </w:tr>
      <w:tr w14:paraId="33C0FD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876" w:type="dxa"/>
            <w:gridSpan w:val="2"/>
            <w:vMerge w:val="continue"/>
            <w:tcBorders>
              <w:right w:val="single" w:color="auto" w:sz="4" w:space="0"/>
            </w:tcBorders>
            <w:vAlign w:val="center"/>
          </w:tcPr>
          <w:p w14:paraId="56C2F31A">
            <w:pPr>
              <w:spacing w:line="360" w:lineRule="auto"/>
              <w:jc w:val="center"/>
              <w:rPr>
                <w:rFonts w:ascii="仿宋" w:hAnsi="仿宋" w:eastAsia="仿宋" w:cs="宋体"/>
                <w:color w:val="auto"/>
                <w:szCs w:val="21"/>
                <w:highlight w:val="none"/>
              </w:rPr>
            </w:pPr>
          </w:p>
        </w:tc>
        <w:tc>
          <w:tcPr>
            <w:tcW w:w="1059" w:type="dxa"/>
            <w:vMerge w:val="continue"/>
            <w:tcBorders>
              <w:right w:val="single" w:color="auto" w:sz="4" w:space="0"/>
            </w:tcBorders>
            <w:vAlign w:val="center"/>
          </w:tcPr>
          <w:p w14:paraId="341B8135">
            <w:pPr>
              <w:spacing w:line="360" w:lineRule="auto"/>
              <w:jc w:val="center"/>
              <w:rPr>
                <w:rFonts w:ascii="仿宋" w:hAnsi="仿宋" w:eastAsia="仿宋" w:cs="宋体"/>
                <w:color w:val="auto"/>
                <w:szCs w:val="21"/>
                <w:highlight w:val="none"/>
              </w:rPr>
            </w:pPr>
          </w:p>
        </w:tc>
        <w:tc>
          <w:tcPr>
            <w:tcW w:w="7210" w:type="dxa"/>
            <w:gridSpan w:val="3"/>
            <w:tcBorders>
              <w:top w:val="single" w:color="auto" w:sz="4" w:space="0"/>
              <w:left w:val="single" w:color="auto" w:sz="4" w:space="0"/>
            </w:tcBorders>
          </w:tcPr>
          <w:p w14:paraId="1C0D7E72">
            <w:pPr>
              <w:tabs>
                <w:tab w:val="left" w:pos="0"/>
              </w:tabs>
              <w:spacing w:line="360" w:lineRule="auto"/>
              <w:rPr>
                <w:rFonts w:ascii="仿宋" w:hAnsi="仿宋" w:eastAsia="仿宋"/>
                <w:color w:val="auto"/>
                <w:szCs w:val="21"/>
                <w:highlight w:val="none"/>
              </w:rPr>
            </w:pPr>
            <w:r>
              <w:rPr>
                <w:rFonts w:hint="eastAsia" w:ascii="仿宋" w:hAnsi="仿宋" w:eastAsia="仿宋"/>
                <w:color w:val="auto"/>
                <w:szCs w:val="21"/>
                <w:highlight w:val="none"/>
              </w:rPr>
              <w:t>说明：各评委成员按上述评分内容进行评定，每人一张评分计算表，由评标委员会成员各自评定独立打分并记实名。如某张表的一项评分内容分值超过规定的范围，则该张表无效。评标委员会成员对投标供应商的各项评分内容评分的合计分的算术平均值为该投标供应商技术资信的最终得分（四舍五入，保留小数点后二位）。</w:t>
            </w:r>
            <w:r>
              <w:rPr>
                <w:rFonts w:hint="eastAsia" w:ascii="仿宋" w:hAnsi="仿宋" w:eastAsia="仿宋"/>
                <w:b/>
                <w:bCs/>
                <w:color w:val="auto"/>
                <w:szCs w:val="21"/>
                <w:highlight w:val="none"/>
              </w:rPr>
              <w:t>如评委对各投标人的技术标分值出现明显偏高或偏低情况的，该评委需阐述理由，并向招标人提交书面说明。</w:t>
            </w:r>
          </w:p>
        </w:tc>
      </w:tr>
      <w:tr w14:paraId="47AF19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3FB8211C">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2.3.3</w:t>
            </w:r>
          </w:p>
        </w:tc>
        <w:tc>
          <w:tcPr>
            <w:tcW w:w="1860" w:type="dxa"/>
            <w:tcBorders>
              <w:top w:val="single" w:color="auto" w:sz="4" w:space="0"/>
              <w:left w:val="single" w:color="auto" w:sz="4" w:space="0"/>
              <w:bottom w:val="single" w:color="auto" w:sz="4" w:space="0"/>
              <w:right w:val="single" w:color="auto" w:sz="4" w:space="0"/>
            </w:tcBorders>
            <w:vAlign w:val="center"/>
          </w:tcPr>
          <w:p w14:paraId="55EFA9CC">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报价评分办法</w:t>
            </w:r>
          </w:p>
        </w:tc>
        <w:tc>
          <w:tcPr>
            <w:tcW w:w="5350" w:type="dxa"/>
            <w:gridSpan w:val="2"/>
            <w:tcBorders>
              <w:top w:val="single" w:color="auto" w:sz="4" w:space="0"/>
              <w:left w:val="single" w:color="auto" w:sz="4" w:space="0"/>
              <w:bottom w:val="single" w:color="auto" w:sz="4" w:space="0"/>
            </w:tcBorders>
            <w:vAlign w:val="center"/>
          </w:tcPr>
          <w:p w14:paraId="2FCE71B8">
            <w:pPr>
              <w:snapToGrid w:val="0"/>
              <w:spacing w:line="360" w:lineRule="auto"/>
              <w:rPr>
                <w:rFonts w:cs="Arial" w:asciiTheme="minorEastAsia" w:hAnsiTheme="minorEastAsia" w:eastAsiaTheme="minorEastAsia"/>
                <w:color w:val="auto"/>
                <w:kern w:val="0"/>
                <w:szCs w:val="21"/>
                <w:highlight w:val="none"/>
              </w:rPr>
            </w:pPr>
            <w:r>
              <w:rPr>
                <w:rFonts w:hint="eastAsia" w:ascii="仿宋" w:hAnsi="仿宋" w:eastAsia="仿宋" w:cs="宋体"/>
                <w:color w:val="auto"/>
                <w:szCs w:val="21"/>
                <w:highlight w:val="none"/>
              </w:rPr>
              <w:t>是否采用低价优先法：</w:t>
            </w:r>
          </w:p>
          <w:p w14:paraId="49485CAE">
            <w:pPr>
              <w:snapToGrid w:val="0"/>
              <w:spacing w:line="360" w:lineRule="auto"/>
              <w:rPr>
                <w:rFonts w:ascii="仿宋" w:hAnsi="仿宋" w:eastAsia="仿宋" w:cs="宋体"/>
                <w:color w:val="auto"/>
                <w:szCs w:val="21"/>
                <w:highlight w:val="none"/>
              </w:rPr>
            </w:pPr>
            <w:r>
              <w:rPr>
                <w:rFonts w:cs="Arial" w:asciiTheme="minorEastAsia" w:hAnsiTheme="minorEastAsia" w:eastAsiaTheme="minorEastAsia"/>
                <w:color w:val="auto"/>
                <w:kern w:val="0"/>
                <w:szCs w:val="21"/>
                <w:highlight w:val="none"/>
              </w:rPr>
              <w:sym w:font="Wingdings" w:char="F0FE"/>
            </w:r>
            <w:r>
              <w:rPr>
                <w:rFonts w:hint="eastAsia" w:ascii="仿宋" w:hAnsi="仿宋" w:eastAsia="仿宋" w:cs="宋体"/>
                <w:color w:val="auto"/>
                <w:szCs w:val="21"/>
                <w:highlight w:val="none"/>
              </w:rPr>
              <w:t>是</w:t>
            </w:r>
          </w:p>
        </w:tc>
      </w:tr>
      <w:tr w14:paraId="3731C7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7B66E124">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r>
              <w:rPr>
                <w:rFonts w:ascii="仿宋" w:hAnsi="仿宋" w:eastAsia="仿宋" w:cs="宋体"/>
                <w:color w:val="auto"/>
                <w:szCs w:val="21"/>
                <w:highlight w:val="none"/>
              </w:rPr>
              <w:t>.3.3</w:t>
            </w:r>
          </w:p>
        </w:tc>
        <w:tc>
          <w:tcPr>
            <w:tcW w:w="1860" w:type="dxa"/>
            <w:tcBorders>
              <w:top w:val="single" w:color="auto" w:sz="4" w:space="0"/>
              <w:left w:val="single" w:color="auto" w:sz="4" w:space="0"/>
              <w:bottom w:val="single" w:color="auto" w:sz="4" w:space="0"/>
              <w:right w:val="single" w:color="auto" w:sz="4" w:space="0"/>
            </w:tcBorders>
            <w:vAlign w:val="center"/>
          </w:tcPr>
          <w:p w14:paraId="4B48B9E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报价评分标准</w:t>
            </w:r>
          </w:p>
        </w:tc>
        <w:tc>
          <w:tcPr>
            <w:tcW w:w="5350" w:type="dxa"/>
            <w:gridSpan w:val="2"/>
            <w:tcBorders>
              <w:top w:val="single" w:color="auto" w:sz="4" w:space="0"/>
              <w:left w:val="single" w:color="auto" w:sz="4" w:space="0"/>
              <w:bottom w:val="single" w:color="auto" w:sz="4" w:space="0"/>
            </w:tcBorders>
            <w:vAlign w:val="center"/>
          </w:tcPr>
          <w:p w14:paraId="44C26FE2">
            <w:pPr>
              <w:pStyle w:val="23"/>
              <w:snapToGrid w:val="0"/>
              <w:spacing w:after="0" w:line="360" w:lineRule="auto"/>
              <w:ind w:firstLine="0" w:firstLineChars="0"/>
              <w:rPr>
                <w:rFonts w:ascii="仿宋" w:hAnsi="仿宋" w:eastAsia="仿宋"/>
                <w:color w:val="auto"/>
                <w:szCs w:val="21"/>
                <w:highlight w:val="none"/>
              </w:rPr>
            </w:pPr>
            <w:r>
              <w:rPr>
                <w:rFonts w:hint="eastAsia" w:ascii="仿宋" w:hAnsi="仿宋" w:eastAsia="仿宋"/>
                <w:color w:val="auto"/>
                <w:szCs w:val="21"/>
                <w:highlight w:val="none"/>
              </w:rPr>
              <w:t>（1）本项目商务报价设最高限价下浮率，即最高限价的下浮率均为8%，所有投标报价下浮率符合该项限价规定范围的均为有效投标报价；否则作否决其投标处理。（投标人的投标报价需大于8%，如9.6%、10.8%等，下浮率9.6%＞下浮率8%，下浮率保留一位小数，小数点四舍五入）。</w:t>
            </w:r>
          </w:p>
          <w:p w14:paraId="0B4DAF71">
            <w:pPr>
              <w:pStyle w:val="23"/>
              <w:snapToGrid w:val="0"/>
              <w:spacing w:after="0" w:line="360" w:lineRule="auto"/>
              <w:ind w:firstLine="0" w:firstLineChars="0"/>
              <w:rPr>
                <w:rFonts w:ascii="仿宋" w:hAnsi="仿宋" w:eastAsia="仿宋" w:cs="仿宋_GB2312"/>
                <w:color w:val="auto"/>
                <w:szCs w:val="21"/>
                <w:highlight w:val="none"/>
              </w:rPr>
            </w:pPr>
            <w:r>
              <w:rPr>
                <w:rFonts w:hint="eastAsia" w:ascii="仿宋" w:hAnsi="仿宋" w:eastAsia="仿宋"/>
                <w:color w:val="auto"/>
                <w:szCs w:val="21"/>
                <w:highlight w:val="none"/>
              </w:rPr>
              <w:t>（2）以所有有效投标报价中下浮最大的下浮率为评标基准价，得满分</w:t>
            </w:r>
            <w:r>
              <w:rPr>
                <w:rFonts w:hint="eastAsia" w:ascii="仿宋" w:hAnsi="仿宋" w:eastAsia="仿宋"/>
                <w:color w:val="auto"/>
                <w:szCs w:val="21"/>
                <w:highlight w:val="none"/>
                <w:lang w:val="en-US" w:eastAsia="zh-CN"/>
              </w:rPr>
              <w:t>20</w:t>
            </w:r>
            <w:r>
              <w:rPr>
                <w:rFonts w:hint="eastAsia" w:ascii="仿宋" w:hAnsi="仿宋" w:eastAsia="仿宋"/>
                <w:color w:val="auto"/>
                <w:szCs w:val="21"/>
                <w:highlight w:val="none"/>
              </w:rPr>
              <w:t>分。商务报价评分结算公式为:投标报价得分=【（1-评标基准价）/（1-投标报价）】×价格权值×100。</w:t>
            </w:r>
          </w:p>
        </w:tc>
      </w:tr>
      <w:tr w14:paraId="1273A9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1928CA52">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2.3.3</w:t>
            </w:r>
          </w:p>
        </w:tc>
        <w:tc>
          <w:tcPr>
            <w:tcW w:w="1860" w:type="dxa"/>
            <w:tcBorders>
              <w:top w:val="single" w:color="auto" w:sz="4" w:space="0"/>
              <w:left w:val="single" w:color="auto" w:sz="4" w:space="0"/>
              <w:bottom w:val="single" w:color="auto" w:sz="4" w:space="0"/>
              <w:right w:val="single" w:color="auto" w:sz="4" w:space="0"/>
            </w:tcBorders>
            <w:vAlign w:val="center"/>
          </w:tcPr>
          <w:p w14:paraId="359150C6">
            <w:pPr>
              <w:spacing w:line="360" w:lineRule="auto"/>
              <w:jc w:val="center"/>
              <w:rPr>
                <w:rFonts w:ascii="仿宋" w:hAnsi="仿宋" w:eastAsia="仿宋" w:cs="宋体"/>
                <w:color w:val="auto"/>
                <w:szCs w:val="21"/>
                <w:highlight w:val="none"/>
              </w:rPr>
            </w:pPr>
            <w:r>
              <w:rPr>
                <w:rFonts w:hint="eastAsia" w:ascii="仿宋" w:hAnsi="仿宋" w:eastAsia="仿宋" w:cs="Arial"/>
                <w:color w:val="auto"/>
                <w:szCs w:val="21"/>
                <w:highlight w:val="none"/>
              </w:rPr>
              <w:t>落实政府采购政策需进行的价格扣除</w:t>
            </w:r>
          </w:p>
        </w:tc>
        <w:tc>
          <w:tcPr>
            <w:tcW w:w="5350" w:type="dxa"/>
            <w:gridSpan w:val="2"/>
            <w:tcBorders>
              <w:top w:val="single" w:color="auto" w:sz="4" w:space="0"/>
              <w:left w:val="single" w:color="auto" w:sz="4" w:space="0"/>
              <w:bottom w:val="single" w:color="auto" w:sz="4" w:space="0"/>
            </w:tcBorders>
            <w:vAlign w:val="center"/>
          </w:tcPr>
          <w:p w14:paraId="71345494">
            <w:pPr>
              <w:spacing w:line="360" w:lineRule="auto"/>
              <w:jc w:val="left"/>
              <w:rPr>
                <w:rFonts w:ascii="仿宋" w:hAnsi="仿宋" w:eastAsia="仿宋"/>
                <w:color w:val="auto"/>
                <w:szCs w:val="21"/>
                <w:highlight w:val="none"/>
              </w:rPr>
            </w:pPr>
            <w:r>
              <w:rPr>
                <w:rFonts w:hint="eastAsia" w:ascii="仿宋" w:hAnsi="仿宋" w:eastAsia="仿宋"/>
                <w:color w:val="auto"/>
                <w:szCs w:val="21"/>
                <w:highlight w:val="none"/>
              </w:rPr>
              <w:t>本项目为专门面向中小企业</w:t>
            </w:r>
            <w:r>
              <w:rPr>
                <w:rFonts w:hint="eastAsia" w:ascii="仿宋" w:hAnsi="仿宋" w:eastAsia="仿宋"/>
                <w:color w:val="auto"/>
                <w:szCs w:val="21"/>
                <w:highlight w:val="none"/>
                <w:lang w:val="en-US" w:eastAsia="zh-CN"/>
              </w:rPr>
              <w:t>/小微企业</w:t>
            </w:r>
            <w:r>
              <w:rPr>
                <w:rFonts w:hint="eastAsia" w:ascii="仿宋" w:hAnsi="仿宋" w:eastAsia="仿宋"/>
                <w:color w:val="auto"/>
                <w:szCs w:val="21"/>
                <w:highlight w:val="none"/>
              </w:rPr>
              <w:t>采购的项目，不再执行价格评审优惠的扶持政策。</w:t>
            </w:r>
          </w:p>
        </w:tc>
      </w:tr>
    </w:tbl>
    <w:p w14:paraId="43A969DB">
      <w:pPr>
        <w:snapToGrid w:val="0"/>
        <w:spacing w:line="360" w:lineRule="auto"/>
        <w:jc w:val="center"/>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评标办法前附表</w:t>
      </w:r>
    </w:p>
    <w:p w14:paraId="3727B519">
      <w:pPr>
        <w:widowControl/>
        <w:adjustRightInd/>
        <w:spacing w:line="360" w:lineRule="auto"/>
        <w:jc w:val="left"/>
        <w:rPr>
          <w:rFonts w:ascii="仿宋_GB2312" w:hAnsi="仿宋" w:eastAsia="仿宋_GB2312" w:cs="仿宋_GB2312"/>
          <w:b/>
          <w:color w:val="auto"/>
          <w:sz w:val="32"/>
          <w:highlight w:val="none"/>
        </w:rPr>
      </w:pPr>
    </w:p>
    <w:p w14:paraId="565AF89F">
      <w:pPr>
        <w:pStyle w:val="3"/>
        <w:snapToGrid w:val="0"/>
        <w:spacing w:before="0" w:after="0" w:line="360" w:lineRule="auto"/>
        <w:rPr>
          <w:rFonts w:ascii="仿宋" w:hAnsi="仿宋" w:eastAsia="仿宋"/>
          <w:color w:val="auto"/>
          <w:sz w:val="24"/>
          <w:szCs w:val="24"/>
          <w:highlight w:val="none"/>
        </w:rPr>
      </w:pPr>
      <w:bookmarkStart w:id="74" w:name="_Toc55302373"/>
      <w:bookmarkStart w:id="75" w:name="_Toc63189375"/>
      <w:r>
        <w:rPr>
          <w:rFonts w:ascii="仿宋" w:hAnsi="仿宋" w:eastAsia="仿宋"/>
          <w:color w:val="auto"/>
          <w:sz w:val="24"/>
          <w:szCs w:val="24"/>
          <w:highlight w:val="none"/>
        </w:rPr>
        <w:t>1.评标方法</w:t>
      </w:r>
      <w:bookmarkEnd w:id="74"/>
      <w:bookmarkEnd w:id="75"/>
    </w:p>
    <w:p w14:paraId="0436738D">
      <w:pPr>
        <w:snapToGrid w:val="0"/>
        <w:spacing w:line="360" w:lineRule="auto"/>
        <w:ind w:firstLine="480" w:firstLineChars="200"/>
        <w:rPr>
          <w:rFonts w:ascii="仿宋" w:hAnsi="仿宋" w:eastAsia="仿宋" w:cs="Arial"/>
          <w:color w:val="auto"/>
          <w:sz w:val="24"/>
          <w:highlight w:val="none"/>
        </w:rPr>
      </w:pPr>
      <w:r>
        <w:rPr>
          <w:rFonts w:ascii="仿宋" w:hAnsi="仿宋" w:eastAsia="仿宋" w:cs="Arial"/>
          <w:color w:val="auto"/>
          <w:sz w:val="24"/>
          <w:highlight w:val="none"/>
        </w:rPr>
        <w:t>本次</w:t>
      </w:r>
      <w:r>
        <w:rPr>
          <w:rFonts w:hint="eastAsia" w:ascii="仿宋" w:hAnsi="仿宋" w:eastAsia="仿宋" w:cs="Arial"/>
          <w:color w:val="auto"/>
          <w:sz w:val="24"/>
          <w:highlight w:val="none"/>
        </w:rPr>
        <w:t>采用的</w:t>
      </w:r>
      <w:r>
        <w:rPr>
          <w:rFonts w:ascii="仿宋" w:hAnsi="仿宋" w:eastAsia="仿宋" w:cs="Arial"/>
          <w:color w:val="auto"/>
          <w:sz w:val="24"/>
          <w:highlight w:val="none"/>
        </w:rPr>
        <w:t>评标</w:t>
      </w:r>
      <w:r>
        <w:rPr>
          <w:rFonts w:hint="eastAsia" w:ascii="仿宋" w:hAnsi="仿宋" w:eastAsia="仿宋" w:cs="Arial"/>
          <w:color w:val="auto"/>
          <w:sz w:val="24"/>
          <w:highlight w:val="none"/>
        </w:rPr>
        <w:t>办法及推荐中标候选人的人数见评标办法前附表</w:t>
      </w:r>
      <w:r>
        <w:rPr>
          <w:rFonts w:ascii="仿宋" w:hAnsi="仿宋" w:eastAsia="仿宋" w:cs="Arial"/>
          <w:color w:val="auto"/>
          <w:sz w:val="24"/>
          <w:highlight w:val="none"/>
        </w:rPr>
        <w:t>。</w:t>
      </w:r>
    </w:p>
    <w:p w14:paraId="5151A7A7">
      <w:pPr>
        <w:snapToGrid w:val="0"/>
        <w:spacing w:line="360" w:lineRule="auto"/>
        <w:ind w:firstLine="480" w:firstLineChars="200"/>
        <w:rPr>
          <w:rFonts w:ascii="仿宋" w:hAnsi="仿宋" w:eastAsia="仿宋" w:cs="Arial"/>
          <w:color w:val="auto"/>
          <w:sz w:val="24"/>
          <w:highlight w:val="none"/>
        </w:rPr>
      </w:pPr>
      <w:r>
        <w:rPr>
          <w:rFonts w:hint="eastAsia" w:ascii="仿宋" w:hAnsi="仿宋" w:eastAsia="仿宋" w:cs="Arial"/>
          <w:color w:val="auto"/>
          <w:sz w:val="24"/>
          <w:highlight w:val="none"/>
        </w:rPr>
        <w:t>最低评标价法，是指投标文件满足招标文件全部实质性要求，且投标报价最低的投标人为中标候选人的评标方法。技术、服务等标准统一的货物服务项目，应当采用最低评标价法。采用最低评标价法评标时，除了算术修正和落实政府采购政策需进行的价格扣除外，不能对投标人的投标价格进行任何调整。投标报价相等时，由评标委员会通过评标办法前附表约定的方式确定中标候选人的排序。</w:t>
      </w:r>
    </w:p>
    <w:p w14:paraId="7B1B7ACE">
      <w:pPr>
        <w:snapToGrid w:val="0"/>
        <w:spacing w:line="360" w:lineRule="auto"/>
        <w:ind w:firstLine="480" w:firstLineChars="200"/>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综合评分法，是指投标文件满足招标文件全部实质性要求，且按照评审因素的量化指标评审得分最高的投标人为中标候选人的评标方法。</w:t>
      </w:r>
      <w:r>
        <w:rPr>
          <w:rFonts w:ascii="仿宋" w:hAnsi="仿宋" w:eastAsia="仿宋" w:cs="Arial"/>
          <w:color w:val="auto"/>
          <w:kern w:val="0"/>
          <w:sz w:val="24"/>
          <w:highlight w:val="none"/>
        </w:rPr>
        <w:t>综合评分相等时，</w:t>
      </w:r>
      <w:r>
        <w:rPr>
          <w:rFonts w:hint="eastAsia" w:ascii="仿宋" w:hAnsi="仿宋" w:eastAsia="仿宋" w:cs="Arial"/>
          <w:color w:val="auto"/>
          <w:kern w:val="0"/>
          <w:sz w:val="24"/>
          <w:highlight w:val="none"/>
        </w:rPr>
        <w:t>由评标委员会通过</w:t>
      </w:r>
      <w:r>
        <w:rPr>
          <w:rFonts w:hint="eastAsia" w:ascii="仿宋" w:hAnsi="仿宋" w:eastAsia="仿宋" w:cs="Arial"/>
          <w:color w:val="auto"/>
          <w:sz w:val="24"/>
          <w:highlight w:val="none"/>
        </w:rPr>
        <w:t>评标办法前附表约定的方式</w:t>
      </w:r>
      <w:r>
        <w:rPr>
          <w:rFonts w:hint="eastAsia" w:ascii="仿宋" w:hAnsi="仿宋" w:eastAsia="仿宋" w:cs="Arial"/>
          <w:color w:val="auto"/>
          <w:kern w:val="0"/>
          <w:sz w:val="24"/>
          <w:highlight w:val="none"/>
        </w:rPr>
        <w:t>确定</w:t>
      </w:r>
      <w:r>
        <w:rPr>
          <w:rFonts w:ascii="仿宋" w:hAnsi="仿宋" w:eastAsia="仿宋" w:cs="Arial"/>
          <w:color w:val="auto"/>
          <w:kern w:val="0"/>
          <w:sz w:val="24"/>
          <w:highlight w:val="none"/>
        </w:rPr>
        <w:t>中标候选人</w:t>
      </w:r>
      <w:r>
        <w:rPr>
          <w:rFonts w:hint="eastAsia" w:ascii="仿宋" w:hAnsi="仿宋" w:eastAsia="仿宋" w:cs="Arial"/>
          <w:color w:val="auto"/>
          <w:kern w:val="0"/>
          <w:sz w:val="24"/>
          <w:highlight w:val="none"/>
        </w:rPr>
        <w:t>的排序</w:t>
      </w:r>
      <w:r>
        <w:rPr>
          <w:rFonts w:ascii="仿宋" w:hAnsi="仿宋" w:eastAsia="仿宋" w:cs="Arial"/>
          <w:color w:val="auto"/>
          <w:kern w:val="0"/>
          <w:sz w:val="24"/>
          <w:highlight w:val="none"/>
        </w:rPr>
        <w:t>。</w:t>
      </w:r>
    </w:p>
    <w:p w14:paraId="7F234650">
      <w:pPr>
        <w:pStyle w:val="3"/>
        <w:snapToGrid w:val="0"/>
        <w:spacing w:before="0" w:after="0" w:line="360" w:lineRule="auto"/>
        <w:rPr>
          <w:rFonts w:ascii="仿宋" w:hAnsi="仿宋" w:eastAsia="仿宋"/>
          <w:color w:val="auto"/>
          <w:sz w:val="24"/>
          <w:szCs w:val="24"/>
          <w:highlight w:val="none"/>
        </w:rPr>
      </w:pPr>
      <w:bookmarkStart w:id="76" w:name="_Toc55302374"/>
      <w:bookmarkStart w:id="77" w:name="_Toc63189376"/>
      <w:r>
        <w:rPr>
          <w:rFonts w:hint="eastAsia" w:ascii="仿宋" w:hAnsi="仿宋" w:eastAsia="仿宋"/>
          <w:color w:val="auto"/>
          <w:sz w:val="24"/>
          <w:szCs w:val="24"/>
          <w:highlight w:val="none"/>
        </w:rPr>
        <w:t>2</w:t>
      </w:r>
      <w:r>
        <w:rPr>
          <w:rFonts w:ascii="仿宋" w:hAnsi="仿宋" w:eastAsia="仿宋"/>
          <w:color w:val="auto"/>
          <w:sz w:val="24"/>
          <w:szCs w:val="24"/>
          <w:highlight w:val="none"/>
        </w:rPr>
        <w:t>.评标程序</w:t>
      </w:r>
      <w:bookmarkEnd w:id="76"/>
      <w:bookmarkEnd w:id="77"/>
      <w:r>
        <w:rPr>
          <w:rFonts w:hint="eastAsia" w:ascii="仿宋" w:hAnsi="仿宋" w:eastAsia="仿宋"/>
          <w:color w:val="auto"/>
          <w:sz w:val="24"/>
          <w:szCs w:val="24"/>
          <w:highlight w:val="none"/>
        </w:rPr>
        <w:t>及标准</w:t>
      </w:r>
    </w:p>
    <w:p w14:paraId="48107BA1">
      <w:pPr>
        <w:snapToGrid w:val="0"/>
        <w:spacing w:line="360" w:lineRule="auto"/>
        <w:ind w:firstLine="480" w:firstLineChars="200"/>
        <w:jc w:val="left"/>
        <w:rPr>
          <w:rFonts w:ascii="仿宋" w:hAnsi="仿宋" w:eastAsia="仿宋" w:cs="Arial"/>
          <w:color w:val="auto"/>
          <w:sz w:val="24"/>
          <w:highlight w:val="none"/>
          <w:u w:val="single"/>
        </w:rPr>
      </w:pPr>
      <w:r>
        <w:rPr>
          <w:rFonts w:hint="eastAsia" w:ascii="仿宋" w:hAnsi="仿宋" w:eastAsia="仿宋" w:cs="宋体"/>
          <w:color w:val="auto"/>
          <w:sz w:val="24"/>
          <w:szCs w:val="24"/>
          <w:highlight w:val="none"/>
          <w:u w:val="single"/>
        </w:rPr>
        <w:t>▲</w:t>
      </w:r>
      <w:r>
        <w:rPr>
          <w:rFonts w:hint="eastAsia" w:ascii="仿宋" w:hAnsi="仿宋" w:eastAsia="仿宋" w:cs="Arial"/>
          <w:color w:val="auto"/>
          <w:sz w:val="24"/>
          <w:szCs w:val="24"/>
          <w:highlight w:val="none"/>
          <w:u w:val="single"/>
        </w:rPr>
        <w:t>2.1</w:t>
      </w:r>
      <w:r>
        <w:rPr>
          <w:rFonts w:hint="eastAsia" w:ascii="仿宋" w:hAnsi="仿宋" w:eastAsia="仿宋" w:cs="Arial"/>
          <w:color w:val="auto"/>
          <w:sz w:val="24"/>
          <w:highlight w:val="none"/>
          <w:u w:val="single"/>
        </w:rPr>
        <w:t>资格审查</w:t>
      </w:r>
    </w:p>
    <w:p w14:paraId="6B708647">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开标后，采购人或采购代理机构对各投标人进行资格审查，有一项不符合以下评审标准的，投标无效：</w:t>
      </w:r>
    </w:p>
    <w:p w14:paraId="33355EDD">
      <w:pPr>
        <w:snapToGrid w:val="0"/>
        <w:spacing w:line="360" w:lineRule="auto"/>
        <w:ind w:firstLine="480" w:firstLineChars="200"/>
        <w:jc w:val="left"/>
        <w:rPr>
          <w:rFonts w:hint="eastAsia" w:ascii="仿宋" w:hAnsi="仿宋" w:eastAsia="仿宋" w:cs="Arial"/>
          <w:color w:val="auto"/>
          <w:sz w:val="24"/>
          <w:highlight w:val="none"/>
          <w:lang w:eastAsia="zh-CN"/>
        </w:rPr>
      </w:pPr>
      <w:r>
        <w:rPr>
          <w:rFonts w:hint="eastAsia" w:ascii="仿宋" w:hAnsi="仿宋" w:eastAsia="仿宋" w:cs="Arial"/>
          <w:color w:val="auto"/>
          <w:sz w:val="24"/>
          <w:highlight w:val="none"/>
        </w:rPr>
        <w:t>2.1.1符合参加政府采购活动应当具备的一般条件的承诺函：</w:t>
      </w:r>
      <w:r>
        <w:rPr>
          <w:rFonts w:hint="eastAsia" w:ascii="仿宋" w:hAnsi="仿宋" w:eastAsia="仿宋" w:cs="Arial"/>
          <w:b/>
          <w:color w:val="auto"/>
          <w:sz w:val="24"/>
          <w:highlight w:val="none"/>
        </w:rPr>
        <w:t>见评标办法前附表</w:t>
      </w:r>
      <w:r>
        <w:rPr>
          <w:rFonts w:hint="eastAsia" w:ascii="仿宋" w:hAnsi="仿宋" w:eastAsia="仿宋" w:cs="Arial"/>
          <w:color w:val="auto"/>
          <w:sz w:val="24"/>
          <w:highlight w:val="none"/>
        </w:rPr>
        <w:t>。</w:t>
      </w:r>
    </w:p>
    <w:p w14:paraId="358A8ABD">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7FD20E4B">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2.1.2落实政府采购政策需满足的资格要求：</w:t>
      </w:r>
      <w:r>
        <w:rPr>
          <w:rFonts w:hint="eastAsia" w:ascii="仿宋" w:hAnsi="仿宋" w:eastAsia="仿宋" w:cs="Arial"/>
          <w:b/>
          <w:color w:val="auto"/>
          <w:sz w:val="24"/>
          <w:highlight w:val="none"/>
        </w:rPr>
        <w:t>见评标办法前附表</w:t>
      </w:r>
      <w:r>
        <w:rPr>
          <w:rFonts w:hint="eastAsia" w:ascii="仿宋" w:hAnsi="仿宋" w:eastAsia="仿宋" w:cs="Arial"/>
          <w:color w:val="auto"/>
          <w:sz w:val="24"/>
          <w:highlight w:val="none"/>
        </w:rPr>
        <w:t>。</w:t>
      </w:r>
    </w:p>
    <w:p w14:paraId="5E7D06A5">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2.1.3本项目的特定资格要求：</w:t>
      </w:r>
      <w:r>
        <w:rPr>
          <w:rFonts w:hint="eastAsia" w:ascii="仿宋" w:hAnsi="仿宋" w:eastAsia="仿宋" w:cs="Arial"/>
          <w:b/>
          <w:color w:val="auto"/>
          <w:sz w:val="24"/>
          <w:highlight w:val="none"/>
        </w:rPr>
        <w:t>见评标办法前附表</w:t>
      </w:r>
      <w:r>
        <w:rPr>
          <w:rFonts w:hint="eastAsia" w:ascii="仿宋" w:hAnsi="仿宋" w:eastAsia="仿宋" w:cs="Arial"/>
          <w:color w:val="auto"/>
          <w:sz w:val="24"/>
          <w:highlight w:val="none"/>
        </w:rPr>
        <w:t>。</w:t>
      </w:r>
    </w:p>
    <w:p w14:paraId="2A5E1506">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2.2符合性审查</w:t>
      </w:r>
    </w:p>
    <w:p w14:paraId="02489EC1">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评标委员会对资格审查合格的投标人进行符合性审查：</w:t>
      </w:r>
    </w:p>
    <w:p w14:paraId="1AE985C4">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2.2.1</w:t>
      </w:r>
      <w:r>
        <w:rPr>
          <w:rFonts w:hint="eastAsia" w:ascii="仿宋" w:hAnsi="仿宋" w:eastAsia="仿宋" w:cs="Arial"/>
          <w:b/>
          <w:color w:val="auto"/>
          <w:sz w:val="24"/>
          <w:highlight w:val="none"/>
          <w:u w:val="single"/>
        </w:rPr>
        <w:t>▲投标人存在下列情况之一的，投标无效</w:t>
      </w:r>
      <w:r>
        <w:rPr>
          <w:rFonts w:hint="eastAsia" w:ascii="仿宋" w:hAnsi="仿宋" w:eastAsia="仿宋" w:cs="Arial"/>
          <w:b/>
          <w:color w:val="auto"/>
          <w:sz w:val="24"/>
          <w:highlight w:val="none"/>
        </w:rPr>
        <w:t>:</w:t>
      </w:r>
    </w:p>
    <w:p w14:paraId="48D1579C">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（1）仅提交“备份投标文件”的；</w:t>
      </w:r>
    </w:p>
    <w:p w14:paraId="555635D2">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（2）不具备招标文件中规定的资格要求的；</w:t>
      </w:r>
    </w:p>
    <w:p w14:paraId="7DE74F33">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（3）投标文件未按招标文件要求签署、盖章的；</w:t>
      </w:r>
    </w:p>
    <w:p w14:paraId="5D3A1854">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w:t>
      </w:r>
      <w:r>
        <w:rPr>
          <w:rFonts w:ascii="仿宋" w:hAnsi="仿宋" w:eastAsia="仿宋" w:cs="Arial"/>
          <w:b/>
          <w:color w:val="auto"/>
          <w:sz w:val="24"/>
          <w:highlight w:val="none"/>
        </w:rPr>
        <w:t>4</w:t>
      </w:r>
      <w:r>
        <w:rPr>
          <w:rFonts w:hint="eastAsia" w:ascii="仿宋" w:hAnsi="仿宋" w:eastAsia="仿宋" w:cs="Arial"/>
          <w:b/>
          <w:color w:val="auto"/>
          <w:sz w:val="24"/>
          <w:highlight w:val="none"/>
        </w:rPr>
        <w:t>）明显不符合招标文件中标注“▲”且加下划线的实质性要求和条件（主要技术规格、商务技术标准或服务要求）的；</w:t>
      </w:r>
    </w:p>
    <w:p w14:paraId="5962D8A6">
      <w:pPr>
        <w:snapToGrid w:val="0"/>
        <w:spacing w:line="360" w:lineRule="auto"/>
        <w:ind w:firstLine="482" w:firstLineChars="200"/>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w:t>
      </w:r>
      <w:r>
        <w:rPr>
          <w:rFonts w:ascii="仿宋" w:hAnsi="仿宋" w:eastAsia="仿宋" w:cs="Arial"/>
          <w:b/>
          <w:color w:val="auto"/>
          <w:kern w:val="0"/>
          <w:sz w:val="24"/>
          <w:highlight w:val="none"/>
        </w:rPr>
        <w:t>5</w:t>
      </w:r>
      <w:r>
        <w:rPr>
          <w:rFonts w:hint="eastAsia" w:ascii="仿宋" w:hAnsi="仿宋" w:eastAsia="仿宋" w:cs="Arial"/>
          <w:b/>
          <w:color w:val="auto"/>
          <w:kern w:val="0"/>
          <w:sz w:val="24"/>
          <w:highlight w:val="none"/>
        </w:rPr>
        <w:t>）</w:t>
      </w:r>
      <w:r>
        <w:rPr>
          <w:rFonts w:ascii="仿宋" w:hAnsi="仿宋" w:eastAsia="仿宋" w:cs="Arial"/>
          <w:b/>
          <w:color w:val="auto"/>
          <w:kern w:val="0"/>
          <w:sz w:val="24"/>
          <w:highlight w:val="none"/>
        </w:rPr>
        <w:t>投标文件中承诺的投标有效期少于</w:t>
      </w:r>
      <w:r>
        <w:rPr>
          <w:rFonts w:hint="eastAsia" w:ascii="仿宋" w:hAnsi="仿宋" w:eastAsia="仿宋" w:cs="Arial"/>
          <w:b/>
          <w:color w:val="auto"/>
          <w:kern w:val="0"/>
          <w:sz w:val="24"/>
          <w:highlight w:val="none"/>
        </w:rPr>
        <w:t>招标文件</w:t>
      </w:r>
      <w:r>
        <w:rPr>
          <w:rFonts w:ascii="仿宋" w:hAnsi="仿宋" w:eastAsia="仿宋" w:cs="Arial"/>
          <w:b/>
          <w:color w:val="auto"/>
          <w:kern w:val="0"/>
          <w:sz w:val="24"/>
          <w:highlight w:val="none"/>
        </w:rPr>
        <w:t>中载明的投标有效期的；</w:t>
      </w:r>
    </w:p>
    <w:p w14:paraId="75E799C5">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w:t>
      </w:r>
      <w:r>
        <w:rPr>
          <w:rFonts w:hint="eastAsia" w:ascii="仿宋" w:hAnsi="仿宋" w:eastAsia="仿宋" w:cs="Arial"/>
          <w:b/>
          <w:color w:val="auto"/>
          <w:sz w:val="24"/>
          <w:highlight w:val="none"/>
          <w:lang w:val="en-US" w:eastAsia="zh-CN"/>
        </w:rPr>
        <w:t>6</w:t>
      </w:r>
      <w:r>
        <w:rPr>
          <w:rFonts w:hint="eastAsia" w:ascii="仿宋" w:hAnsi="仿宋" w:eastAsia="仿宋" w:cs="Arial"/>
          <w:b/>
          <w:color w:val="auto"/>
          <w:sz w:val="24"/>
          <w:highlight w:val="none"/>
        </w:rPr>
        <w:t>）投标文件实质性内容不全或关键字迹模糊无法辨认的；</w:t>
      </w:r>
    </w:p>
    <w:p w14:paraId="087F0876">
      <w:pPr>
        <w:snapToGrid w:val="0"/>
        <w:spacing w:line="360" w:lineRule="auto"/>
        <w:ind w:firstLine="482" w:firstLineChars="200"/>
        <w:jc w:val="left"/>
        <w:rPr>
          <w:rFonts w:ascii="仿宋" w:hAnsi="仿宋" w:eastAsia="仿宋" w:cs="仿宋"/>
          <w:b/>
          <w:color w:val="auto"/>
          <w:kern w:val="0"/>
          <w:sz w:val="24"/>
          <w:highlight w:val="none"/>
        </w:rPr>
      </w:pPr>
      <w:r>
        <w:rPr>
          <w:rFonts w:hint="eastAsia" w:ascii="仿宋" w:hAnsi="仿宋" w:eastAsia="仿宋" w:cs="Arial"/>
          <w:b/>
          <w:color w:val="auto"/>
          <w:sz w:val="24"/>
          <w:highlight w:val="none"/>
        </w:rPr>
        <w:t>（</w:t>
      </w:r>
      <w:r>
        <w:rPr>
          <w:rFonts w:hint="eastAsia" w:ascii="仿宋" w:hAnsi="仿宋" w:eastAsia="仿宋" w:cs="Arial"/>
          <w:b/>
          <w:color w:val="auto"/>
          <w:sz w:val="24"/>
          <w:highlight w:val="none"/>
          <w:lang w:val="en-US" w:eastAsia="zh-CN"/>
        </w:rPr>
        <w:t>7</w:t>
      </w:r>
      <w:r>
        <w:rPr>
          <w:rFonts w:hint="eastAsia" w:ascii="仿宋" w:hAnsi="仿宋" w:eastAsia="仿宋" w:cs="Arial"/>
          <w:b/>
          <w:color w:val="auto"/>
          <w:sz w:val="24"/>
          <w:highlight w:val="none"/>
        </w:rPr>
        <w:t>）投标报价超过采购预算或最高限价；</w:t>
      </w:r>
    </w:p>
    <w:p w14:paraId="4CA93890">
      <w:pPr>
        <w:snapToGrid w:val="0"/>
        <w:spacing w:line="360" w:lineRule="auto"/>
        <w:ind w:firstLine="482" w:firstLineChars="200"/>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w:t>
      </w:r>
      <w:r>
        <w:rPr>
          <w:rFonts w:hint="eastAsia" w:ascii="仿宋" w:hAnsi="仿宋" w:eastAsia="仿宋" w:cs="仿宋"/>
          <w:b/>
          <w:color w:val="auto"/>
          <w:kern w:val="0"/>
          <w:sz w:val="24"/>
          <w:highlight w:val="none"/>
          <w:lang w:val="en-US" w:eastAsia="zh-CN"/>
        </w:rPr>
        <w:t>8</w:t>
      </w:r>
      <w:r>
        <w:rPr>
          <w:rFonts w:hint="eastAsia" w:ascii="仿宋" w:hAnsi="仿宋" w:eastAsia="仿宋" w:cs="仿宋"/>
          <w:b/>
          <w:color w:val="auto"/>
          <w:kern w:val="0"/>
          <w:sz w:val="24"/>
          <w:highlight w:val="none"/>
        </w:rPr>
        <w:t>）投标文件出现不是唯一的、有选择性投标报价的；</w:t>
      </w:r>
    </w:p>
    <w:p w14:paraId="011E1F43">
      <w:pPr>
        <w:snapToGrid w:val="0"/>
        <w:spacing w:line="360" w:lineRule="auto"/>
        <w:ind w:firstLine="482" w:firstLineChars="200"/>
        <w:jc w:val="left"/>
        <w:rPr>
          <w:rFonts w:ascii="仿宋" w:hAnsi="仿宋" w:eastAsia="仿宋" w:cs="仿宋"/>
          <w:b/>
          <w:color w:val="auto"/>
          <w:kern w:val="0"/>
          <w:sz w:val="24"/>
          <w:highlight w:val="none"/>
        </w:rPr>
      </w:pPr>
      <w:r>
        <w:rPr>
          <w:rFonts w:hint="eastAsia" w:ascii="仿宋" w:hAnsi="仿宋" w:eastAsia="仿宋" w:cs="Arial"/>
          <w:b/>
          <w:color w:val="auto"/>
          <w:kern w:val="0"/>
          <w:sz w:val="24"/>
          <w:highlight w:val="none"/>
        </w:rPr>
        <w:t>（</w:t>
      </w:r>
      <w:r>
        <w:rPr>
          <w:rFonts w:hint="eastAsia" w:ascii="仿宋" w:hAnsi="仿宋" w:eastAsia="仿宋" w:cs="Arial"/>
          <w:b/>
          <w:color w:val="auto"/>
          <w:kern w:val="0"/>
          <w:sz w:val="24"/>
          <w:highlight w:val="none"/>
          <w:lang w:val="en-US" w:eastAsia="zh-CN"/>
        </w:rPr>
        <w:t>9</w:t>
      </w:r>
      <w:r>
        <w:rPr>
          <w:rFonts w:hint="eastAsia" w:ascii="仿宋" w:hAnsi="仿宋" w:eastAsia="仿宋" w:cs="Arial"/>
          <w:b/>
          <w:color w:val="auto"/>
          <w:kern w:val="0"/>
          <w:sz w:val="24"/>
          <w:highlight w:val="none"/>
        </w:rPr>
        <w:t>）投标人</w:t>
      </w:r>
      <w:r>
        <w:rPr>
          <w:rFonts w:ascii="仿宋" w:hAnsi="仿宋" w:eastAsia="仿宋" w:cs="Arial"/>
          <w:b/>
          <w:color w:val="auto"/>
          <w:kern w:val="0"/>
          <w:sz w:val="24"/>
          <w:highlight w:val="none"/>
        </w:rPr>
        <w:t>对根据修正原则修正后的报价不确认的；</w:t>
      </w:r>
    </w:p>
    <w:p w14:paraId="24F8FC7D">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（1</w:t>
      </w:r>
      <w:r>
        <w:rPr>
          <w:rFonts w:hint="eastAsia" w:ascii="仿宋" w:hAnsi="仿宋" w:eastAsia="仿宋" w:cs="Arial"/>
          <w:b/>
          <w:color w:val="auto"/>
          <w:sz w:val="24"/>
          <w:highlight w:val="none"/>
          <w:lang w:val="en-US" w:eastAsia="zh-CN"/>
        </w:rPr>
        <w:t>0</w:t>
      </w:r>
      <w:r>
        <w:rPr>
          <w:rFonts w:hint="eastAsia" w:ascii="仿宋" w:hAnsi="仿宋" w:eastAsia="仿宋" w:cs="Arial"/>
          <w:b/>
          <w:color w:val="auto"/>
          <w:sz w:val="24"/>
          <w:highlight w:val="none"/>
        </w:rPr>
        <w:t>）投标文件有采购人不能接受的附加条件的；</w:t>
      </w:r>
    </w:p>
    <w:p w14:paraId="700DECB2">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（1</w:t>
      </w:r>
      <w:r>
        <w:rPr>
          <w:rFonts w:hint="eastAsia" w:ascii="仿宋" w:hAnsi="仿宋" w:eastAsia="仿宋" w:cs="Arial"/>
          <w:b/>
          <w:color w:val="auto"/>
          <w:sz w:val="24"/>
          <w:highlight w:val="none"/>
          <w:lang w:val="en-US" w:eastAsia="zh-CN"/>
        </w:rPr>
        <w:t>1</w:t>
      </w:r>
      <w:r>
        <w:rPr>
          <w:rFonts w:hint="eastAsia" w:ascii="仿宋" w:hAnsi="仿宋" w:eastAsia="仿宋" w:cs="Arial"/>
          <w:b/>
          <w:color w:val="auto"/>
          <w:sz w:val="24"/>
          <w:highlight w:val="none"/>
        </w:rPr>
        <w:t>）投标人提供虚假材料投标的；</w:t>
      </w:r>
    </w:p>
    <w:p w14:paraId="2E400273">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（1</w:t>
      </w:r>
      <w:r>
        <w:rPr>
          <w:rFonts w:hint="eastAsia" w:ascii="仿宋" w:hAnsi="仿宋" w:eastAsia="仿宋" w:cs="Arial"/>
          <w:b/>
          <w:color w:val="auto"/>
          <w:sz w:val="24"/>
          <w:highlight w:val="none"/>
          <w:lang w:val="en-US" w:eastAsia="zh-CN"/>
        </w:rPr>
        <w:t>2</w:t>
      </w:r>
      <w:r>
        <w:rPr>
          <w:rFonts w:hint="eastAsia" w:ascii="仿宋" w:hAnsi="仿宋" w:eastAsia="仿宋" w:cs="Arial"/>
          <w:b/>
          <w:color w:val="auto"/>
          <w:sz w:val="24"/>
          <w:highlight w:val="none"/>
        </w:rPr>
        <w:t>）法律、法规和招标文件规定的其他无效情形。</w:t>
      </w:r>
    </w:p>
    <w:p w14:paraId="6F5F5823">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2.2.2</w:t>
      </w:r>
      <w:r>
        <w:rPr>
          <w:rFonts w:hint="eastAsia" w:ascii="仿宋" w:hAnsi="仿宋" w:eastAsia="仿宋" w:cs="Arial"/>
          <w:b/>
          <w:color w:val="auto"/>
          <w:sz w:val="24"/>
          <w:highlight w:val="none"/>
          <w:u w:val="single"/>
        </w:rPr>
        <w:t>▲有下列情形之一的，属于恶意串通，对投标人依照政府采购法第七十七条第一款的规定追究法律责任，对采购人、采购代理机构及其工作人员依照政府采购法第七十二条的规定追究法律责任</w:t>
      </w:r>
      <w:r>
        <w:rPr>
          <w:rFonts w:hint="eastAsia" w:ascii="仿宋" w:hAnsi="仿宋" w:eastAsia="仿宋" w:cs="Arial"/>
          <w:b/>
          <w:color w:val="auto"/>
          <w:sz w:val="24"/>
          <w:highlight w:val="none"/>
        </w:rPr>
        <w:t>：</w:t>
      </w:r>
    </w:p>
    <w:p w14:paraId="3C943D10">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（1）投标人直接或者间接从采购人或者采购代理机构处获得其他投标人的相关情况并修改其投标文件的；</w:t>
      </w:r>
    </w:p>
    <w:p w14:paraId="3CF4A345">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（2）投标人按照采购人或者采购代理机构的授意撤换、修改投标文件的；</w:t>
      </w:r>
    </w:p>
    <w:p w14:paraId="503C61B8">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（3）投标人之间协商报价、技术方案等投标文件或者响应文件的实质性内容；</w:t>
      </w:r>
    </w:p>
    <w:p w14:paraId="54A70ADD">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（4）属于同一集团、协会、商会等组织成员的投标人按照该组织要求协同参加政府采购活动；</w:t>
      </w:r>
    </w:p>
    <w:p w14:paraId="01955005">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（5）投标人之间事先约定由某一特定投标人中标、成交；</w:t>
      </w:r>
    </w:p>
    <w:p w14:paraId="24D9F32A">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（6）投标人之间商定部分投标人放弃参加政府采购活动或者放弃中标、成交；</w:t>
      </w:r>
    </w:p>
    <w:p w14:paraId="6AFC3FCD">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（7）投标人与采购人或者采购代理机构之间、投标人相互之间，为谋求特定投标人中标、成交或者排斥其他投标人的其他串通行为。</w:t>
      </w:r>
    </w:p>
    <w:p w14:paraId="589B26D9">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2.2.3</w:t>
      </w:r>
      <w:r>
        <w:rPr>
          <w:rFonts w:hint="eastAsia" w:ascii="仿宋" w:hAnsi="仿宋" w:eastAsia="仿宋" w:cs="Arial"/>
          <w:b/>
          <w:color w:val="auto"/>
          <w:sz w:val="24"/>
          <w:highlight w:val="none"/>
          <w:u w:val="single"/>
        </w:rPr>
        <w:t>▲有下列情形之一的，视为投标人串通投标，其投标无效</w:t>
      </w:r>
      <w:r>
        <w:rPr>
          <w:rFonts w:hint="eastAsia" w:ascii="仿宋" w:hAnsi="仿宋" w:eastAsia="仿宋" w:cs="Arial"/>
          <w:b/>
          <w:color w:val="auto"/>
          <w:sz w:val="24"/>
          <w:highlight w:val="none"/>
        </w:rPr>
        <w:t>：</w:t>
      </w:r>
    </w:p>
    <w:p w14:paraId="56BA1E1B">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（1）不同投标人的投标文件由同一单位或者个人编制；</w:t>
      </w:r>
    </w:p>
    <w:p w14:paraId="1C0F8AAD">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（2）不同投标人委托同一单位或者个人办理投标事宜；</w:t>
      </w:r>
    </w:p>
    <w:p w14:paraId="24FC0F3D">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（3）不同投标人的投标文件载明的项目管理成员或者联系人员为同一人；</w:t>
      </w:r>
    </w:p>
    <w:p w14:paraId="146B19F4">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（4）不同投标人的投标文件异常一致或者投标报价呈规律性差异；</w:t>
      </w:r>
    </w:p>
    <w:p w14:paraId="7C5F9894">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（5）不同投标人的投标文件相互混装；</w:t>
      </w:r>
    </w:p>
    <w:p w14:paraId="3FA24069">
      <w:pPr>
        <w:snapToGrid w:val="0"/>
        <w:spacing w:line="360" w:lineRule="auto"/>
        <w:ind w:firstLine="482" w:firstLineChars="200"/>
        <w:jc w:val="left"/>
        <w:rPr>
          <w:rFonts w:ascii="仿宋" w:hAnsi="仿宋" w:eastAsia="仿宋" w:cs="Arial"/>
          <w:b/>
          <w:color w:val="auto"/>
          <w:sz w:val="24"/>
          <w:highlight w:val="none"/>
        </w:rPr>
      </w:pPr>
      <w:r>
        <w:rPr>
          <w:rFonts w:hint="eastAsia" w:ascii="仿宋" w:hAnsi="仿宋" w:eastAsia="仿宋" w:cs="Arial"/>
          <w:b/>
          <w:color w:val="auto"/>
          <w:sz w:val="24"/>
          <w:highlight w:val="none"/>
        </w:rPr>
        <w:t>2.2.4符合性审查其他要求见评标办法前附表。</w:t>
      </w:r>
    </w:p>
    <w:p w14:paraId="3F201DF6">
      <w:pPr>
        <w:snapToGrid w:val="0"/>
        <w:spacing w:line="360" w:lineRule="auto"/>
        <w:ind w:firstLine="482" w:firstLineChars="200"/>
        <w:jc w:val="left"/>
        <w:rPr>
          <w:rFonts w:ascii="仿宋" w:hAnsi="仿宋" w:eastAsia="仿宋" w:cs="Arial"/>
          <w:color w:val="auto"/>
          <w:sz w:val="24"/>
          <w:highlight w:val="none"/>
        </w:rPr>
      </w:pPr>
      <w:r>
        <w:rPr>
          <w:rFonts w:hint="eastAsia" w:ascii="仿宋" w:hAnsi="仿宋" w:eastAsia="仿宋" w:cs="Arial"/>
          <w:b/>
          <w:color w:val="auto"/>
          <w:sz w:val="24"/>
          <w:highlight w:val="none"/>
        </w:rPr>
        <w:t>2.2.5实质上没有响应招标文件要求的投标将被否决，投标人不得通过修正或撤消不合要求的偏离或保留从而使其投标成为实质上响应的投标。</w:t>
      </w:r>
    </w:p>
    <w:p w14:paraId="2AE6362E">
      <w:pPr>
        <w:pStyle w:val="4"/>
        <w:widowControl/>
        <w:snapToGrid w:val="0"/>
        <w:spacing w:before="0" w:after="0" w:line="360" w:lineRule="auto"/>
        <w:ind w:firstLine="482" w:firstLineChars="200"/>
        <w:jc w:val="left"/>
        <w:rPr>
          <w:rFonts w:ascii="仿宋" w:hAnsi="仿宋" w:eastAsia="仿宋" w:cstheme="majorBidi"/>
          <w:color w:val="auto"/>
          <w:sz w:val="24"/>
          <w:szCs w:val="24"/>
          <w:highlight w:val="none"/>
        </w:rPr>
      </w:pPr>
      <w:bookmarkStart w:id="78" w:name="_Toc55302377"/>
      <w:bookmarkStart w:id="79" w:name="_Toc5724"/>
      <w:bookmarkStart w:id="80" w:name="_Toc55375024"/>
      <w:bookmarkStart w:id="81" w:name="_Toc63189379"/>
      <w:r>
        <w:rPr>
          <w:rFonts w:hint="eastAsia" w:ascii="仿宋" w:hAnsi="仿宋" w:eastAsia="仿宋" w:cstheme="majorBidi"/>
          <w:color w:val="auto"/>
          <w:sz w:val="24"/>
          <w:szCs w:val="24"/>
          <w:highlight w:val="none"/>
        </w:rPr>
        <w:t>2</w:t>
      </w:r>
      <w:r>
        <w:rPr>
          <w:rFonts w:ascii="仿宋" w:hAnsi="仿宋" w:eastAsia="仿宋" w:cstheme="majorBidi"/>
          <w:color w:val="auto"/>
          <w:sz w:val="24"/>
          <w:szCs w:val="24"/>
          <w:highlight w:val="none"/>
        </w:rPr>
        <w:t>.</w:t>
      </w:r>
      <w:r>
        <w:rPr>
          <w:rFonts w:hint="eastAsia" w:ascii="仿宋" w:hAnsi="仿宋" w:eastAsia="仿宋" w:cstheme="majorBidi"/>
          <w:color w:val="auto"/>
          <w:sz w:val="24"/>
          <w:szCs w:val="24"/>
          <w:highlight w:val="none"/>
        </w:rPr>
        <w:t>3比较与评价（适用于综合评分法）</w:t>
      </w:r>
    </w:p>
    <w:bookmarkEnd w:id="78"/>
    <w:bookmarkEnd w:id="79"/>
    <w:bookmarkEnd w:id="80"/>
    <w:bookmarkEnd w:id="81"/>
    <w:p w14:paraId="65FBE3B8">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w:t>
      </w:r>
      <w:r>
        <w:rPr>
          <w:rFonts w:ascii="仿宋" w:hAnsi="仿宋" w:eastAsia="仿宋" w:cs="Arial"/>
          <w:color w:val="auto"/>
          <w:sz w:val="24"/>
          <w:highlight w:val="none"/>
        </w:rPr>
        <w:t>.3.1</w:t>
      </w:r>
      <w:r>
        <w:rPr>
          <w:rFonts w:hint="eastAsia" w:ascii="仿宋" w:hAnsi="仿宋" w:eastAsia="仿宋" w:cs="Arial"/>
          <w:color w:val="auto"/>
          <w:sz w:val="24"/>
          <w:highlight w:val="none"/>
        </w:rPr>
        <w:t>分值权重构成</w:t>
      </w:r>
      <w:r>
        <w:rPr>
          <w:rFonts w:hint="eastAsia" w:ascii="仿宋" w:hAnsi="仿宋" w:eastAsia="仿宋"/>
          <w:color w:val="auto"/>
          <w:sz w:val="24"/>
          <w:highlight w:val="none"/>
        </w:rPr>
        <w:t>，见评标办法前附表。</w:t>
      </w:r>
    </w:p>
    <w:p w14:paraId="475A5FE4">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s="Arial"/>
          <w:color w:val="auto"/>
          <w:sz w:val="24"/>
          <w:highlight w:val="none"/>
        </w:rPr>
        <w:t>2.</w:t>
      </w:r>
      <w:r>
        <w:rPr>
          <w:rFonts w:ascii="仿宋" w:hAnsi="仿宋" w:eastAsia="仿宋" w:cs="Arial"/>
          <w:color w:val="auto"/>
          <w:sz w:val="24"/>
          <w:highlight w:val="none"/>
        </w:rPr>
        <w:t>3</w:t>
      </w:r>
      <w:r>
        <w:rPr>
          <w:rFonts w:hint="eastAsia" w:ascii="仿宋" w:hAnsi="仿宋" w:eastAsia="仿宋" w:cs="Arial"/>
          <w:color w:val="auto"/>
          <w:sz w:val="24"/>
          <w:highlight w:val="none"/>
        </w:rPr>
        <w:t>.2商务技术</w:t>
      </w:r>
      <w:r>
        <w:rPr>
          <w:rFonts w:hint="eastAsia" w:ascii="仿宋" w:hAnsi="仿宋" w:eastAsia="仿宋"/>
          <w:color w:val="auto"/>
          <w:sz w:val="24"/>
          <w:highlight w:val="none"/>
        </w:rPr>
        <w:t>评分标准，见评标办法前附表。</w:t>
      </w:r>
    </w:p>
    <w:p w14:paraId="247CF305">
      <w:pPr>
        <w:pStyle w:val="23"/>
        <w:snapToGrid w:val="0"/>
        <w:spacing w:after="0"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w:t>
      </w:r>
      <w:r>
        <w:rPr>
          <w:rFonts w:ascii="仿宋" w:hAnsi="仿宋" w:eastAsia="仿宋"/>
          <w:color w:val="auto"/>
          <w:sz w:val="24"/>
          <w:highlight w:val="none"/>
        </w:rPr>
        <w:t>3</w:t>
      </w:r>
      <w:r>
        <w:rPr>
          <w:rFonts w:hint="eastAsia" w:ascii="仿宋" w:hAnsi="仿宋" w:eastAsia="仿宋"/>
          <w:color w:val="auto"/>
          <w:sz w:val="24"/>
          <w:highlight w:val="none"/>
        </w:rPr>
        <w:t>.3报价评分标准，见评标办法前附表。</w:t>
      </w:r>
    </w:p>
    <w:p w14:paraId="159AE09D">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w:t>
      </w:r>
      <w:r>
        <w:rPr>
          <w:rFonts w:ascii="仿宋" w:hAnsi="仿宋" w:eastAsia="仿宋" w:cs="Arial"/>
          <w:color w:val="auto"/>
          <w:sz w:val="24"/>
          <w:highlight w:val="none"/>
        </w:rPr>
        <w:t>.3.</w:t>
      </w:r>
      <w:r>
        <w:rPr>
          <w:rFonts w:hint="eastAsia" w:ascii="仿宋" w:hAnsi="仿宋" w:eastAsia="仿宋" w:cs="Arial"/>
          <w:color w:val="auto"/>
          <w:sz w:val="24"/>
          <w:highlight w:val="none"/>
        </w:rPr>
        <w:t>4</w:t>
      </w:r>
      <w:r>
        <w:rPr>
          <w:rFonts w:ascii="仿宋" w:hAnsi="仿宋" w:eastAsia="仿宋" w:cs="Arial"/>
          <w:color w:val="auto"/>
          <w:sz w:val="24"/>
          <w:highlight w:val="none"/>
        </w:rPr>
        <w:t>评分分值计算保留小数点后两位，小数点后第三位“四舍五入”。</w:t>
      </w:r>
    </w:p>
    <w:p w14:paraId="54D56852">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w:t>
      </w:r>
      <w:r>
        <w:rPr>
          <w:rFonts w:ascii="仿宋" w:hAnsi="仿宋" w:eastAsia="仿宋" w:cs="Arial"/>
          <w:color w:val="auto"/>
          <w:sz w:val="24"/>
          <w:highlight w:val="none"/>
        </w:rPr>
        <w:t>.3.</w:t>
      </w:r>
      <w:r>
        <w:rPr>
          <w:rFonts w:hint="eastAsia" w:ascii="仿宋" w:hAnsi="仿宋" w:eastAsia="仿宋" w:cs="Arial"/>
          <w:color w:val="auto"/>
          <w:sz w:val="24"/>
          <w:highlight w:val="none"/>
        </w:rPr>
        <w:t>5</w:t>
      </w:r>
      <w:r>
        <w:rPr>
          <w:rFonts w:ascii="仿宋" w:hAnsi="仿宋" w:eastAsia="仿宋" w:cs="Arial"/>
          <w:color w:val="auto"/>
          <w:sz w:val="24"/>
          <w:highlight w:val="none"/>
        </w:rPr>
        <w:t>投标人综合得分=</w:t>
      </w:r>
      <w:r>
        <w:rPr>
          <w:rFonts w:hint="eastAsia" w:ascii="仿宋" w:hAnsi="仿宋" w:eastAsia="仿宋" w:cs="Arial"/>
          <w:color w:val="auto"/>
          <w:sz w:val="24"/>
          <w:highlight w:val="none"/>
        </w:rPr>
        <w:t>商务技术得分+报价得分</w:t>
      </w:r>
      <w:r>
        <w:rPr>
          <w:rFonts w:ascii="仿宋" w:hAnsi="仿宋" w:eastAsia="仿宋" w:cs="Arial"/>
          <w:color w:val="auto"/>
          <w:sz w:val="24"/>
          <w:highlight w:val="none"/>
        </w:rPr>
        <w:t>。</w:t>
      </w:r>
    </w:p>
    <w:p w14:paraId="01BEF602">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w:t>
      </w:r>
      <w:r>
        <w:rPr>
          <w:rFonts w:ascii="仿宋" w:hAnsi="仿宋" w:eastAsia="仿宋" w:cs="Arial"/>
          <w:color w:val="auto"/>
          <w:sz w:val="24"/>
          <w:highlight w:val="none"/>
        </w:rPr>
        <w:t>.3.</w:t>
      </w:r>
      <w:r>
        <w:rPr>
          <w:rFonts w:hint="eastAsia" w:ascii="仿宋" w:hAnsi="仿宋" w:eastAsia="仿宋" w:cs="Arial"/>
          <w:color w:val="auto"/>
          <w:sz w:val="24"/>
          <w:highlight w:val="none"/>
        </w:rPr>
        <w:t>6</w:t>
      </w:r>
      <w:r>
        <w:rPr>
          <w:rFonts w:hint="eastAsia" w:ascii="仿宋" w:hAnsi="仿宋" w:eastAsia="仿宋" w:cs="Arial"/>
          <w:b/>
          <w:color w:val="auto"/>
          <w:sz w:val="24"/>
          <w:highlight w:val="none"/>
          <w:u w:val="single"/>
        </w:rPr>
        <w:t>▲</w:t>
      </w:r>
      <w:r>
        <w:rPr>
          <w:rFonts w:ascii="仿宋" w:hAnsi="仿宋" w:eastAsia="仿宋" w:cs="Arial"/>
          <w:b/>
          <w:color w:val="auto"/>
          <w:sz w:val="24"/>
          <w:highlight w:val="none"/>
          <w:u w:val="single"/>
        </w:rPr>
        <w:t>评标委员会发现投标人的报价明显低于其他投标报价，使得其投标报价可能低于其个别成本的，应当要求该投标</w:t>
      </w:r>
      <w:r>
        <w:rPr>
          <w:rFonts w:hint="eastAsia" w:ascii="仿宋" w:hAnsi="仿宋" w:eastAsia="仿宋" w:cs="Arial"/>
          <w:b/>
          <w:color w:val="auto"/>
          <w:sz w:val="24"/>
          <w:highlight w:val="none"/>
          <w:u w:val="single"/>
        </w:rPr>
        <w:t>人</w:t>
      </w:r>
      <w:r>
        <w:rPr>
          <w:rFonts w:ascii="仿宋" w:hAnsi="仿宋" w:eastAsia="仿宋" w:cs="Arial"/>
          <w:b/>
          <w:color w:val="auto"/>
          <w:sz w:val="24"/>
          <w:highlight w:val="none"/>
          <w:u w:val="single"/>
        </w:rPr>
        <w:t>作出书面说明并提供相应的证明材料。投标人不能合理说明或者不能提供相应证明材料的，评标委员会应当认定该投标</w:t>
      </w:r>
      <w:r>
        <w:rPr>
          <w:rFonts w:hint="eastAsia" w:ascii="仿宋" w:hAnsi="仿宋" w:eastAsia="仿宋" w:cs="Arial"/>
          <w:b/>
          <w:color w:val="auto"/>
          <w:sz w:val="24"/>
          <w:highlight w:val="none"/>
          <w:u w:val="single"/>
        </w:rPr>
        <w:t>人</w:t>
      </w:r>
      <w:r>
        <w:rPr>
          <w:rFonts w:ascii="仿宋" w:hAnsi="仿宋" w:eastAsia="仿宋" w:cs="Arial"/>
          <w:b/>
          <w:color w:val="auto"/>
          <w:sz w:val="24"/>
          <w:highlight w:val="none"/>
          <w:u w:val="single"/>
        </w:rPr>
        <w:t>以低于成本报价竞标，并否决其投标</w:t>
      </w:r>
      <w:r>
        <w:rPr>
          <w:rFonts w:ascii="仿宋" w:hAnsi="仿宋" w:eastAsia="仿宋" w:cs="Arial"/>
          <w:color w:val="auto"/>
          <w:sz w:val="24"/>
          <w:highlight w:val="none"/>
        </w:rPr>
        <w:t>。</w:t>
      </w:r>
    </w:p>
    <w:p w14:paraId="6EAC325F">
      <w:pPr>
        <w:pStyle w:val="4"/>
        <w:widowControl/>
        <w:snapToGrid w:val="0"/>
        <w:spacing w:before="0" w:after="0" w:line="360" w:lineRule="auto"/>
        <w:ind w:firstLine="480" w:firstLineChars="200"/>
        <w:jc w:val="left"/>
        <w:rPr>
          <w:rFonts w:ascii="仿宋" w:hAnsi="仿宋" w:eastAsia="仿宋" w:cs="Arial"/>
          <w:b w:val="0"/>
          <w:color w:val="auto"/>
          <w:sz w:val="24"/>
          <w:szCs w:val="24"/>
          <w:highlight w:val="none"/>
        </w:rPr>
      </w:pPr>
      <w:bookmarkStart w:id="82" w:name="_Toc55302378"/>
      <w:bookmarkStart w:id="83" w:name="_Toc63189380"/>
      <w:bookmarkStart w:id="84" w:name="_Toc11195"/>
      <w:bookmarkStart w:id="85" w:name="_Toc55375025"/>
      <w:r>
        <w:rPr>
          <w:rFonts w:hint="eastAsia" w:ascii="仿宋" w:hAnsi="仿宋" w:eastAsia="仿宋" w:cs="Arial"/>
          <w:b w:val="0"/>
          <w:color w:val="auto"/>
          <w:sz w:val="24"/>
          <w:szCs w:val="24"/>
          <w:highlight w:val="none"/>
        </w:rPr>
        <w:t>2</w:t>
      </w:r>
      <w:r>
        <w:rPr>
          <w:rFonts w:ascii="仿宋" w:hAnsi="仿宋" w:eastAsia="仿宋" w:cs="Arial"/>
          <w:b w:val="0"/>
          <w:color w:val="auto"/>
          <w:sz w:val="24"/>
          <w:szCs w:val="24"/>
          <w:highlight w:val="none"/>
        </w:rPr>
        <w:t>.</w:t>
      </w:r>
      <w:r>
        <w:rPr>
          <w:rFonts w:hint="eastAsia" w:ascii="仿宋" w:hAnsi="仿宋" w:eastAsia="仿宋" w:cs="Arial"/>
          <w:b w:val="0"/>
          <w:color w:val="auto"/>
          <w:sz w:val="24"/>
          <w:szCs w:val="24"/>
          <w:highlight w:val="none"/>
        </w:rPr>
        <w:t>4</w:t>
      </w:r>
      <w:r>
        <w:rPr>
          <w:rFonts w:ascii="仿宋" w:hAnsi="仿宋" w:eastAsia="仿宋" w:cs="Arial"/>
          <w:b w:val="0"/>
          <w:color w:val="auto"/>
          <w:sz w:val="24"/>
          <w:szCs w:val="24"/>
          <w:highlight w:val="none"/>
        </w:rPr>
        <w:t>投标文件的澄清</w:t>
      </w:r>
      <w:bookmarkEnd w:id="82"/>
      <w:bookmarkEnd w:id="83"/>
      <w:bookmarkEnd w:id="84"/>
      <w:bookmarkEnd w:id="85"/>
    </w:p>
    <w:p w14:paraId="5CB7F55F">
      <w:pPr>
        <w:snapToGrid w:val="0"/>
        <w:spacing w:line="360" w:lineRule="auto"/>
        <w:ind w:firstLine="480" w:firstLineChars="200"/>
        <w:jc w:val="left"/>
        <w:rPr>
          <w:rFonts w:ascii="仿宋" w:hAnsi="仿宋" w:eastAsia="仿宋" w:cs="Arial"/>
          <w:bCs/>
          <w:color w:val="auto"/>
          <w:sz w:val="24"/>
          <w:highlight w:val="none"/>
        </w:rPr>
      </w:pPr>
      <w:r>
        <w:rPr>
          <w:rFonts w:hint="eastAsia" w:ascii="仿宋" w:hAnsi="仿宋" w:eastAsia="仿宋" w:cs="Arial"/>
          <w:bCs/>
          <w:color w:val="auto"/>
          <w:sz w:val="24"/>
          <w:highlight w:val="none"/>
        </w:rPr>
        <w:t>2.4</w:t>
      </w:r>
      <w:r>
        <w:rPr>
          <w:rFonts w:ascii="仿宋" w:hAnsi="仿宋" w:eastAsia="仿宋" w:cs="Arial"/>
          <w:bCs/>
          <w:color w:val="auto"/>
          <w:sz w:val="24"/>
          <w:highlight w:val="none"/>
        </w:rPr>
        <w:t>.1</w:t>
      </w:r>
      <w:r>
        <w:rPr>
          <w:rFonts w:hint="eastAsia" w:ascii="仿宋" w:hAnsi="仿宋" w:eastAsia="仿宋" w:cs="Arial"/>
          <w:bCs/>
          <w:color w:val="auto"/>
          <w:sz w:val="24"/>
          <w:highlight w:val="none"/>
        </w:rPr>
        <w:t>为有助于投标文件的审查、评价和比较，评标委员会可以在“政采云平台”在线询标或其他有效形式要求投标人对同一份投标文件含义不明确或同类问题表述不一致的内容（招标文件另有规定处理方法的除外）作必要的澄清或说明，投标人应采用在线回复或其他有效形式在询标规定时间内进行澄清或说明（需盖电子签章或实体公章）。</w:t>
      </w:r>
    </w:p>
    <w:p w14:paraId="57EEC25E">
      <w:pPr>
        <w:pStyle w:val="90"/>
        <w:snapToGrid w:val="0"/>
        <w:spacing w:before="0" w:line="360" w:lineRule="auto"/>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2.4.2</w:t>
      </w:r>
      <w:r>
        <w:rPr>
          <w:rFonts w:ascii="仿宋" w:hAnsi="仿宋" w:eastAsia="仿宋" w:cs="Arial"/>
          <w:color w:val="auto"/>
          <w:kern w:val="0"/>
          <w:szCs w:val="24"/>
          <w:highlight w:val="none"/>
        </w:rPr>
        <w:t>投标文件报价出现前后不一致的，按照下列规定修正：</w:t>
      </w:r>
    </w:p>
    <w:p w14:paraId="6002EDC4">
      <w:pPr>
        <w:pStyle w:val="90"/>
        <w:snapToGrid w:val="0"/>
        <w:spacing w:before="0" w:line="360" w:lineRule="auto"/>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r>
        <w:rPr>
          <w:rFonts w:ascii="仿宋" w:hAnsi="仿宋" w:eastAsia="仿宋" w:cs="仿宋"/>
          <w:color w:val="auto"/>
          <w:kern w:val="0"/>
          <w:szCs w:val="24"/>
          <w:highlight w:val="none"/>
        </w:rPr>
        <w:t>投标文件中开标一览表(报价表)内容与投标文件中相应内容不一致的，以开标一览表(报价表)为准;</w:t>
      </w:r>
    </w:p>
    <w:p w14:paraId="3DA9FF16">
      <w:pPr>
        <w:pStyle w:val="90"/>
        <w:snapToGrid w:val="0"/>
        <w:spacing w:before="0" w:line="360" w:lineRule="auto"/>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r>
        <w:rPr>
          <w:rFonts w:ascii="仿宋" w:hAnsi="仿宋" w:eastAsia="仿宋" w:cs="仿宋"/>
          <w:color w:val="auto"/>
          <w:kern w:val="0"/>
          <w:szCs w:val="24"/>
          <w:highlight w:val="none"/>
        </w:rPr>
        <w:t>大写金额和小写金额不一致的，以大写金额为准;</w:t>
      </w:r>
    </w:p>
    <w:p w14:paraId="648D53CD">
      <w:pPr>
        <w:pStyle w:val="90"/>
        <w:snapToGrid w:val="0"/>
        <w:spacing w:before="0" w:line="360" w:lineRule="auto"/>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w:t>
      </w:r>
      <w:r>
        <w:rPr>
          <w:rFonts w:ascii="仿宋" w:hAnsi="仿宋" w:eastAsia="仿宋" w:cs="仿宋"/>
          <w:color w:val="auto"/>
          <w:kern w:val="0"/>
          <w:szCs w:val="24"/>
          <w:highlight w:val="none"/>
        </w:rPr>
        <w:t>单价金额小数点或者百分比有明显错位的，以开标一览表的总价为准，并修改单价;</w:t>
      </w:r>
    </w:p>
    <w:p w14:paraId="303B9DBB">
      <w:pPr>
        <w:pStyle w:val="90"/>
        <w:snapToGrid w:val="0"/>
        <w:spacing w:before="0" w:line="360" w:lineRule="auto"/>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（4）</w:t>
      </w:r>
      <w:r>
        <w:rPr>
          <w:rFonts w:ascii="仿宋" w:hAnsi="仿宋" w:eastAsia="仿宋" w:cs="仿宋"/>
          <w:color w:val="auto"/>
          <w:kern w:val="0"/>
          <w:szCs w:val="24"/>
          <w:highlight w:val="none"/>
        </w:rPr>
        <w:t>总价金额与按单价汇总金额不一致的，以单价金额计算结果为准。</w:t>
      </w:r>
    </w:p>
    <w:p w14:paraId="734AE122">
      <w:pPr>
        <w:pStyle w:val="90"/>
        <w:snapToGrid w:val="0"/>
        <w:spacing w:before="0" w:line="360" w:lineRule="auto"/>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（5）</w:t>
      </w:r>
      <w:r>
        <w:rPr>
          <w:rFonts w:ascii="仿宋" w:hAnsi="仿宋" w:eastAsia="仿宋" w:cs="仿宋"/>
          <w:color w:val="auto"/>
          <w:kern w:val="0"/>
          <w:szCs w:val="24"/>
          <w:highlight w:val="none"/>
        </w:rPr>
        <w:t>同时出现两种以上不一致的，按照</w:t>
      </w:r>
      <w:r>
        <w:rPr>
          <w:rFonts w:hint="eastAsia" w:ascii="仿宋" w:hAnsi="仿宋" w:eastAsia="仿宋" w:cs="仿宋"/>
          <w:color w:val="auto"/>
          <w:kern w:val="0"/>
          <w:szCs w:val="24"/>
          <w:highlight w:val="none"/>
        </w:rPr>
        <w:t>上述规定的顺序修正。修正后的报价经投标人确认后产生约束力。</w:t>
      </w:r>
    </w:p>
    <w:p w14:paraId="290B524B">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2.4</w:t>
      </w:r>
      <w:r>
        <w:rPr>
          <w:rFonts w:ascii="仿宋" w:hAnsi="仿宋" w:eastAsia="仿宋" w:cs="Arial"/>
          <w:color w:val="auto"/>
          <w:sz w:val="24"/>
          <w:highlight w:val="none"/>
        </w:rPr>
        <w:t>.</w:t>
      </w:r>
      <w:r>
        <w:rPr>
          <w:rFonts w:hint="eastAsia" w:ascii="仿宋" w:hAnsi="仿宋" w:eastAsia="仿宋" w:cs="Arial"/>
          <w:color w:val="auto"/>
          <w:sz w:val="24"/>
          <w:highlight w:val="none"/>
        </w:rPr>
        <w:t>3</w:t>
      </w:r>
      <w:r>
        <w:rPr>
          <w:rFonts w:ascii="仿宋" w:hAnsi="仿宋" w:eastAsia="仿宋" w:cs="Arial"/>
          <w:color w:val="auto"/>
          <w:sz w:val="24"/>
          <w:highlight w:val="none"/>
        </w:rPr>
        <w:t>澄清、说明或补正不得超出投标文件的范围且不得改变投标文件的实质性内容，并构成投标文件的组成部分。</w:t>
      </w:r>
    </w:p>
    <w:p w14:paraId="01690A62">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2.4</w:t>
      </w:r>
      <w:r>
        <w:rPr>
          <w:rFonts w:ascii="仿宋" w:hAnsi="仿宋" w:eastAsia="仿宋" w:cs="Arial"/>
          <w:color w:val="auto"/>
          <w:sz w:val="24"/>
          <w:highlight w:val="none"/>
        </w:rPr>
        <w:t>.</w:t>
      </w:r>
      <w:r>
        <w:rPr>
          <w:rFonts w:hint="eastAsia" w:ascii="仿宋" w:hAnsi="仿宋" w:eastAsia="仿宋" w:cs="Arial"/>
          <w:color w:val="auto"/>
          <w:sz w:val="24"/>
          <w:highlight w:val="none"/>
        </w:rPr>
        <w:t>4</w:t>
      </w:r>
      <w:r>
        <w:rPr>
          <w:rFonts w:ascii="仿宋" w:hAnsi="仿宋" w:eastAsia="仿宋" w:cs="Arial"/>
          <w:color w:val="auto"/>
          <w:sz w:val="24"/>
          <w:highlight w:val="none"/>
        </w:rPr>
        <w:t>评标委员会对投标</w:t>
      </w:r>
      <w:r>
        <w:rPr>
          <w:rFonts w:hint="eastAsia" w:ascii="仿宋" w:hAnsi="仿宋" w:eastAsia="仿宋" w:cs="Arial"/>
          <w:color w:val="auto"/>
          <w:sz w:val="24"/>
          <w:highlight w:val="none"/>
        </w:rPr>
        <w:t>人</w:t>
      </w:r>
      <w:r>
        <w:rPr>
          <w:rFonts w:ascii="仿宋" w:hAnsi="仿宋" w:eastAsia="仿宋" w:cs="Arial"/>
          <w:color w:val="auto"/>
          <w:sz w:val="24"/>
          <w:highlight w:val="none"/>
        </w:rPr>
        <w:t>提交的澄清、说明或补正有疑问的，可以要求投标</w:t>
      </w:r>
      <w:r>
        <w:rPr>
          <w:rFonts w:hint="eastAsia" w:ascii="仿宋" w:hAnsi="仿宋" w:eastAsia="仿宋" w:cs="Arial"/>
          <w:color w:val="auto"/>
          <w:sz w:val="24"/>
          <w:highlight w:val="none"/>
        </w:rPr>
        <w:t>人</w:t>
      </w:r>
      <w:r>
        <w:rPr>
          <w:rFonts w:ascii="仿宋" w:hAnsi="仿宋" w:eastAsia="仿宋" w:cs="Arial"/>
          <w:color w:val="auto"/>
          <w:sz w:val="24"/>
          <w:highlight w:val="none"/>
        </w:rPr>
        <w:t>进一步澄清、说明或补正，直至满足评标委员会的要求。</w:t>
      </w:r>
    </w:p>
    <w:p w14:paraId="7A7924D8">
      <w:pPr>
        <w:pStyle w:val="3"/>
        <w:snapToGrid w:val="0"/>
        <w:spacing w:before="0" w:after="0" w:line="360" w:lineRule="auto"/>
        <w:rPr>
          <w:rFonts w:ascii="仿宋" w:hAnsi="仿宋" w:eastAsia="仿宋"/>
          <w:color w:val="auto"/>
          <w:sz w:val="24"/>
          <w:szCs w:val="24"/>
          <w:highlight w:val="none"/>
        </w:rPr>
      </w:pPr>
      <w:bookmarkStart w:id="86" w:name="_Toc63189381"/>
      <w:bookmarkStart w:id="87" w:name="_Toc11850"/>
      <w:bookmarkStart w:id="88" w:name="_Toc55302379"/>
      <w:r>
        <w:rPr>
          <w:rFonts w:hint="eastAsia" w:ascii="仿宋" w:hAnsi="仿宋" w:eastAsia="仿宋"/>
          <w:color w:val="auto"/>
          <w:sz w:val="24"/>
          <w:szCs w:val="24"/>
          <w:highlight w:val="none"/>
        </w:rPr>
        <w:t>3</w:t>
      </w:r>
      <w:r>
        <w:rPr>
          <w:rFonts w:ascii="仿宋" w:hAnsi="仿宋" w:eastAsia="仿宋"/>
          <w:color w:val="auto"/>
          <w:sz w:val="24"/>
          <w:szCs w:val="24"/>
          <w:highlight w:val="none"/>
        </w:rPr>
        <w:t>.评标结果</w:t>
      </w:r>
      <w:bookmarkEnd w:id="86"/>
      <w:bookmarkEnd w:id="87"/>
      <w:bookmarkEnd w:id="88"/>
    </w:p>
    <w:p w14:paraId="6F1C75DA">
      <w:pPr>
        <w:snapToGrid w:val="0"/>
        <w:spacing w:line="360" w:lineRule="auto"/>
        <w:ind w:firstLine="480" w:firstLineChars="200"/>
        <w:jc w:val="left"/>
        <w:rPr>
          <w:rFonts w:ascii="仿宋" w:hAnsi="仿宋" w:eastAsia="仿宋" w:cs="Arial"/>
          <w:color w:val="auto"/>
          <w:sz w:val="24"/>
          <w:highlight w:val="none"/>
        </w:rPr>
      </w:pPr>
      <w:r>
        <w:rPr>
          <w:rFonts w:ascii="仿宋" w:hAnsi="仿宋" w:eastAsia="仿宋" w:cs="Arial"/>
          <w:color w:val="auto"/>
          <w:sz w:val="24"/>
          <w:highlight w:val="none"/>
        </w:rPr>
        <w:t>3</w:t>
      </w:r>
      <w:r>
        <w:rPr>
          <w:rFonts w:hint="eastAsia" w:ascii="仿宋" w:hAnsi="仿宋" w:eastAsia="仿宋" w:cs="Arial"/>
          <w:color w:val="auto"/>
          <w:sz w:val="24"/>
          <w:highlight w:val="none"/>
        </w:rPr>
        <w:t>.</w:t>
      </w:r>
      <w:r>
        <w:rPr>
          <w:rFonts w:ascii="仿宋" w:hAnsi="仿宋" w:eastAsia="仿宋" w:cs="Arial"/>
          <w:color w:val="auto"/>
          <w:sz w:val="24"/>
          <w:highlight w:val="none"/>
        </w:rPr>
        <w:t>1</w:t>
      </w:r>
      <w:r>
        <w:rPr>
          <w:rFonts w:hint="eastAsia" w:ascii="仿宋" w:hAnsi="仿宋" w:eastAsia="仿宋" w:cs="Arial"/>
          <w:color w:val="auto"/>
          <w:sz w:val="24"/>
          <w:highlight w:val="none"/>
        </w:rPr>
        <w:t>采用最低评标价法的，评标委员会按评标价（投标报价）从低到高的排序推荐中标候选人。</w:t>
      </w:r>
    </w:p>
    <w:p w14:paraId="1D646AE0">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sz w:val="24"/>
          <w:highlight w:val="none"/>
        </w:rPr>
        <w:t>采用综合评分法的，</w:t>
      </w:r>
      <w:r>
        <w:rPr>
          <w:rFonts w:ascii="仿宋" w:hAnsi="仿宋" w:eastAsia="仿宋" w:cs="Arial"/>
          <w:color w:val="auto"/>
          <w:sz w:val="24"/>
          <w:highlight w:val="none"/>
        </w:rPr>
        <w:t>评标委员会按照投标</w:t>
      </w:r>
      <w:r>
        <w:rPr>
          <w:rFonts w:hint="eastAsia" w:ascii="仿宋" w:hAnsi="仿宋" w:eastAsia="仿宋" w:cs="Arial"/>
          <w:color w:val="auto"/>
          <w:sz w:val="24"/>
          <w:highlight w:val="none"/>
        </w:rPr>
        <w:t>人</w:t>
      </w:r>
      <w:r>
        <w:rPr>
          <w:rFonts w:ascii="仿宋" w:hAnsi="仿宋" w:eastAsia="仿宋" w:cs="Arial"/>
          <w:color w:val="auto"/>
          <w:sz w:val="24"/>
          <w:highlight w:val="none"/>
        </w:rPr>
        <w:t>综合得分由高到低的顺序推荐中标候选人。</w:t>
      </w:r>
    </w:p>
    <w:p w14:paraId="19529FDC">
      <w:pPr>
        <w:snapToGrid w:val="0"/>
        <w:spacing w:line="360" w:lineRule="auto"/>
        <w:ind w:firstLine="480" w:firstLineChars="200"/>
        <w:jc w:val="left"/>
        <w:rPr>
          <w:rFonts w:ascii="仿宋" w:hAnsi="仿宋" w:eastAsia="仿宋" w:cs="Arial"/>
          <w:color w:val="auto"/>
          <w:sz w:val="24"/>
          <w:highlight w:val="none"/>
        </w:rPr>
      </w:pPr>
      <w:r>
        <w:rPr>
          <w:rFonts w:hint="eastAsia" w:ascii="仿宋" w:hAnsi="仿宋" w:eastAsia="仿宋"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35AA5F4">
      <w:pPr>
        <w:snapToGrid w:val="0"/>
        <w:spacing w:line="360" w:lineRule="auto"/>
        <w:ind w:firstLine="480" w:firstLineChars="200"/>
        <w:rPr>
          <w:rFonts w:ascii="仿宋" w:hAnsi="仿宋" w:eastAsia="仿宋" w:cs="Arial"/>
          <w:b/>
          <w:color w:val="auto"/>
          <w:kern w:val="0"/>
          <w:sz w:val="24"/>
          <w:highlight w:val="none"/>
        </w:rPr>
      </w:pPr>
      <w:r>
        <w:rPr>
          <w:rFonts w:ascii="仿宋" w:hAnsi="仿宋" w:eastAsia="仿宋" w:cs="Arial"/>
          <w:color w:val="auto"/>
          <w:sz w:val="24"/>
          <w:highlight w:val="none"/>
        </w:rPr>
        <w:t>3</w:t>
      </w:r>
      <w:r>
        <w:rPr>
          <w:rFonts w:hint="eastAsia" w:ascii="仿宋" w:hAnsi="仿宋" w:eastAsia="仿宋" w:cs="Arial"/>
          <w:color w:val="auto"/>
          <w:sz w:val="24"/>
          <w:highlight w:val="none"/>
        </w:rPr>
        <w:t>.</w:t>
      </w:r>
      <w:r>
        <w:rPr>
          <w:rFonts w:ascii="仿宋" w:hAnsi="仿宋" w:eastAsia="仿宋" w:cs="Arial"/>
          <w:color w:val="auto"/>
          <w:sz w:val="24"/>
          <w:highlight w:val="none"/>
        </w:rPr>
        <w:t>2 评标委员会完成评标后，应当向采购人提交书面评标报告和中标候选人名单。</w:t>
      </w:r>
    </w:p>
    <w:p w14:paraId="76DEADB6">
      <w:pPr>
        <w:snapToGrid w:val="0"/>
        <w:spacing w:line="360" w:lineRule="auto"/>
        <w:ind w:firstLine="480" w:firstLineChars="200"/>
        <w:rPr>
          <w:rFonts w:ascii="仿宋" w:hAnsi="仿宋" w:eastAsia="仿宋" w:cs="Arial"/>
          <w:color w:val="auto"/>
          <w:kern w:val="0"/>
          <w:sz w:val="24"/>
          <w:highlight w:val="none"/>
        </w:rPr>
      </w:pPr>
      <w:r>
        <w:rPr>
          <w:rFonts w:ascii="仿宋" w:hAnsi="仿宋" w:eastAsia="仿宋" w:cs="Arial"/>
          <w:color w:val="auto"/>
          <w:kern w:val="0"/>
          <w:sz w:val="24"/>
          <w:highlight w:val="none"/>
        </w:rPr>
        <w:t>评标委员会根据全体评标成员签字的原始评标记录和评标结果编写评标报告。</w:t>
      </w:r>
      <w:r>
        <w:rPr>
          <w:rFonts w:hint="eastAsia" w:ascii="仿宋" w:hAnsi="仿宋" w:eastAsia="仿宋"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735D952E">
      <w:pPr>
        <w:widowControl/>
        <w:shd w:val="clear" w:color="auto" w:fill="FFFFFF"/>
        <w:snapToGrid w:val="0"/>
        <w:spacing w:line="360" w:lineRule="auto"/>
        <w:jc w:val="left"/>
        <w:rPr>
          <w:rFonts w:ascii="仿宋" w:hAnsi="仿宋" w:eastAsia="仿宋" w:cs="仿宋_GB2312"/>
          <w:b/>
          <w:color w:val="auto"/>
          <w:sz w:val="24"/>
          <w:highlight w:val="none"/>
        </w:rPr>
      </w:pPr>
      <w:r>
        <w:rPr>
          <w:rFonts w:hint="eastAsia" w:ascii="仿宋" w:hAnsi="仿宋" w:eastAsia="仿宋" w:cs="仿宋_GB2312"/>
          <w:b/>
          <w:color w:val="auto"/>
          <w:sz w:val="24"/>
          <w:highlight w:val="none"/>
        </w:rPr>
        <w:t>4.其他</w:t>
      </w:r>
    </w:p>
    <w:p w14:paraId="66CF6D45">
      <w:pPr>
        <w:widowControl/>
        <w:shd w:val="clear" w:color="auto" w:fill="FFFFFF"/>
        <w:snapToGrid w:val="0"/>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4.1</w:t>
      </w:r>
      <w:r>
        <w:rPr>
          <w:rFonts w:ascii="仿宋" w:hAnsi="仿宋" w:eastAsia="仿宋" w:cs="仿宋_GB2312"/>
          <w:color w:val="auto"/>
          <w:sz w:val="24"/>
          <w:highlight w:val="none"/>
        </w:rPr>
        <w:t>废标</w:t>
      </w:r>
    </w:p>
    <w:p w14:paraId="066AC38B">
      <w:pPr>
        <w:widowControl/>
        <w:shd w:val="clear" w:color="auto" w:fill="FFFFFF"/>
        <w:snapToGrid w:val="0"/>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根据《中华人民共和国政府采购法》第三十六条之规定，在采购中，出现下列情形之一的，应予废标：</w:t>
      </w:r>
    </w:p>
    <w:p w14:paraId="4D9858F7">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w:t>
      </w:r>
      <w:r>
        <w:rPr>
          <w:rFonts w:ascii="仿宋" w:hAnsi="仿宋" w:eastAsia="仿宋" w:cs="仿宋_GB2312"/>
          <w:color w:val="auto"/>
          <w:highlight w:val="none"/>
        </w:rPr>
        <w:t>符合专业条件的投标人或者对</w:t>
      </w:r>
      <w:r>
        <w:rPr>
          <w:rFonts w:hint="eastAsia" w:ascii="仿宋" w:hAnsi="仿宋" w:eastAsia="仿宋" w:cs="仿宋_GB2312"/>
          <w:color w:val="auto"/>
          <w:highlight w:val="none"/>
        </w:rPr>
        <w:t>招标文件</w:t>
      </w:r>
      <w:r>
        <w:rPr>
          <w:rFonts w:ascii="仿宋" w:hAnsi="仿宋" w:eastAsia="仿宋" w:cs="仿宋_GB2312"/>
          <w:color w:val="auto"/>
          <w:highlight w:val="none"/>
        </w:rPr>
        <w:t>作实质响应的投标人不足3家的；</w:t>
      </w:r>
    </w:p>
    <w:p w14:paraId="5D835EB2">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（2）</w:t>
      </w:r>
      <w:r>
        <w:rPr>
          <w:rFonts w:ascii="仿宋" w:hAnsi="仿宋" w:eastAsia="仿宋" w:cs="仿宋_GB2312"/>
          <w:color w:val="auto"/>
          <w:highlight w:val="none"/>
        </w:rPr>
        <w:t>出现影响采购公正的违法、违规行为的；</w:t>
      </w:r>
    </w:p>
    <w:p w14:paraId="15393147">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（3）投标人</w:t>
      </w:r>
      <w:r>
        <w:rPr>
          <w:rFonts w:ascii="仿宋" w:hAnsi="仿宋" w:eastAsia="仿宋" w:cs="仿宋_GB2312"/>
          <w:color w:val="auto"/>
          <w:highlight w:val="none"/>
        </w:rPr>
        <w:t>的报价均超过了采购预算，采购人不能支付的；</w:t>
      </w:r>
    </w:p>
    <w:p w14:paraId="4650132B">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（4）</w:t>
      </w:r>
      <w:r>
        <w:rPr>
          <w:rFonts w:ascii="仿宋" w:hAnsi="仿宋" w:eastAsia="仿宋" w:cs="仿宋_GB2312"/>
          <w:color w:val="auto"/>
          <w:highlight w:val="none"/>
        </w:rPr>
        <w:t>因重大变故，采购任务取消的。</w:t>
      </w:r>
    </w:p>
    <w:p w14:paraId="62194526">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废标后，采购机构应当将废标理由通知所有投标人。</w:t>
      </w:r>
    </w:p>
    <w:p w14:paraId="5287D9F9">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4.2</w:t>
      </w:r>
      <w:r>
        <w:rPr>
          <w:rFonts w:ascii="仿宋" w:hAnsi="仿宋" w:eastAsia="仿宋" w:cs="仿宋_GB2312"/>
          <w:color w:val="auto"/>
          <w:highlight w:val="none"/>
        </w:rPr>
        <w:t>修改</w:t>
      </w:r>
      <w:r>
        <w:rPr>
          <w:rFonts w:hint="eastAsia" w:ascii="仿宋" w:hAnsi="仿宋" w:eastAsia="仿宋" w:cs="仿宋_GB2312"/>
          <w:color w:val="auto"/>
          <w:highlight w:val="none"/>
        </w:rPr>
        <w:t>招标文件</w:t>
      </w:r>
      <w:r>
        <w:rPr>
          <w:rFonts w:ascii="仿宋" w:hAnsi="仿宋" w:eastAsia="仿宋" w:cs="仿宋_GB2312"/>
          <w:color w:val="auto"/>
          <w:highlight w:val="none"/>
        </w:rPr>
        <w:t>，重新组织采购活动。</w:t>
      </w:r>
    </w:p>
    <w:p w14:paraId="6B32A118">
      <w:pPr>
        <w:pStyle w:val="24"/>
        <w:adjustRightInd w:val="0"/>
        <w:snapToGrid w:val="0"/>
        <w:spacing w:line="360" w:lineRule="auto"/>
        <w:ind w:left="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bookmarkEnd w:id="73"/>
    </w:p>
    <w:bookmarkEnd w:id="66"/>
    <w:bookmarkEnd w:id="67"/>
    <w:p w14:paraId="20549B85">
      <w:pPr>
        <w:widowControl/>
        <w:adjustRightInd/>
        <w:spacing w:line="360" w:lineRule="auto"/>
        <w:jc w:val="left"/>
        <w:rPr>
          <w:rFonts w:ascii="仿宋" w:hAnsi="仿宋" w:eastAsia="仿宋"/>
          <w:color w:val="auto"/>
          <w:sz w:val="24"/>
          <w:highlight w:val="none"/>
        </w:rPr>
      </w:pPr>
    </w:p>
    <w:sectPr>
      <w:pgSz w:w="11907" w:h="16840"/>
      <w:pgMar w:top="1474" w:right="1814" w:bottom="1474" w:left="1814" w:header="851" w:footer="85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Verdana">
    <w:panose1 w:val="020B0604030504040204"/>
    <w:charset w:val="00"/>
    <w:family w:val="swiss"/>
    <w:pitch w:val="default"/>
    <w:sig w:usb0="A10006FF" w:usb1="4000205B" w:usb2="00000010" w:usb3="00000000" w:csb0="2000019F"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MS Sans Serif">
    <w:altName w:val="Segoe Print"/>
    <w:panose1 w:val="00000000000000000000"/>
    <w:charset w:val="00"/>
    <w:family w:val="auto"/>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Times New Roman"/>
    <w:panose1 w:val="00000000000000000000"/>
    <w:charset w:val="00"/>
    <w:family w:val="decorative"/>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等线">
    <w:altName w:val="Arial Unicode MS"/>
    <w:panose1 w:val="02010600030101010101"/>
    <w:charset w:val="86"/>
    <w:family w:val="auto"/>
    <w:pitch w:val="default"/>
    <w:sig w:usb0="00000000" w:usb1="00000000" w:usb2="00000016" w:usb3="00000000" w:csb0="0004000F" w:csb1="00000000"/>
  </w:font>
  <w:font w:name="Helvetica">
    <w:altName w:val="Arial"/>
    <w:panose1 w:val="020B0604020202020204"/>
    <w:charset w:val="00"/>
    <w:family w:val="swiss"/>
    <w:pitch w:val="default"/>
    <w:sig w:usb0="00000000" w:usb1="00000000" w:usb2="00000000" w:usb3="00000000" w:csb0="00000000" w:csb1="00000000"/>
  </w:font>
  <w:font w:name="FHLHE E+ Futura Bk">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Arial (W1)">
    <w:altName w:val="Arial"/>
    <w:panose1 w:val="00000000000000000000"/>
    <w:charset w:val="00"/>
    <w:family w:val="auto"/>
    <w:pitch w:val="default"/>
    <w:sig w:usb0="00000000" w:usb1="00000000" w:usb2="00000008" w:usb3="00000000" w:csb0="000001FF" w:csb1="0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F7D65">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7521603D">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4F1CC">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1A4516C1">
    <w:pPr>
      <w:rPr>
        <w:rFonts w:ascii="仿宋_GB2312" w:eastAsia="仿宋_GB231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120417"/>
    <w:multiLevelType w:val="singleLevel"/>
    <w:tmpl w:val="A0120417"/>
    <w:lvl w:ilvl="0" w:tentative="0">
      <w:start w:val="1"/>
      <w:numFmt w:val="decimal"/>
      <w:suff w:val="nothing"/>
      <w:lvlText w:val="%1）"/>
      <w:lvlJc w:val="left"/>
      <w:pPr>
        <w:ind w:left="220"/>
      </w:pPr>
    </w:lvl>
  </w:abstractNum>
  <w:abstractNum w:abstractNumId="1">
    <w:nsid w:val="AC11234D"/>
    <w:multiLevelType w:val="singleLevel"/>
    <w:tmpl w:val="AC11234D"/>
    <w:lvl w:ilvl="0" w:tentative="0">
      <w:start w:val="1"/>
      <w:numFmt w:val="chineseCounting"/>
      <w:suff w:val="nothing"/>
      <w:lvlText w:val="%1、"/>
      <w:lvlJc w:val="left"/>
      <w:rPr>
        <w:rFonts w:hint="eastAsia"/>
      </w:rPr>
    </w:lvl>
  </w:abstractNum>
  <w:abstractNum w:abstractNumId="2">
    <w:nsid w:val="05CD60C6"/>
    <w:multiLevelType w:val="singleLevel"/>
    <w:tmpl w:val="05CD60C6"/>
    <w:lvl w:ilvl="0" w:tentative="0">
      <w:start w:val="1"/>
      <w:numFmt w:val="decimal"/>
      <w:suff w:val="nothing"/>
      <w:lvlText w:val="%1、"/>
      <w:lvlJc w:val="left"/>
    </w:lvl>
  </w:abstractNum>
  <w:abstractNum w:abstractNumId="3">
    <w:nsid w:val="4474CE4B"/>
    <w:multiLevelType w:val="singleLevel"/>
    <w:tmpl w:val="4474CE4B"/>
    <w:lvl w:ilvl="0" w:tentative="0">
      <w:start w:val="6"/>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yNTY2ZWU3MjkzMTFmNWQ3YmIwMjU0MTkyMTliZjkifQ=="/>
  </w:docVars>
  <w:rsids>
    <w:rsidRoot w:val="0041735B"/>
    <w:rsid w:val="00006456"/>
    <w:rsid w:val="000244C4"/>
    <w:rsid w:val="00025D6D"/>
    <w:rsid w:val="00025DA2"/>
    <w:rsid w:val="00032149"/>
    <w:rsid w:val="000818CE"/>
    <w:rsid w:val="00090E12"/>
    <w:rsid w:val="000933DD"/>
    <w:rsid w:val="0009758B"/>
    <w:rsid w:val="000B2C0B"/>
    <w:rsid w:val="000B7CFE"/>
    <w:rsid w:val="000C479D"/>
    <w:rsid w:val="000C7A71"/>
    <w:rsid w:val="000D00CA"/>
    <w:rsid w:val="000D1D4E"/>
    <w:rsid w:val="000D212C"/>
    <w:rsid w:val="000D74EC"/>
    <w:rsid w:val="000D75DB"/>
    <w:rsid w:val="00101C27"/>
    <w:rsid w:val="00113C55"/>
    <w:rsid w:val="001217E5"/>
    <w:rsid w:val="00122D24"/>
    <w:rsid w:val="00123D3F"/>
    <w:rsid w:val="0015627F"/>
    <w:rsid w:val="00174731"/>
    <w:rsid w:val="001906B5"/>
    <w:rsid w:val="00195681"/>
    <w:rsid w:val="0019582A"/>
    <w:rsid w:val="001A1625"/>
    <w:rsid w:val="001A298E"/>
    <w:rsid w:val="001B10DF"/>
    <w:rsid w:val="001B1C79"/>
    <w:rsid w:val="001C7B93"/>
    <w:rsid w:val="001D0EF8"/>
    <w:rsid w:val="001D4B73"/>
    <w:rsid w:val="001E4B23"/>
    <w:rsid w:val="001E5514"/>
    <w:rsid w:val="001F0E62"/>
    <w:rsid w:val="001F7505"/>
    <w:rsid w:val="00203E43"/>
    <w:rsid w:val="002044EE"/>
    <w:rsid w:val="00207766"/>
    <w:rsid w:val="002214CE"/>
    <w:rsid w:val="00231569"/>
    <w:rsid w:val="00250176"/>
    <w:rsid w:val="0025635A"/>
    <w:rsid w:val="00257DAF"/>
    <w:rsid w:val="00266140"/>
    <w:rsid w:val="00285EC2"/>
    <w:rsid w:val="00287C80"/>
    <w:rsid w:val="002B4D64"/>
    <w:rsid w:val="002B4D77"/>
    <w:rsid w:val="002C2FE6"/>
    <w:rsid w:val="002C3761"/>
    <w:rsid w:val="002D02FC"/>
    <w:rsid w:val="002D4A93"/>
    <w:rsid w:val="002F67B8"/>
    <w:rsid w:val="00316D20"/>
    <w:rsid w:val="003432A4"/>
    <w:rsid w:val="003540EF"/>
    <w:rsid w:val="00355843"/>
    <w:rsid w:val="00371B76"/>
    <w:rsid w:val="00375DF1"/>
    <w:rsid w:val="00376087"/>
    <w:rsid w:val="00382163"/>
    <w:rsid w:val="00383012"/>
    <w:rsid w:val="003A0810"/>
    <w:rsid w:val="003B461A"/>
    <w:rsid w:val="003C0581"/>
    <w:rsid w:val="003C0FFA"/>
    <w:rsid w:val="003E0630"/>
    <w:rsid w:val="0041735B"/>
    <w:rsid w:val="00437A41"/>
    <w:rsid w:val="00446C5C"/>
    <w:rsid w:val="00467DFD"/>
    <w:rsid w:val="004716A1"/>
    <w:rsid w:val="0047354C"/>
    <w:rsid w:val="0047423B"/>
    <w:rsid w:val="00491632"/>
    <w:rsid w:val="00494D26"/>
    <w:rsid w:val="00495236"/>
    <w:rsid w:val="004B3955"/>
    <w:rsid w:val="004F3860"/>
    <w:rsid w:val="004F3EC1"/>
    <w:rsid w:val="004F6B30"/>
    <w:rsid w:val="00500E62"/>
    <w:rsid w:val="00512644"/>
    <w:rsid w:val="00513CAC"/>
    <w:rsid w:val="00513E86"/>
    <w:rsid w:val="00532623"/>
    <w:rsid w:val="00534CD6"/>
    <w:rsid w:val="00554397"/>
    <w:rsid w:val="0055629E"/>
    <w:rsid w:val="00560B89"/>
    <w:rsid w:val="00586122"/>
    <w:rsid w:val="00586AD1"/>
    <w:rsid w:val="00590386"/>
    <w:rsid w:val="0059704A"/>
    <w:rsid w:val="005E28FE"/>
    <w:rsid w:val="005F41F6"/>
    <w:rsid w:val="0060157C"/>
    <w:rsid w:val="0061168B"/>
    <w:rsid w:val="00611A2A"/>
    <w:rsid w:val="006121FD"/>
    <w:rsid w:val="0061313E"/>
    <w:rsid w:val="0062060D"/>
    <w:rsid w:val="006218DB"/>
    <w:rsid w:val="00621B89"/>
    <w:rsid w:val="00634267"/>
    <w:rsid w:val="00634B88"/>
    <w:rsid w:val="0066481D"/>
    <w:rsid w:val="00665E99"/>
    <w:rsid w:val="00682B0A"/>
    <w:rsid w:val="006B564C"/>
    <w:rsid w:val="006C2093"/>
    <w:rsid w:val="006D160F"/>
    <w:rsid w:val="006D5744"/>
    <w:rsid w:val="006D6BAC"/>
    <w:rsid w:val="006F3CE9"/>
    <w:rsid w:val="006F5944"/>
    <w:rsid w:val="007127E0"/>
    <w:rsid w:val="00725CC7"/>
    <w:rsid w:val="00734C75"/>
    <w:rsid w:val="00735F75"/>
    <w:rsid w:val="00744343"/>
    <w:rsid w:val="007540F0"/>
    <w:rsid w:val="00785ECA"/>
    <w:rsid w:val="007939B2"/>
    <w:rsid w:val="007B5199"/>
    <w:rsid w:val="007C4979"/>
    <w:rsid w:val="007D190F"/>
    <w:rsid w:val="007D2D5A"/>
    <w:rsid w:val="007E3B2C"/>
    <w:rsid w:val="007F1DB8"/>
    <w:rsid w:val="007F358C"/>
    <w:rsid w:val="00801285"/>
    <w:rsid w:val="008136E8"/>
    <w:rsid w:val="00817A51"/>
    <w:rsid w:val="00824286"/>
    <w:rsid w:val="00824BFB"/>
    <w:rsid w:val="008322BB"/>
    <w:rsid w:val="00841A70"/>
    <w:rsid w:val="008502F0"/>
    <w:rsid w:val="00850425"/>
    <w:rsid w:val="008642F2"/>
    <w:rsid w:val="00864E4E"/>
    <w:rsid w:val="00871C8F"/>
    <w:rsid w:val="00873462"/>
    <w:rsid w:val="00881EE7"/>
    <w:rsid w:val="008A322D"/>
    <w:rsid w:val="008B21B6"/>
    <w:rsid w:val="008B7012"/>
    <w:rsid w:val="008C15C4"/>
    <w:rsid w:val="008D0C6E"/>
    <w:rsid w:val="008D1288"/>
    <w:rsid w:val="008D448F"/>
    <w:rsid w:val="008D69DE"/>
    <w:rsid w:val="008F00E4"/>
    <w:rsid w:val="008F08DB"/>
    <w:rsid w:val="008F51F6"/>
    <w:rsid w:val="008F6025"/>
    <w:rsid w:val="008F7E15"/>
    <w:rsid w:val="00905C8A"/>
    <w:rsid w:val="00914DF0"/>
    <w:rsid w:val="00943113"/>
    <w:rsid w:val="00960A07"/>
    <w:rsid w:val="0097012C"/>
    <w:rsid w:val="00993480"/>
    <w:rsid w:val="009A282C"/>
    <w:rsid w:val="009A4983"/>
    <w:rsid w:val="009A791B"/>
    <w:rsid w:val="009B1EB6"/>
    <w:rsid w:val="009B7CF2"/>
    <w:rsid w:val="009D2C82"/>
    <w:rsid w:val="009D391F"/>
    <w:rsid w:val="009E7EB1"/>
    <w:rsid w:val="00A2264F"/>
    <w:rsid w:val="00A77A15"/>
    <w:rsid w:val="00A81A07"/>
    <w:rsid w:val="00A834D3"/>
    <w:rsid w:val="00A9254C"/>
    <w:rsid w:val="00AA01F8"/>
    <w:rsid w:val="00AA6140"/>
    <w:rsid w:val="00AB759A"/>
    <w:rsid w:val="00AC102E"/>
    <w:rsid w:val="00AC44A0"/>
    <w:rsid w:val="00AC6FF0"/>
    <w:rsid w:val="00AE1239"/>
    <w:rsid w:val="00AF2899"/>
    <w:rsid w:val="00AF4436"/>
    <w:rsid w:val="00AF65E6"/>
    <w:rsid w:val="00B018C8"/>
    <w:rsid w:val="00B040D3"/>
    <w:rsid w:val="00B12504"/>
    <w:rsid w:val="00B13870"/>
    <w:rsid w:val="00B138DB"/>
    <w:rsid w:val="00B30312"/>
    <w:rsid w:val="00B306AA"/>
    <w:rsid w:val="00B32C0F"/>
    <w:rsid w:val="00B3311A"/>
    <w:rsid w:val="00B3603C"/>
    <w:rsid w:val="00B456F8"/>
    <w:rsid w:val="00B52227"/>
    <w:rsid w:val="00B63BC5"/>
    <w:rsid w:val="00B73F11"/>
    <w:rsid w:val="00B77CE3"/>
    <w:rsid w:val="00B8072E"/>
    <w:rsid w:val="00B857C7"/>
    <w:rsid w:val="00BA07FF"/>
    <w:rsid w:val="00BA2808"/>
    <w:rsid w:val="00BA4E07"/>
    <w:rsid w:val="00BB3011"/>
    <w:rsid w:val="00BD1A89"/>
    <w:rsid w:val="00BD57A8"/>
    <w:rsid w:val="00BD6CAD"/>
    <w:rsid w:val="00BE4205"/>
    <w:rsid w:val="00BE55D5"/>
    <w:rsid w:val="00BF2EC0"/>
    <w:rsid w:val="00C421AE"/>
    <w:rsid w:val="00C54211"/>
    <w:rsid w:val="00C554C6"/>
    <w:rsid w:val="00C56E32"/>
    <w:rsid w:val="00C75286"/>
    <w:rsid w:val="00C755AC"/>
    <w:rsid w:val="00C75D28"/>
    <w:rsid w:val="00C80189"/>
    <w:rsid w:val="00C978FB"/>
    <w:rsid w:val="00CB6FE7"/>
    <w:rsid w:val="00CB77BE"/>
    <w:rsid w:val="00CC598D"/>
    <w:rsid w:val="00CD0A97"/>
    <w:rsid w:val="00CD4CFA"/>
    <w:rsid w:val="00CD7399"/>
    <w:rsid w:val="00CE00D6"/>
    <w:rsid w:val="00D075A9"/>
    <w:rsid w:val="00D077F9"/>
    <w:rsid w:val="00D123AE"/>
    <w:rsid w:val="00D156F7"/>
    <w:rsid w:val="00D2085D"/>
    <w:rsid w:val="00D264AD"/>
    <w:rsid w:val="00D40289"/>
    <w:rsid w:val="00D437CD"/>
    <w:rsid w:val="00D43DF0"/>
    <w:rsid w:val="00D55A52"/>
    <w:rsid w:val="00D61BF6"/>
    <w:rsid w:val="00D7141D"/>
    <w:rsid w:val="00D73CEB"/>
    <w:rsid w:val="00D75CE2"/>
    <w:rsid w:val="00D8433A"/>
    <w:rsid w:val="00DC016B"/>
    <w:rsid w:val="00DC2AE0"/>
    <w:rsid w:val="00DD0529"/>
    <w:rsid w:val="00DD6C8A"/>
    <w:rsid w:val="00E07025"/>
    <w:rsid w:val="00E12724"/>
    <w:rsid w:val="00E13D42"/>
    <w:rsid w:val="00E14E48"/>
    <w:rsid w:val="00E16B1E"/>
    <w:rsid w:val="00E228DE"/>
    <w:rsid w:val="00E3251F"/>
    <w:rsid w:val="00EA046D"/>
    <w:rsid w:val="00EA0D73"/>
    <w:rsid w:val="00EB11BF"/>
    <w:rsid w:val="00EE23B3"/>
    <w:rsid w:val="00EE601A"/>
    <w:rsid w:val="00EE62FC"/>
    <w:rsid w:val="00EF12A5"/>
    <w:rsid w:val="00EF1DE3"/>
    <w:rsid w:val="00EF6408"/>
    <w:rsid w:val="00EF7632"/>
    <w:rsid w:val="00EF788A"/>
    <w:rsid w:val="00EF7950"/>
    <w:rsid w:val="00F25DD9"/>
    <w:rsid w:val="00F264A2"/>
    <w:rsid w:val="00F46AC9"/>
    <w:rsid w:val="00F65871"/>
    <w:rsid w:val="00FC3129"/>
    <w:rsid w:val="00FE150A"/>
    <w:rsid w:val="00FF01A3"/>
    <w:rsid w:val="00FF49D3"/>
    <w:rsid w:val="00FF52D0"/>
    <w:rsid w:val="00FF675A"/>
    <w:rsid w:val="0147778C"/>
    <w:rsid w:val="016E2F6B"/>
    <w:rsid w:val="01903B90"/>
    <w:rsid w:val="0196601E"/>
    <w:rsid w:val="02216CAE"/>
    <w:rsid w:val="027345B1"/>
    <w:rsid w:val="027D71DE"/>
    <w:rsid w:val="029D33DC"/>
    <w:rsid w:val="02C10E79"/>
    <w:rsid w:val="02C60B85"/>
    <w:rsid w:val="02F3272A"/>
    <w:rsid w:val="0353376C"/>
    <w:rsid w:val="03681C3C"/>
    <w:rsid w:val="03906A9D"/>
    <w:rsid w:val="03DF395B"/>
    <w:rsid w:val="03E80687"/>
    <w:rsid w:val="03EC68CC"/>
    <w:rsid w:val="04521333"/>
    <w:rsid w:val="04635A3A"/>
    <w:rsid w:val="046432F9"/>
    <w:rsid w:val="04BE69D5"/>
    <w:rsid w:val="04D96E2C"/>
    <w:rsid w:val="053E7CEF"/>
    <w:rsid w:val="056810A7"/>
    <w:rsid w:val="05854303"/>
    <w:rsid w:val="062A142B"/>
    <w:rsid w:val="062C230C"/>
    <w:rsid w:val="06744B14"/>
    <w:rsid w:val="067B6C86"/>
    <w:rsid w:val="06982838"/>
    <w:rsid w:val="06D10AAD"/>
    <w:rsid w:val="073613CC"/>
    <w:rsid w:val="07740BAF"/>
    <w:rsid w:val="07BC60B3"/>
    <w:rsid w:val="07F20CC6"/>
    <w:rsid w:val="08367AFD"/>
    <w:rsid w:val="08381BDD"/>
    <w:rsid w:val="08907C6B"/>
    <w:rsid w:val="08955281"/>
    <w:rsid w:val="08A51890"/>
    <w:rsid w:val="08C01BD2"/>
    <w:rsid w:val="08D33444"/>
    <w:rsid w:val="093B09F4"/>
    <w:rsid w:val="094B1DE4"/>
    <w:rsid w:val="095F13EB"/>
    <w:rsid w:val="09BB0DD7"/>
    <w:rsid w:val="09DA6CC4"/>
    <w:rsid w:val="0A382368"/>
    <w:rsid w:val="0A764C3F"/>
    <w:rsid w:val="0A8729A8"/>
    <w:rsid w:val="0AAA4695"/>
    <w:rsid w:val="0AAC68B2"/>
    <w:rsid w:val="0B212DFC"/>
    <w:rsid w:val="0B9F030C"/>
    <w:rsid w:val="0BD0316E"/>
    <w:rsid w:val="0BE87F23"/>
    <w:rsid w:val="0C2030B4"/>
    <w:rsid w:val="0C262A63"/>
    <w:rsid w:val="0C5B1651"/>
    <w:rsid w:val="0CB30D96"/>
    <w:rsid w:val="0CB952B6"/>
    <w:rsid w:val="0D284A41"/>
    <w:rsid w:val="0D9D7B4A"/>
    <w:rsid w:val="0DA47D15"/>
    <w:rsid w:val="0DBC28A3"/>
    <w:rsid w:val="0E470868"/>
    <w:rsid w:val="0ED47760"/>
    <w:rsid w:val="0EDD4088"/>
    <w:rsid w:val="0F2C6214"/>
    <w:rsid w:val="0F331F1C"/>
    <w:rsid w:val="0F5A4B2F"/>
    <w:rsid w:val="0FE52296"/>
    <w:rsid w:val="0FE67B78"/>
    <w:rsid w:val="10615A49"/>
    <w:rsid w:val="106F4F4B"/>
    <w:rsid w:val="108A6C18"/>
    <w:rsid w:val="10B4203A"/>
    <w:rsid w:val="111E3E94"/>
    <w:rsid w:val="11335637"/>
    <w:rsid w:val="11340BAF"/>
    <w:rsid w:val="1145536B"/>
    <w:rsid w:val="114C6BFF"/>
    <w:rsid w:val="118539B9"/>
    <w:rsid w:val="11A264BB"/>
    <w:rsid w:val="11B22F57"/>
    <w:rsid w:val="11BD75F7"/>
    <w:rsid w:val="123A47A4"/>
    <w:rsid w:val="126B0E01"/>
    <w:rsid w:val="129E78DB"/>
    <w:rsid w:val="129F0AAB"/>
    <w:rsid w:val="12FD414F"/>
    <w:rsid w:val="13126856"/>
    <w:rsid w:val="131F0915"/>
    <w:rsid w:val="13CB7DA9"/>
    <w:rsid w:val="13EB302D"/>
    <w:rsid w:val="144813FA"/>
    <w:rsid w:val="14847F58"/>
    <w:rsid w:val="14885C9A"/>
    <w:rsid w:val="148D1503"/>
    <w:rsid w:val="14A64372"/>
    <w:rsid w:val="14DB04C0"/>
    <w:rsid w:val="15273D58"/>
    <w:rsid w:val="15747FCD"/>
    <w:rsid w:val="15B351E1"/>
    <w:rsid w:val="160378D0"/>
    <w:rsid w:val="16102A2E"/>
    <w:rsid w:val="16102BDF"/>
    <w:rsid w:val="162451E3"/>
    <w:rsid w:val="162639BD"/>
    <w:rsid w:val="16521759"/>
    <w:rsid w:val="1662251B"/>
    <w:rsid w:val="166E77F6"/>
    <w:rsid w:val="16755A8B"/>
    <w:rsid w:val="168976C2"/>
    <w:rsid w:val="16BC5972"/>
    <w:rsid w:val="16E55626"/>
    <w:rsid w:val="16E86EC4"/>
    <w:rsid w:val="17081314"/>
    <w:rsid w:val="17090456"/>
    <w:rsid w:val="1783099B"/>
    <w:rsid w:val="17E53404"/>
    <w:rsid w:val="18B04A90"/>
    <w:rsid w:val="18F24700"/>
    <w:rsid w:val="18FA4C8D"/>
    <w:rsid w:val="19045B0B"/>
    <w:rsid w:val="19A74E14"/>
    <w:rsid w:val="19C31477"/>
    <w:rsid w:val="1AF81465"/>
    <w:rsid w:val="1B1C713C"/>
    <w:rsid w:val="1BAD1C9A"/>
    <w:rsid w:val="1C247566"/>
    <w:rsid w:val="1CC63D88"/>
    <w:rsid w:val="1CE65C54"/>
    <w:rsid w:val="1D3E15EC"/>
    <w:rsid w:val="1D3E47FD"/>
    <w:rsid w:val="1D622609"/>
    <w:rsid w:val="1D774AFE"/>
    <w:rsid w:val="1D9358DE"/>
    <w:rsid w:val="1DB137B3"/>
    <w:rsid w:val="1DDE4B7D"/>
    <w:rsid w:val="1E0F11DA"/>
    <w:rsid w:val="1E430E84"/>
    <w:rsid w:val="1EE73F05"/>
    <w:rsid w:val="1F674E23"/>
    <w:rsid w:val="204D7C49"/>
    <w:rsid w:val="208F03B0"/>
    <w:rsid w:val="209E5AEC"/>
    <w:rsid w:val="21232E98"/>
    <w:rsid w:val="22835CF3"/>
    <w:rsid w:val="22B50492"/>
    <w:rsid w:val="231A0405"/>
    <w:rsid w:val="23420371"/>
    <w:rsid w:val="23A31F79"/>
    <w:rsid w:val="23C443A8"/>
    <w:rsid w:val="242D5F16"/>
    <w:rsid w:val="244A678E"/>
    <w:rsid w:val="246D0A09"/>
    <w:rsid w:val="248269CB"/>
    <w:rsid w:val="24877D1C"/>
    <w:rsid w:val="248D51EA"/>
    <w:rsid w:val="24C820E3"/>
    <w:rsid w:val="24C85B57"/>
    <w:rsid w:val="25783BC2"/>
    <w:rsid w:val="25A33FF8"/>
    <w:rsid w:val="25B12B70"/>
    <w:rsid w:val="25C42A83"/>
    <w:rsid w:val="25F200CF"/>
    <w:rsid w:val="26101194"/>
    <w:rsid w:val="262772A4"/>
    <w:rsid w:val="26887D7C"/>
    <w:rsid w:val="26B26BA7"/>
    <w:rsid w:val="26D04E8F"/>
    <w:rsid w:val="27335F39"/>
    <w:rsid w:val="27483067"/>
    <w:rsid w:val="277D71B5"/>
    <w:rsid w:val="27A847C5"/>
    <w:rsid w:val="27CC3C98"/>
    <w:rsid w:val="27D17500"/>
    <w:rsid w:val="27EA46B6"/>
    <w:rsid w:val="27F05BD9"/>
    <w:rsid w:val="28270DE3"/>
    <w:rsid w:val="28391CA3"/>
    <w:rsid w:val="285C14C0"/>
    <w:rsid w:val="2872077F"/>
    <w:rsid w:val="287E6471"/>
    <w:rsid w:val="294F3793"/>
    <w:rsid w:val="2A03774D"/>
    <w:rsid w:val="2A937A55"/>
    <w:rsid w:val="2AE00186"/>
    <w:rsid w:val="2B145EDC"/>
    <w:rsid w:val="2B2924BB"/>
    <w:rsid w:val="2B7B1F76"/>
    <w:rsid w:val="2C294B58"/>
    <w:rsid w:val="2C7768C8"/>
    <w:rsid w:val="2CFE66A2"/>
    <w:rsid w:val="2D0363AE"/>
    <w:rsid w:val="2D076F76"/>
    <w:rsid w:val="2D83304B"/>
    <w:rsid w:val="2E4A1E7F"/>
    <w:rsid w:val="2E9B7A70"/>
    <w:rsid w:val="2F445198"/>
    <w:rsid w:val="2F9E23BE"/>
    <w:rsid w:val="2FB77743"/>
    <w:rsid w:val="2FD75361"/>
    <w:rsid w:val="304E7F5C"/>
    <w:rsid w:val="306B04F2"/>
    <w:rsid w:val="30DC319E"/>
    <w:rsid w:val="31727460"/>
    <w:rsid w:val="31A81E84"/>
    <w:rsid w:val="31D75713"/>
    <w:rsid w:val="322A1E2D"/>
    <w:rsid w:val="32425033"/>
    <w:rsid w:val="3321758E"/>
    <w:rsid w:val="33AE4F4B"/>
    <w:rsid w:val="33BC6704"/>
    <w:rsid w:val="340A1DD0"/>
    <w:rsid w:val="34936269"/>
    <w:rsid w:val="355552CD"/>
    <w:rsid w:val="355B1AFB"/>
    <w:rsid w:val="355C2AFF"/>
    <w:rsid w:val="35A65DF7"/>
    <w:rsid w:val="35DE3514"/>
    <w:rsid w:val="361E38AA"/>
    <w:rsid w:val="361E6007"/>
    <w:rsid w:val="36814164"/>
    <w:rsid w:val="36BD5820"/>
    <w:rsid w:val="373D24BC"/>
    <w:rsid w:val="37645C9B"/>
    <w:rsid w:val="387D48FF"/>
    <w:rsid w:val="3885411B"/>
    <w:rsid w:val="38924AB8"/>
    <w:rsid w:val="38E250CA"/>
    <w:rsid w:val="396B1563"/>
    <w:rsid w:val="39EE3E95"/>
    <w:rsid w:val="3A2B2E7D"/>
    <w:rsid w:val="3A4818A4"/>
    <w:rsid w:val="3AA4186F"/>
    <w:rsid w:val="3ACC330C"/>
    <w:rsid w:val="3B1D4ADF"/>
    <w:rsid w:val="3B822B94"/>
    <w:rsid w:val="3BAB20EB"/>
    <w:rsid w:val="3C420C95"/>
    <w:rsid w:val="3C706E90"/>
    <w:rsid w:val="3C920B27"/>
    <w:rsid w:val="3D9B618F"/>
    <w:rsid w:val="3DB70E50"/>
    <w:rsid w:val="3DF56011"/>
    <w:rsid w:val="3E7522F8"/>
    <w:rsid w:val="3EAE088E"/>
    <w:rsid w:val="3ECB6600"/>
    <w:rsid w:val="3ED54172"/>
    <w:rsid w:val="3F197AFF"/>
    <w:rsid w:val="3F402B4A"/>
    <w:rsid w:val="3F6C1F7A"/>
    <w:rsid w:val="3F9626D5"/>
    <w:rsid w:val="403E1AF3"/>
    <w:rsid w:val="40AD420F"/>
    <w:rsid w:val="40EB2F89"/>
    <w:rsid w:val="41024304"/>
    <w:rsid w:val="412D70FE"/>
    <w:rsid w:val="416E4AF9"/>
    <w:rsid w:val="41750DB6"/>
    <w:rsid w:val="417E5BAB"/>
    <w:rsid w:val="41BB0BAE"/>
    <w:rsid w:val="41C06739"/>
    <w:rsid w:val="422F4421"/>
    <w:rsid w:val="42382F1A"/>
    <w:rsid w:val="426366E0"/>
    <w:rsid w:val="43582A46"/>
    <w:rsid w:val="437366DA"/>
    <w:rsid w:val="438D26B4"/>
    <w:rsid w:val="43BD0C0D"/>
    <w:rsid w:val="43E75C8A"/>
    <w:rsid w:val="43FE1BC4"/>
    <w:rsid w:val="4427077C"/>
    <w:rsid w:val="4447497A"/>
    <w:rsid w:val="4495200C"/>
    <w:rsid w:val="44A27BCA"/>
    <w:rsid w:val="45997458"/>
    <w:rsid w:val="459C4852"/>
    <w:rsid w:val="45B20519"/>
    <w:rsid w:val="468D0EC2"/>
    <w:rsid w:val="47137532"/>
    <w:rsid w:val="48073EA9"/>
    <w:rsid w:val="48613CF5"/>
    <w:rsid w:val="486A70DD"/>
    <w:rsid w:val="487F05E9"/>
    <w:rsid w:val="48BE22E2"/>
    <w:rsid w:val="491126B9"/>
    <w:rsid w:val="49156DF5"/>
    <w:rsid w:val="495711BC"/>
    <w:rsid w:val="497E6723"/>
    <w:rsid w:val="49B62E33"/>
    <w:rsid w:val="4A534079"/>
    <w:rsid w:val="4B294DDA"/>
    <w:rsid w:val="4B475AF7"/>
    <w:rsid w:val="4B4C2876"/>
    <w:rsid w:val="4B626538"/>
    <w:rsid w:val="4B885FA4"/>
    <w:rsid w:val="4BA6467C"/>
    <w:rsid w:val="4BEB6533"/>
    <w:rsid w:val="4BF26AC9"/>
    <w:rsid w:val="4C7A15FE"/>
    <w:rsid w:val="4CE372B9"/>
    <w:rsid w:val="4D3A32CE"/>
    <w:rsid w:val="4DC50469"/>
    <w:rsid w:val="4DCD5EF0"/>
    <w:rsid w:val="4DF62D80"/>
    <w:rsid w:val="4E5A1DC3"/>
    <w:rsid w:val="4EC2357B"/>
    <w:rsid w:val="4F5368C9"/>
    <w:rsid w:val="4F7D74A2"/>
    <w:rsid w:val="4F8447A9"/>
    <w:rsid w:val="4FAE26A7"/>
    <w:rsid w:val="4FC52CD7"/>
    <w:rsid w:val="4FE63299"/>
    <w:rsid w:val="500876B4"/>
    <w:rsid w:val="50506965"/>
    <w:rsid w:val="508A5846"/>
    <w:rsid w:val="50A928DD"/>
    <w:rsid w:val="50B138A7"/>
    <w:rsid w:val="50C23D07"/>
    <w:rsid w:val="5100038B"/>
    <w:rsid w:val="51023D91"/>
    <w:rsid w:val="511D0622"/>
    <w:rsid w:val="51516E38"/>
    <w:rsid w:val="517F61AE"/>
    <w:rsid w:val="51924CFB"/>
    <w:rsid w:val="51CC64BF"/>
    <w:rsid w:val="522F7782"/>
    <w:rsid w:val="52636E23"/>
    <w:rsid w:val="528A2602"/>
    <w:rsid w:val="52EC1D28"/>
    <w:rsid w:val="5399450C"/>
    <w:rsid w:val="54063F0A"/>
    <w:rsid w:val="54106A36"/>
    <w:rsid w:val="541505F1"/>
    <w:rsid w:val="5423646A"/>
    <w:rsid w:val="55A90FF1"/>
    <w:rsid w:val="55F11062"/>
    <w:rsid w:val="564E304F"/>
    <w:rsid w:val="568455BA"/>
    <w:rsid w:val="5689497F"/>
    <w:rsid w:val="56B3679B"/>
    <w:rsid w:val="56C02A96"/>
    <w:rsid w:val="56F50266"/>
    <w:rsid w:val="57483929"/>
    <w:rsid w:val="574D3BFE"/>
    <w:rsid w:val="57533FC8"/>
    <w:rsid w:val="57817C32"/>
    <w:rsid w:val="57A51C8C"/>
    <w:rsid w:val="57F862A3"/>
    <w:rsid w:val="584E64C5"/>
    <w:rsid w:val="586C27AA"/>
    <w:rsid w:val="58CB5722"/>
    <w:rsid w:val="59C00A50"/>
    <w:rsid w:val="59FB4018"/>
    <w:rsid w:val="5A23246C"/>
    <w:rsid w:val="5A7F4A16"/>
    <w:rsid w:val="5B0373F5"/>
    <w:rsid w:val="5B341EE4"/>
    <w:rsid w:val="5B3F5F54"/>
    <w:rsid w:val="5B4357AD"/>
    <w:rsid w:val="5B442B21"/>
    <w:rsid w:val="5B6D504A"/>
    <w:rsid w:val="5B8878FB"/>
    <w:rsid w:val="5BC70423"/>
    <w:rsid w:val="5C175043"/>
    <w:rsid w:val="5C561580"/>
    <w:rsid w:val="5CF14458"/>
    <w:rsid w:val="5D053512"/>
    <w:rsid w:val="5DB56055"/>
    <w:rsid w:val="5E20337F"/>
    <w:rsid w:val="5E4060CE"/>
    <w:rsid w:val="5E6F4DA2"/>
    <w:rsid w:val="5F19119C"/>
    <w:rsid w:val="5F24793A"/>
    <w:rsid w:val="5F2F4D3A"/>
    <w:rsid w:val="5F97635E"/>
    <w:rsid w:val="5FB4017C"/>
    <w:rsid w:val="5FD87942"/>
    <w:rsid w:val="614E5143"/>
    <w:rsid w:val="61720E31"/>
    <w:rsid w:val="62637B36"/>
    <w:rsid w:val="626C11F0"/>
    <w:rsid w:val="62970748"/>
    <w:rsid w:val="62D358FF"/>
    <w:rsid w:val="63896059"/>
    <w:rsid w:val="63E279EC"/>
    <w:rsid w:val="63F0428F"/>
    <w:rsid w:val="640C0346"/>
    <w:rsid w:val="641F4B74"/>
    <w:rsid w:val="64281C7B"/>
    <w:rsid w:val="650C50F9"/>
    <w:rsid w:val="65136487"/>
    <w:rsid w:val="65411089"/>
    <w:rsid w:val="658253BB"/>
    <w:rsid w:val="66090E37"/>
    <w:rsid w:val="66693F13"/>
    <w:rsid w:val="66AA2D4C"/>
    <w:rsid w:val="66E94B45"/>
    <w:rsid w:val="66F145A6"/>
    <w:rsid w:val="66F7486F"/>
    <w:rsid w:val="66FA39C2"/>
    <w:rsid w:val="67140294"/>
    <w:rsid w:val="671464E6"/>
    <w:rsid w:val="673B1C63"/>
    <w:rsid w:val="673E696D"/>
    <w:rsid w:val="676B4053"/>
    <w:rsid w:val="67A4786A"/>
    <w:rsid w:val="67A930D3"/>
    <w:rsid w:val="682730F1"/>
    <w:rsid w:val="68282249"/>
    <w:rsid w:val="687C07E7"/>
    <w:rsid w:val="68A85CBA"/>
    <w:rsid w:val="68AB7B5C"/>
    <w:rsid w:val="68C74F78"/>
    <w:rsid w:val="68DC4DE2"/>
    <w:rsid w:val="68E85E7D"/>
    <w:rsid w:val="6905258B"/>
    <w:rsid w:val="694F14B1"/>
    <w:rsid w:val="698C2CAC"/>
    <w:rsid w:val="69D56401"/>
    <w:rsid w:val="6A7C507E"/>
    <w:rsid w:val="6AB77258"/>
    <w:rsid w:val="6B8D6867"/>
    <w:rsid w:val="6BCC1C2B"/>
    <w:rsid w:val="6BE23291"/>
    <w:rsid w:val="6BE82C87"/>
    <w:rsid w:val="6BF608B1"/>
    <w:rsid w:val="6C357BE8"/>
    <w:rsid w:val="6C565B15"/>
    <w:rsid w:val="6C8B31EC"/>
    <w:rsid w:val="6C941CBF"/>
    <w:rsid w:val="6CC664D5"/>
    <w:rsid w:val="6D17071E"/>
    <w:rsid w:val="6D4C4C2C"/>
    <w:rsid w:val="6D94212F"/>
    <w:rsid w:val="6DAF7B41"/>
    <w:rsid w:val="6E070B53"/>
    <w:rsid w:val="6E626484"/>
    <w:rsid w:val="6E637FE1"/>
    <w:rsid w:val="6E873267"/>
    <w:rsid w:val="6E89072E"/>
    <w:rsid w:val="6E945832"/>
    <w:rsid w:val="6F060E0B"/>
    <w:rsid w:val="6F48151E"/>
    <w:rsid w:val="6F7159FA"/>
    <w:rsid w:val="6F771D08"/>
    <w:rsid w:val="6FFA7567"/>
    <w:rsid w:val="70141305"/>
    <w:rsid w:val="7017770E"/>
    <w:rsid w:val="702A6D7B"/>
    <w:rsid w:val="70775AFC"/>
    <w:rsid w:val="709A22F8"/>
    <w:rsid w:val="70D25448"/>
    <w:rsid w:val="70DD533F"/>
    <w:rsid w:val="70F75072"/>
    <w:rsid w:val="710C4061"/>
    <w:rsid w:val="721F2C81"/>
    <w:rsid w:val="726B5B54"/>
    <w:rsid w:val="728E30A8"/>
    <w:rsid w:val="72C842AA"/>
    <w:rsid w:val="72E70F53"/>
    <w:rsid w:val="73116AC2"/>
    <w:rsid w:val="73161787"/>
    <w:rsid w:val="731736DD"/>
    <w:rsid w:val="73A3056D"/>
    <w:rsid w:val="73ED07EB"/>
    <w:rsid w:val="74193ECF"/>
    <w:rsid w:val="741A3CA7"/>
    <w:rsid w:val="74913DDA"/>
    <w:rsid w:val="74EB0F77"/>
    <w:rsid w:val="75947170"/>
    <w:rsid w:val="75B07D22"/>
    <w:rsid w:val="75B8552F"/>
    <w:rsid w:val="75CF79E2"/>
    <w:rsid w:val="7645046A"/>
    <w:rsid w:val="76692C54"/>
    <w:rsid w:val="76A038F3"/>
    <w:rsid w:val="77120AA3"/>
    <w:rsid w:val="7745038C"/>
    <w:rsid w:val="776B5EBA"/>
    <w:rsid w:val="778E20DB"/>
    <w:rsid w:val="77BE3249"/>
    <w:rsid w:val="7840713B"/>
    <w:rsid w:val="7851171C"/>
    <w:rsid w:val="78AB1B7B"/>
    <w:rsid w:val="791C445D"/>
    <w:rsid w:val="79436427"/>
    <w:rsid w:val="79BA51C7"/>
    <w:rsid w:val="79D3458A"/>
    <w:rsid w:val="7A3251AA"/>
    <w:rsid w:val="7A55153D"/>
    <w:rsid w:val="7A8A6B0A"/>
    <w:rsid w:val="7B3D22E7"/>
    <w:rsid w:val="7B4909FD"/>
    <w:rsid w:val="7BD63A52"/>
    <w:rsid w:val="7C013085"/>
    <w:rsid w:val="7C411218"/>
    <w:rsid w:val="7C692CFE"/>
    <w:rsid w:val="7C6D0BA2"/>
    <w:rsid w:val="7C86358B"/>
    <w:rsid w:val="7C9932BE"/>
    <w:rsid w:val="7CA73C2D"/>
    <w:rsid w:val="7D0857B2"/>
    <w:rsid w:val="7D2C6AB3"/>
    <w:rsid w:val="7E0155BF"/>
    <w:rsid w:val="7E3A6EB0"/>
    <w:rsid w:val="7EDF28B4"/>
    <w:rsid w:val="7F1B26B0"/>
    <w:rsid w:val="7F250E39"/>
    <w:rsid w:val="7F747691"/>
    <w:rsid w:val="7FA2110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0" w:semiHidden="0" w:name="Date"/>
    <w:lsdException w:qFormat="1" w:uiPriority="99" w:semiHidden="0" w:name="Body Text First Indent"/>
    <w:lsdException w:qFormat="1" w:uiPriority="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qFormat="1" w:uiPriority="99" w:semiHidden="0"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8"/>
    <w:autoRedefine/>
    <w:qFormat/>
    <w:uiPriority w:val="9"/>
    <w:pPr>
      <w:widowControl/>
      <w:adjustRightInd/>
      <w:spacing w:before="100" w:beforeAutospacing="1" w:after="100" w:afterAutospacing="1"/>
      <w:jc w:val="left"/>
      <w:outlineLvl w:val="0"/>
    </w:pPr>
    <w:rPr>
      <w:rFonts w:ascii="宋体" w:hAnsi="宋体" w:cs="宋体"/>
      <w:b/>
      <w:bCs/>
      <w:kern w:val="36"/>
      <w:sz w:val="48"/>
      <w:szCs w:val="48"/>
    </w:rPr>
  </w:style>
  <w:style w:type="paragraph" w:styleId="3">
    <w:name w:val="heading 2"/>
    <w:basedOn w:val="1"/>
    <w:next w:val="1"/>
    <w:link w:val="82"/>
    <w:autoRedefine/>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97"/>
    <w:autoRedefine/>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410"/>
    <w:autoRedefine/>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161"/>
    <w:autoRedefine/>
    <w:qFormat/>
    <w:uiPriority w:val="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25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168"/>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424"/>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29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4">
    <w:name w:val="Default Paragraph Font"/>
    <w:autoRedefine/>
    <w:semiHidden/>
    <w:unhideWhenUsed/>
    <w:qFormat/>
    <w:uiPriority w:val="1"/>
  </w:style>
  <w:style w:type="table" w:default="1" w:styleId="57">
    <w:name w:val="Normal Table"/>
    <w:autoRedefine/>
    <w:semiHidden/>
    <w:unhideWhenUsed/>
    <w:qFormat/>
    <w:uiPriority w:val="99"/>
    <w:tblPr>
      <w:tblCellMar>
        <w:top w:w="0" w:type="dxa"/>
        <w:left w:w="108" w:type="dxa"/>
        <w:bottom w:w="0" w:type="dxa"/>
        <w:right w:w="108" w:type="dxa"/>
      </w:tblCellMar>
    </w:tblPr>
  </w:style>
  <w:style w:type="paragraph" w:styleId="11">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2">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3">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4">
    <w:name w:val="Normal Indent"/>
    <w:basedOn w:val="1"/>
    <w:link w:val="300"/>
    <w:autoRedefine/>
    <w:qFormat/>
    <w:uiPriority w:val="0"/>
    <w:pPr>
      <w:widowControl/>
      <w:snapToGrid w:val="0"/>
      <w:spacing w:line="480" w:lineRule="exact"/>
      <w:ind w:firstLine="567"/>
    </w:pPr>
    <w:rPr>
      <w:rFonts w:ascii="宋体" w:hAnsiTheme="minorHAnsi" w:cstheme="minorBidi"/>
      <w:snapToGrid w:val="0"/>
      <w:color w:val="000000"/>
      <w:kern w:val="28"/>
      <w:sz w:val="28"/>
      <w:szCs w:val="22"/>
    </w:rPr>
  </w:style>
  <w:style w:type="paragraph" w:styleId="15">
    <w:name w:val="caption"/>
    <w:basedOn w:val="1"/>
    <w:next w:val="1"/>
    <w:link w:val="333"/>
    <w:autoRedefine/>
    <w:qFormat/>
    <w:uiPriority w:val="0"/>
    <w:rPr>
      <w:rFonts w:asciiTheme="minorHAnsi" w:hAnsiTheme="minorHAnsi" w:eastAsiaTheme="minorEastAsia" w:cstheme="minorBidi"/>
      <w:b/>
      <w:sz w:val="28"/>
      <w:szCs w:val="22"/>
    </w:rPr>
  </w:style>
  <w:style w:type="paragraph" w:styleId="16">
    <w:name w:val="index 5"/>
    <w:basedOn w:val="1"/>
    <w:next w:val="1"/>
    <w:autoRedefine/>
    <w:qFormat/>
    <w:uiPriority w:val="0"/>
    <w:pPr>
      <w:adjustRightInd/>
      <w:ind w:left="800" w:leftChars="800" w:firstLine="200" w:firstLineChars="200"/>
    </w:pPr>
  </w:style>
  <w:style w:type="paragraph" w:styleId="17">
    <w:name w:val="Document Map"/>
    <w:basedOn w:val="1"/>
    <w:link w:val="308"/>
    <w:autoRedefine/>
    <w:qFormat/>
    <w:uiPriority w:val="0"/>
    <w:pPr>
      <w:shd w:val="clear" w:color="auto" w:fill="000080"/>
    </w:pPr>
    <w:rPr>
      <w:rFonts w:asciiTheme="minorHAnsi" w:hAnsiTheme="minorHAnsi" w:eastAsiaTheme="minorEastAsia" w:cstheme="minorBidi"/>
    </w:rPr>
  </w:style>
  <w:style w:type="paragraph" w:styleId="18">
    <w:name w:val="annotation text"/>
    <w:basedOn w:val="1"/>
    <w:link w:val="98"/>
    <w:autoRedefine/>
    <w:qFormat/>
    <w:uiPriority w:val="0"/>
    <w:pPr>
      <w:adjustRightInd/>
      <w:jc w:val="left"/>
    </w:pPr>
    <w:rPr>
      <w:szCs w:val="21"/>
    </w:rPr>
  </w:style>
  <w:style w:type="paragraph" w:styleId="19">
    <w:name w:val="Salutation"/>
    <w:basedOn w:val="1"/>
    <w:next w:val="1"/>
    <w:link w:val="396"/>
    <w:autoRedefine/>
    <w:qFormat/>
    <w:uiPriority w:val="0"/>
    <w:rPr>
      <w:rFonts w:ascii="仿宋_GB2312" w:eastAsia="仿宋_GB2312" w:hAnsiTheme="minorHAnsi" w:cstheme="minorBidi"/>
      <w:sz w:val="28"/>
      <w:szCs w:val="22"/>
    </w:rPr>
  </w:style>
  <w:style w:type="paragraph" w:styleId="20">
    <w:name w:val="Body Text 3"/>
    <w:basedOn w:val="1"/>
    <w:link w:val="411"/>
    <w:autoRedefine/>
    <w:qFormat/>
    <w:uiPriority w:val="0"/>
    <w:pPr>
      <w:jc w:val="center"/>
    </w:pPr>
    <w:rPr>
      <w:rFonts w:asciiTheme="minorHAnsi" w:hAnsiTheme="minorHAnsi" w:eastAsiaTheme="minorEastAsia" w:cstheme="minorBidi"/>
      <w:szCs w:val="22"/>
    </w:rPr>
  </w:style>
  <w:style w:type="paragraph" w:styleId="21">
    <w:name w:val="List Bullet 3"/>
    <w:basedOn w:val="1"/>
    <w:autoRedefine/>
    <w:unhideWhenUsed/>
    <w:qFormat/>
    <w:uiPriority w:val="0"/>
    <w:pPr>
      <w:snapToGrid w:val="0"/>
      <w:spacing w:line="360" w:lineRule="auto"/>
      <w:ind w:left="360" w:right="238" w:hanging="360"/>
      <w:contextualSpacing/>
    </w:pPr>
    <w:rPr>
      <w:sz w:val="24"/>
    </w:rPr>
  </w:style>
  <w:style w:type="paragraph" w:styleId="22">
    <w:name w:val="Body Text"/>
    <w:basedOn w:val="1"/>
    <w:next w:val="23"/>
    <w:link w:val="94"/>
    <w:autoRedefine/>
    <w:unhideWhenUsed/>
    <w:qFormat/>
    <w:uiPriority w:val="0"/>
    <w:pPr>
      <w:spacing w:after="120"/>
    </w:pPr>
  </w:style>
  <w:style w:type="paragraph" w:styleId="23">
    <w:name w:val="Body Text First Indent"/>
    <w:basedOn w:val="22"/>
    <w:next w:val="1"/>
    <w:link w:val="95"/>
    <w:autoRedefine/>
    <w:unhideWhenUsed/>
    <w:qFormat/>
    <w:uiPriority w:val="99"/>
    <w:pPr>
      <w:ind w:firstLine="420" w:firstLineChars="100"/>
    </w:pPr>
  </w:style>
  <w:style w:type="paragraph" w:styleId="24">
    <w:name w:val="Body Text Indent"/>
    <w:basedOn w:val="1"/>
    <w:link w:val="84"/>
    <w:autoRedefine/>
    <w:qFormat/>
    <w:uiPriority w:val="0"/>
    <w:pPr>
      <w:adjustRightInd/>
      <w:ind w:left="480" w:hanging="480" w:hangingChars="200"/>
    </w:pPr>
    <w:rPr>
      <w:rFonts w:eastAsia="Cambria" w:asciiTheme="minorHAnsi" w:hAnsiTheme="minorHAnsi" w:cstheme="minorBidi"/>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323"/>
    <w:autoRedefine/>
    <w:qFormat/>
    <w:uiPriority w:val="0"/>
    <w:pPr>
      <w:widowControl/>
      <w:adjustRightInd/>
      <w:ind w:firstLine="200" w:firstLineChars="200"/>
      <w:jc w:val="left"/>
    </w:pPr>
    <w:rPr>
      <w:rFonts w:ascii="宋体" w:hAnsi="宋体" w:eastAsiaTheme="minorEastAsia" w:cstheme="minorBidi"/>
      <w:i/>
      <w:iCs/>
      <w:sz w:val="24"/>
    </w:rPr>
  </w:style>
  <w:style w:type="paragraph" w:styleId="30">
    <w:name w:val="toc 3"/>
    <w:basedOn w:val="1"/>
    <w:next w:val="1"/>
    <w:autoRedefine/>
    <w:unhideWhenUsed/>
    <w:qFormat/>
    <w:uiPriority w:val="39"/>
    <w:pPr>
      <w:ind w:left="840" w:leftChars="400"/>
    </w:pPr>
  </w:style>
  <w:style w:type="paragraph" w:styleId="31">
    <w:name w:val="Plain Text"/>
    <w:basedOn w:val="1"/>
    <w:link w:val="83"/>
    <w:autoRedefine/>
    <w:qFormat/>
    <w:uiPriority w:val="0"/>
    <w:pPr>
      <w:widowControl/>
      <w:overflowPunct w:val="0"/>
      <w:autoSpaceDE w:val="0"/>
      <w:autoSpaceDN w:val="0"/>
      <w:jc w:val="left"/>
      <w:textAlignment w:val="baseline"/>
    </w:pPr>
    <w:rPr>
      <w:rFonts w:ascii="Cambria" w:hAnsi="隶书" w:eastAsia="Cambria" w:cstheme="minorBidi"/>
      <w:szCs w:val="21"/>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Date"/>
    <w:basedOn w:val="1"/>
    <w:next w:val="1"/>
    <w:link w:val="100"/>
    <w:autoRedefine/>
    <w:unhideWhenUsed/>
    <w:qFormat/>
    <w:uiPriority w:val="0"/>
    <w:pPr>
      <w:ind w:left="100" w:leftChars="2500"/>
    </w:pPr>
  </w:style>
  <w:style w:type="paragraph" w:styleId="34">
    <w:name w:val="Body Text Indent 2"/>
    <w:basedOn w:val="1"/>
    <w:link w:val="402"/>
    <w:autoRedefine/>
    <w:qFormat/>
    <w:uiPriority w:val="0"/>
    <w:pPr>
      <w:spacing w:line="360" w:lineRule="auto"/>
      <w:ind w:firstLine="601"/>
      <w:textAlignment w:val="baseline"/>
    </w:pPr>
    <w:rPr>
      <w:rFonts w:ascii="宋体" w:hAnsiTheme="minorHAnsi" w:eastAsiaTheme="minorEastAsia" w:cstheme="minorBidi"/>
      <w:sz w:val="28"/>
      <w:szCs w:val="22"/>
    </w:rPr>
  </w:style>
  <w:style w:type="paragraph" w:styleId="35">
    <w:name w:val="endnote text"/>
    <w:basedOn w:val="1"/>
    <w:link w:val="460"/>
    <w:autoRedefine/>
    <w:qFormat/>
    <w:uiPriority w:val="0"/>
    <w:rPr>
      <w:rFonts w:asciiTheme="minorHAnsi" w:hAnsiTheme="minorHAnsi" w:eastAsiaTheme="minorEastAsia" w:cstheme="minorBidi"/>
      <w:lang w:val="zh-CN"/>
    </w:rPr>
  </w:style>
  <w:style w:type="paragraph" w:styleId="36">
    <w:name w:val="Balloon Text"/>
    <w:basedOn w:val="1"/>
    <w:link w:val="99"/>
    <w:autoRedefine/>
    <w:unhideWhenUsed/>
    <w:qFormat/>
    <w:uiPriority w:val="0"/>
    <w:rPr>
      <w:sz w:val="18"/>
      <w:szCs w:val="18"/>
    </w:rPr>
  </w:style>
  <w:style w:type="paragraph" w:styleId="37">
    <w:name w:val="footer"/>
    <w:basedOn w:val="1"/>
    <w:link w:val="77"/>
    <w:autoRedefine/>
    <w:unhideWhenUsed/>
    <w:qFormat/>
    <w:uiPriority w:val="99"/>
    <w:pPr>
      <w:tabs>
        <w:tab w:val="center" w:pos="4153"/>
        <w:tab w:val="right" w:pos="8306"/>
      </w:tabs>
      <w:snapToGrid w:val="0"/>
      <w:jc w:val="left"/>
    </w:pPr>
    <w:rPr>
      <w:sz w:val="18"/>
      <w:szCs w:val="18"/>
    </w:rPr>
  </w:style>
  <w:style w:type="paragraph" w:styleId="38">
    <w:name w:val="header"/>
    <w:basedOn w:val="1"/>
    <w:link w:val="76"/>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39">
    <w:name w:val="Signature"/>
    <w:basedOn w:val="1"/>
    <w:link w:val="193"/>
    <w:autoRedefine/>
    <w:qFormat/>
    <w:uiPriority w:val="0"/>
    <w:pPr>
      <w:spacing w:after="600" w:line="312" w:lineRule="atLeast"/>
      <w:jc w:val="center"/>
      <w:textAlignment w:val="baseline"/>
    </w:pPr>
    <w:rPr>
      <w:rFonts w:eastAsia="仿宋_GB2312" w:asciiTheme="minorHAnsi" w:hAnsiTheme="minorHAnsi" w:cstheme="minorBidi"/>
      <w:sz w:val="24"/>
      <w:szCs w:val="22"/>
    </w:rPr>
  </w:style>
  <w:style w:type="paragraph" w:styleId="40">
    <w:name w:val="toc 1"/>
    <w:basedOn w:val="1"/>
    <w:next w:val="1"/>
    <w:autoRedefine/>
    <w:unhideWhenUsed/>
    <w:qFormat/>
    <w:uiPriority w:val="39"/>
  </w:style>
  <w:style w:type="paragraph" w:styleId="41">
    <w:name w:val="index heading"/>
    <w:basedOn w:val="1"/>
    <w:next w:val="42"/>
    <w:autoRedefine/>
    <w:qFormat/>
    <w:uiPriority w:val="0"/>
    <w:pPr>
      <w:adjustRightInd/>
      <w:ind w:firstLine="200" w:firstLineChars="200"/>
    </w:pPr>
  </w:style>
  <w:style w:type="paragraph" w:styleId="42">
    <w:name w:val="index 1"/>
    <w:basedOn w:val="1"/>
    <w:next w:val="1"/>
    <w:autoRedefine/>
    <w:qFormat/>
    <w:uiPriority w:val="0"/>
    <w:pPr>
      <w:adjustRightInd/>
      <w:spacing w:line="360" w:lineRule="auto"/>
      <w:ind w:firstLine="200" w:firstLineChars="200"/>
      <w:jc w:val="center"/>
    </w:pPr>
    <w:rPr>
      <w:sz w:val="24"/>
      <w:szCs w:val="20"/>
    </w:rPr>
  </w:style>
  <w:style w:type="paragraph" w:styleId="43">
    <w:name w:val="Subtitle"/>
    <w:link w:val="247"/>
    <w:autoRedefine/>
    <w:qFormat/>
    <w:uiPriority w:val="0"/>
    <w:pPr>
      <w:adjustRightInd w:val="0"/>
      <w:snapToGrid w:val="0"/>
      <w:spacing w:before="240" w:after="480"/>
      <w:jc w:val="center"/>
    </w:pPr>
    <w:rPr>
      <w:rFonts w:ascii="Arial" w:hAnsi="Arial" w:eastAsia="隶书" w:cstheme="minorBidi"/>
      <w:b/>
      <w:bCs/>
      <w:kern w:val="28"/>
      <w:sz w:val="44"/>
      <w:szCs w:val="32"/>
      <w:lang w:val="en-US" w:eastAsia="zh-CN" w:bidi="ar-SA"/>
    </w:rPr>
  </w:style>
  <w:style w:type="paragraph" w:styleId="44">
    <w:name w:val="List Number 5"/>
    <w:basedOn w:val="1"/>
    <w:autoRedefine/>
    <w:qFormat/>
    <w:uiPriority w:val="0"/>
    <w:pPr>
      <w:tabs>
        <w:tab w:val="left" w:pos="902"/>
      </w:tabs>
      <w:adjustRightInd/>
      <w:spacing w:line="400" w:lineRule="exact"/>
      <w:ind w:left="902" w:hanging="420"/>
    </w:pPr>
    <w:rPr>
      <w:sz w:val="24"/>
      <w:szCs w:val="20"/>
    </w:rPr>
  </w:style>
  <w:style w:type="paragraph" w:styleId="45">
    <w:name w:val="List"/>
    <w:basedOn w:val="1"/>
    <w:autoRedefine/>
    <w:qFormat/>
    <w:uiPriority w:val="0"/>
    <w:pPr>
      <w:ind w:left="200" w:hanging="200" w:hangingChars="200"/>
    </w:pPr>
  </w:style>
  <w:style w:type="paragraph" w:styleId="46">
    <w:name w:val="footnote text"/>
    <w:basedOn w:val="14"/>
    <w:link w:val="403"/>
    <w:autoRedefine/>
    <w:qFormat/>
    <w:uiPriority w:val="0"/>
    <w:pPr>
      <w:adjustRightInd/>
      <w:snapToGrid/>
      <w:spacing w:before="60" w:after="60" w:line="300" w:lineRule="exact"/>
      <w:ind w:firstLine="0"/>
    </w:pPr>
    <w:rPr>
      <w:rFonts w:asciiTheme="minorHAnsi" w:eastAsiaTheme="minorEastAsia"/>
      <w:snapToGrid/>
      <w:color w:val="0000FF"/>
      <w:kern w:val="2"/>
      <w:sz w:val="21"/>
    </w:rPr>
  </w:style>
  <w:style w:type="paragraph" w:styleId="47">
    <w:name w:val="toc 6"/>
    <w:basedOn w:val="1"/>
    <w:next w:val="1"/>
    <w:autoRedefine/>
    <w:qFormat/>
    <w:uiPriority w:val="39"/>
    <w:pPr>
      <w:ind w:left="2100" w:leftChars="1000"/>
    </w:pPr>
  </w:style>
  <w:style w:type="paragraph" w:styleId="48">
    <w:name w:val="List 5"/>
    <w:basedOn w:val="1"/>
    <w:autoRedefine/>
    <w:qFormat/>
    <w:uiPriority w:val="0"/>
    <w:pPr>
      <w:adjustRightInd/>
      <w:ind w:left="100" w:leftChars="800" w:hanging="200" w:hangingChars="200"/>
    </w:pPr>
  </w:style>
  <w:style w:type="paragraph" w:styleId="49">
    <w:name w:val="Body Text Indent 3"/>
    <w:basedOn w:val="1"/>
    <w:link w:val="434"/>
    <w:autoRedefine/>
    <w:qFormat/>
    <w:uiPriority w:val="0"/>
    <w:pPr>
      <w:spacing w:line="360" w:lineRule="auto"/>
      <w:ind w:firstLine="420"/>
    </w:pPr>
    <w:rPr>
      <w:rFonts w:asciiTheme="minorHAnsi" w:hAnsiTheme="minorHAnsi" w:eastAsiaTheme="minorEastAsia" w:cstheme="minorBidi"/>
      <w:sz w:val="24"/>
      <w:szCs w:val="22"/>
    </w:rPr>
  </w:style>
  <w:style w:type="paragraph" w:styleId="50">
    <w:name w:val="toc 2"/>
    <w:basedOn w:val="1"/>
    <w:next w:val="1"/>
    <w:autoRedefine/>
    <w:unhideWhenUsed/>
    <w:qFormat/>
    <w:uiPriority w:val="39"/>
    <w:pPr>
      <w:ind w:left="420" w:leftChars="200"/>
    </w:pPr>
  </w:style>
  <w:style w:type="paragraph" w:styleId="51">
    <w:name w:val="Body Text 2"/>
    <w:basedOn w:val="1"/>
    <w:link w:val="398"/>
    <w:autoRedefine/>
    <w:qFormat/>
    <w:uiPriority w:val="0"/>
    <w:pPr>
      <w:spacing w:after="120" w:line="480" w:lineRule="auto"/>
    </w:pPr>
    <w:rPr>
      <w:rFonts w:asciiTheme="minorHAnsi" w:hAnsiTheme="minorHAnsi" w:eastAsiaTheme="minorEastAsia" w:cstheme="minorBidi"/>
    </w:rPr>
  </w:style>
  <w:style w:type="paragraph" w:styleId="52">
    <w:name w:val="HTML Preformatted"/>
    <w:basedOn w:val="1"/>
    <w:link w:val="16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theme="minorBidi"/>
      <w:szCs w:val="22"/>
    </w:rPr>
  </w:style>
  <w:style w:type="paragraph" w:styleId="53">
    <w:name w:val="Normal (Web)"/>
    <w:basedOn w:val="1"/>
    <w:autoRedefine/>
    <w:unhideWhenUsed/>
    <w:qFormat/>
    <w:uiPriority w:val="99"/>
    <w:pPr>
      <w:widowControl/>
      <w:adjustRightInd/>
      <w:spacing w:before="100" w:beforeAutospacing="1" w:after="100" w:afterAutospacing="1"/>
      <w:jc w:val="left"/>
    </w:pPr>
    <w:rPr>
      <w:rFonts w:ascii="宋体" w:hAnsi="宋体" w:cs="宋体"/>
      <w:kern w:val="0"/>
      <w:sz w:val="24"/>
    </w:rPr>
  </w:style>
  <w:style w:type="paragraph" w:styleId="54">
    <w:name w:val="Title"/>
    <w:basedOn w:val="1"/>
    <w:link w:val="389"/>
    <w:autoRedefine/>
    <w:qFormat/>
    <w:uiPriority w:val="10"/>
    <w:pPr>
      <w:widowControl/>
      <w:overflowPunct w:val="0"/>
      <w:autoSpaceDE w:val="0"/>
      <w:autoSpaceDN w:val="0"/>
      <w:jc w:val="center"/>
      <w:textAlignment w:val="baseline"/>
    </w:pPr>
    <w:rPr>
      <w:rFonts w:asciiTheme="minorHAnsi" w:hAnsiTheme="minorHAnsi" w:eastAsiaTheme="minorEastAsia" w:cstheme="minorBidi"/>
      <w:b/>
      <w:sz w:val="24"/>
      <w:szCs w:val="22"/>
    </w:rPr>
  </w:style>
  <w:style w:type="paragraph" w:styleId="55">
    <w:name w:val="annotation subject"/>
    <w:basedOn w:val="18"/>
    <w:next w:val="18"/>
    <w:link w:val="125"/>
    <w:autoRedefine/>
    <w:qFormat/>
    <w:uiPriority w:val="0"/>
    <w:pPr>
      <w:adjustRightInd w:val="0"/>
    </w:pPr>
    <w:rPr>
      <w:rFonts w:asciiTheme="minorHAnsi" w:hAnsiTheme="minorHAnsi" w:eastAsiaTheme="minorEastAsia" w:cstheme="minorBidi"/>
      <w:b/>
      <w:bCs/>
      <w:szCs w:val="24"/>
    </w:rPr>
  </w:style>
  <w:style w:type="paragraph" w:styleId="56">
    <w:name w:val="Body Text First Indent 2"/>
    <w:basedOn w:val="24"/>
    <w:link w:val="243"/>
    <w:autoRedefine/>
    <w:semiHidden/>
    <w:unhideWhenUsed/>
    <w:qFormat/>
    <w:uiPriority w:val="0"/>
    <w:pPr>
      <w:adjustRightInd w:val="0"/>
      <w:spacing w:after="120"/>
      <w:ind w:left="420" w:leftChars="200" w:firstLine="420" w:firstLineChars="200"/>
    </w:pPr>
    <w:rPr>
      <w:rFonts w:ascii="宋体" w:hAnsi="宋体" w:eastAsiaTheme="minorEastAsia"/>
      <w:sz w:val="21"/>
    </w:rPr>
  </w:style>
  <w:style w:type="table" w:styleId="58">
    <w:name w:val="Table Grid"/>
    <w:basedOn w:val="57"/>
    <w:autoRedefine/>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59">
    <w:name w:val="Table Theme"/>
    <w:basedOn w:val="57"/>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0">
    <w:name w:val="Table Elegant"/>
    <w:basedOn w:val="57"/>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1">
    <w:name w:val="Table Grid 5"/>
    <w:basedOn w:val="57"/>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2">
    <w:name w:val="Table Grid 8"/>
    <w:basedOn w:val="57"/>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3">
    <w:name w:val="Table Professional"/>
    <w:basedOn w:val="57"/>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65">
    <w:name w:val="Strong"/>
    <w:basedOn w:val="64"/>
    <w:autoRedefine/>
    <w:qFormat/>
    <w:uiPriority w:val="22"/>
    <w:rPr>
      <w:b/>
      <w:bCs/>
    </w:rPr>
  </w:style>
  <w:style w:type="character" w:styleId="66">
    <w:name w:val="endnote reference"/>
    <w:autoRedefine/>
    <w:qFormat/>
    <w:uiPriority w:val="0"/>
    <w:rPr>
      <w:vertAlign w:val="superscript"/>
    </w:rPr>
  </w:style>
  <w:style w:type="character" w:styleId="67">
    <w:name w:val="page number"/>
    <w:autoRedefine/>
    <w:qFormat/>
    <w:uiPriority w:val="0"/>
  </w:style>
  <w:style w:type="character" w:styleId="68">
    <w:name w:val="FollowedHyperlink"/>
    <w:basedOn w:val="64"/>
    <w:autoRedefine/>
    <w:semiHidden/>
    <w:unhideWhenUsed/>
    <w:qFormat/>
    <w:uiPriority w:val="99"/>
    <w:rPr>
      <w:color w:val="800080" w:themeColor="followedHyperlink"/>
      <w:u w:val="single"/>
      <w14:textFill>
        <w14:solidFill>
          <w14:schemeClr w14:val="folHlink"/>
        </w14:solidFill>
      </w14:textFill>
    </w:rPr>
  </w:style>
  <w:style w:type="character" w:styleId="69">
    <w:name w:val="Emphasis"/>
    <w:autoRedefine/>
    <w:qFormat/>
    <w:uiPriority w:val="20"/>
    <w:rPr>
      <w:color w:val="CC0033"/>
    </w:rPr>
  </w:style>
  <w:style w:type="character" w:styleId="70">
    <w:name w:val="line number"/>
    <w:autoRedefine/>
    <w:qFormat/>
    <w:uiPriority w:val="0"/>
    <w:rPr>
      <w:rFonts w:ascii="Arial" w:hAnsi="Arial" w:eastAsia="黑体" w:cs="Arial"/>
      <w:snapToGrid w:val="0"/>
      <w:kern w:val="0"/>
      <w:szCs w:val="21"/>
    </w:rPr>
  </w:style>
  <w:style w:type="character" w:styleId="71">
    <w:name w:val="Hyperlink"/>
    <w:basedOn w:val="64"/>
    <w:autoRedefine/>
    <w:unhideWhenUsed/>
    <w:qFormat/>
    <w:uiPriority w:val="99"/>
    <w:rPr>
      <w:color w:val="0000FF" w:themeColor="hyperlink"/>
      <w:u w:val="single"/>
      <w14:textFill>
        <w14:solidFill>
          <w14:schemeClr w14:val="hlink"/>
        </w14:solidFill>
      </w14:textFill>
    </w:rPr>
  </w:style>
  <w:style w:type="character" w:styleId="72">
    <w:name w:val="HTML Code"/>
    <w:autoRedefine/>
    <w:qFormat/>
    <w:uiPriority w:val="0"/>
    <w:rPr>
      <w:rFonts w:ascii="黑体" w:hAnsi="Courier New" w:eastAsia="黑体" w:cs="楷体_GB2312"/>
      <w:sz w:val="20"/>
      <w:szCs w:val="20"/>
    </w:rPr>
  </w:style>
  <w:style w:type="character" w:styleId="73">
    <w:name w:val="annotation reference"/>
    <w:autoRedefine/>
    <w:qFormat/>
    <w:uiPriority w:val="99"/>
    <w:rPr>
      <w:sz w:val="21"/>
      <w:szCs w:val="21"/>
    </w:rPr>
  </w:style>
  <w:style w:type="character" w:styleId="74">
    <w:name w:val="HTML Sample"/>
    <w:basedOn w:val="64"/>
    <w:autoRedefine/>
    <w:unhideWhenUsed/>
    <w:qFormat/>
    <w:uiPriority w:val="99"/>
    <w:rPr>
      <w:rFonts w:ascii="宋体" w:hAnsi="宋体" w:eastAsia="宋体" w:cs="宋体"/>
    </w:rPr>
  </w:style>
  <w:style w:type="paragraph" w:customStyle="1" w:styleId="75">
    <w:name w:val="_Style 2"/>
    <w:basedOn w:val="1"/>
    <w:qFormat/>
    <w:uiPriority w:val="0"/>
    <w:pPr>
      <w:tabs>
        <w:tab w:val="left" w:pos="420"/>
      </w:tabs>
      <w:ind w:firstLine="200" w:firstLineChars="200"/>
    </w:pPr>
    <w:rPr>
      <w:sz w:val="28"/>
      <w:szCs w:val="22"/>
    </w:rPr>
  </w:style>
  <w:style w:type="character" w:customStyle="1" w:styleId="76">
    <w:name w:val="页眉 字符3"/>
    <w:basedOn w:val="64"/>
    <w:link w:val="38"/>
    <w:autoRedefine/>
    <w:qFormat/>
    <w:uiPriority w:val="0"/>
    <w:rPr>
      <w:sz w:val="18"/>
      <w:szCs w:val="18"/>
    </w:rPr>
  </w:style>
  <w:style w:type="character" w:customStyle="1" w:styleId="77">
    <w:name w:val="页脚 字符3"/>
    <w:basedOn w:val="64"/>
    <w:link w:val="37"/>
    <w:autoRedefine/>
    <w:qFormat/>
    <w:uiPriority w:val="0"/>
    <w:rPr>
      <w:sz w:val="18"/>
      <w:szCs w:val="18"/>
    </w:rPr>
  </w:style>
  <w:style w:type="character" w:customStyle="1" w:styleId="78">
    <w:name w:val="标题 1 字符2"/>
    <w:basedOn w:val="64"/>
    <w:link w:val="2"/>
    <w:autoRedefine/>
    <w:qFormat/>
    <w:uiPriority w:val="9"/>
    <w:rPr>
      <w:rFonts w:ascii="宋体" w:hAnsi="宋体" w:eastAsia="宋体" w:cs="宋体"/>
      <w:b/>
      <w:bCs/>
      <w:kern w:val="36"/>
      <w:sz w:val="48"/>
      <w:szCs w:val="48"/>
    </w:rPr>
  </w:style>
  <w:style w:type="character" w:customStyle="1" w:styleId="79">
    <w:name w:val="skancount"/>
    <w:basedOn w:val="64"/>
    <w:autoRedefine/>
    <w:qFormat/>
    <w:uiPriority w:val="0"/>
  </w:style>
  <w:style w:type="character" w:customStyle="1" w:styleId="80">
    <w:name w:val="bookmark-item"/>
    <w:basedOn w:val="64"/>
    <w:autoRedefine/>
    <w:qFormat/>
    <w:uiPriority w:val="0"/>
  </w:style>
  <w:style w:type="paragraph" w:customStyle="1" w:styleId="81">
    <w:name w:val="[Normal]"/>
    <w:autoRedefine/>
    <w:qFormat/>
    <w:uiPriority w:val="0"/>
    <w:rPr>
      <w:rFonts w:ascii="宋体" w:hAnsi="宋体" w:eastAsia="宋体" w:cs="Times New Roman"/>
      <w:sz w:val="24"/>
      <w:szCs w:val="22"/>
      <w:lang w:val="zh-CN" w:eastAsia="zh-CN" w:bidi="ar-SA"/>
    </w:rPr>
  </w:style>
  <w:style w:type="character" w:customStyle="1" w:styleId="82">
    <w:name w:val="标题 2 字符1"/>
    <w:basedOn w:val="64"/>
    <w:link w:val="3"/>
    <w:autoRedefine/>
    <w:qFormat/>
    <w:uiPriority w:val="0"/>
    <w:rPr>
      <w:rFonts w:asciiTheme="majorHAnsi" w:hAnsiTheme="majorHAnsi" w:eastAsiaTheme="majorEastAsia" w:cstheme="majorBidi"/>
      <w:b/>
      <w:bCs/>
      <w:sz w:val="32"/>
      <w:szCs w:val="32"/>
    </w:rPr>
  </w:style>
  <w:style w:type="character" w:customStyle="1" w:styleId="83">
    <w:name w:val="纯文本 字符2"/>
    <w:link w:val="31"/>
    <w:autoRedefine/>
    <w:qFormat/>
    <w:uiPriority w:val="0"/>
    <w:rPr>
      <w:rFonts w:ascii="Cambria" w:hAnsi="隶书" w:eastAsia="Cambria"/>
      <w:szCs w:val="21"/>
    </w:rPr>
  </w:style>
  <w:style w:type="character" w:customStyle="1" w:styleId="84">
    <w:name w:val="正文文本缩进 字符2"/>
    <w:link w:val="24"/>
    <w:autoRedefine/>
    <w:qFormat/>
    <w:uiPriority w:val="0"/>
    <w:rPr>
      <w:rFonts w:eastAsia="Cambria"/>
      <w:sz w:val="24"/>
      <w:szCs w:val="24"/>
    </w:rPr>
  </w:style>
  <w:style w:type="paragraph" w:customStyle="1" w:styleId="85">
    <w:name w:val="Default"/>
    <w:next w:val="37"/>
    <w:link w:val="338"/>
    <w:autoRedefine/>
    <w:qFormat/>
    <w:uiPriority w:val="0"/>
    <w:pPr>
      <w:widowControl w:val="0"/>
      <w:autoSpaceDE w:val="0"/>
      <w:autoSpaceDN w:val="0"/>
      <w:adjustRightInd w:val="0"/>
    </w:pPr>
    <w:rPr>
      <w:rFonts w:ascii="Cambria" w:hAnsi="Times New Roman" w:eastAsia="宋体" w:cs="Cambria"/>
      <w:color w:val="000000"/>
      <w:sz w:val="24"/>
      <w:szCs w:val="24"/>
      <w:lang w:val="en-US" w:eastAsia="zh-CN" w:bidi="ar-SA"/>
    </w:rPr>
  </w:style>
  <w:style w:type="character" w:customStyle="1" w:styleId="86">
    <w:name w:val="正文文本缩进 Char1"/>
    <w:basedOn w:val="64"/>
    <w:autoRedefine/>
    <w:qFormat/>
    <w:uiPriority w:val="0"/>
    <w:rPr>
      <w:rFonts w:ascii="Times New Roman" w:hAnsi="Times New Roman" w:eastAsia="宋体" w:cs="Times New Roman"/>
      <w:szCs w:val="24"/>
    </w:rPr>
  </w:style>
  <w:style w:type="character" w:customStyle="1" w:styleId="87">
    <w:name w:val="纯文本 Char1"/>
    <w:basedOn w:val="64"/>
    <w:link w:val="88"/>
    <w:autoRedefine/>
    <w:qFormat/>
    <w:uiPriority w:val="99"/>
    <w:rPr>
      <w:rFonts w:ascii="宋体" w:hAnsi="Courier New" w:eastAsia="宋体" w:cs="Courier New"/>
      <w:szCs w:val="21"/>
    </w:rPr>
  </w:style>
  <w:style w:type="paragraph" w:customStyle="1" w:styleId="88">
    <w:name w:val="纯文本1"/>
    <w:basedOn w:val="1"/>
    <w:link w:val="87"/>
    <w:autoRedefine/>
    <w:qFormat/>
    <w:uiPriority w:val="0"/>
    <w:pPr>
      <w:adjustRightInd/>
    </w:pPr>
    <w:rPr>
      <w:rFonts w:ascii="宋体" w:hAnsi="Courier New" w:cs="Courier New"/>
      <w:szCs w:val="21"/>
    </w:rPr>
  </w:style>
  <w:style w:type="character" w:customStyle="1" w:styleId="89">
    <w:name w:val="正文2 Char Char"/>
    <w:link w:val="90"/>
    <w:autoRedefine/>
    <w:qFormat/>
    <w:uiPriority w:val="0"/>
    <w:rPr>
      <w:rFonts w:eastAsia="宋体"/>
      <w:sz w:val="24"/>
    </w:rPr>
  </w:style>
  <w:style w:type="paragraph" w:customStyle="1" w:styleId="90">
    <w:name w:val="正文2"/>
    <w:basedOn w:val="1"/>
    <w:link w:val="89"/>
    <w:autoRedefine/>
    <w:qFormat/>
    <w:uiPriority w:val="0"/>
    <w:pPr>
      <w:spacing w:before="156" w:line="360" w:lineRule="auto"/>
      <w:ind w:firstLine="510" w:firstLineChars="200"/>
    </w:pPr>
    <w:rPr>
      <w:rFonts w:asciiTheme="minorHAnsi" w:hAnsiTheme="minorHAnsi" w:cstheme="minorBidi"/>
      <w:sz w:val="24"/>
      <w:szCs w:val="22"/>
    </w:rPr>
  </w:style>
  <w:style w:type="character" w:customStyle="1" w:styleId="91">
    <w:name w:val="纯文本 字符1"/>
    <w:autoRedefine/>
    <w:qFormat/>
    <w:uiPriority w:val="0"/>
    <w:rPr>
      <w:rFonts w:ascii="宋体" w:hAnsi="Courier New" w:eastAsia="宋体" w:cs="Arial"/>
      <w:snapToGrid w:val="0"/>
      <w:kern w:val="2"/>
      <w:sz w:val="21"/>
      <w:szCs w:val="21"/>
      <w:lang w:val="en-US" w:eastAsia="zh-CN" w:bidi="ar-SA"/>
    </w:rPr>
  </w:style>
  <w:style w:type="character" w:customStyle="1" w:styleId="92">
    <w:name w:val="样式5 Char"/>
    <w:autoRedefine/>
    <w:qFormat/>
    <w:uiPriority w:val="0"/>
    <w:rPr>
      <w:rFonts w:ascii="仿宋_GB2312" w:hAnsi="仿宋" w:eastAsia="仿宋_GB2312"/>
      <w:kern w:val="2"/>
      <w:sz w:val="24"/>
      <w:szCs w:val="24"/>
    </w:rPr>
  </w:style>
  <w:style w:type="paragraph" w:customStyle="1" w:styleId="93">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94">
    <w:name w:val="正文文本 字符2"/>
    <w:basedOn w:val="64"/>
    <w:link w:val="22"/>
    <w:autoRedefine/>
    <w:qFormat/>
    <w:uiPriority w:val="0"/>
    <w:rPr>
      <w:rFonts w:ascii="Times New Roman" w:hAnsi="Times New Roman" w:eastAsia="宋体" w:cs="Times New Roman"/>
      <w:szCs w:val="24"/>
    </w:rPr>
  </w:style>
  <w:style w:type="character" w:customStyle="1" w:styleId="95">
    <w:name w:val="正文文本首行缩进 字符1"/>
    <w:basedOn w:val="94"/>
    <w:link w:val="23"/>
    <w:autoRedefine/>
    <w:qFormat/>
    <w:uiPriority w:val="99"/>
    <w:rPr>
      <w:rFonts w:ascii="Times New Roman" w:hAnsi="Times New Roman" w:eastAsia="宋体" w:cs="Times New Roman"/>
      <w:szCs w:val="24"/>
    </w:rPr>
  </w:style>
  <w:style w:type="character" w:customStyle="1" w:styleId="96">
    <w:name w:val="标题 Char1"/>
    <w:autoRedefine/>
    <w:qFormat/>
    <w:uiPriority w:val="0"/>
    <w:rPr>
      <w:rFonts w:ascii="Cambria" w:hAnsi="Cambria" w:eastAsia="宋体" w:cs="Times New Roman"/>
      <w:b/>
      <w:bCs/>
      <w:sz w:val="32"/>
      <w:szCs w:val="32"/>
      <w:lang w:bidi="ar-SA"/>
    </w:rPr>
  </w:style>
  <w:style w:type="character" w:customStyle="1" w:styleId="97">
    <w:name w:val="标题 3 字符1"/>
    <w:basedOn w:val="64"/>
    <w:link w:val="4"/>
    <w:autoRedefine/>
    <w:semiHidden/>
    <w:qFormat/>
    <w:uiPriority w:val="9"/>
    <w:rPr>
      <w:rFonts w:ascii="Times New Roman" w:hAnsi="Times New Roman" w:eastAsia="宋体" w:cs="Times New Roman"/>
      <w:b/>
      <w:bCs/>
      <w:sz w:val="32"/>
      <w:szCs w:val="32"/>
    </w:rPr>
  </w:style>
  <w:style w:type="character" w:customStyle="1" w:styleId="98">
    <w:name w:val="批注文字 字符2"/>
    <w:basedOn w:val="64"/>
    <w:link w:val="18"/>
    <w:autoRedefine/>
    <w:qFormat/>
    <w:uiPriority w:val="99"/>
    <w:rPr>
      <w:rFonts w:ascii="Times New Roman" w:hAnsi="Times New Roman" w:eastAsia="宋体" w:cs="Times New Roman"/>
      <w:szCs w:val="21"/>
    </w:rPr>
  </w:style>
  <w:style w:type="character" w:customStyle="1" w:styleId="99">
    <w:name w:val="批注框文本 字符2"/>
    <w:basedOn w:val="64"/>
    <w:link w:val="36"/>
    <w:autoRedefine/>
    <w:semiHidden/>
    <w:qFormat/>
    <w:uiPriority w:val="99"/>
    <w:rPr>
      <w:rFonts w:ascii="Times New Roman" w:hAnsi="Times New Roman" w:eastAsia="宋体" w:cs="Times New Roman"/>
      <w:sz w:val="18"/>
      <w:szCs w:val="18"/>
    </w:rPr>
  </w:style>
  <w:style w:type="character" w:customStyle="1" w:styleId="100">
    <w:name w:val="日期 字符1"/>
    <w:basedOn w:val="64"/>
    <w:link w:val="33"/>
    <w:autoRedefine/>
    <w:semiHidden/>
    <w:qFormat/>
    <w:uiPriority w:val="99"/>
    <w:rPr>
      <w:rFonts w:ascii="Times New Roman" w:hAnsi="Times New Roman" w:eastAsia="宋体" w:cs="Times New Roman"/>
      <w:szCs w:val="24"/>
    </w:rPr>
  </w:style>
  <w:style w:type="paragraph" w:customStyle="1" w:styleId="101">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0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103">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104">
    <w:name w:val="标题 4 Char"/>
    <w:basedOn w:val="64"/>
    <w:autoRedefine/>
    <w:qFormat/>
    <w:uiPriority w:val="0"/>
    <w:rPr>
      <w:rFonts w:asciiTheme="majorHAnsi" w:hAnsiTheme="majorHAnsi" w:eastAsiaTheme="majorEastAsia" w:cstheme="majorBidi"/>
      <w:b/>
      <w:bCs/>
      <w:sz w:val="28"/>
      <w:szCs w:val="28"/>
    </w:rPr>
  </w:style>
  <w:style w:type="character" w:customStyle="1" w:styleId="105">
    <w:name w:val="标题 5 Char"/>
    <w:basedOn w:val="64"/>
    <w:autoRedefine/>
    <w:semiHidden/>
    <w:qFormat/>
    <w:uiPriority w:val="9"/>
    <w:rPr>
      <w:rFonts w:ascii="Times New Roman" w:hAnsi="Times New Roman" w:eastAsia="宋体" w:cs="Times New Roman"/>
      <w:b/>
      <w:bCs/>
      <w:sz w:val="28"/>
      <w:szCs w:val="28"/>
    </w:rPr>
  </w:style>
  <w:style w:type="character" w:customStyle="1" w:styleId="106">
    <w:name w:val="标题 6 Char"/>
    <w:basedOn w:val="64"/>
    <w:autoRedefine/>
    <w:semiHidden/>
    <w:qFormat/>
    <w:uiPriority w:val="9"/>
    <w:rPr>
      <w:rFonts w:asciiTheme="majorHAnsi" w:hAnsiTheme="majorHAnsi" w:eastAsiaTheme="majorEastAsia" w:cstheme="majorBidi"/>
      <w:b/>
      <w:bCs/>
      <w:sz w:val="24"/>
      <w:szCs w:val="24"/>
    </w:rPr>
  </w:style>
  <w:style w:type="character" w:customStyle="1" w:styleId="107">
    <w:name w:val="标题 7 Char"/>
    <w:basedOn w:val="64"/>
    <w:autoRedefine/>
    <w:semiHidden/>
    <w:qFormat/>
    <w:uiPriority w:val="9"/>
    <w:rPr>
      <w:rFonts w:ascii="Times New Roman" w:hAnsi="Times New Roman" w:eastAsia="宋体" w:cs="Times New Roman"/>
      <w:b/>
      <w:bCs/>
      <w:sz w:val="24"/>
      <w:szCs w:val="24"/>
    </w:rPr>
  </w:style>
  <w:style w:type="character" w:customStyle="1" w:styleId="108">
    <w:name w:val="标题 8 Char"/>
    <w:basedOn w:val="64"/>
    <w:autoRedefine/>
    <w:semiHidden/>
    <w:qFormat/>
    <w:uiPriority w:val="9"/>
    <w:rPr>
      <w:rFonts w:asciiTheme="majorHAnsi" w:hAnsiTheme="majorHAnsi" w:eastAsiaTheme="majorEastAsia" w:cstheme="majorBidi"/>
      <w:sz w:val="24"/>
      <w:szCs w:val="24"/>
    </w:rPr>
  </w:style>
  <w:style w:type="character" w:customStyle="1" w:styleId="109">
    <w:name w:val="标题 9 Char"/>
    <w:basedOn w:val="64"/>
    <w:autoRedefine/>
    <w:semiHidden/>
    <w:qFormat/>
    <w:uiPriority w:val="9"/>
    <w:rPr>
      <w:rFonts w:asciiTheme="majorHAnsi" w:hAnsiTheme="majorHAnsi" w:eastAsiaTheme="majorEastAsia" w:cstheme="majorBidi"/>
      <w:szCs w:val="21"/>
    </w:rPr>
  </w:style>
  <w:style w:type="character" w:customStyle="1" w:styleId="110">
    <w:name w:val="large1"/>
    <w:autoRedefine/>
    <w:qFormat/>
    <w:uiPriority w:val="0"/>
    <w:rPr>
      <w:rFonts w:hint="eastAsia" w:ascii="宋体" w:hAnsi="宋体" w:eastAsia="宋体"/>
      <w:sz w:val="21"/>
      <w:szCs w:val="21"/>
    </w:rPr>
  </w:style>
  <w:style w:type="character" w:customStyle="1" w:styleId="11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112">
    <w:name w:val="bulletintext1"/>
    <w:autoRedefine/>
    <w:qFormat/>
    <w:uiPriority w:val="0"/>
    <w:rPr>
      <w:color w:val="000000"/>
      <w:sz w:val="18"/>
    </w:rPr>
  </w:style>
  <w:style w:type="character" w:customStyle="1" w:styleId="113">
    <w:name w:val="solutionfonts"/>
    <w:autoRedefine/>
    <w:qFormat/>
    <w:uiPriority w:val="0"/>
  </w:style>
  <w:style w:type="character" w:customStyle="1" w:styleId="114">
    <w:name w:val="标题 Char"/>
    <w:autoRedefine/>
    <w:qFormat/>
    <w:uiPriority w:val="0"/>
    <w:rPr>
      <w:rFonts w:eastAsia="宋体"/>
      <w:b/>
      <w:sz w:val="24"/>
      <w:lang w:val="en-US" w:eastAsia="zh-CN" w:bidi="ar-SA"/>
    </w:rPr>
  </w:style>
  <w:style w:type="character" w:customStyle="1" w:styleId="115">
    <w:name w:val="apple-converted-space"/>
    <w:autoRedefine/>
    <w:qFormat/>
    <w:uiPriority w:val="0"/>
  </w:style>
  <w:style w:type="character" w:customStyle="1" w:styleId="116">
    <w:name w:val="正文说明 Char"/>
    <w:link w:val="117"/>
    <w:autoRedefine/>
    <w:qFormat/>
    <w:uiPriority w:val="0"/>
    <w:rPr>
      <w:sz w:val="24"/>
      <w:szCs w:val="24"/>
    </w:rPr>
  </w:style>
  <w:style w:type="paragraph" w:customStyle="1" w:styleId="117">
    <w:name w:val="正文说明"/>
    <w:basedOn w:val="1"/>
    <w:link w:val="116"/>
    <w:autoRedefine/>
    <w:qFormat/>
    <w:uiPriority w:val="0"/>
    <w:pPr>
      <w:adjustRightInd/>
      <w:spacing w:line="360" w:lineRule="auto"/>
    </w:pPr>
    <w:rPr>
      <w:rFonts w:asciiTheme="minorHAnsi" w:hAnsiTheme="minorHAnsi" w:eastAsiaTheme="minorEastAsia" w:cstheme="minorBidi"/>
      <w:sz w:val="24"/>
    </w:rPr>
  </w:style>
  <w:style w:type="character" w:customStyle="1" w:styleId="118">
    <w:name w:val="edui-clickable2"/>
    <w:autoRedefine/>
    <w:qFormat/>
    <w:uiPriority w:val="0"/>
    <w:rPr>
      <w:color w:val="0000FF"/>
      <w:u w:val="single"/>
    </w:rPr>
  </w:style>
  <w:style w:type="character" w:customStyle="1" w:styleId="119">
    <w:name w:val="段落 Char Char"/>
    <w:link w:val="120"/>
    <w:autoRedefine/>
    <w:qFormat/>
    <w:uiPriority w:val="0"/>
    <w:rPr>
      <w:rFonts w:ascii="宋体" w:hAnsi="宋体"/>
      <w:sz w:val="24"/>
    </w:rPr>
  </w:style>
  <w:style w:type="paragraph" w:customStyle="1" w:styleId="120">
    <w:name w:val="段落"/>
    <w:basedOn w:val="1"/>
    <w:link w:val="119"/>
    <w:autoRedefine/>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21">
    <w:name w:val="dandyren_title1"/>
    <w:autoRedefine/>
    <w:qFormat/>
    <w:uiPriority w:val="0"/>
    <w:rPr>
      <w:b/>
      <w:bCs/>
      <w:color w:val="FF6633"/>
      <w:sz w:val="18"/>
      <w:szCs w:val="18"/>
    </w:rPr>
  </w:style>
  <w:style w:type="character" w:customStyle="1" w:styleId="122">
    <w:name w:val="正文段 Char"/>
    <w:link w:val="123"/>
    <w:autoRedefine/>
    <w:qFormat/>
    <w:uiPriority w:val="0"/>
    <w:rPr>
      <w:sz w:val="24"/>
    </w:rPr>
  </w:style>
  <w:style w:type="paragraph" w:customStyle="1" w:styleId="123">
    <w:name w:val="正文段"/>
    <w:basedOn w:val="1"/>
    <w:link w:val="122"/>
    <w:autoRedefine/>
    <w:qFormat/>
    <w:uiPriority w:val="0"/>
    <w:pPr>
      <w:widowControl/>
      <w:snapToGrid w:val="0"/>
      <w:spacing w:afterLines="50"/>
      <w:ind w:firstLine="200" w:firstLineChars="200"/>
    </w:pPr>
    <w:rPr>
      <w:rFonts w:asciiTheme="minorHAnsi" w:hAnsiTheme="minorHAnsi" w:eastAsiaTheme="minorEastAsia" w:cstheme="minorBidi"/>
      <w:sz w:val="24"/>
      <w:szCs w:val="22"/>
    </w:rPr>
  </w:style>
  <w:style w:type="character" w:customStyle="1" w:styleId="12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25">
    <w:name w:val="批注主题 字符"/>
    <w:link w:val="55"/>
    <w:autoRedefine/>
    <w:qFormat/>
    <w:uiPriority w:val="0"/>
    <w:rPr>
      <w:b/>
      <w:bCs/>
      <w:szCs w:val="24"/>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表正文 Char1"/>
    <w:autoRedefine/>
    <w:qFormat/>
    <w:uiPriority w:val="0"/>
    <w:rPr>
      <w:rFonts w:ascii="宋体" w:eastAsia="宋体"/>
      <w:snapToGrid w:val="0"/>
      <w:color w:val="000000"/>
      <w:kern w:val="28"/>
      <w:sz w:val="28"/>
    </w:rPr>
  </w:style>
  <w:style w:type="character" w:customStyle="1" w:styleId="128">
    <w:name w:val="txt"/>
    <w:autoRedefine/>
    <w:qFormat/>
    <w:uiPriority w:val="0"/>
    <w:rPr>
      <w:rFonts w:ascii="仿宋_GB2312" w:eastAsia="微软雅黑"/>
      <w:b/>
      <w:kern w:val="2"/>
      <w:sz w:val="32"/>
      <w:szCs w:val="32"/>
      <w:lang w:val="en-US" w:eastAsia="zh-CN" w:bidi="ar-SA"/>
    </w:rPr>
  </w:style>
  <w:style w:type="character" w:customStyle="1" w:styleId="129">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30">
    <w:name w:val="h4 Char"/>
    <w:autoRedefine/>
    <w:qFormat/>
    <w:uiPriority w:val="0"/>
    <w:rPr>
      <w:rFonts w:ascii="Arial" w:hAnsi="Arial" w:eastAsia="黑体"/>
      <w:b/>
      <w:bCs/>
      <w:kern w:val="2"/>
      <w:sz w:val="28"/>
      <w:szCs w:val="28"/>
      <w:lang w:val="zh-CN" w:eastAsia="zh-CN" w:bidi="ar-SA"/>
    </w:rPr>
  </w:style>
  <w:style w:type="character" w:customStyle="1" w:styleId="131">
    <w:name w:val="h3 Char1"/>
    <w:autoRedefine/>
    <w:qFormat/>
    <w:uiPriority w:val="0"/>
    <w:rPr>
      <w:rFonts w:eastAsia="宋体"/>
      <w:b/>
      <w:bCs/>
      <w:kern w:val="2"/>
      <w:sz w:val="32"/>
      <w:szCs w:val="32"/>
      <w:lang w:bidi="ar-SA"/>
    </w:rPr>
  </w:style>
  <w:style w:type="character" w:customStyle="1" w:styleId="132">
    <w:name w:val="普通文字 Char Char1"/>
    <w:autoRedefine/>
    <w:qFormat/>
    <w:uiPriority w:val="0"/>
    <w:rPr>
      <w:rFonts w:ascii="宋体" w:hAnsi="Courier New"/>
      <w:kern w:val="2"/>
      <w:sz w:val="21"/>
    </w:rPr>
  </w:style>
  <w:style w:type="character" w:customStyle="1" w:styleId="133">
    <w:name w:val="正文缩进 Char"/>
    <w:autoRedefine/>
    <w:qFormat/>
    <w:uiPriority w:val="0"/>
    <w:rPr>
      <w:rFonts w:eastAsia="宋体"/>
      <w:kern w:val="2"/>
      <w:sz w:val="21"/>
      <w:lang w:val="en-US" w:eastAsia="zh-CN"/>
    </w:rPr>
  </w:style>
  <w:style w:type="character" w:customStyle="1" w:styleId="134">
    <w:name w:val="样式4 Char"/>
    <w:autoRedefine/>
    <w:qFormat/>
    <w:uiPriority w:val="0"/>
    <w:rPr>
      <w:rFonts w:ascii="仿宋_GB2312" w:hAnsi="仿宋" w:eastAsia="仿宋_GB2312"/>
      <w:b/>
      <w:kern w:val="2"/>
      <w:sz w:val="32"/>
      <w:szCs w:val="32"/>
      <w:lang w:bidi="ar-SA"/>
    </w:rPr>
  </w:style>
  <w:style w:type="character" w:customStyle="1" w:styleId="135">
    <w:name w:val="哈哈正文 Char"/>
    <w:link w:val="136"/>
    <w:autoRedefine/>
    <w:qFormat/>
    <w:uiPriority w:val="0"/>
    <w:rPr>
      <w:rFonts w:ascii="宋体" w:hAnsi="宋体" w:eastAsia="宋体"/>
      <w:sz w:val="24"/>
    </w:rPr>
  </w:style>
  <w:style w:type="paragraph" w:customStyle="1" w:styleId="136">
    <w:name w:val="哈哈正文"/>
    <w:basedOn w:val="1"/>
    <w:link w:val="135"/>
    <w:autoRedefine/>
    <w:qFormat/>
    <w:uiPriority w:val="0"/>
    <w:pPr>
      <w:adjustRightInd/>
      <w:spacing w:line="360" w:lineRule="auto"/>
      <w:ind w:firstLine="200" w:firstLineChars="200"/>
    </w:pPr>
    <w:rPr>
      <w:rFonts w:ascii="宋体" w:hAnsi="宋体" w:cstheme="minorBidi"/>
      <w:sz w:val="24"/>
      <w:szCs w:val="22"/>
    </w:rPr>
  </w:style>
  <w:style w:type="character" w:customStyle="1" w:styleId="137">
    <w:name w:val="Footer Char"/>
    <w:autoRedefine/>
    <w:qFormat/>
    <w:locked/>
    <w:uiPriority w:val="0"/>
    <w:rPr>
      <w:rFonts w:eastAsia="宋体"/>
      <w:kern w:val="2"/>
      <w:sz w:val="18"/>
      <w:lang w:val="en-US" w:eastAsia="zh-CN" w:bidi="ar-SA"/>
    </w:rPr>
  </w:style>
  <w:style w:type="character" w:customStyle="1" w:styleId="138">
    <w:name w:val="Char Char32"/>
    <w:autoRedefine/>
    <w:qFormat/>
    <w:uiPriority w:val="6"/>
    <w:rPr>
      <w:b/>
      <w:kern w:val="1"/>
      <w:sz w:val="24"/>
      <w:szCs w:val="24"/>
    </w:rPr>
  </w:style>
  <w:style w:type="character" w:customStyle="1" w:styleId="139">
    <w:name w:val="gf正文1 Char"/>
    <w:autoRedefine/>
    <w:qFormat/>
    <w:uiPriority w:val="0"/>
    <w:rPr>
      <w:rFonts w:ascii="宋体" w:hAnsi="宋体" w:eastAsia="宋体" w:cs="宋体"/>
      <w:kern w:val="2"/>
      <w:sz w:val="24"/>
      <w:szCs w:val="24"/>
      <w:lang w:val="en-US" w:eastAsia="zh-CN" w:bidi="ar-SA"/>
    </w:rPr>
  </w:style>
  <w:style w:type="character" w:customStyle="1" w:styleId="14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插图说明 Char"/>
    <w:autoRedefine/>
    <w:qFormat/>
    <w:uiPriority w:val="0"/>
    <w:rPr>
      <w:rFonts w:eastAsia="黑体"/>
      <w:sz w:val="24"/>
      <w:lang w:val="en-US" w:eastAsia="zh-CN"/>
    </w:rPr>
  </w:style>
  <w:style w:type="character" w:customStyle="1" w:styleId="143">
    <w:name w:val="Char Char6"/>
    <w:autoRedefine/>
    <w:qFormat/>
    <w:uiPriority w:val="0"/>
    <w:rPr>
      <w:rFonts w:eastAsia="宋体"/>
      <w:kern w:val="2"/>
      <w:sz w:val="21"/>
      <w:szCs w:val="24"/>
      <w:lang w:val="en-US" w:eastAsia="zh-CN" w:bidi="ar-SA"/>
    </w:rPr>
  </w:style>
  <w:style w:type="character" w:customStyle="1" w:styleId="144">
    <w:name w:val="tw4winTerm"/>
    <w:autoRedefine/>
    <w:qFormat/>
    <w:uiPriority w:val="0"/>
    <w:rPr>
      <w:color w:val="0000FF"/>
    </w:rPr>
  </w:style>
  <w:style w:type="character" w:customStyle="1" w:styleId="145">
    <w:name w:val="Char Char71"/>
    <w:autoRedefine/>
    <w:semiHidden/>
    <w:qFormat/>
    <w:uiPriority w:val="0"/>
    <w:rPr>
      <w:rFonts w:eastAsia="宋体"/>
      <w:kern w:val="2"/>
      <w:sz w:val="21"/>
      <w:szCs w:val="24"/>
      <w:lang w:val="en-US" w:eastAsia="zh-CN" w:bidi="ar-SA"/>
    </w:rPr>
  </w:style>
  <w:style w:type="character" w:customStyle="1" w:styleId="146">
    <w:name w:val="链接"/>
    <w:autoRedefine/>
    <w:qFormat/>
    <w:uiPriority w:val="0"/>
    <w:rPr>
      <w:color w:val="0000FF"/>
      <w:sz w:val="21"/>
      <w:szCs w:val="21"/>
      <w:u w:val="single"/>
    </w:rPr>
  </w:style>
  <w:style w:type="paragraph" w:customStyle="1" w:styleId="147">
    <w:name w:val="_Style 96"/>
    <w:basedOn w:val="1"/>
    <w:next w:val="1"/>
    <w:link w:val="148"/>
    <w:autoRedefine/>
    <w:qFormat/>
    <w:uiPriority w:val="0"/>
    <w:pPr>
      <w:ind w:left="1260" w:leftChars="600"/>
    </w:pPr>
    <w:rPr>
      <w:rFonts w:ascii="宋体" w:hAnsiTheme="minorHAnsi" w:eastAsiaTheme="minorEastAsia" w:cstheme="minorBidi"/>
      <w:sz w:val="24"/>
      <w:szCs w:val="22"/>
      <w:lang w:val="zh-CN"/>
    </w:rPr>
  </w:style>
  <w:style w:type="character" w:customStyle="1" w:styleId="148">
    <w:name w:val="正文文本首行缩进 字符"/>
    <w:link w:val="147"/>
    <w:autoRedefine/>
    <w:qFormat/>
    <w:uiPriority w:val="0"/>
    <w:rPr>
      <w:rFonts w:ascii="宋体"/>
      <w:sz w:val="24"/>
      <w:lang w:val="zh-CN"/>
    </w:rPr>
  </w:style>
  <w:style w:type="character" w:customStyle="1" w:styleId="149">
    <w:name w:val="正文文本 字符"/>
    <w:autoRedefine/>
    <w:qFormat/>
    <w:uiPriority w:val="0"/>
    <w:rPr>
      <w:rFonts w:ascii="宋体" w:hAnsi="Arial" w:eastAsia="宋体" w:cs="Arial"/>
      <w:snapToGrid w:val="0"/>
      <w:kern w:val="2"/>
      <w:sz w:val="24"/>
      <w:szCs w:val="21"/>
      <w:lang w:val="zh-CN" w:eastAsia="zh-CN" w:bidi="ar-SA"/>
    </w:rPr>
  </w:style>
  <w:style w:type="character" w:customStyle="1" w:styleId="150">
    <w:name w:val="Char Char212"/>
    <w:autoRedefine/>
    <w:qFormat/>
    <w:uiPriority w:val="0"/>
    <w:rPr>
      <w:rFonts w:eastAsia="宋体"/>
      <w:b/>
      <w:bCs/>
      <w:kern w:val="2"/>
      <w:sz w:val="21"/>
      <w:szCs w:val="24"/>
      <w:lang w:val="en-US" w:eastAsia="zh-CN" w:bidi="ar-SA"/>
    </w:rPr>
  </w:style>
  <w:style w:type="character" w:customStyle="1" w:styleId="151">
    <w:name w:val="正文缩进 字符"/>
    <w:autoRedefine/>
    <w:qFormat/>
    <w:uiPriority w:val="0"/>
    <w:rPr>
      <w:rFonts w:ascii="宋体" w:eastAsia="宋体"/>
      <w:snapToGrid w:val="0"/>
      <w:color w:val="000000"/>
      <w:kern w:val="28"/>
      <w:sz w:val="28"/>
      <w:lang w:val="en-US" w:eastAsia="zh-CN" w:bidi="ar-SA"/>
    </w:rPr>
  </w:style>
  <w:style w:type="character" w:customStyle="1" w:styleId="152">
    <w:name w:val="样式8 Char"/>
    <w:autoRedefine/>
    <w:qFormat/>
    <w:uiPriority w:val="0"/>
    <w:rPr>
      <w:rFonts w:ascii="仿宋_GB2312" w:hAnsi="宋体" w:eastAsia="仿宋_GB2312"/>
      <w:b/>
      <w:bCs/>
      <w:kern w:val="2"/>
      <w:sz w:val="24"/>
      <w:szCs w:val="24"/>
    </w:rPr>
  </w:style>
  <w:style w:type="character" w:customStyle="1" w:styleId="153">
    <w:name w:val="页脚 字符"/>
    <w:autoRedefine/>
    <w:qFormat/>
    <w:uiPriority w:val="99"/>
    <w:rPr>
      <w:kern w:val="2"/>
      <w:sz w:val="18"/>
      <w:szCs w:val="18"/>
    </w:rPr>
  </w:style>
  <w:style w:type="character" w:customStyle="1" w:styleId="154">
    <w:name w:val="f141"/>
    <w:autoRedefine/>
    <w:qFormat/>
    <w:uiPriority w:val="0"/>
    <w:rPr>
      <w:rFonts w:ascii="Tahoma" w:hAnsi="Tahoma" w:eastAsia="宋体"/>
      <w:b/>
      <w:kern w:val="2"/>
      <w:sz w:val="21"/>
      <w:szCs w:val="21"/>
      <w:lang w:val="en-US" w:eastAsia="zh-CN" w:bidi="ar-SA"/>
    </w:rPr>
  </w:style>
  <w:style w:type="character" w:customStyle="1" w:styleId="155">
    <w:name w:val="h3 Char"/>
    <w:autoRedefine/>
    <w:qFormat/>
    <w:uiPriority w:val="0"/>
    <w:rPr>
      <w:rFonts w:eastAsia="宋体"/>
      <w:b/>
      <w:kern w:val="2"/>
      <w:sz w:val="32"/>
      <w:lang w:val="en-US" w:eastAsia="zh-CN" w:bidi="ar-SA"/>
    </w:rPr>
  </w:style>
  <w:style w:type="character" w:customStyle="1" w:styleId="156">
    <w:name w:val="style1"/>
    <w:autoRedefine/>
    <w:qFormat/>
    <w:uiPriority w:val="0"/>
    <w:rPr>
      <w:rFonts w:ascii="Arial" w:hAnsi="Arial" w:eastAsia="黑体" w:cs="Arial"/>
      <w:snapToGrid w:val="0"/>
      <w:kern w:val="0"/>
      <w:szCs w:val="21"/>
    </w:rPr>
  </w:style>
  <w:style w:type="character" w:customStyle="1" w:styleId="157">
    <w:name w:val="日期 Char1"/>
    <w:autoRedefine/>
    <w:semiHidden/>
    <w:qFormat/>
    <w:uiPriority w:val="99"/>
    <w:rPr>
      <w:rFonts w:ascii="Times New Roman" w:hAnsi="Times New Roman" w:eastAsia="宋体" w:cs="Times New Roman"/>
      <w:szCs w:val="24"/>
    </w:rPr>
  </w:style>
  <w:style w:type="character" w:customStyle="1" w:styleId="158">
    <w:name w:val="标书1 Char1"/>
    <w:autoRedefine/>
    <w:qFormat/>
    <w:uiPriority w:val="0"/>
    <w:rPr>
      <w:rFonts w:eastAsia="宋体"/>
      <w:b/>
      <w:bCs/>
      <w:kern w:val="44"/>
      <w:sz w:val="44"/>
      <w:szCs w:val="44"/>
      <w:lang w:val="en-US" w:eastAsia="zh-CN" w:bidi="ar-SA"/>
    </w:rPr>
  </w:style>
  <w:style w:type="character" w:customStyle="1" w:styleId="159">
    <w:name w:val="tw4winError"/>
    <w:autoRedefine/>
    <w:qFormat/>
    <w:uiPriority w:val="0"/>
    <w:rPr>
      <w:rFonts w:ascii="Courier New" w:hAnsi="Courier New" w:cs="Courier New"/>
      <w:color w:val="00FF00"/>
      <w:sz w:val="40"/>
      <w:szCs w:val="40"/>
    </w:rPr>
  </w:style>
  <w:style w:type="character" w:customStyle="1" w:styleId="160">
    <w:name w:val="正文文本 字符1"/>
    <w:autoRedefine/>
    <w:qFormat/>
    <w:uiPriority w:val="0"/>
    <w:rPr>
      <w:rFonts w:ascii="Calibri" w:hAnsi="Calibri" w:eastAsia="黑体" w:cs="Arial"/>
      <w:snapToGrid w:val="0"/>
      <w:kern w:val="2"/>
      <w:sz w:val="28"/>
      <w:szCs w:val="21"/>
    </w:rPr>
  </w:style>
  <w:style w:type="character" w:customStyle="1" w:styleId="161">
    <w:name w:val="标题 5 字符"/>
    <w:link w:val="6"/>
    <w:autoRedefine/>
    <w:qFormat/>
    <w:uiPriority w:val="9"/>
    <w:rPr>
      <w:rFonts w:ascii="Times New Roman" w:hAnsi="Times New Roman" w:eastAsia="宋体" w:cs="Times New Roman"/>
      <w:b/>
      <w:bCs/>
      <w:sz w:val="28"/>
      <w:szCs w:val="28"/>
    </w:rPr>
  </w:style>
  <w:style w:type="character" w:customStyle="1" w:styleId="162">
    <w:name w:val="带编号样式 Char"/>
    <w:autoRedefine/>
    <w:qFormat/>
    <w:uiPriority w:val="0"/>
    <w:rPr>
      <w:rFonts w:ascii="仿宋_GB2312" w:eastAsia="仿宋_GB2312"/>
      <w:color w:val="000000"/>
      <w:sz w:val="24"/>
      <w:lang w:bidi="ar-SA"/>
    </w:rPr>
  </w:style>
  <w:style w:type="character" w:customStyle="1" w:styleId="163">
    <w:name w:val="hui"/>
    <w:autoRedefine/>
    <w:qFormat/>
    <w:uiPriority w:val="0"/>
    <w:rPr>
      <w:rFonts w:ascii="Arial" w:hAnsi="Arial" w:eastAsia="黑体" w:cs="Arial"/>
      <w:snapToGrid w:val="0"/>
      <w:kern w:val="0"/>
      <w:szCs w:val="21"/>
    </w:rPr>
  </w:style>
  <w:style w:type="character" w:customStyle="1" w:styleId="164">
    <w:name w:val="tw4winPopup"/>
    <w:autoRedefine/>
    <w:qFormat/>
    <w:uiPriority w:val="0"/>
    <w:rPr>
      <w:rFonts w:ascii="Courier New" w:hAnsi="Courier New" w:cs="Courier New"/>
      <w:color w:val="008000"/>
      <w:lang w:val="en-US" w:eastAsia="zh-CN"/>
    </w:rPr>
  </w:style>
  <w:style w:type="character" w:customStyle="1" w:styleId="165">
    <w:name w:val="unnamed31"/>
    <w:autoRedefine/>
    <w:qFormat/>
    <w:uiPriority w:val="0"/>
    <w:rPr>
      <w:rFonts w:ascii="Tahoma" w:hAnsi="Tahoma" w:eastAsia="宋体"/>
      <w:b/>
      <w:kern w:val="2"/>
      <w:sz w:val="24"/>
      <w:szCs w:val="32"/>
      <w:u w:val="none"/>
      <w:lang w:val="en-US" w:eastAsia="zh-CN" w:bidi="ar-SA"/>
    </w:rPr>
  </w:style>
  <w:style w:type="character" w:customStyle="1" w:styleId="166">
    <w:name w:val="文档结构图 Char"/>
    <w:autoRedefine/>
    <w:qFormat/>
    <w:uiPriority w:val="0"/>
    <w:rPr>
      <w:rFonts w:eastAsia="宋体"/>
      <w:kern w:val="2"/>
      <w:sz w:val="21"/>
      <w:szCs w:val="24"/>
      <w:lang w:val="en-US" w:eastAsia="zh-CN" w:bidi="ar-SA"/>
    </w:rPr>
  </w:style>
  <w:style w:type="character" w:customStyle="1" w:styleId="167">
    <w:name w:val="HTML 预设格式 字符"/>
    <w:link w:val="52"/>
    <w:autoRedefine/>
    <w:qFormat/>
    <w:uiPriority w:val="0"/>
    <w:rPr>
      <w:rFonts w:ascii="黑体" w:hAnsi="Courier New" w:eastAsia="黑体"/>
    </w:rPr>
  </w:style>
  <w:style w:type="character" w:customStyle="1" w:styleId="168">
    <w:name w:val="标题 7 字符"/>
    <w:link w:val="8"/>
    <w:autoRedefine/>
    <w:qFormat/>
    <w:uiPriority w:val="0"/>
    <w:rPr>
      <w:rFonts w:ascii="Times New Roman" w:hAnsi="Times New Roman" w:eastAsia="宋体" w:cs="Times New Roman"/>
      <w:b/>
      <w:bCs/>
      <w:sz w:val="24"/>
      <w:szCs w:val="24"/>
    </w:rPr>
  </w:style>
  <w:style w:type="character" w:customStyle="1" w:styleId="169">
    <w:name w:val="Char Char5"/>
    <w:autoRedefine/>
    <w:qFormat/>
    <w:uiPriority w:val="0"/>
    <w:rPr>
      <w:rFonts w:ascii="宋体" w:hAnsi="Courier New" w:eastAsia="宋体"/>
      <w:kern w:val="2"/>
      <w:sz w:val="21"/>
      <w:lang w:val="en-US" w:eastAsia="zh-CN"/>
    </w:rPr>
  </w:style>
  <w:style w:type="character" w:customStyle="1" w:styleId="170">
    <w:name w:val="页眉 字符1"/>
    <w:autoRedefine/>
    <w:qFormat/>
    <w:uiPriority w:val="99"/>
    <w:rPr>
      <w:kern w:val="2"/>
      <w:sz w:val="18"/>
      <w:szCs w:val="18"/>
    </w:rPr>
  </w:style>
  <w:style w:type="character" w:customStyle="1" w:styleId="171">
    <w:name w:val="正文非缩进 Char"/>
    <w:autoRedefine/>
    <w:qFormat/>
    <w:uiPriority w:val="0"/>
    <w:rPr>
      <w:rFonts w:ascii="宋体" w:eastAsia="宋体"/>
      <w:snapToGrid w:val="0"/>
      <w:color w:val="000000"/>
      <w:kern w:val="28"/>
      <w:sz w:val="28"/>
      <w:lang w:val="en-US" w:eastAsia="zh-CN" w:bidi="ar-SA"/>
    </w:rPr>
  </w:style>
  <w:style w:type="character" w:customStyle="1" w:styleId="172">
    <w:name w:val="apple-style-span"/>
    <w:autoRedefine/>
    <w:qFormat/>
    <w:uiPriority w:val="0"/>
    <w:rPr>
      <w:rFonts w:ascii="Arial" w:hAnsi="Arial" w:eastAsia="黑体" w:cs="Arial"/>
      <w:snapToGrid w:val="0"/>
      <w:kern w:val="0"/>
      <w:szCs w:val="21"/>
    </w:rPr>
  </w:style>
  <w:style w:type="character" w:customStyle="1" w:styleId="173">
    <w:name w:val="Char Char33"/>
    <w:autoRedefine/>
    <w:qFormat/>
    <w:uiPriority w:val="6"/>
    <w:rPr>
      <w:rFonts w:ascii="Arial" w:hAnsi="Arial" w:eastAsia="黑体"/>
      <w:b/>
      <w:kern w:val="1"/>
      <w:sz w:val="24"/>
      <w:szCs w:val="24"/>
    </w:rPr>
  </w:style>
  <w:style w:type="character" w:customStyle="1" w:styleId="174">
    <w:name w:val="font21"/>
    <w:autoRedefine/>
    <w:qFormat/>
    <w:uiPriority w:val="0"/>
    <w:rPr>
      <w:rFonts w:hint="eastAsia" w:ascii="宋体" w:hAnsi="宋体" w:eastAsia="宋体"/>
      <w:kern w:val="2"/>
      <w:sz w:val="28"/>
      <w:szCs w:val="28"/>
      <w:lang w:val="en-US" w:eastAsia="zh-CN" w:bidi="ar-SA"/>
    </w:rPr>
  </w:style>
  <w:style w:type="character" w:customStyle="1" w:styleId="175">
    <w:name w:val="Char Char121"/>
    <w:autoRedefine/>
    <w:qFormat/>
    <w:uiPriority w:val="6"/>
    <w:rPr>
      <w:rFonts w:ascii="仿宋_GB2312" w:eastAsia="仿宋_GB2312"/>
      <w:b/>
      <w:bCs/>
      <w:kern w:val="2"/>
      <w:sz w:val="24"/>
      <w:szCs w:val="24"/>
      <w:lang w:val="zh-CN" w:eastAsia="zh-CN" w:bidi="ar-SA"/>
    </w:rPr>
  </w:style>
  <w:style w:type="character" w:customStyle="1" w:styleId="176">
    <w:name w:val="Char Char26"/>
    <w:autoRedefine/>
    <w:qFormat/>
    <w:uiPriority w:val="6"/>
    <w:rPr>
      <w:kern w:val="1"/>
      <w:sz w:val="21"/>
      <w:szCs w:val="24"/>
    </w:rPr>
  </w:style>
  <w:style w:type="character" w:customStyle="1" w:styleId="177">
    <w:name w:val="edui-unclickable"/>
    <w:autoRedefine/>
    <w:qFormat/>
    <w:uiPriority w:val="0"/>
    <w:rPr>
      <w:color w:val="808080"/>
    </w:rPr>
  </w:style>
  <w:style w:type="character" w:customStyle="1" w:styleId="178">
    <w:name w:val="页脚 字符2"/>
    <w:autoRedefine/>
    <w:qFormat/>
    <w:locked/>
    <w:uiPriority w:val="99"/>
    <w:rPr>
      <w:kern w:val="2"/>
      <w:sz w:val="18"/>
      <w:szCs w:val="18"/>
    </w:rPr>
  </w:style>
  <w:style w:type="character" w:customStyle="1" w:styleId="179">
    <w:name w:val="Item List Char"/>
    <w:link w:val="180"/>
    <w:autoRedefine/>
    <w:qFormat/>
    <w:uiPriority w:val="0"/>
    <w:rPr>
      <w:rFonts w:ascii="Arial"/>
      <w:bCs/>
      <w:szCs w:val="21"/>
    </w:rPr>
  </w:style>
  <w:style w:type="paragraph" w:customStyle="1" w:styleId="180">
    <w:name w:val="Item List"/>
    <w:link w:val="179"/>
    <w:autoRedefine/>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181">
    <w:name w:val="ksfind_class_select1"/>
    <w:autoRedefine/>
    <w:qFormat/>
    <w:uiPriority w:val="0"/>
    <w:rPr>
      <w:color w:val="000000"/>
      <w:shd w:val="clear" w:color="auto" w:fill="EFD200"/>
    </w:rPr>
  </w:style>
  <w:style w:type="character" w:customStyle="1" w:styleId="182">
    <w:name w:val="Char Char41"/>
    <w:autoRedefine/>
    <w:qFormat/>
    <w:uiPriority w:val="0"/>
    <w:rPr>
      <w:rFonts w:eastAsia="宋体"/>
      <w:b/>
      <w:sz w:val="24"/>
      <w:lang w:val="en-US" w:eastAsia="zh-CN" w:bidi="ar-SA"/>
    </w:rPr>
  </w:style>
  <w:style w:type="character" w:customStyle="1" w:styleId="183">
    <w:name w:val="Char Char52"/>
    <w:autoRedefine/>
    <w:qFormat/>
    <w:uiPriority w:val="0"/>
    <w:rPr>
      <w:rFonts w:ascii="宋体" w:hAnsi="Courier New" w:eastAsia="宋体"/>
      <w:kern w:val="2"/>
      <w:sz w:val="21"/>
      <w:lang w:val="en-US" w:eastAsia="zh-CN"/>
    </w:rPr>
  </w:style>
  <w:style w:type="character" w:customStyle="1" w:styleId="184">
    <w:name w:val="冯广丽 Char"/>
    <w:link w:val="185"/>
    <w:autoRedefine/>
    <w:qFormat/>
    <w:uiPriority w:val="0"/>
    <w:rPr>
      <w:rFonts w:ascii="宋体" w:hAnsi="宋体"/>
      <w:sz w:val="24"/>
    </w:rPr>
  </w:style>
  <w:style w:type="paragraph" w:customStyle="1" w:styleId="185">
    <w:name w:val="冯广丽"/>
    <w:basedOn w:val="1"/>
    <w:link w:val="184"/>
    <w:autoRedefine/>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86">
    <w:name w:val="Char Char1211"/>
    <w:autoRedefine/>
    <w:qFormat/>
    <w:uiPriority w:val="0"/>
    <w:rPr>
      <w:rFonts w:ascii="仿宋_GB2312" w:eastAsia="仿宋_GB2312"/>
      <w:b/>
      <w:bCs/>
      <w:kern w:val="2"/>
      <w:sz w:val="24"/>
      <w:szCs w:val="24"/>
      <w:lang w:val="zh-CN" w:eastAsia="zh-CN" w:bidi="ar-SA"/>
    </w:rPr>
  </w:style>
  <w:style w:type="character" w:customStyle="1" w:styleId="187">
    <w:name w:val="Table Text Char"/>
    <w:link w:val="188"/>
    <w:autoRedefine/>
    <w:qFormat/>
    <w:uiPriority w:val="0"/>
    <w:rPr>
      <w:sz w:val="24"/>
      <w:szCs w:val="24"/>
    </w:rPr>
  </w:style>
  <w:style w:type="paragraph" w:customStyle="1" w:styleId="188">
    <w:name w:val="Table Text"/>
    <w:basedOn w:val="1"/>
    <w:link w:val="187"/>
    <w:autoRedefine/>
    <w:qFormat/>
    <w:uiPriority w:val="0"/>
    <w:pPr>
      <w:widowControl/>
      <w:spacing w:before="60" w:after="60"/>
      <w:jc w:val="left"/>
    </w:pPr>
    <w:rPr>
      <w:rFonts w:asciiTheme="minorHAnsi" w:hAnsiTheme="minorHAnsi" w:eastAsiaTheme="minorEastAsia" w:cstheme="minorBidi"/>
      <w:sz w:val="24"/>
    </w:rPr>
  </w:style>
  <w:style w:type="character" w:customStyle="1" w:styleId="189">
    <w:name w:val="Used by Word for text of Help footnotes Char Char"/>
    <w:autoRedefine/>
    <w:qFormat/>
    <w:uiPriority w:val="0"/>
    <w:rPr>
      <w:rFonts w:ascii="Times New Roman" w:hAnsi="Times New Roman" w:eastAsia="宋体" w:cs="Times New Roman"/>
      <w:sz w:val="20"/>
      <w:szCs w:val="20"/>
    </w:rPr>
  </w:style>
  <w:style w:type="character" w:customStyle="1" w:styleId="190">
    <w:name w:val="Bold"/>
    <w:autoRedefine/>
    <w:qFormat/>
    <w:uiPriority w:val="0"/>
    <w:rPr>
      <w:rFonts w:ascii="Arial" w:hAnsi="Arial" w:eastAsia="黑体" w:cs="Times New Roman"/>
      <w:b/>
      <w:kern w:val="2"/>
      <w:sz w:val="32"/>
      <w:szCs w:val="32"/>
      <w:lang w:val="en-US" w:eastAsia="zh-CN" w:bidi="ar-SA"/>
    </w:rPr>
  </w:style>
  <w:style w:type="character" w:customStyle="1" w:styleId="191">
    <w:name w:val="批注文字 字符1"/>
    <w:autoRedefine/>
    <w:qFormat/>
    <w:uiPriority w:val="0"/>
    <w:rPr>
      <w:kern w:val="2"/>
      <w:sz w:val="21"/>
      <w:szCs w:val="24"/>
    </w:rPr>
  </w:style>
  <w:style w:type="character" w:customStyle="1" w:styleId="192">
    <w:name w:val="标题 2 Char Char"/>
    <w:autoRedefine/>
    <w:qFormat/>
    <w:uiPriority w:val="0"/>
    <w:rPr>
      <w:rFonts w:ascii="楷体_GB2312" w:hAnsi="Arial" w:eastAsia="楷体_GB2312"/>
      <w:b/>
      <w:bCs/>
      <w:kern w:val="2"/>
      <w:sz w:val="24"/>
      <w:szCs w:val="32"/>
      <w:lang w:val="en-US" w:eastAsia="zh-CN" w:bidi="ar-SA"/>
    </w:rPr>
  </w:style>
  <w:style w:type="character" w:customStyle="1" w:styleId="193">
    <w:name w:val="签名 字符"/>
    <w:link w:val="39"/>
    <w:autoRedefine/>
    <w:qFormat/>
    <w:uiPriority w:val="0"/>
    <w:rPr>
      <w:rFonts w:eastAsia="仿宋_GB2312"/>
      <w:sz w:val="24"/>
    </w:rPr>
  </w:style>
  <w:style w:type="character" w:customStyle="1" w:styleId="194">
    <w:name w:val="Char Char37"/>
    <w:autoRedefine/>
    <w:qFormat/>
    <w:uiPriority w:val="6"/>
    <w:rPr>
      <w:b/>
      <w:kern w:val="1"/>
      <w:sz w:val="44"/>
      <w:szCs w:val="44"/>
    </w:rPr>
  </w:style>
  <w:style w:type="character" w:customStyle="1" w:styleId="195">
    <w:name w:val="正文文本缩进 3 Char1"/>
    <w:autoRedefine/>
    <w:semiHidden/>
    <w:qFormat/>
    <w:uiPriority w:val="99"/>
    <w:rPr>
      <w:rFonts w:ascii="Times New Roman" w:hAnsi="Times New Roman" w:eastAsia="宋体" w:cs="Times New Roman"/>
      <w:sz w:val="16"/>
      <w:szCs w:val="16"/>
    </w:rPr>
  </w:style>
  <w:style w:type="character" w:customStyle="1" w:styleId="196">
    <w:name w:val="列出段落 Char"/>
    <w:autoRedefine/>
    <w:qFormat/>
    <w:uiPriority w:val="0"/>
    <w:rPr>
      <w:rFonts w:eastAsia="楷体_GB2312" w:cs="Lucida Sans"/>
      <w:kern w:val="2"/>
      <w:sz w:val="24"/>
      <w:szCs w:val="24"/>
      <w:lang w:val="en-US" w:eastAsia="zh-CN" w:bidi="ar-SA"/>
    </w:rPr>
  </w:style>
  <w:style w:type="character" w:customStyle="1" w:styleId="197">
    <w:name w:val="标题 1 字符"/>
    <w:autoRedefine/>
    <w:qFormat/>
    <w:uiPriority w:val="9"/>
    <w:rPr>
      <w:rFonts w:ascii="Arial" w:hAnsi="Arial" w:eastAsia="黑体" w:cs="Arial"/>
      <w:b/>
      <w:bCs/>
      <w:snapToGrid w:val="0"/>
      <w:kern w:val="44"/>
      <w:sz w:val="44"/>
      <w:szCs w:val="44"/>
    </w:rPr>
  </w:style>
  <w:style w:type="character" w:customStyle="1" w:styleId="198">
    <w:name w:val="标题 1 Char Char"/>
    <w:autoRedefine/>
    <w:qFormat/>
    <w:uiPriority w:val="0"/>
    <w:rPr>
      <w:rFonts w:hint="eastAsia" w:ascii="宋体" w:hAnsi="宋体" w:eastAsia="宋体"/>
      <w:b/>
      <w:spacing w:val="-2"/>
      <w:sz w:val="24"/>
      <w:lang w:val="en-US" w:eastAsia="zh-CN" w:bidi="ar-SA"/>
    </w:rPr>
  </w:style>
  <w:style w:type="character" w:customStyle="1" w:styleId="199">
    <w:name w:val="正文（缩进2汉字） Char"/>
    <w:link w:val="200"/>
    <w:autoRedefine/>
    <w:qFormat/>
    <w:uiPriority w:val="0"/>
    <w:rPr>
      <w:rFonts w:ascii="宋体"/>
    </w:rPr>
  </w:style>
  <w:style w:type="paragraph" w:customStyle="1" w:styleId="200">
    <w:name w:val="正文（缩进2汉字）"/>
    <w:basedOn w:val="1"/>
    <w:link w:val="199"/>
    <w:autoRedefine/>
    <w:qFormat/>
    <w:uiPriority w:val="0"/>
    <w:pPr>
      <w:tabs>
        <w:tab w:val="left" w:pos="525"/>
      </w:tabs>
      <w:adjustRightInd/>
      <w:spacing w:before="100" w:beforeAutospacing="1" w:after="100" w:afterAutospacing="1"/>
      <w:ind w:left="120" w:leftChars="50" w:firstLine="494" w:firstLineChars="206"/>
    </w:pPr>
    <w:rPr>
      <w:rFonts w:ascii="宋体" w:hAnsiTheme="minorHAnsi" w:eastAsiaTheme="minorEastAsia" w:cstheme="minorBidi"/>
      <w:szCs w:val="22"/>
    </w:rPr>
  </w:style>
  <w:style w:type="character" w:customStyle="1" w:styleId="201">
    <w:name w:val="哈哈正文 Char Char"/>
    <w:autoRedefine/>
    <w:qFormat/>
    <w:uiPriority w:val="0"/>
    <w:rPr>
      <w:rFonts w:ascii="宋体" w:hAnsi="宋体" w:eastAsia="宋体" w:cs="宋体"/>
      <w:kern w:val="2"/>
      <w:sz w:val="24"/>
      <w:lang w:val="en-US" w:eastAsia="zh-CN" w:bidi="ar-SA"/>
    </w:rPr>
  </w:style>
  <w:style w:type="character" w:customStyle="1" w:styleId="202">
    <w:name w:val="content"/>
    <w:autoRedefine/>
    <w:qFormat/>
    <w:uiPriority w:val="0"/>
  </w:style>
  <w:style w:type="character" w:customStyle="1" w:styleId="203">
    <w:name w:val="font51"/>
    <w:autoRedefine/>
    <w:qFormat/>
    <w:uiPriority w:val="0"/>
    <w:rPr>
      <w:rFonts w:hint="eastAsia" w:ascii="仿宋" w:hAnsi="仿宋" w:eastAsia="仿宋" w:cs="仿宋"/>
      <w:color w:val="000000"/>
      <w:sz w:val="20"/>
      <w:szCs w:val="20"/>
      <w:u w:val="none"/>
    </w:rPr>
  </w:style>
  <w:style w:type="character" w:customStyle="1" w:styleId="204">
    <w:name w:val="批注文字 字符"/>
    <w:autoRedefine/>
    <w:qFormat/>
    <w:uiPriority w:val="0"/>
    <w:rPr>
      <w:rFonts w:ascii="Arial" w:hAnsi="Arial" w:eastAsia="黑体" w:cs="Arial"/>
      <w:snapToGrid w:val="0"/>
      <w:kern w:val="0"/>
      <w:szCs w:val="21"/>
    </w:rPr>
  </w:style>
  <w:style w:type="character" w:customStyle="1" w:styleId="205">
    <w:name w:val="编号，小四 Char"/>
    <w:link w:val="206"/>
    <w:autoRedefine/>
    <w:qFormat/>
    <w:uiPriority w:val="0"/>
    <w:rPr>
      <w:rFonts w:ascii="Arial" w:hAnsi="Arial"/>
      <w:sz w:val="24"/>
    </w:rPr>
  </w:style>
  <w:style w:type="paragraph" w:customStyle="1" w:styleId="206">
    <w:name w:val="编号，小四"/>
    <w:basedOn w:val="1"/>
    <w:link w:val="205"/>
    <w:autoRedefine/>
    <w:qFormat/>
    <w:uiPriority w:val="0"/>
    <w:pPr>
      <w:tabs>
        <w:tab w:val="left" w:pos="432"/>
      </w:tabs>
      <w:adjustRightInd/>
      <w:spacing w:line="360" w:lineRule="auto"/>
      <w:ind w:left="432" w:hanging="432"/>
    </w:pPr>
    <w:rPr>
      <w:rFonts w:ascii="Arial" w:hAnsi="Arial" w:eastAsiaTheme="minorEastAsia" w:cstheme="minorBidi"/>
      <w:sz w:val="24"/>
      <w:szCs w:val="22"/>
    </w:rPr>
  </w:style>
  <w:style w:type="character" w:customStyle="1" w:styleId="207">
    <w:name w:val="Font Style82"/>
    <w:autoRedefine/>
    <w:qFormat/>
    <w:uiPriority w:val="99"/>
    <w:rPr>
      <w:rFonts w:ascii="宋体" w:eastAsia="宋体" w:cs="宋体"/>
      <w:color w:val="000000"/>
      <w:sz w:val="14"/>
      <w:szCs w:val="14"/>
    </w:rPr>
  </w:style>
  <w:style w:type="character" w:customStyle="1" w:styleId="208">
    <w:name w:val="正文首行缩进 Char Char Char Char Char Char"/>
    <w:autoRedefine/>
    <w:qFormat/>
    <w:uiPriority w:val="0"/>
    <w:rPr>
      <w:rFonts w:ascii="宋体" w:eastAsia="宋体"/>
      <w:kern w:val="2"/>
      <w:sz w:val="24"/>
      <w:lang w:val="zh-CN" w:bidi="ar-SA"/>
    </w:rPr>
  </w:style>
  <w:style w:type="character" w:customStyle="1" w:styleId="209">
    <w:name w:val="DO_NOT_TRANSLATE"/>
    <w:autoRedefine/>
    <w:qFormat/>
    <w:uiPriority w:val="0"/>
    <w:rPr>
      <w:rFonts w:ascii="Courier New" w:hAnsi="Courier New" w:cs="Courier New"/>
      <w:color w:val="800000"/>
      <w:lang w:val="en-US" w:eastAsia="zh-CN"/>
    </w:rPr>
  </w:style>
  <w:style w:type="character" w:customStyle="1" w:styleId="210">
    <w:name w:val="gray6"/>
    <w:autoRedefine/>
    <w:qFormat/>
    <w:uiPriority w:val="0"/>
    <w:rPr>
      <w:rFonts w:ascii="Arial" w:hAnsi="Arial" w:eastAsia="黑体" w:cs="Arial"/>
      <w:snapToGrid w:val="0"/>
      <w:kern w:val="0"/>
      <w:szCs w:val="21"/>
    </w:rPr>
  </w:style>
  <w:style w:type="character" w:customStyle="1" w:styleId="211">
    <w:name w:val="正文文本缩进 字符"/>
    <w:autoRedefine/>
    <w:qFormat/>
    <w:uiPriority w:val="0"/>
    <w:rPr>
      <w:rFonts w:ascii="Century Gothic" w:hAnsi="Century Gothic" w:eastAsia="Century Gothic"/>
      <w:kern w:val="2"/>
      <w:sz w:val="24"/>
      <w:lang w:val="en-US" w:eastAsia="zh-CN" w:bidi="ar-SA"/>
    </w:rPr>
  </w:style>
  <w:style w:type="character" w:customStyle="1" w:styleId="21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213">
    <w:name w:val="15"/>
    <w:autoRedefine/>
    <w:qFormat/>
    <w:uiPriority w:val="0"/>
    <w:rPr>
      <w:rFonts w:hint="default" w:ascii="Calibri" w:hAnsi="Calibri"/>
      <w:color w:val="0000FF"/>
      <w:u w:val="single"/>
    </w:rPr>
  </w:style>
  <w:style w:type="character" w:customStyle="1" w:styleId="21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21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216">
    <w:name w:val="页脚 字符1"/>
    <w:autoRedefine/>
    <w:qFormat/>
    <w:locked/>
    <w:uiPriority w:val="99"/>
    <w:rPr>
      <w:kern w:val="2"/>
      <w:sz w:val="18"/>
      <w:szCs w:val="18"/>
    </w:rPr>
  </w:style>
  <w:style w:type="character" w:customStyle="1" w:styleId="217">
    <w:name w:val="首行缩进 Char"/>
    <w:autoRedefine/>
    <w:qFormat/>
    <w:uiPriority w:val="0"/>
    <w:rPr>
      <w:rFonts w:ascii="宋体" w:eastAsia="宋体"/>
      <w:kern w:val="2"/>
      <w:sz w:val="24"/>
      <w:lang w:val="en-US" w:eastAsia="zh-CN" w:bidi="ar-SA"/>
    </w:rPr>
  </w:style>
  <w:style w:type="character" w:customStyle="1" w:styleId="218">
    <w:name w:val="U_正文 Char"/>
    <w:link w:val="219"/>
    <w:autoRedefine/>
    <w:qFormat/>
    <w:uiPriority w:val="0"/>
    <w:rPr>
      <w:sz w:val="24"/>
      <w:szCs w:val="24"/>
    </w:rPr>
  </w:style>
  <w:style w:type="paragraph" w:customStyle="1" w:styleId="219">
    <w:name w:val="U_正文"/>
    <w:basedOn w:val="1"/>
    <w:link w:val="218"/>
    <w:autoRedefine/>
    <w:qFormat/>
    <w:uiPriority w:val="0"/>
    <w:pPr>
      <w:adjustRightInd/>
      <w:spacing w:beforeLines="20" w:afterLines="20" w:line="300" w:lineRule="auto"/>
      <w:ind w:firstLine="200" w:firstLineChars="200"/>
    </w:pPr>
    <w:rPr>
      <w:rFonts w:asciiTheme="minorHAnsi" w:hAnsiTheme="minorHAnsi" w:eastAsiaTheme="minorEastAsia" w:cstheme="minorBidi"/>
      <w:sz w:val="24"/>
    </w:rPr>
  </w:style>
  <w:style w:type="character" w:customStyle="1" w:styleId="220">
    <w:name w:val="b11_01b Char"/>
    <w:link w:val="221"/>
    <w:autoRedefine/>
    <w:qFormat/>
    <w:uiPriority w:val="0"/>
    <w:rPr>
      <w:rFonts w:ascii="Verdana" w:hAnsi="Verdana"/>
      <w:b/>
      <w:bCs/>
      <w:color w:val="4A82CA"/>
      <w:sz w:val="17"/>
      <w:szCs w:val="17"/>
    </w:rPr>
  </w:style>
  <w:style w:type="paragraph" w:customStyle="1" w:styleId="221">
    <w:name w:val="b11_01b"/>
    <w:basedOn w:val="1"/>
    <w:next w:val="1"/>
    <w:link w:val="220"/>
    <w:autoRedefine/>
    <w:qFormat/>
    <w:uiPriority w:val="0"/>
    <w:pPr>
      <w:widowControl/>
      <w:adjustRightInd/>
      <w:spacing w:before="100" w:beforeAutospacing="1" w:after="100" w:afterAutospacing="1" w:line="384" w:lineRule="auto"/>
      <w:jc w:val="left"/>
    </w:pPr>
    <w:rPr>
      <w:rFonts w:ascii="Verdana" w:hAnsi="Verdana" w:eastAsiaTheme="minorEastAsia" w:cstheme="minorBidi"/>
      <w:b/>
      <w:bCs/>
      <w:color w:val="4A82CA"/>
      <w:sz w:val="17"/>
      <w:szCs w:val="17"/>
    </w:rPr>
  </w:style>
  <w:style w:type="character" w:customStyle="1" w:styleId="222">
    <w:name w:val="Char Char161"/>
    <w:autoRedefine/>
    <w:qFormat/>
    <w:uiPriority w:val="0"/>
    <w:rPr>
      <w:rFonts w:eastAsia="宋体"/>
      <w:b/>
      <w:kern w:val="2"/>
      <w:sz w:val="32"/>
      <w:lang w:val="en-US" w:eastAsia="zh-CN"/>
    </w:rPr>
  </w:style>
  <w:style w:type="character" w:customStyle="1" w:styleId="223">
    <w:name w:val="表格非标题文字 Char"/>
    <w:link w:val="224"/>
    <w:autoRedefine/>
    <w:qFormat/>
    <w:uiPriority w:val="0"/>
    <w:rPr>
      <w:rFonts w:ascii="Futura Bk" w:hAnsi="Futura Bk"/>
      <w:sz w:val="18"/>
      <w:szCs w:val="21"/>
    </w:rPr>
  </w:style>
  <w:style w:type="paragraph" w:customStyle="1" w:styleId="224">
    <w:name w:val="表格非标题文字"/>
    <w:link w:val="223"/>
    <w:autoRedefine/>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225">
    <w:name w:val="*正文 Char"/>
    <w:link w:val="226"/>
    <w:autoRedefine/>
    <w:qFormat/>
    <w:locked/>
    <w:uiPriority w:val="0"/>
    <w:rPr>
      <w:rFonts w:ascii="宋体" w:hAnsi="宋体"/>
      <w:sz w:val="24"/>
    </w:rPr>
  </w:style>
  <w:style w:type="paragraph" w:customStyle="1" w:styleId="226">
    <w:name w:val="*正文"/>
    <w:basedOn w:val="1"/>
    <w:link w:val="225"/>
    <w:autoRedefine/>
    <w:qFormat/>
    <w:uiPriority w:val="0"/>
    <w:pPr>
      <w:snapToGrid w:val="0"/>
      <w:spacing w:line="360" w:lineRule="auto"/>
      <w:ind w:firstLine="482"/>
      <w:jc w:val="left"/>
    </w:pPr>
    <w:rPr>
      <w:rFonts w:ascii="宋体" w:hAnsi="宋体" w:eastAsiaTheme="minorEastAsia" w:cstheme="minorBidi"/>
      <w:sz w:val="24"/>
      <w:szCs w:val="22"/>
    </w:rPr>
  </w:style>
  <w:style w:type="character" w:customStyle="1" w:styleId="227">
    <w:name w:val="Char Char28"/>
    <w:autoRedefine/>
    <w:qFormat/>
    <w:uiPriority w:val="6"/>
    <w:rPr>
      <w:rFonts w:ascii="仿宋_GB2312" w:hAnsi="仿宋_GB2312" w:eastAsia="仿宋_GB2312"/>
      <w:kern w:val="1"/>
      <w:sz w:val="28"/>
    </w:rPr>
  </w:style>
  <w:style w:type="character" w:customStyle="1" w:styleId="228">
    <w:name w:val="Heading 1 Char"/>
    <w:autoRedefine/>
    <w:qFormat/>
    <w:uiPriority w:val="6"/>
    <w:rPr>
      <w:rFonts w:ascii="Times New Roman" w:hAnsi="Times New Roman" w:eastAsia="黑体" w:cs="Times New Roman"/>
      <w:b/>
      <w:kern w:val="0"/>
      <w:sz w:val="24"/>
      <w:szCs w:val="24"/>
    </w:rPr>
  </w:style>
  <w:style w:type="character" w:customStyle="1" w:styleId="229">
    <w:name w:val="HTML 地址 Char1"/>
    <w:autoRedefine/>
    <w:qFormat/>
    <w:uiPriority w:val="0"/>
    <w:rPr>
      <w:rFonts w:ascii="Times New Roman" w:hAnsi="Times New Roman" w:eastAsia="宋体" w:cs="Times New Roman"/>
      <w:i/>
      <w:iCs/>
      <w:szCs w:val="24"/>
    </w:rPr>
  </w:style>
  <w:style w:type="character" w:customStyle="1" w:styleId="230">
    <w:name w:val="Char Char51"/>
    <w:autoRedefine/>
    <w:qFormat/>
    <w:uiPriority w:val="0"/>
    <w:rPr>
      <w:rFonts w:ascii="宋体" w:hAnsi="Courier New" w:eastAsia="宋体"/>
      <w:kern w:val="2"/>
      <w:sz w:val="21"/>
      <w:lang w:val="en-US" w:eastAsia="zh-CN"/>
    </w:rPr>
  </w:style>
  <w:style w:type="character" w:customStyle="1" w:styleId="231">
    <w:name w:val="表正文 Char"/>
    <w:autoRedefine/>
    <w:qFormat/>
    <w:uiPriority w:val="0"/>
    <w:rPr>
      <w:rFonts w:ascii="宋体" w:eastAsia="宋体"/>
      <w:snapToGrid w:val="0"/>
      <w:color w:val="000000"/>
      <w:kern w:val="28"/>
      <w:sz w:val="28"/>
      <w:lang w:val="en-US" w:eastAsia="zh-CN" w:bidi="ar-SA"/>
    </w:rPr>
  </w:style>
  <w:style w:type="character" w:customStyle="1" w:styleId="232">
    <w:name w:val="Char Char34"/>
    <w:autoRedefine/>
    <w:qFormat/>
    <w:uiPriority w:val="6"/>
    <w:rPr>
      <w:b/>
      <w:kern w:val="1"/>
      <w:sz w:val="28"/>
      <w:szCs w:val="28"/>
    </w:rPr>
  </w:style>
  <w:style w:type="character" w:customStyle="1" w:styleId="233">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234">
    <w:name w:val="未处理的提及1"/>
    <w:autoRedefine/>
    <w:qFormat/>
    <w:uiPriority w:val="0"/>
    <w:rPr>
      <w:color w:val="808080"/>
      <w:shd w:val="clear" w:color="auto" w:fill="E6E6E6"/>
    </w:rPr>
  </w:style>
  <w:style w:type="character" w:customStyle="1" w:styleId="235">
    <w:name w:val="PI Char1"/>
    <w:autoRedefine/>
    <w:qFormat/>
    <w:uiPriority w:val="0"/>
    <w:rPr>
      <w:rFonts w:ascii="宋体" w:hAnsi="宋体"/>
      <w:kern w:val="2"/>
      <w:sz w:val="24"/>
      <w:szCs w:val="24"/>
    </w:rPr>
  </w:style>
  <w:style w:type="character" w:customStyle="1" w:styleId="236">
    <w:name w:val="Char Char101"/>
    <w:autoRedefine/>
    <w:qFormat/>
    <w:uiPriority w:val="6"/>
    <w:rPr>
      <w:rFonts w:ascii="宋体" w:hAnsi="宋体"/>
      <w:kern w:val="2"/>
      <w:sz w:val="21"/>
      <w:szCs w:val="24"/>
      <w:lang w:val="en-US" w:eastAsia="zh-CN"/>
    </w:rPr>
  </w:style>
  <w:style w:type="character" w:customStyle="1" w:styleId="237">
    <w:name w:val="5正文 Char"/>
    <w:link w:val="238"/>
    <w:autoRedefine/>
    <w:qFormat/>
    <w:uiPriority w:val="0"/>
    <w:rPr>
      <w:rFonts w:ascii="仿宋_GB2312" w:hAnsi="微软雅黑" w:eastAsia="仿宋_GB2312"/>
      <w:sz w:val="28"/>
      <w:szCs w:val="21"/>
    </w:rPr>
  </w:style>
  <w:style w:type="paragraph" w:customStyle="1" w:styleId="238">
    <w:name w:val="5正文"/>
    <w:basedOn w:val="1"/>
    <w:link w:val="237"/>
    <w:autoRedefine/>
    <w:qFormat/>
    <w:uiPriority w:val="0"/>
    <w:pPr>
      <w:adjustRightInd/>
      <w:spacing w:line="360" w:lineRule="auto"/>
      <w:ind w:firstLine="566" w:firstLineChars="202"/>
      <w:jc w:val="left"/>
    </w:pPr>
    <w:rPr>
      <w:rFonts w:ascii="仿宋_GB2312" w:hAnsi="微软雅黑" w:eastAsia="仿宋_GB2312" w:cstheme="minorBidi"/>
      <w:sz w:val="28"/>
      <w:szCs w:val="21"/>
    </w:rPr>
  </w:style>
  <w:style w:type="character" w:customStyle="1" w:styleId="239">
    <w:name w:val="标题 3 字符"/>
    <w:autoRedefine/>
    <w:qFormat/>
    <w:uiPriority w:val="9"/>
    <w:rPr>
      <w:b/>
      <w:bCs/>
      <w:kern w:val="2"/>
      <w:sz w:val="32"/>
      <w:szCs w:val="32"/>
    </w:rPr>
  </w:style>
  <w:style w:type="character" w:customStyle="1" w:styleId="240">
    <w:name w:val="样式6 Char"/>
    <w:autoRedefine/>
    <w:qFormat/>
    <w:uiPriority w:val="0"/>
    <w:rPr>
      <w:rFonts w:ascii="仿宋_GB2312" w:hAnsi="宋体" w:eastAsia="仿宋_GB2312"/>
      <w:b/>
      <w:bCs/>
      <w:kern w:val="2"/>
      <w:sz w:val="24"/>
      <w:szCs w:val="24"/>
      <w:lang w:val="en-US" w:eastAsia="zh-CN" w:bidi="ar-SA"/>
    </w:rPr>
  </w:style>
  <w:style w:type="character" w:customStyle="1" w:styleId="241">
    <w:name w:val="Char Char14"/>
    <w:autoRedefine/>
    <w:qFormat/>
    <w:uiPriority w:val="6"/>
    <w:rPr>
      <w:rFonts w:ascii="黑体" w:hAnsi="黑体" w:eastAsia="黑体"/>
    </w:rPr>
  </w:style>
  <w:style w:type="character" w:customStyle="1" w:styleId="242">
    <w:name w:val="Heading 2 Hidden Char"/>
    <w:autoRedefine/>
    <w:qFormat/>
    <w:uiPriority w:val="0"/>
    <w:rPr>
      <w:rFonts w:ascii="仿宋_GB2312" w:eastAsia="仿宋_GB2312"/>
      <w:b/>
      <w:bCs/>
      <w:kern w:val="2"/>
      <w:sz w:val="24"/>
      <w:szCs w:val="24"/>
      <w:lang w:val="zh-CN" w:eastAsia="zh-CN" w:bidi="ar-SA"/>
    </w:rPr>
  </w:style>
  <w:style w:type="character" w:customStyle="1" w:styleId="243">
    <w:name w:val="正文文本首行缩进 2 字符"/>
    <w:link w:val="56"/>
    <w:autoRedefine/>
    <w:qFormat/>
    <w:uiPriority w:val="0"/>
    <w:rPr>
      <w:rFonts w:ascii="宋体" w:hAnsi="宋体"/>
      <w:kern w:val="2"/>
      <w:sz w:val="21"/>
      <w:szCs w:val="24"/>
    </w:rPr>
  </w:style>
  <w:style w:type="character" w:customStyle="1" w:styleId="244">
    <w:name w:val="font11"/>
    <w:autoRedefine/>
    <w:qFormat/>
    <w:uiPriority w:val="0"/>
    <w:rPr>
      <w:rFonts w:hint="default" w:ascii="Times New Roman" w:hAnsi="Times New Roman" w:cs="Times New Roman"/>
      <w:color w:val="000000"/>
      <w:sz w:val="22"/>
      <w:szCs w:val="22"/>
      <w:u w:val="none"/>
    </w:rPr>
  </w:style>
  <w:style w:type="character" w:customStyle="1" w:styleId="245">
    <w:name w:val="blue1"/>
    <w:autoRedefine/>
    <w:qFormat/>
    <w:uiPriority w:val="0"/>
    <w:rPr>
      <w:rFonts w:ascii="Arial" w:hAnsi="Arial" w:eastAsia="黑体" w:cs="Arial"/>
      <w:snapToGrid w:val="0"/>
      <w:kern w:val="0"/>
      <w:szCs w:val="21"/>
    </w:rPr>
  </w:style>
  <w:style w:type="character" w:customStyle="1" w:styleId="246">
    <w:name w:val="Char Char24"/>
    <w:autoRedefine/>
    <w:qFormat/>
    <w:uiPriority w:val="6"/>
    <w:rPr>
      <w:kern w:val="1"/>
      <w:sz w:val="21"/>
    </w:rPr>
  </w:style>
  <w:style w:type="character" w:customStyle="1" w:styleId="247">
    <w:name w:val="副标题 字符"/>
    <w:link w:val="43"/>
    <w:autoRedefine/>
    <w:qFormat/>
    <w:uiPriority w:val="0"/>
    <w:rPr>
      <w:rFonts w:ascii="Arial" w:hAnsi="Arial" w:eastAsia="隶书"/>
      <w:b/>
      <w:bCs/>
      <w:kern w:val="28"/>
      <w:sz w:val="44"/>
      <w:szCs w:val="32"/>
    </w:rPr>
  </w:style>
  <w:style w:type="character" w:customStyle="1" w:styleId="248">
    <w:name w:val="普通文字 Char1 Char"/>
    <w:autoRedefine/>
    <w:qFormat/>
    <w:uiPriority w:val="0"/>
    <w:rPr>
      <w:rFonts w:ascii="宋体" w:hAnsi="Courier New" w:eastAsia="宋体"/>
      <w:kern w:val="2"/>
      <w:sz w:val="21"/>
      <w:szCs w:val="24"/>
      <w:lang w:val="en-US" w:eastAsia="zh-CN" w:bidi="ar-SA"/>
    </w:rPr>
  </w:style>
  <w:style w:type="character" w:customStyle="1" w:styleId="249">
    <w:name w:val="No Spacing Char"/>
    <w:link w:val="250"/>
    <w:autoRedefine/>
    <w:qFormat/>
    <w:uiPriority w:val="1"/>
    <w:rPr>
      <w:sz w:val="22"/>
    </w:rPr>
  </w:style>
  <w:style w:type="paragraph" w:customStyle="1" w:styleId="250">
    <w:name w:val="无间隔1"/>
    <w:link w:val="249"/>
    <w:autoRedefine/>
    <w:qFormat/>
    <w:uiPriority w:val="1"/>
    <w:rPr>
      <w:rFonts w:asciiTheme="minorHAnsi" w:hAnsiTheme="minorHAnsi" w:eastAsiaTheme="minorEastAsia" w:cstheme="minorBidi"/>
      <w:kern w:val="2"/>
      <w:sz w:val="22"/>
      <w:szCs w:val="22"/>
      <w:lang w:val="en-US" w:eastAsia="zh-CN" w:bidi="ar-SA"/>
    </w:rPr>
  </w:style>
  <w:style w:type="character" w:customStyle="1" w:styleId="251">
    <w:name w:val="font12gray1"/>
    <w:autoRedefine/>
    <w:qFormat/>
    <w:uiPriority w:val="0"/>
    <w:rPr>
      <w:rFonts w:ascii="仿宋_GB2312" w:eastAsia="微软雅黑"/>
      <w:b/>
      <w:spacing w:val="300"/>
      <w:kern w:val="2"/>
      <w:sz w:val="18"/>
      <w:szCs w:val="18"/>
      <w:lang w:val="en-US" w:eastAsia="zh-CN" w:bidi="ar-SA"/>
    </w:rPr>
  </w:style>
  <w:style w:type="character" w:customStyle="1" w:styleId="252">
    <w:name w:val="Char Char7"/>
    <w:autoRedefine/>
    <w:semiHidden/>
    <w:qFormat/>
    <w:uiPriority w:val="0"/>
    <w:rPr>
      <w:rFonts w:eastAsia="宋体"/>
      <w:kern w:val="2"/>
      <w:sz w:val="21"/>
      <w:szCs w:val="24"/>
      <w:lang w:val="en-US" w:eastAsia="zh-CN" w:bidi="ar-SA"/>
    </w:rPr>
  </w:style>
  <w:style w:type="character" w:customStyle="1" w:styleId="253">
    <w:name w:val="表名 Char"/>
    <w:autoRedefine/>
    <w:qFormat/>
    <w:uiPriority w:val="0"/>
    <w:rPr>
      <w:rFonts w:eastAsia="宋体"/>
      <w:b/>
      <w:bCs/>
      <w:kern w:val="2"/>
      <w:sz w:val="24"/>
      <w:szCs w:val="24"/>
      <w:lang w:val="en-US" w:eastAsia="zh-CN" w:bidi="ar-SA"/>
    </w:rPr>
  </w:style>
  <w:style w:type="character" w:customStyle="1" w:styleId="254">
    <w:name w:val="Document Map Char"/>
    <w:autoRedefine/>
    <w:qFormat/>
    <w:locked/>
    <w:uiPriority w:val="0"/>
    <w:rPr>
      <w:rFonts w:eastAsia="宋体"/>
      <w:kern w:val="2"/>
      <w:sz w:val="21"/>
      <w:szCs w:val="24"/>
      <w:lang w:val="en-US" w:eastAsia="zh-CN" w:bidi="ar-SA"/>
    </w:rPr>
  </w:style>
  <w:style w:type="character" w:customStyle="1" w:styleId="255">
    <w:name w:val="font41"/>
    <w:autoRedefine/>
    <w:qFormat/>
    <w:uiPriority w:val="0"/>
    <w:rPr>
      <w:rFonts w:hint="eastAsia" w:ascii="仿宋_GB2312" w:eastAsia="仿宋_GB2312" w:cs="仿宋_GB2312"/>
      <w:color w:val="000000"/>
      <w:sz w:val="22"/>
      <w:szCs w:val="22"/>
      <w:u w:val="none"/>
    </w:rPr>
  </w:style>
  <w:style w:type="character" w:customStyle="1" w:styleId="256">
    <w:name w:val="标题 6 字符"/>
    <w:link w:val="7"/>
    <w:autoRedefine/>
    <w:qFormat/>
    <w:uiPriority w:val="0"/>
    <w:rPr>
      <w:rFonts w:ascii="Arial" w:hAnsi="Arial" w:eastAsia="黑体" w:cs="Times New Roman"/>
      <w:b/>
      <w:bCs/>
      <w:sz w:val="24"/>
      <w:szCs w:val="24"/>
    </w:rPr>
  </w:style>
  <w:style w:type="character" w:customStyle="1" w:styleId="257">
    <w:name w:val="纯文本 Char_0"/>
    <w:link w:val="258"/>
    <w:autoRedefine/>
    <w:qFormat/>
    <w:uiPriority w:val="0"/>
    <w:rPr>
      <w:rFonts w:ascii="宋体" w:hAnsi="Courier New"/>
      <w:szCs w:val="21"/>
    </w:rPr>
  </w:style>
  <w:style w:type="paragraph" w:customStyle="1" w:styleId="258">
    <w:name w:val="纯文本_0_0"/>
    <w:basedOn w:val="259"/>
    <w:link w:val="257"/>
    <w:autoRedefine/>
    <w:qFormat/>
    <w:uiPriority w:val="0"/>
    <w:rPr>
      <w:rFonts w:ascii="宋体" w:hAnsi="Courier New" w:eastAsiaTheme="minorEastAsia" w:cstheme="minorBidi"/>
      <w:szCs w:val="21"/>
    </w:rPr>
  </w:style>
  <w:style w:type="paragraph" w:customStyle="1" w:styleId="25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60">
    <w:name w:val="Balloon Text Char"/>
    <w:autoRedefine/>
    <w:qFormat/>
    <w:locked/>
    <w:uiPriority w:val="0"/>
    <w:rPr>
      <w:rFonts w:eastAsia="宋体"/>
      <w:kern w:val="2"/>
      <w:sz w:val="18"/>
      <w:szCs w:val="18"/>
      <w:lang w:val="en-US" w:eastAsia="zh-CN" w:bidi="ar-SA"/>
    </w:rPr>
  </w:style>
  <w:style w:type="character" w:customStyle="1" w:styleId="261">
    <w:name w:val="正文 项目2 Char"/>
    <w:autoRedefine/>
    <w:qFormat/>
    <w:uiPriority w:val="0"/>
    <w:rPr>
      <w:rFonts w:ascii="仿宋_GB2312" w:hAnsi="仿宋_GB2312" w:eastAsia="仿宋_GB2312"/>
      <w:kern w:val="2"/>
      <w:sz w:val="24"/>
      <w:lang w:bidi="ar-SA"/>
    </w:rPr>
  </w:style>
  <w:style w:type="character" w:customStyle="1" w:styleId="262">
    <w:name w:val="正文 项目 Char"/>
    <w:autoRedefine/>
    <w:qFormat/>
    <w:uiPriority w:val="0"/>
    <w:rPr>
      <w:rFonts w:ascii="仿宋_GB2312" w:hAnsi="仿宋_GB2312" w:eastAsia="仿宋_GB2312"/>
      <w:kern w:val="2"/>
      <w:sz w:val="24"/>
      <w:lang w:bidi="ar-SA"/>
    </w:rPr>
  </w:style>
  <w:style w:type="character" w:customStyle="1" w:styleId="263">
    <w:name w:val="h Char Char1"/>
    <w:autoRedefine/>
    <w:qFormat/>
    <w:uiPriority w:val="0"/>
    <w:rPr>
      <w:rFonts w:eastAsia="宋体"/>
      <w:kern w:val="2"/>
      <w:sz w:val="18"/>
      <w:szCs w:val="18"/>
      <w:lang w:val="en-US" w:eastAsia="zh-CN" w:bidi="ar-SA"/>
    </w:rPr>
  </w:style>
  <w:style w:type="character" w:customStyle="1" w:styleId="264">
    <w:name w:val="Char Char27"/>
    <w:autoRedefine/>
    <w:qFormat/>
    <w:uiPriority w:val="6"/>
    <w:rPr>
      <w:rFonts w:ascii="宋体" w:hAnsi="宋体" w:eastAsia="宋体"/>
      <w:color w:val="000000"/>
      <w:kern w:val="1"/>
      <w:sz w:val="28"/>
      <w:lang w:val="en-US" w:eastAsia="zh-CN" w:bidi="ar-SA"/>
    </w:rPr>
  </w:style>
  <w:style w:type="character" w:customStyle="1" w:styleId="265">
    <w:name w:val="px14"/>
    <w:autoRedefine/>
    <w:qFormat/>
    <w:uiPriority w:val="0"/>
    <w:rPr>
      <w:rFonts w:ascii="仿宋_GB2312" w:eastAsia="微软雅黑" w:cs="Times New Roman"/>
      <w:b/>
      <w:kern w:val="2"/>
      <w:sz w:val="32"/>
      <w:szCs w:val="32"/>
      <w:lang w:val="en-US" w:eastAsia="zh-CN" w:bidi="ar-SA"/>
    </w:rPr>
  </w:style>
  <w:style w:type="character" w:customStyle="1" w:styleId="266">
    <w:name w:val="HTML 预设格式 Char1"/>
    <w:autoRedefine/>
    <w:qFormat/>
    <w:uiPriority w:val="0"/>
    <w:rPr>
      <w:rFonts w:ascii="Courier New" w:hAnsi="Courier New" w:eastAsia="宋体" w:cs="Courier New"/>
      <w:sz w:val="20"/>
      <w:szCs w:val="20"/>
    </w:rPr>
  </w:style>
  <w:style w:type="character" w:customStyle="1" w:styleId="267">
    <w:name w:val="普通文字 Char1"/>
    <w:autoRedefine/>
    <w:qFormat/>
    <w:uiPriority w:val="0"/>
    <w:rPr>
      <w:rFonts w:ascii="宋体" w:hAnsi="Courier New" w:eastAsia="宋体"/>
      <w:kern w:val="2"/>
      <w:sz w:val="21"/>
      <w:lang w:val="en-US" w:eastAsia="zh-CN"/>
    </w:rPr>
  </w:style>
  <w:style w:type="character" w:customStyle="1" w:styleId="268">
    <w:name w:val="hei16b1"/>
    <w:autoRedefine/>
    <w:qFormat/>
    <w:uiPriority w:val="0"/>
    <w:rPr>
      <w:rFonts w:hint="default" w:ascii="Arial" w:hAnsi="Arial" w:cs="Arial"/>
      <w:b/>
      <w:bCs/>
      <w:color w:val="000000"/>
      <w:sz w:val="24"/>
      <w:szCs w:val="24"/>
    </w:rPr>
  </w:style>
  <w:style w:type="character" w:customStyle="1" w:styleId="269">
    <w:name w:val="正文（绿盟科技） Char"/>
    <w:link w:val="270"/>
    <w:autoRedefine/>
    <w:qFormat/>
    <w:uiPriority w:val="0"/>
    <w:rPr>
      <w:rFonts w:ascii="Arial" w:hAnsi="Arial"/>
      <w:szCs w:val="21"/>
    </w:rPr>
  </w:style>
  <w:style w:type="paragraph" w:customStyle="1" w:styleId="270">
    <w:name w:val="正文（绿盟科技）"/>
    <w:link w:val="269"/>
    <w:autoRedefine/>
    <w:qFormat/>
    <w:uiPriority w:val="0"/>
    <w:pPr>
      <w:spacing w:line="300" w:lineRule="auto"/>
    </w:pPr>
    <w:rPr>
      <w:rFonts w:ascii="Arial" w:hAnsi="Arial" w:eastAsiaTheme="minorEastAsia" w:cstheme="minorBidi"/>
      <w:kern w:val="2"/>
      <w:sz w:val="21"/>
      <w:szCs w:val="21"/>
      <w:lang w:val="en-US" w:eastAsia="zh-CN" w:bidi="ar-SA"/>
    </w:rPr>
  </w:style>
  <w:style w:type="character" w:customStyle="1" w:styleId="271">
    <w:name w:val="Char Char19"/>
    <w:autoRedefine/>
    <w:qFormat/>
    <w:uiPriority w:val="6"/>
    <w:rPr>
      <w:rFonts w:ascii="宋体" w:hAnsi="宋体"/>
      <w:i/>
      <w:sz w:val="24"/>
      <w:szCs w:val="24"/>
    </w:rPr>
  </w:style>
  <w:style w:type="character" w:customStyle="1" w:styleId="272">
    <w:name w:val="批注主题 Char"/>
    <w:autoRedefine/>
    <w:qFormat/>
    <w:uiPriority w:val="0"/>
    <w:rPr>
      <w:rFonts w:eastAsia="宋体"/>
      <w:b/>
      <w:bCs/>
      <w:kern w:val="2"/>
      <w:sz w:val="21"/>
      <w:szCs w:val="24"/>
      <w:lang w:val="en-US" w:eastAsia="zh-CN" w:bidi="ar-SA"/>
    </w:rPr>
  </w:style>
  <w:style w:type="character" w:customStyle="1" w:styleId="273">
    <w:name w:val="Comment Text Char"/>
    <w:autoRedefine/>
    <w:qFormat/>
    <w:locked/>
    <w:uiPriority w:val="0"/>
    <w:rPr>
      <w:rFonts w:ascii="宋体" w:hAnsi="宋体" w:eastAsia="宋体"/>
      <w:kern w:val="2"/>
      <w:sz w:val="24"/>
      <w:lang w:val="en-US" w:eastAsia="zh-CN" w:bidi="ar-SA"/>
    </w:rPr>
  </w:style>
  <w:style w:type="character" w:customStyle="1" w:styleId="274">
    <w:name w:val="标题 2 字符"/>
    <w:autoRedefine/>
    <w:qFormat/>
    <w:uiPriority w:val="1"/>
    <w:rPr>
      <w:rFonts w:ascii="仿宋_GB2312" w:hAnsi="Times New Roman" w:eastAsia="仿宋_GB2312" w:cs="Times New Roman"/>
      <w:b/>
      <w:kern w:val="2"/>
      <w:sz w:val="24"/>
      <w:lang w:val="zh-CN"/>
    </w:rPr>
  </w:style>
  <w:style w:type="character" w:customStyle="1" w:styleId="275">
    <w:name w:val="Char Char72"/>
    <w:autoRedefine/>
    <w:qFormat/>
    <w:uiPriority w:val="0"/>
    <w:rPr>
      <w:rFonts w:eastAsia="宋体"/>
      <w:kern w:val="2"/>
      <w:sz w:val="21"/>
      <w:szCs w:val="24"/>
      <w:lang w:val="en-US" w:eastAsia="zh-CN" w:bidi="ar-SA"/>
    </w:rPr>
  </w:style>
  <w:style w:type="character" w:customStyle="1" w:styleId="276">
    <w:name w:val="正文文本缩进 Char2"/>
    <w:autoRedefine/>
    <w:qFormat/>
    <w:uiPriority w:val="0"/>
    <w:rPr>
      <w:rFonts w:ascii="Times New Roman" w:hAnsi="Times New Roman" w:eastAsia="宋体" w:cs="Times New Roman"/>
      <w:snapToGrid w:val="0"/>
      <w:kern w:val="0"/>
      <w:szCs w:val="24"/>
    </w:rPr>
  </w:style>
  <w:style w:type="character" w:customStyle="1" w:styleId="277">
    <w:name w:val="样式2 Char"/>
    <w:autoRedefine/>
    <w:qFormat/>
    <w:uiPriority w:val="0"/>
    <w:rPr>
      <w:rFonts w:ascii="仿宋_GB2312" w:hAnsi="仿宋" w:eastAsia="仿宋_GB2312" w:cs="仿宋_GB2312"/>
      <w:b/>
      <w:bCs/>
      <w:sz w:val="32"/>
      <w:szCs w:val="30"/>
      <w:lang w:val="zh-CN"/>
    </w:rPr>
  </w:style>
  <w:style w:type="character" w:customStyle="1" w:styleId="278">
    <w:name w:val="表格名称[858D7CFB-ED40-4347-BF05-701D383B685F]"/>
    <w:link w:val="279"/>
    <w:autoRedefine/>
    <w:qFormat/>
    <w:uiPriority w:val="0"/>
    <w:rPr>
      <w:sz w:val="32"/>
    </w:rPr>
  </w:style>
  <w:style w:type="paragraph" w:customStyle="1" w:styleId="279">
    <w:name w:val="表格名称"/>
    <w:basedOn w:val="3"/>
    <w:link w:val="278"/>
    <w:autoRedefine/>
    <w:qFormat/>
    <w:uiPriority w:val="0"/>
    <w:pPr>
      <w:tabs>
        <w:tab w:val="left" w:pos="432"/>
      </w:tabs>
      <w:adjustRightInd/>
      <w:snapToGrid w:val="0"/>
      <w:spacing w:before="240" w:after="240" w:line="240" w:lineRule="auto"/>
      <w:jc w:val="center"/>
    </w:pPr>
    <w:rPr>
      <w:rFonts w:asciiTheme="minorHAnsi" w:hAnsiTheme="minorHAnsi" w:eastAsiaTheme="minorEastAsia" w:cstheme="minorBidi"/>
      <w:b w:val="0"/>
      <w:bCs w:val="0"/>
      <w:szCs w:val="22"/>
    </w:rPr>
  </w:style>
  <w:style w:type="character" w:customStyle="1" w:styleId="280">
    <w:name w:val="Char Char4"/>
    <w:autoRedefine/>
    <w:qFormat/>
    <w:uiPriority w:val="0"/>
    <w:rPr>
      <w:rFonts w:eastAsia="宋体"/>
      <w:b/>
      <w:sz w:val="24"/>
      <w:lang w:val="en-US" w:eastAsia="zh-CN" w:bidi="ar-SA"/>
    </w:rPr>
  </w:style>
  <w:style w:type="character" w:customStyle="1" w:styleId="281">
    <w:name w:val="c7 style3"/>
    <w:autoRedefine/>
    <w:qFormat/>
    <w:uiPriority w:val="0"/>
  </w:style>
  <w:style w:type="character" w:customStyle="1" w:styleId="282">
    <w:name w:val="正文文本 3 Char1"/>
    <w:autoRedefine/>
    <w:semiHidden/>
    <w:qFormat/>
    <w:uiPriority w:val="99"/>
    <w:rPr>
      <w:rFonts w:ascii="Times New Roman" w:hAnsi="Times New Roman" w:eastAsia="宋体" w:cs="Times New Roman"/>
      <w:sz w:val="16"/>
      <w:szCs w:val="16"/>
    </w:rPr>
  </w:style>
  <w:style w:type="character" w:customStyle="1" w:styleId="283">
    <w:name w:val="tw4winInternal"/>
    <w:autoRedefine/>
    <w:qFormat/>
    <w:uiPriority w:val="0"/>
    <w:rPr>
      <w:rFonts w:ascii="Courier New" w:hAnsi="Courier New" w:cs="Courier New"/>
      <w:color w:val="FF0000"/>
      <w:lang w:val="en-US" w:eastAsia="zh-CN"/>
    </w:rPr>
  </w:style>
  <w:style w:type="character" w:customStyle="1" w:styleId="284">
    <w:name w:val="Char Char10"/>
    <w:autoRedefine/>
    <w:semiHidden/>
    <w:qFormat/>
    <w:uiPriority w:val="0"/>
    <w:rPr>
      <w:rFonts w:ascii="宋体" w:hAnsi="宋体"/>
      <w:kern w:val="2"/>
      <w:sz w:val="21"/>
      <w:szCs w:val="24"/>
      <w:lang w:val="en-US" w:eastAsia="zh-CN"/>
    </w:rPr>
  </w:style>
  <w:style w:type="character" w:customStyle="1" w:styleId="285">
    <w:name w:val="shadow11"/>
    <w:autoRedefine/>
    <w:qFormat/>
    <w:uiPriority w:val="0"/>
    <w:rPr>
      <w:color w:val="000000"/>
      <w:sz w:val="21"/>
    </w:rPr>
  </w:style>
  <w:style w:type="character" w:customStyle="1" w:styleId="286">
    <w:name w:val="正文非缩进 Char3"/>
    <w:autoRedefine/>
    <w:qFormat/>
    <w:uiPriority w:val="0"/>
    <w:rPr>
      <w:rFonts w:ascii="宋体" w:eastAsia="宋体"/>
      <w:snapToGrid w:val="0"/>
      <w:color w:val="000000"/>
      <w:kern w:val="28"/>
      <w:sz w:val="28"/>
      <w:lang w:val="en-US" w:eastAsia="zh-CN" w:bidi="ar-SA"/>
    </w:rPr>
  </w:style>
  <w:style w:type="character" w:customStyle="1" w:styleId="287">
    <w:name w:val="Char Char"/>
    <w:autoRedefine/>
    <w:qFormat/>
    <w:uiPriority w:val="0"/>
    <w:rPr>
      <w:rFonts w:ascii="宋体" w:hAnsi="Courier New" w:eastAsia="宋体"/>
      <w:kern w:val="2"/>
      <w:sz w:val="21"/>
      <w:lang w:val="en-US" w:eastAsia="zh-CN" w:bidi="ar-SA"/>
    </w:rPr>
  </w:style>
  <w:style w:type="character" w:customStyle="1" w:styleId="288">
    <w:name w:val="签名 Char1"/>
    <w:autoRedefine/>
    <w:qFormat/>
    <w:uiPriority w:val="0"/>
    <w:rPr>
      <w:rFonts w:ascii="Times New Roman" w:hAnsi="Times New Roman" w:eastAsia="宋体" w:cs="Times New Roman"/>
      <w:szCs w:val="24"/>
    </w:rPr>
  </w:style>
  <w:style w:type="character" w:customStyle="1" w:styleId="289">
    <w:name w:val="日期 字符"/>
    <w:autoRedefine/>
    <w:qFormat/>
    <w:uiPriority w:val="0"/>
    <w:rPr>
      <w:rFonts w:ascii="宋体"/>
      <w:kern w:val="2"/>
      <w:sz w:val="24"/>
      <w:szCs w:val="21"/>
      <w:lang w:val="zh-CN"/>
    </w:rPr>
  </w:style>
  <w:style w:type="character" w:customStyle="1" w:styleId="290">
    <w:name w:val="标题 9 字符"/>
    <w:link w:val="10"/>
    <w:autoRedefine/>
    <w:qFormat/>
    <w:uiPriority w:val="0"/>
    <w:rPr>
      <w:rFonts w:ascii="Arial" w:hAnsi="Arial" w:eastAsia="黑体" w:cs="Times New Roman"/>
      <w:szCs w:val="21"/>
    </w:rPr>
  </w:style>
  <w:style w:type="character" w:customStyle="1" w:styleId="291">
    <w:name w:val="Char Char18"/>
    <w:autoRedefine/>
    <w:qFormat/>
    <w:uiPriority w:val="6"/>
    <w:rPr>
      <w:rFonts w:ascii="宋体" w:hAnsi="宋体"/>
      <w:sz w:val="28"/>
    </w:rPr>
  </w:style>
  <w:style w:type="character" w:customStyle="1" w:styleId="292">
    <w:name w:val="Char Char22"/>
    <w:autoRedefine/>
    <w:qFormat/>
    <w:uiPriority w:val="6"/>
    <w:rPr>
      <w:rFonts w:ascii="宋体" w:hAnsi="宋体"/>
      <w:kern w:val="1"/>
      <w:sz w:val="24"/>
      <w:szCs w:val="24"/>
    </w:rPr>
  </w:style>
  <w:style w:type="character" w:customStyle="1" w:styleId="293">
    <w:name w:val="pt141"/>
    <w:autoRedefine/>
    <w:qFormat/>
    <w:uiPriority w:val="0"/>
    <w:rPr>
      <w:color w:val="330066"/>
      <w:sz w:val="22"/>
      <w:szCs w:val="22"/>
    </w:rPr>
  </w:style>
  <w:style w:type="character" w:customStyle="1" w:styleId="294">
    <w:name w:val="正文文本缩进 2 Char1"/>
    <w:autoRedefine/>
    <w:semiHidden/>
    <w:qFormat/>
    <w:uiPriority w:val="99"/>
    <w:rPr>
      <w:rFonts w:ascii="Times New Roman" w:hAnsi="Times New Roman" w:eastAsia="宋体" w:cs="Times New Roman"/>
      <w:szCs w:val="24"/>
    </w:rPr>
  </w:style>
  <w:style w:type="character" w:customStyle="1" w:styleId="295">
    <w:name w:val="批注框文本 字符1"/>
    <w:autoRedefine/>
    <w:qFormat/>
    <w:uiPriority w:val="0"/>
    <w:rPr>
      <w:kern w:val="2"/>
      <w:sz w:val="18"/>
      <w:szCs w:val="18"/>
    </w:rPr>
  </w:style>
  <w:style w:type="character" w:customStyle="1" w:styleId="296">
    <w:name w:val="Char Char611"/>
    <w:autoRedefine/>
    <w:qFormat/>
    <w:uiPriority w:val="0"/>
    <w:rPr>
      <w:rFonts w:eastAsia="宋体"/>
      <w:kern w:val="2"/>
      <w:sz w:val="21"/>
      <w:szCs w:val="24"/>
      <w:lang w:val="en-US" w:eastAsia="zh-CN" w:bidi="ar-SA"/>
    </w:rPr>
  </w:style>
  <w:style w:type="character" w:customStyle="1" w:styleId="297">
    <w:name w:val="highlight1"/>
    <w:autoRedefine/>
    <w:qFormat/>
    <w:uiPriority w:val="0"/>
    <w:rPr>
      <w:rFonts w:ascii="仿宋_GB2312" w:eastAsia="微软雅黑"/>
      <w:b/>
      <w:kern w:val="2"/>
      <w:sz w:val="23"/>
      <w:szCs w:val="23"/>
      <w:lang w:val="en-US" w:eastAsia="zh-CN" w:bidi="ar-SA"/>
    </w:rPr>
  </w:style>
  <w:style w:type="character" w:customStyle="1" w:styleId="298">
    <w:name w:val="my正文 Char"/>
    <w:link w:val="299"/>
    <w:autoRedefine/>
    <w:qFormat/>
    <w:locked/>
    <w:uiPriority w:val="0"/>
    <w:rPr>
      <w:rFonts w:ascii="Tahoma" w:hAnsi="Tahoma"/>
      <w:sz w:val="24"/>
      <w:szCs w:val="24"/>
    </w:rPr>
  </w:style>
  <w:style w:type="paragraph" w:customStyle="1" w:styleId="299">
    <w:name w:val="my正文"/>
    <w:basedOn w:val="1"/>
    <w:link w:val="298"/>
    <w:autoRedefine/>
    <w:qFormat/>
    <w:uiPriority w:val="0"/>
    <w:pPr>
      <w:adjustRightInd/>
      <w:spacing w:line="360" w:lineRule="auto"/>
      <w:ind w:firstLine="480" w:firstLineChars="200"/>
    </w:pPr>
    <w:rPr>
      <w:rFonts w:ascii="Tahoma" w:hAnsi="Tahoma" w:eastAsiaTheme="minorEastAsia" w:cstheme="minorBidi"/>
      <w:sz w:val="24"/>
    </w:rPr>
  </w:style>
  <w:style w:type="character" w:customStyle="1" w:styleId="300">
    <w:name w:val="正文缩进 字符2"/>
    <w:link w:val="14"/>
    <w:autoRedefine/>
    <w:qFormat/>
    <w:uiPriority w:val="0"/>
    <w:rPr>
      <w:rFonts w:ascii="宋体" w:eastAsia="宋体"/>
      <w:snapToGrid w:val="0"/>
      <w:color w:val="000000"/>
      <w:kern w:val="28"/>
      <w:sz w:val="28"/>
    </w:rPr>
  </w:style>
  <w:style w:type="character" w:customStyle="1" w:styleId="301">
    <w:name w:val="Used by Word for text of Help footnotes Char Char1"/>
    <w:autoRedefine/>
    <w:qFormat/>
    <w:uiPriority w:val="0"/>
    <w:rPr>
      <w:color w:val="0000FF"/>
      <w:sz w:val="21"/>
    </w:rPr>
  </w:style>
  <w:style w:type="character" w:customStyle="1" w:styleId="302">
    <w:name w:val="FA正文 Char Char"/>
    <w:autoRedefine/>
    <w:qFormat/>
    <w:uiPriority w:val="0"/>
    <w:rPr>
      <w:rFonts w:hAnsi="宋体"/>
      <w:kern w:val="2"/>
      <w:sz w:val="24"/>
      <w:lang w:bidi="ar-SA"/>
    </w:rPr>
  </w:style>
  <w:style w:type="character" w:customStyle="1" w:styleId="303">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304">
    <w:name w:val="3级 Char"/>
    <w:link w:val="305"/>
    <w:autoRedefine/>
    <w:qFormat/>
    <w:uiPriority w:val="0"/>
    <w:rPr>
      <w:rFonts w:ascii="宋体" w:hAnsi="宋体"/>
      <w:b/>
      <w:bCs/>
      <w:sz w:val="28"/>
    </w:rPr>
  </w:style>
  <w:style w:type="paragraph" w:customStyle="1" w:styleId="305">
    <w:name w:val="3级"/>
    <w:basedOn w:val="306"/>
    <w:link w:val="304"/>
    <w:autoRedefine/>
    <w:qFormat/>
    <w:uiPriority w:val="0"/>
    <w:pPr>
      <w:ind w:left="0" w:right="466" w:firstLine="288"/>
    </w:pPr>
    <w:rPr>
      <w:rFonts w:hAnsi="宋体" w:eastAsiaTheme="minorEastAsia" w:cstheme="minorBidi"/>
      <w:snapToGrid/>
      <w:kern w:val="2"/>
      <w:szCs w:val="22"/>
    </w:rPr>
  </w:style>
  <w:style w:type="paragraph" w:customStyle="1" w:styleId="306">
    <w:name w:val="样式 标题 3h33rd level3BOD 0H3l3CTHeading 3 - oldLevel 3 He..."/>
    <w:basedOn w:val="4"/>
    <w:autoRedefine/>
    <w:qFormat/>
    <w:uiPriority w:val="99"/>
    <w:pPr>
      <w:keepLines w:val="0"/>
      <w:widowControl/>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307">
    <w:name w:val="myp11"/>
    <w:autoRedefine/>
    <w:qFormat/>
    <w:uiPriority w:val="0"/>
    <w:rPr>
      <w:rFonts w:ascii="仿宋_GB2312" w:eastAsia="微软雅黑"/>
      <w:b/>
      <w:kern w:val="2"/>
      <w:sz w:val="32"/>
      <w:szCs w:val="32"/>
      <w:lang w:val="en-US" w:eastAsia="zh-CN" w:bidi="ar-SA"/>
    </w:rPr>
  </w:style>
  <w:style w:type="character" w:customStyle="1" w:styleId="308">
    <w:name w:val="文档结构图 字符"/>
    <w:link w:val="17"/>
    <w:autoRedefine/>
    <w:qFormat/>
    <w:uiPriority w:val="0"/>
    <w:rPr>
      <w:szCs w:val="24"/>
      <w:shd w:val="clear" w:color="auto" w:fill="000080"/>
    </w:rPr>
  </w:style>
  <w:style w:type="character" w:customStyle="1" w:styleId="309">
    <w:name w:val="H6 Char"/>
    <w:autoRedefine/>
    <w:qFormat/>
    <w:uiPriority w:val="0"/>
    <w:rPr>
      <w:rFonts w:ascii="Arial" w:hAnsi="Arial" w:eastAsia="黑体"/>
      <w:b/>
      <w:bCs/>
      <w:kern w:val="2"/>
      <w:sz w:val="24"/>
      <w:szCs w:val="24"/>
    </w:rPr>
  </w:style>
  <w:style w:type="character" w:customStyle="1" w:styleId="310">
    <w:name w:val="Char Char91"/>
    <w:autoRedefine/>
    <w:qFormat/>
    <w:uiPriority w:val="0"/>
    <w:rPr>
      <w:rFonts w:eastAsia="宋体"/>
      <w:kern w:val="2"/>
      <w:sz w:val="18"/>
      <w:szCs w:val="18"/>
      <w:lang w:val="en-US" w:eastAsia="zh-CN" w:bidi="ar-SA"/>
    </w:rPr>
  </w:style>
  <w:style w:type="character" w:customStyle="1" w:styleId="311">
    <w:name w:val="副标题 Char1"/>
    <w:autoRedefine/>
    <w:qFormat/>
    <w:uiPriority w:val="0"/>
    <w:rPr>
      <w:rFonts w:ascii="Cambria" w:hAnsi="Cambria" w:eastAsia="宋体" w:cs="Times New Roman"/>
      <w:b/>
      <w:bCs/>
      <w:snapToGrid w:val="0"/>
      <w:kern w:val="28"/>
      <w:sz w:val="32"/>
      <w:szCs w:val="32"/>
    </w:rPr>
  </w:style>
  <w:style w:type="character" w:customStyle="1" w:styleId="312">
    <w:name w:val="font61"/>
    <w:autoRedefine/>
    <w:qFormat/>
    <w:uiPriority w:val="0"/>
    <w:rPr>
      <w:rFonts w:hint="eastAsia" w:ascii="仿宋" w:hAnsi="仿宋" w:eastAsia="仿宋" w:cs="仿宋"/>
      <w:color w:val="000000"/>
      <w:sz w:val="20"/>
      <w:szCs w:val="20"/>
      <w:u w:val="none"/>
    </w:rPr>
  </w:style>
  <w:style w:type="character" w:customStyle="1" w:styleId="313">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314">
    <w:name w:val="Char Char211"/>
    <w:autoRedefine/>
    <w:qFormat/>
    <w:uiPriority w:val="0"/>
    <w:rPr>
      <w:rFonts w:eastAsia="宋体"/>
      <w:b/>
      <w:bCs/>
      <w:kern w:val="2"/>
      <w:sz w:val="21"/>
      <w:szCs w:val="24"/>
      <w:lang w:val="en-US" w:eastAsia="zh-CN" w:bidi="ar-SA"/>
    </w:rPr>
  </w:style>
  <w:style w:type="character" w:customStyle="1" w:styleId="315">
    <w:name w:val="maywed421"/>
    <w:autoRedefine/>
    <w:qFormat/>
    <w:uiPriority w:val="0"/>
    <w:rPr>
      <w:color w:val="366FB6"/>
      <w:u w:val="none"/>
    </w:rPr>
  </w:style>
  <w:style w:type="character" w:customStyle="1" w:styleId="316">
    <w:name w:val="Char Char102"/>
    <w:autoRedefine/>
    <w:semiHidden/>
    <w:qFormat/>
    <w:uiPriority w:val="0"/>
    <w:rPr>
      <w:rFonts w:ascii="宋体" w:hAnsi="宋体"/>
      <w:kern w:val="2"/>
      <w:sz w:val="21"/>
      <w:szCs w:val="24"/>
      <w:lang w:val="en-US" w:eastAsia="zh-CN"/>
    </w:rPr>
  </w:style>
  <w:style w:type="character" w:customStyle="1" w:styleId="317">
    <w:name w:val="页眉 Char1"/>
    <w:autoRedefine/>
    <w:qFormat/>
    <w:uiPriority w:val="0"/>
    <w:rPr>
      <w:rFonts w:eastAsia="宋体"/>
      <w:kern w:val="2"/>
      <w:sz w:val="18"/>
      <w:szCs w:val="18"/>
      <w:lang w:val="en-US" w:eastAsia="zh-CN" w:bidi="ar-SA"/>
    </w:rPr>
  </w:style>
  <w:style w:type="character" w:customStyle="1" w:styleId="318">
    <w:name w:val="md"/>
    <w:autoRedefine/>
    <w:qFormat/>
    <w:uiPriority w:val="0"/>
    <w:rPr>
      <w:rFonts w:ascii="Arial" w:hAnsi="Arial" w:eastAsia="黑体" w:cs="Arial"/>
      <w:snapToGrid w:val="0"/>
      <w:kern w:val="0"/>
      <w:szCs w:val="21"/>
    </w:rPr>
  </w:style>
  <w:style w:type="character" w:customStyle="1" w:styleId="319">
    <w:name w:val="big1"/>
    <w:autoRedefine/>
    <w:qFormat/>
    <w:uiPriority w:val="0"/>
    <w:rPr>
      <w:rFonts w:hint="eastAsia" w:ascii="宋体" w:hAnsi="宋体" w:eastAsia="宋体"/>
      <w:color w:val="333333"/>
      <w:sz w:val="22"/>
      <w:szCs w:val="22"/>
    </w:rPr>
  </w:style>
  <w:style w:type="character" w:customStyle="1" w:styleId="320">
    <w:name w:val="Char Char311"/>
    <w:autoRedefine/>
    <w:qFormat/>
    <w:uiPriority w:val="0"/>
    <w:rPr>
      <w:rFonts w:eastAsia="宋体"/>
      <w:kern w:val="2"/>
      <w:sz w:val="21"/>
      <w:szCs w:val="24"/>
      <w:lang w:val="en-US" w:eastAsia="zh-CN" w:bidi="ar-SA"/>
    </w:rPr>
  </w:style>
  <w:style w:type="character" w:customStyle="1" w:styleId="321">
    <w:name w:val="Char Char81"/>
    <w:autoRedefine/>
    <w:qFormat/>
    <w:uiPriority w:val="6"/>
    <w:rPr>
      <w:rFonts w:eastAsia="宋体"/>
      <w:b/>
      <w:sz w:val="24"/>
      <w:lang w:val="en-US" w:eastAsia="zh-CN"/>
    </w:rPr>
  </w:style>
  <w:style w:type="character" w:customStyle="1" w:styleId="322">
    <w:name w:val="样式3 Char"/>
    <w:autoRedefine/>
    <w:qFormat/>
    <w:uiPriority w:val="0"/>
    <w:rPr>
      <w:rFonts w:ascii="仿宋_GB2312" w:hAnsi="仿宋" w:eastAsia="仿宋_GB2312" w:cs="仿宋_GB2312"/>
      <w:b/>
      <w:bCs/>
      <w:sz w:val="32"/>
      <w:szCs w:val="30"/>
      <w:lang w:val="zh-CN"/>
    </w:rPr>
  </w:style>
  <w:style w:type="character" w:customStyle="1" w:styleId="323">
    <w:name w:val="HTML 地址 字符"/>
    <w:link w:val="29"/>
    <w:autoRedefine/>
    <w:qFormat/>
    <w:uiPriority w:val="0"/>
    <w:rPr>
      <w:rFonts w:ascii="宋体" w:hAnsi="宋体"/>
      <w:i/>
      <w:iCs/>
      <w:sz w:val="24"/>
      <w:szCs w:val="24"/>
    </w:rPr>
  </w:style>
  <w:style w:type="character" w:customStyle="1" w:styleId="324">
    <w:name w:val="正文首行缩进 2 Char1"/>
    <w:autoRedefine/>
    <w:qFormat/>
    <w:uiPriority w:val="0"/>
    <w:rPr>
      <w:rFonts w:ascii="Times New Roman" w:hAnsi="Times New Roman" w:eastAsia="宋体" w:cs="Times New Roman"/>
      <w:kern w:val="2"/>
      <w:sz w:val="24"/>
      <w:szCs w:val="24"/>
    </w:rPr>
  </w:style>
  <w:style w:type="character" w:customStyle="1" w:styleId="325">
    <w:name w:val="副标题 Char2"/>
    <w:autoRedefine/>
    <w:qFormat/>
    <w:uiPriority w:val="0"/>
    <w:rPr>
      <w:rFonts w:ascii="Cambria" w:hAnsi="Cambria" w:eastAsia="宋体" w:cs="Times New Roman"/>
      <w:b/>
      <w:bCs/>
      <w:snapToGrid w:val="0"/>
      <w:kern w:val="28"/>
      <w:sz w:val="32"/>
      <w:szCs w:val="32"/>
    </w:rPr>
  </w:style>
  <w:style w:type="character" w:customStyle="1" w:styleId="326">
    <w:name w:val="标题4-dyf Char"/>
    <w:link w:val="327"/>
    <w:autoRedefine/>
    <w:qFormat/>
    <w:uiPriority w:val="0"/>
    <w:rPr>
      <w:rFonts w:ascii="Cambria" w:hAnsi="Cambria"/>
      <w:b/>
      <w:bCs/>
      <w:color w:val="000000"/>
      <w:szCs w:val="21"/>
    </w:rPr>
  </w:style>
  <w:style w:type="paragraph" w:customStyle="1" w:styleId="327">
    <w:name w:val="标题4-dyf"/>
    <w:basedOn w:val="5"/>
    <w:link w:val="326"/>
    <w:autoRedefine/>
    <w:qFormat/>
    <w:uiPriority w:val="0"/>
    <w:pPr>
      <w:tabs>
        <w:tab w:val="left" w:pos="851"/>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328">
    <w:name w:val="dectext1"/>
    <w:autoRedefine/>
    <w:qFormat/>
    <w:uiPriority w:val="0"/>
    <w:rPr>
      <w:rFonts w:ascii="宋体" w:hAnsi="宋体" w:eastAsia="宋体"/>
      <w:color w:val="333333"/>
      <w:sz w:val="21"/>
      <w:szCs w:val="21"/>
      <w:u w:val="none"/>
    </w:rPr>
  </w:style>
  <w:style w:type="character" w:customStyle="1" w:styleId="329">
    <w:name w:val="冯 Char"/>
    <w:link w:val="330"/>
    <w:autoRedefine/>
    <w:qFormat/>
    <w:uiPriority w:val="0"/>
    <w:rPr>
      <w:rFonts w:ascii="宋体" w:hAnsi="宋体"/>
      <w:color w:val="000000"/>
      <w:sz w:val="24"/>
      <w:szCs w:val="24"/>
    </w:rPr>
  </w:style>
  <w:style w:type="paragraph" w:customStyle="1" w:styleId="330">
    <w:name w:val="冯"/>
    <w:basedOn w:val="1"/>
    <w:link w:val="329"/>
    <w:autoRedefine/>
    <w:qFormat/>
    <w:uiPriority w:val="0"/>
    <w:pPr>
      <w:widowControl/>
      <w:adjustRightInd/>
      <w:spacing w:line="360" w:lineRule="auto"/>
      <w:ind w:firstLine="480" w:firstLineChars="200"/>
    </w:pPr>
    <w:rPr>
      <w:rFonts w:ascii="宋体" w:hAnsi="宋体" w:eastAsiaTheme="minorEastAsia" w:cstheme="minorBidi"/>
      <w:color w:val="000000"/>
      <w:sz w:val="24"/>
    </w:rPr>
  </w:style>
  <w:style w:type="character" w:customStyle="1" w:styleId="331">
    <w:name w:val="Header Char"/>
    <w:autoRedefine/>
    <w:qFormat/>
    <w:locked/>
    <w:uiPriority w:val="0"/>
    <w:rPr>
      <w:rFonts w:eastAsia="宋体"/>
      <w:kern w:val="2"/>
      <w:sz w:val="18"/>
      <w:szCs w:val="18"/>
      <w:lang w:val="en-US" w:eastAsia="zh-CN" w:bidi="ar-SA"/>
    </w:rPr>
  </w:style>
  <w:style w:type="character" w:customStyle="1" w:styleId="332">
    <w:name w:val="Char Char12"/>
    <w:autoRedefine/>
    <w:qFormat/>
    <w:uiPriority w:val="0"/>
    <w:rPr>
      <w:rFonts w:ascii="仿宋_GB2312" w:eastAsia="仿宋_GB2312"/>
      <w:b/>
      <w:bCs/>
      <w:kern w:val="2"/>
      <w:sz w:val="24"/>
      <w:szCs w:val="24"/>
      <w:lang w:val="zh-CN" w:eastAsia="zh-CN" w:bidi="ar-SA"/>
    </w:rPr>
  </w:style>
  <w:style w:type="character" w:customStyle="1" w:styleId="333">
    <w:name w:val="题注 字符"/>
    <w:link w:val="15"/>
    <w:autoRedefine/>
    <w:qFormat/>
    <w:uiPriority w:val="0"/>
    <w:rPr>
      <w:b/>
      <w:sz w:val="28"/>
    </w:rPr>
  </w:style>
  <w:style w:type="character" w:customStyle="1" w:styleId="334">
    <w:name w:val="普通文字 Char3"/>
    <w:autoRedefine/>
    <w:qFormat/>
    <w:uiPriority w:val="0"/>
    <w:rPr>
      <w:rFonts w:ascii="宋体" w:hAnsi="Courier New" w:eastAsia="宋体"/>
      <w:kern w:val="2"/>
      <w:sz w:val="21"/>
      <w:lang w:val="en-US" w:eastAsia="zh-CN" w:bidi="ar-SA"/>
    </w:rPr>
  </w:style>
  <w:style w:type="character" w:customStyle="1" w:styleId="335">
    <w:name w:val="公文正文 Char"/>
    <w:autoRedefine/>
    <w:qFormat/>
    <w:uiPriority w:val="0"/>
    <w:rPr>
      <w:rFonts w:ascii="仿宋_GB2312" w:eastAsia="仿宋_GB2312"/>
      <w:kern w:val="2"/>
      <w:sz w:val="24"/>
      <w:szCs w:val="24"/>
      <w:lang w:val="en-US" w:eastAsia="zh-CN" w:bidi="ar-SA"/>
    </w:rPr>
  </w:style>
  <w:style w:type="character" w:customStyle="1" w:styleId="336">
    <w:name w:val="正文首行缩进 Char Char Char Char Char"/>
    <w:autoRedefine/>
    <w:qFormat/>
    <w:uiPriority w:val="0"/>
    <w:rPr>
      <w:rFonts w:ascii="宋体"/>
      <w:kern w:val="2"/>
      <w:sz w:val="24"/>
      <w:lang w:val="zh-CN"/>
    </w:rPr>
  </w:style>
  <w:style w:type="character" w:customStyle="1" w:styleId="337">
    <w:name w:val="PI Char"/>
    <w:autoRedefine/>
    <w:qFormat/>
    <w:uiPriority w:val="0"/>
    <w:rPr>
      <w:rFonts w:ascii="宋体" w:hAnsi="宋体" w:eastAsia="宋体"/>
      <w:kern w:val="2"/>
      <w:sz w:val="24"/>
      <w:szCs w:val="24"/>
      <w:lang w:val="en-US" w:eastAsia="zh-CN" w:bidi="ar-SA"/>
    </w:rPr>
  </w:style>
  <w:style w:type="character" w:customStyle="1" w:styleId="338">
    <w:name w:val="Default Char"/>
    <w:link w:val="85"/>
    <w:autoRedefine/>
    <w:qFormat/>
    <w:uiPriority w:val="0"/>
    <w:rPr>
      <w:rFonts w:ascii="Cambria" w:hAnsi="Times New Roman" w:eastAsia="宋体" w:cs="Cambria"/>
      <w:color w:val="000000"/>
      <w:kern w:val="0"/>
      <w:sz w:val="24"/>
      <w:szCs w:val="24"/>
    </w:rPr>
  </w:style>
  <w:style w:type="character" w:customStyle="1" w:styleId="339">
    <w:name w:val="style91"/>
    <w:autoRedefine/>
    <w:qFormat/>
    <w:uiPriority w:val="0"/>
    <w:rPr>
      <w:color w:val="333333"/>
    </w:rPr>
  </w:style>
  <w:style w:type="character" w:customStyle="1" w:styleId="340">
    <w:name w:val="列出段落 Char2"/>
    <w:autoRedefine/>
    <w:qFormat/>
    <w:uiPriority w:val="34"/>
    <w:rPr>
      <w:rFonts w:ascii="Calibri" w:hAnsi="Calibri"/>
      <w:kern w:val="2"/>
      <w:sz w:val="28"/>
    </w:rPr>
  </w:style>
  <w:style w:type="character" w:customStyle="1" w:styleId="341">
    <w:name w:val="mdeck"/>
    <w:autoRedefine/>
    <w:qFormat/>
    <w:uiPriority w:val="0"/>
    <w:rPr>
      <w:rFonts w:ascii="仿宋_GB2312" w:eastAsia="微软雅黑"/>
      <w:b/>
      <w:kern w:val="2"/>
      <w:sz w:val="32"/>
      <w:szCs w:val="32"/>
      <w:lang w:val="en-US" w:eastAsia="zh-CN" w:bidi="ar-SA"/>
    </w:rPr>
  </w:style>
  <w:style w:type="character" w:customStyle="1" w:styleId="342">
    <w:name w:val="unnamed11"/>
    <w:autoRedefine/>
    <w:qFormat/>
    <w:uiPriority w:val="0"/>
    <w:rPr>
      <w:sz w:val="20"/>
      <w:szCs w:val="20"/>
    </w:rPr>
  </w:style>
  <w:style w:type="character" w:customStyle="1" w:styleId="343">
    <w:name w:val="正文文本 Char2"/>
    <w:autoRedefine/>
    <w:semiHidden/>
    <w:qFormat/>
    <w:uiPriority w:val="99"/>
    <w:rPr>
      <w:rFonts w:ascii="Times New Roman" w:hAnsi="Times New Roman" w:eastAsia="宋体" w:cs="Times New Roman"/>
      <w:snapToGrid w:val="0"/>
      <w:kern w:val="0"/>
      <w:szCs w:val="24"/>
    </w:rPr>
  </w:style>
  <w:style w:type="character" w:customStyle="1" w:styleId="344">
    <w:name w:val="标书正文格式 Char"/>
    <w:autoRedefine/>
    <w:qFormat/>
    <w:uiPriority w:val="0"/>
    <w:rPr>
      <w:rFonts w:eastAsia="楷体_GB2312"/>
      <w:kern w:val="2"/>
      <w:sz w:val="24"/>
      <w:szCs w:val="24"/>
      <w:lang w:bidi="ar-SA"/>
    </w:rPr>
  </w:style>
  <w:style w:type="character" w:customStyle="1" w:styleId="345">
    <w:name w:val="Char Char11"/>
    <w:autoRedefine/>
    <w:qFormat/>
    <w:locked/>
    <w:uiPriority w:val="0"/>
    <w:rPr>
      <w:rFonts w:ascii="宋体" w:hAnsi="宋体" w:eastAsia="宋体"/>
      <w:b/>
      <w:kern w:val="2"/>
      <w:sz w:val="24"/>
      <w:szCs w:val="24"/>
      <w:lang w:val="en-US" w:eastAsia="zh-CN" w:bidi="ar-SA"/>
    </w:rPr>
  </w:style>
  <w:style w:type="character" w:customStyle="1" w:styleId="346">
    <w:name w:val="ca-131"/>
    <w:autoRedefine/>
    <w:qFormat/>
    <w:uiPriority w:val="0"/>
    <w:rPr>
      <w:rFonts w:hint="eastAsia" w:ascii="仿宋_GB2312" w:eastAsia="仿宋_GB2312"/>
      <w:b/>
      <w:bCs/>
      <w:color w:val="000000"/>
      <w:spacing w:val="-20"/>
      <w:sz w:val="24"/>
      <w:szCs w:val="24"/>
    </w:rPr>
  </w:style>
  <w:style w:type="character" w:customStyle="1" w:styleId="347">
    <w:name w:val="tw4winMark"/>
    <w:autoRedefine/>
    <w:qFormat/>
    <w:uiPriority w:val="0"/>
    <w:rPr>
      <w:rFonts w:ascii="Courier New" w:hAnsi="Courier New" w:cs="Courier New"/>
      <w:vanish/>
      <w:color w:val="800080"/>
      <w:sz w:val="24"/>
      <w:szCs w:val="24"/>
      <w:vertAlign w:val="subscript"/>
    </w:rPr>
  </w:style>
  <w:style w:type="character" w:customStyle="1" w:styleId="348">
    <w:name w:val="正文样式 Char"/>
    <w:link w:val="349"/>
    <w:autoRedefine/>
    <w:qFormat/>
    <w:uiPriority w:val="0"/>
    <w:rPr>
      <w:rFonts w:ascii="Calibri" w:hAnsi="Calibri"/>
      <w:sz w:val="24"/>
      <w:szCs w:val="24"/>
    </w:rPr>
  </w:style>
  <w:style w:type="paragraph" w:customStyle="1" w:styleId="349">
    <w:name w:val="正文样式"/>
    <w:basedOn w:val="1"/>
    <w:link w:val="348"/>
    <w:autoRedefine/>
    <w:qFormat/>
    <w:uiPriority w:val="0"/>
    <w:pPr>
      <w:adjustRightInd/>
      <w:spacing w:line="360" w:lineRule="auto"/>
      <w:ind w:firstLine="480" w:firstLineChars="200"/>
    </w:pPr>
    <w:rPr>
      <w:rFonts w:ascii="Calibri" w:hAnsi="Calibri" w:eastAsiaTheme="minorEastAsia" w:cstheme="minorBidi"/>
      <w:sz w:val="24"/>
    </w:rPr>
  </w:style>
  <w:style w:type="character" w:customStyle="1" w:styleId="350">
    <w:name w:val="表正文 Char3"/>
    <w:autoRedefine/>
    <w:qFormat/>
    <w:uiPriority w:val="0"/>
    <w:rPr>
      <w:rFonts w:eastAsia="宋体"/>
    </w:rPr>
  </w:style>
  <w:style w:type="character" w:customStyle="1" w:styleId="351">
    <w:name w:val="H5 Char"/>
    <w:autoRedefine/>
    <w:qFormat/>
    <w:uiPriority w:val="0"/>
    <w:rPr>
      <w:b/>
      <w:bCs/>
      <w:kern w:val="2"/>
      <w:sz w:val="28"/>
      <w:szCs w:val="28"/>
    </w:rPr>
  </w:style>
  <w:style w:type="character" w:customStyle="1" w:styleId="352">
    <w:name w:val="Char Char3"/>
    <w:autoRedefine/>
    <w:qFormat/>
    <w:uiPriority w:val="0"/>
    <w:rPr>
      <w:rFonts w:eastAsia="宋体"/>
      <w:kern w:val="2"/>
      <w:sz w:val="21"/>
      <w:szCs w:val="24"/>
      <w:lang w:val="en-US" w:eastAsia="zh-CN" w:bidi="ar-SA"/>
    </w:rPr>
  </w:style>
  <w:style w:type="character" w:customStyle="1" w:styleId="353">
    <w:name w:val="正文 编号 Char"/>
    <w:autoRedefine/>
    <w:qFormat/>
    <w:uiPriority w:val="0"/>
    <w:rPr>
      <w:rFonts w:ascii="仿宋_GB2312" w:hAnsi="仿宋_GB2312" w:eastAsia="仿宋_GB2312"/>
      <w:kern w:val="2"/>
      <w:sz w:val="24"/>
      <w:lang w:bidi="ar-SA"/>
    </w:rPr>
  </w:style>
  <w:style w:type="character" w:customStyle="1" w:styleId="354">
    <w:name w:val="question-title2"/>
    <w:autoRedefine/>
    <w:qFormat/>
    <w:uiPriority w:val="6"/>
    <w:rPr>
      <w:rFonts w:ascii="Arial" w:hAnsi="Arial" w:eastAsia="黑体" w:cs="Arial"/>
      <w:snapToGrid w:val="0"/>
      <w:kern w:val="0"/>
      <w:szCs w:val="21"/>
    </w:rPr>
  </w:style>
  <w:style w:type="character" w:customStyle="1" w:styleId="355">
    <w:name w:val="gf正文1 Char Char"/>
    <w:link w:val="356"/>
    <w:autoRedefine/>
    <w:qFormat/>
    <w:uiPriority w:val="0"/>
    <w:rPr>
      <w:rFonts w:ascii="宋体" w:hAnsi="宋体" w:cs="宋体"/>
      <w:sz w:val="24"/>
      <w:szCs w:val="24"/>
    </w:rPr>
  </w:style>
  <w:style w:type="paragraph" w:customStyle="1" w:styleId="356">
    <w:name w:val="gf正文1"/>
    <w:basedOn w:val="1"/>
    <w:link w:val="355"/>
    <w:autoRedefine/>
    <w:qFormat/>
    <w:uiPriority w:val="0"/>
    <w:pPr>
      <w:tabs>
        <w:tab w:val="left" w:pos="3240"/>
        <w:tab w:val="left" w:pos="3960"/>
      </w:tabs>
      <w:snapToGrid w:val="0"/>
      <w:spacing w:line="360" w:lineRule="auto"/>
      <w:ind w:firstLine="480" w:firstLineChars="200"/>
    </w:pPr>
    <w:rPr>
      <w:rFonts w:ascii="宋体" w:hAnsi="宋体" w:cs="宋体" w:eastAsiaTheme="minorEastAsia"/>
      <w:sz w:val="24"/>
    </w:rPr>
  </w:style>
  <w:style w:type="character" w:customStyle="1" w:styleId="357">
    <w:name w:val="Char Char15"/>
    <w:autoRedefine/>
    <w:qFormat/>
    <w:uiPriority w:val="6"/>
    <w:rPr>
      <w:rFonts w:ascii="宋体" w:hAnsi="宋体"/>
      <w:kern w:val="1"/>
      <w:sz w:val="21"/>
    </w:rPr>
  </w:style>
  <w:style w:type="character" w:customStyle="1" w:styleId="358">
    <w:name w:val="正文缩进 Char3"/>
    <w:autoRedefine/>
    <w:qFormat/>
    <w:uiPriority w:val="0"/>
    <w:rPr>
      <w:rFonts w:ascii="宋体" w:eastAsia="宋体"/>
      <w:snapToGrid w:val="0"/>
      <w:color w:val="000000"/>
      <w:kern w:val="28"/>
      <w:sz w:val="28"/>
      <w:lang w:val="en-US" w:eastAsia="zh-CN" w:bidi="ar-SA"/>
    </w:rPr>
  </w:style>
  <w:style w:type="character" w:customStyle="1" w:styleId="359">
    <w:name w:val="列出段落 Char1"/>
    <w:link w:val="360"/>
    <w:autoRedefine/>
    <w:qFormat/>
    <w:uiPriority w:val="0"/>
    <w:rPr>
      <w:rFonts w:ascii="Calibri" w:hAnsi="Calibri"/>
      <w:sz w:val="24"/>
      <w:lang w:eastAsia="en-US"/>
    </w:rPr>
  </w:style>
  <w:style w:type="paragraph" w:customStyle="1" w:styleId="360">
    <w:name w:val="列表1"/>
    <w:basedOn w:val="1"/>
    <w:next w:val="361"/>
    <w:link w:val="359"/>
    <w:autoRedefine/>
    <w:qFormat/>
    <w:uiPriority w:val="0"/>
    <w:pPr>
      <w:widowControl/>
      <w:adjustRightInd/>
      <w:spacing w:after="200" w:line="360" w:lineRule="auto"/>
      <w:ind w:left="720" w:firstLine="200" w:firstLineChars="200"/>
      <w:jc w:val="left"/>
    </w:pPr>
    <w:rPr>
      <w:rFonts w:ascii="Calibri" w:hAnsi="Calibri" w:eastAsiaTheme="minorEastAsia" w:cstheme="minorBidi"/>
      <w:sz w:val="24"/>
      <w:szCs w:val="22"/>
      <w:lang w:eastAsia="en-US"/>
    </w:rPr>
  </w:style>
  <w:style w:type="paragraph" w:customStyle="1" w:styleId="361">
    <w:name w:val="列出段落2"/>
    <w:basedOn w:val="1"/>
    <w:autoRedefine/>
    <w:qFormat/>
    <w:uiPriority w:val="34"/>
    <w:pPr>
      <w:spacing w:line="360" w:lineRule="auto"/>
      <w:ind w:firstLine="200" w:firstLineChars="200"/>
    </w:pPr>
    <w:rPr>
      <w:rFonts w:eastAsia="楷体_GB2312" w:cs="Lucida Sans"/>
      <w:sz w:val="24"/>
    </w:rPr>
  </w:style>
  <w:style w:type="character" w:customStyle="1" w:styleId="362">
    <w:name w:val="Char Char8"/>
    <w:autoRedefine/>
    <w:qFormat/>
    <w:uiPriority w:val="0"/>
    <w:rPr>
      <w:rFonts w:eastAsia="宋体"/>
      <w:b/>
      <w:sz w:val="24"/>
      <w:lang w:val="en-US" w:eastAsia="zh-CN"/>
    </w:rPr>
  </w:style>
  <w:style w:type="character" w:customStyle="1" w:styleId="363">
    <w:name w:val="Normal Indent Char Char"/>
    <w:autoRedefine/>
    <w:qFormat/>
    <w:uiPriority w:val="0"/>
    <w:rPr>
      <w:rFonts w:eastAsia="宋体"/>
      <w:kern w:val="2"/>
      <w:sz w:val="21"/>
      <w:lang w:val="en-US" w:eastAsia="zh-CN" w:bidi="ar-SA"/>
    </w:rPr>
  </w:style>
  <w:style w:type="character" w:customStyle="1" w:styleId="364">
    <w:name w:val="列表段落 字符"/>
    <w:autoRedefine/>
    <w:qFormat/>
    <w:uiPriority w:val="99"/>
  </w:style>
  <w:style w:type="character" w:customStyle="1" w:styleId="365">
    <w:name w:val="Ò³Ã¼ Char Char1"/>
    <w:autoRedefine/>
    <w:qFormat/>
    <w:uiPriority w:val="0"/>
    <w:rPr>
      <w:rFonts w:eastAsia="宋体"/>
      <w:kern w:val="2"/>
      <w:sz w:val="18"/>
      <w:szCs w:val="18"/>
      <w:lang w:val="en-US" w:eastAsia="zh-CN" w:bidi="ar-SA"/>
    </w:rPr>
  </w:style>
  <w:style w:type="character" w:customStyle="1" w:styleId="366">
    <w:name w:val="方案正文 Char"/>
    <w:autoRedefine/>
    <w:qFormat/>
    <w:uiPriority w:val="0"/>
    <w:rPr>
      <w:rFonts w:ascii="仿宋_GB2312" w:eastAsia="仿宋_GB2312"/>
      <w:b/>
      <w:color w:val="000000"/>
      <w:kern w:val="2"/>
      <w:sz w:val="24"/>
      <w:lang w:val="en-US" w:eastAsia="zh-CN" w:bidi="ar-SA"/>
    </w:rPr>
  </w:style>
  <w:style w:type="character" w:customStyle="1" w:styleId="367">
    <w:name w:val="Char Char30"/>
    <w:autoRedefine/>
    <w:qFormat/>
    <w:uiPriority w:val="6"/>
    <w:rPr>
      <w:rFonts w:ascii="Arial" w:hAnsi="Arial" w:eastAsia="黑体"/>
      <w:kern w:val="1"/>
      <w:sz w:val="21"/>
      <w:szCs w:val="21"/>
    </w:rPr>
  </w:style>
  <w:style w:type="character" w:customStyle="1" w:styleId="368">
    <w:name w:val="正文文本缩进 字符1"/>
    <w:autoRedefine/>
    <w:qFormat/>
    <w:uiPriority w:val="0"/>
    <w:rPr>
      <w:rFonts w:ascii="宋体" w:hAnsi="宋体"/>
      <w:kern w:val="2"/>
      <w:sz w:val="24"/>
      <w:szCs w:val="24"/>
    </w:rPr>
  </w:style>
  <w:style w:type="character" w:customStyle="1" w:styleId="369">
    <w:name w:val="font01"/>
    <w:autoRedefine/>
    <w:qFormat/>
    <w:uiPriority w:val="0"/>
    <w:rPr>
      <w:rFonts w:hint="eastAsia" w:ascii="微软雅黑" w:hAnsi="微软雅黑" w:eastAsia="微软雅黑" w:cs="微软雅黑"/>
      <w:color w:val="000000"/>
      <w:sz w:val="20"/>
      <w:szCs w:val="20"/>
      <w:u w:val="none"/>
    </w:rPr>
  </w:style>
  <w:style w:type="character" w:customStyle="1" w:styleId="370">
    <w:name w:val="Char Char20"/>
    <w:autoRedefine/>
    <w:qFormat/>
    <w:uiPriority w:val="6"/>
    <w:rPr>
      <w:kern w:val="1"/>
      <w:sz w:val="24"/>
    </w:rPr>
  </w:style>
  <w:style w:type="character" w:customStyle="1" w:styleId="371">
    <w:name w:val="tw4winExternal"/>
    <w:autoRedefine/>
    <w:qFormat/>
    <w:uiPriority w:val="0"/>
    <w:rPr>
      <w:rFonts w:ascii="Courier New" w:hAnsi="Courier New" w:cs="Courier New"/>
      <w:color w:val="808080"/>
      <w:lang w:val="en-US" w:eastAsia="zh-CN"/>
    </w:rPr>
  </w:style>
  <w:style w:type="character" w:customStyle="1" w:styleId="372">
    <w:name w:val="标题 4 Char1"/>
    <w:autoRedefine/>
    <w:qFormat/>
    <w:uiPriority w:val="9"/>
    <w:rPr>
      <w:rFonts w:ascii="Cambria" w:hAnsi="Cambria" w:eastAsia="宋体" w:cs="Times New Roman"/>
      <w:b/>
      <w:bCs/>
      <w:kern w:val="2"/>
      <w:sz w:val="28"/>
      <w:szCs w:val="28"/>
    </w:rPr>
  </w:style>
  <w:style w:type="character" w:customStyle="1" w:styleId="373">
    <w:name w:val="批注文字 Char2"/>
    <w:autoRedefine/>
    <w:qFormat/>
    <w:uiPriority w:val="99"/>
    <w:rPr>
      <w:rFonts w:ascii="Times New Roman" w:hAnsi="Times New Roman" w:eastAsia="宋体" w:cs="Times New Roman"/>
      <w:snapToGrid w:val="0"/>
      <w:kern w:val="0"/>
      <w:szCs w:val="24"/>
    </w:rPr>
  </w:style>
  <w:style w:type="character" w:customStyle="1" w:styleId="374">
    <w:name w:val="正文文本 2 Char"/>
    <w:autoRedefine/>
    <w:qFormat/>
    <w:uiPriority w:val="0"/>
    <w:rPr>
      <w:rFonts w:eastAsia="宋体"/>
      <w:kern w:val="2"/>
      <w:sz w:val="21"/>
      <w:szCs w:val="24"/>
      <w:lang w:val="en-US" w:eastAsia="zh-CN" w:bidi="ar-SA"/>
    </w:rPr>
  </w:style>
  <w:style w:type="character" w:customStyle="1" w:styleId="375">
    <w:name w:val="Ò³Ã¼ Char Char"/>
    <w:autoRedefine/>
    <w:qFormat/>
    <w:uiPriority w:val="0"/>
    <w:rPr>
      <w:rFonts w:eastAsia="宋体"/>
      <w:kern w:val="2"/>
      <w:sz w:val="18"/>
      <w:lang w:val="en-US" w:eastAsia="zh-CN" w:bidi="ar-SA"/>
    </w:rPr>
  </w:style>
  <w:style w:type="character" w:customStyle="1" w:styleId="376">
    <w:name w:val="message1"/>
    <w:autoRedefine/>
    <w:qFormat/>
    <w:uiPriority w:val="0"/>
    <w:rPr>
      <w:rFonts w:hint="default" w:ascii="Tahoma" w:hAnsi="Tahoma" w:cs="Tahoma"/>
      <w:sz w:val="18"/>
      <w:szCs w:val="18"/>
    </w:rPr>
  </w:style>
  <w:style w:type="character" w:customStyle="1" w:styleId="377">
    <w:name w:val="Char Char23"/>
    <w:autoRedefine/>
    <w:qFormat/>
    <w:uiPriority w:val="6"/>
    <w:rPr>
      <w:color w:val="0000FF"/>
      <w:sz w:val="21"/>
    </w:rPr>
  </w:style>
  <w:style w:type="character" w:customStyle="1" w:styleId="378">
    <w:name w:val="批注框文本 字符"/>
    <w:autoRedefine/>
    <w:qFormat/>
    <w:uiPriority w:val="0"/>
    <w:rPr>
      <w:rFonts w:ascii="Arial" w:hAnsi="Arial" w:eastAsia="黑体" w:cs="Arial"/>
      <w:snapToGrid w:val="0"/>
      <w:kern w:val="0"/>
      <w:sz w:val="18"/>
      <w:szCs w:val="18"/>
    </w:rPr>
  </w:style>
  <w:style w:type="character" w:customStyle="1" w:styleId="379">
    <w:name w:val="纯文本 Char2"/>
    <w:autoRedefine/>
    <w:semiHidden/>
    <w:qFormat/>
    <w:uiPriority w:val="99"/>
    <w:rPr>
      <w:rFonts w:ascii="宋体" w:hAnsi="Courier New" w:eastAsia="宋体" w:cs="Courier New"/>
    </w:rPr>
  </w:style>
  <w:style w:type="character" w:customStyle="1" w:styleId="380">
    <w:name w:val="Char Char25"/>
    <w:autoRedefine/>
    <w:qFormat/>
    <w:uiPriority w:val="6"/>
    <w:rPr>
      <w:rFonts w:ascii="宋体" w:hAnsi="宋体"/>
      <w:kern w:val="1"/>
      <w:sz w:val="24"/>
      <w:lang w:val="zh-CN"/>
    </w:rPr>
  </w:style>
  <w:style w:type="character" w:customStyle="1" w:styleId="381">
    <w:name w:val="Char Char411"/>
    <w:autoRedefine/>
    <w:qFormat/>
    <w:uiPriority w:val="0"/>
    <w:rPr>
      <w:rFonts w:eastAsia="宋体"/>
      <w:b/>
      <w:sz w:val="24"/>
      <w:lang w:val="en-US" w:eastAsia="zh-CN" w:bidi="ar-SA"/>
    </w:rPr>
  </w:style>
  <w:style w:type="character" w:customStyle="1" w:styleId="382">
    <w:name w:val="Heading 7 Char"/>
    <w:autoRedefine/>
    <w:qFormat/>
    <w:locked/>
    <w:uiPriority w:val="0"/>
    <w:rPr>
      <w:rFonts w:ascii="宋体" w:hAnsi="宋体" w:eastAsia="宋体"/>
      <w:b/>
      <w:bCs/>
      <w:kern w:val="2"/>
      <w:sz w:val="24"/>
      <w:szCs w:val="24"/>
      <w:lang w:val="en-US" w:eastAsia="zh-CN" w:bidi="ar-SA"/>
    </w:rPr>
  </w:style>
  <w:style w:type="character" w:customStyle="1" w:styleId="383">
    <w:name w:val="此正文 Char"/>
    <w:link w:val="384"/>
    <w:autoRedefine/>
    <w:qFormat/>
    <w:uiPriority w:val="0"/>
    <w:rPr>
      <w:sz w:val="24"/>
      <w:szCs w:val="24"/>
    </w:rPr>
  </w:style>
  <w:style w:type="paragraph" w:customStyle="1" w:styleId="384">
    <w:name w:val="此正文"/>
    <w:basedOn w:val="1"/>
    <w:link w:val="383"/>
    <w:autoRedefine/>
    <w:qFormat/>
    <w:uiPriority w:val="0"/>
    <w:pPr>
      <w:adjustRightInd/>
      <w:spacing w:line="360" w:lineRule="auto"/>
      <w:ind w:firstLine="200" w:firstLineChars="200"/>
    </w:pPr>
    <w:rPr>
      <w:rFonts w:asciiTheme="minorHAnsi" w:hAnsiTheme="minorHAnsi" w:eastAsiaTheme="minorEastAsia" w:cstheme="minorBidi"/>
      <w:sz w:val="24"/>
    </w:rPr>
  </w:style>
  <w:style w:type="character" w:customStyle="1" w:styleId="385">
    <w:name w:val="Char Char2"/>
    <w:autoRedefine/>
    <w:qFormat/>
    <w:uiPriority w:val="0"/>
    <w:rPr>
      <w:rFonts w:eastAsia="宋体"/>
      <w:b/>
      <w:bCs/>
      <w:kern w:val="2"/>
      <w:sz w:val="21"/>
      <w:szCs w:val="24"/>
      <w:lang w:val="en-US" w:eastAsia="zh-CN" w:bidi="ar-SA"/>
    </w:rPr>
  </w:style>
  <w:style w:type="character" w:customStyle="1" w:styleId="386">
    <w:name w:val="标题 1 字符1"/>
    <w:autoRedefine/>
    <w:qFormat/>
    <w:uiPriority w:val="9"/>
    <w:rPr>
      <w:b/>
      <w:bCs/>
      <w:kern w:val="44"/>
      <w:sz w:val="44"/>
      <w:szCs w:val="44"/>
    </w:rPr>
  </w:style>
  <w:style w:type="character" w:customStyle="1" w:styleId="387">
    <w:name w:val="Footer-Even Char1"/>
    <w:autoRedefine/>
    <w:qFormat/>
    <w:uiPriority w:val="0"/>
    <w:rPr>
      <w:rFonts w:eastAsia="宋体"/>
      <w:kern w:val="2"/>
      <w:sz w:val="18"/>
      <w:szCs w:val="18"/>
      <w:lang w:val="en-US" w:eastAsia="zh-CN" w:bidi="ar-SA"/>
    </w:rPr>
  </w:style>
  <w:style w:type="character" w:customStyle="1" w:styleId="388">
    <w:name w:val="Char Char29"/>
    <w:autoRedefine/>
    <w:qFormat/>
    <w:uiPriority w:val="6"/>
    <w:rPr>
      <w:rFonts w:ascii="Arial" w:hAnsi="Arial" w:eastAsia="微软雅黑"/>
      <w:b/>
      <w:kern w:val="1"/>
      <w:sz w:val="44"/>
      <w:szCs w:val="32"/>
      <w:lang w:val="en-US" w:eastAsia="zh-CN" w:bidi="ar-SA"/>
    </w:rPr>
  </w:style>
  <w:style w:type="character" w:customStyle="1" w:styleId="389">
    <w:name w:val="标题 字符"/>
    <w:link w:val="54"/>
    <w:autoRedefine/>
    <w:qFormat/>
    <w:uiPriority w:val="10"/>
    <w:rPr>
      <w:b/>
      <w:sz w:val="24"/>
      <w:lang w:val="en-US"/>
    </w:rPr>
  </w:style>
  <w:style w:type="character" w:customStyle="1" w:styleId="390">
    <w:name w:val="font81"/>
    <w:autoRedefine/>
    <w:qFormat/>
    <w:uiPriority w:val="0"/>
    <w:rPr>
      <w:rFonts w:ascii="微软雅黑" w:hAnsi="微软雅黑" w:eastAsia="微软雅黑" w:cs="微软雅黑"/>
      <w:color w:val="000000"/>
      <w:sz w:val="20"/>
      <w:szCs w:val="20"/>
      <w:u w:val="none"/>
    </w:rPr>
  </w:style>
  <w:style w:type="character" w:customStyle="1" w:styleId="39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392">
    <w:name w:val="t21"/>
    <w:autoRedefine/>
    <w:qFormat/>
    <w:uiPriority w:val="0"/>
    <w:rPr>
      <w:rFonts w:ascii="仿宋_GB2312" w:eastAsia="微软雅黑"/>
      <w:b/>
      <w:kern w:val="2"/>
      <w:sz w:val="23"/>
      <w:szCs w:val="23"/>
      <w:lang w:val="en-US" w:eastAsia="zh-CN" w:bidi="ar-SA"/>
    </w:rPr>
  </w:style>
  <w:style w:type="character" w:customStyle="1" w:styleId="393">
    <w:name w:val="表格 Char Char"/>
    <w:autoRedefine/>
    <w:qFormat/>
    <w:uiPriority w:val="0"/>
    <w:rPr>
      <w:rFonts w:ascii="宋体" w:hAnsi="宋体" w:eastAsia="宋体"/>
      <w:lang w:bidi="ar-SA"/>
    </w:rPr>
  </w:style>
  <w:style w:type="character" w:customStyle="1" w:styleId="394">
    <w:name w:val="标题 6 Char1"/>
    <w:autoRedefine/>
    <w:qFormat/>
    <w:uiPriority w:val="0"/>
    <w:rPr>
      <w:rFonts w:ascii="Arial" w:hAnsi="Arial" w:eastAsia="黑体" w:cs="Times New Roman"/>
      <w:b/>
      <w:sz w:val="24"/>
      <w:szCs w:val="20"/>
      <w:lang w:bidi="ar-SA"/>
    </w:rPr>
  </w:style>
  <w:style w:type="character" w:customStyle="1" w:styleId="395">
    <w:name w:val="正文首行缩进 Char Char Char Char Char Char1"/>
    <w:autoRedefine/>
    <w:qFormat/>
    <w:uiPriority w:val="0"/>
    <w:rPr>
      <w:rFonts w:ascii="宋体" w:eastAsia="宋体"/>
      <w:kern w:val="2"/>
      <w:sz w:val="24"/>
      <w:szCs w:val="24"/>
      <w:lang w:val="zh-CN" w:bidi="ar-SA"/>
    </w:rPr>
  </w:style>
  <w:style w:type="character" w:customStyle="1" w:styleId="396">
    <w:name w:val="称呼 字符"/>
    <w:link w:val="19"/>
    <w:autoRedefine/>
    <w:qFormat/>
    <w:uiPriority w:val="0"/>
    <w:rPr>
      <w:rFonts w:ascii="仿宋_GB2312" w:eastAsia="仿宋_GB2312"/>
      <w:sz w:val="28"/>
    </w:rPr>
  </w:style>
  <w:style w:type="character" w:customStyle="1" w:styleId="397">
    <w:name w:val="文本正文 Char Char"/>
    <w:autoRedefine/>
    <w:qFormat/>
    <w:locked/>
    <w:uiPriority w:val="0"/>
    <w:rPr>
      <w:sz w:val="24"/>
      <w:lang w:bidi="ar-SA"/>
    </w:rPr>
  </w:style>
  <w:style w:type="character" w:customStyle="1" w:styleId="398">
    <w:name w:val="正文文本 2 字符1"/>
    <w:link w:val="51"/>
    <w:autoRedefine/>
    <w:qFormat/>
    <w:uiPriority w:val="0"/>
    <w:rPr>
      <w:szCs w:val="24"/>
    </w:rPr>
  </w:style>
  <w:style w:type="character" w:customStyle="1" w:styleId="399">
    <w:name w:val="样式 样式 标题 4h4H4Fab-4T5Ref Heading 1rh1Heading sqlsect 1.2.3.... +... Char"/>
    <w:link w:val="400"/>
    <w:autoRedefine/>
    <w:qFormat/>
    <w:uiPriority w:val="0"/>
    <w:rPr>
      <w:rFonts w:ascii="微软雅黑" w:hAnsi="微软雅黑" w:eastAsia="微软雅黑"/>
      <w:b/>
      <w:bCs/>
      <w:sz w:val="24"/>
      <w:szCs w:val="28"/>
    </w:rPr>
  </w:style>
  <w:style w:type="paragraph" w:customStyle="1" w:styleId="400">
    <w:name w:val="样式 样式 标题 4h4H4Fab-4T5Ref Heading 1rh1Heading sqlsect 1.2.3.... +..."/>
    <w:basedOn w:val="401"/>
    <w:link w:val="399"/>
    <w:autoRedefine/>
    <w:qFormat/>
    <w:uiPriority w:val="0"/>
    <w:pPr>
      <w:tabs>
        <w:tab w:val="left" w:pos="2356"/>
      </w:tabs>
    </w:pPr>
  </w:style>
  <w:style w:type="paragraph" w:customStyle="1" w:styleId="401">
    <w:name w:val="样式 标题 4h4H4Fab-4T5Ref Heading 1rh1Heading sqlsect 1.2.3...."/>
    <w:basedOn w:val="5"/>
    <w:link w:val="447"/>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cstheme="minorBidi"/>
      <w:sz w:val="24"/>
      <w:lang w:val="en-US"/>
    </w:rPr>
  </w:style>
  <w:style w:type="character" w:customStyle="1" w:styleId="402">
    <w:name w:val="正文文本缩进 2 字符"/>
    <w:link w:val="34"/>
    <w:autoRedefine/>
    <w:qFormat/>
    <w:uiPriority w:val="0"/>
    <w:rPr>
      <w:rFonts w:ascii="宋体"/>
      <w:sz w:val="28"/>
    </w:rPr>
  </w:style>
  <w:style w:type="character" w:customStyle="1" w:styleId="403">
    <w:name w:val="脚注文本 字符"/>
    <w:link w:val="46"/>
    <w:autoRedefine/>
    <w:qFormat/>
    <w:uiPriority w:val="0"/>
    <w:rPr>
      <w:color w:val="0000FF"/>
    </w:rPr>
  </w:style>
  <w:style w:type="character" w:customStyle="1" w:styleId="404">
    <w:name w:val="称呼 Char1"/>
    <w:autoRedefine/>
    <w:qFormat/>
    <w:uiPriority w:val="0"/>
    <w:rPr>
      <w:rFonts w:ascii="Times New Roman" w:hAnsi="Times New Roman" w:eastAsia="宋体" w:cs="Times New Roman"/>
      <w:szCs w:val="24"/>
    </w:rPr>
  </w:style>
  <w:style w:type="character" w:customStyle="1" w:styleId="405">
    <w:name w:val="正文1 Char"/>
    <w:autoRedefine/>
    <w:qFormat/>
    <w:uiPriority w:val="0"/>
    <w:rPr>
      <w:rFonts w:ascii="宋体" w:eastAsia="宋体"/>
      <w:snapToGrid w:val="0"/>
      <w:color w:val="000000"/>
      <w:kern w:val="28"/>
      <w:sz w:val="28"/>
      <w:lang w:val="en-US" w:eastAsia="zh-CN" w:bidi="ar-SA"/>
    </w:rPr>
  </w:style>
  <w:style w:type="character" w:customStyle="1" w:styleId="406">
    <w:name w:val="正文缩进 Char1"/>
    <w:autoRedefine/>
    <w:qFormat/>
    <w:uiPriority w:val="0"/>
    <w:rPr>
      <w:rFonts w:ascii="宋体" w:eastAsia="宋体"/>
      <w:snapToGrid w:val="0"/>
      <w:color w:val="000000"/>
      <w:kern w:val="28"/>
      <w:sz w:val="28"/>
      <w:lang w:val="en-US" w:eastAsia="zh-CN" w:bidi="ar-SA"/>
    </w:rPr>
  </w:style>
  <w:style w:type="character" w:customStyle="1" w:styleId="407">
    <w:name w:val="批注框文本 Char1"/>
    <w:autoRedefine/>
    <w:qFormat/>
    <w:uiPriority w:val="0"/>
    <w:rPr>
      <w:rFonts w:ascii="Times New Roman" w:hAnsi="Times New Roman" w:eastAsia="宋体" w:cs="Times New Roman"/>
      <w:sz w:val="18"/>
      <w:szCs w:val="18"/>
    </w:rPr>
  </w:style>
  <w:style w:type="character" w:customStyle="1" w:styleId="408">
    <w:name w:val="Char Char31"/>
    <w:autoRedefine/>
    <w:qFormat/>
    <w:uiPriority w:val="6"/>
    <w:rPr>
      <w:rFonts w:ascii="Arial" w:hAnsi="Arial" w:eastAsia="黑体"/>
      <w:kern w:val="1"/>
      <w:sz w:val="24"/>
      <w:szCs w:val="24"/>
    </w:rPr>
  </w:style>
  <w:style w:type="character" w:customStyle="1" w:styleId="409">
    <w:name w:val="h Char1"/>
    <w:autoRedefine/>
    <w:qFormat/>
    <w:uiPriority w:val="0"/>
    <w:rPr>
      <w:sz w:val="18"/>
      <w:szCs w:val="18"/>
    </w:rPr>
  </w:style>
  <w:style w:type="character" w:customStyle="1" w:styleId="410">
    <w:name w:val="标题 4 字符1"/>
    <w:link w:val="5"/>
    <w:autoRedefine/>
    <w:qFormat/>
    <w:uiPriority w:val="9"/>
    <w:rPr>
      <w:rFonts w:ascii="Arial" w:hAnsi="Arial" w:eastAsia="黑体" w:cs="Times New Roman"/>
      <w:b/>
      <w:bCs/>
      <w:sz w:val="28"/>
      <w:szCs w:val="28"/>
      <w:lang w:val="zh-CN"/>
    </w:rPr>
  </w:style>
  <w:style w:type="character" w:customStyle="1" w:styleId="411">
    <w:name w:val="正文文本 3 字符"/>
    <w:link w:val="20"/>
    <w:autoRedefine/>
    <w:qFormat/>
    <w:uiPriority w:val="0"/>
  </w:style>
  <w:style w:type="character" w:customStyle="1" w:styleId="412">
    <w:name w:val="font31"/>
    <w:autoRedefine/>
    <w:qFormat/>
    <w:uiPriority w:val="0"/>
    <w:rPr>
      <w:rFonts w:hint="eastAsia" w:ascii="仿宋" w:hAnsi="仿宋" w:eastAsia="仿宋" w:cs="仿宋"/>
      <w:color w:val="000000"/>
      <w:sz w:val="20"/>
      <w:szCs w:val="20"/>
      <w:u w:val="none"/>
    </w:rPr>
  </w:style>
  <w:style w:type="character" w:customStyle="1" w:styleId="413">
    <w:name w:val="脚注文本 Char1"/>
    <w:autoRedefine/>
    <w:qFormat/>
    <w:uiPriority w:val="0"/>
    <w:rPr>
      <w:rFonts w:ascii="Times New Roman" w:hAnsi="Times New Roman" w:eastAsia="宋体" w:cs="Times New Roman"/>
      <w:sz w:val="18"/>
      <w:szCs w:val="18"/>
    </w:rPr>
  </w:style>
  <w:style w:type="character" w:customStyle="1" w:styleId="414">
    <w:name w:val="Char Char35"/>
    <w:autoRedefine/>
    <w:qFormat/>
    <w:uiPriority w:val="6"/>
    <w:rPr>
      <w:rFonts w:ascii="Arial" w:hAnsi="Arial" w:eastAsia="黑体"/>
      <w:b/>
      <w:kern w:val="1"/>
      <w:sz w:val="28"/>
      <w:szCs w:val="28"/>
      <w:lang w:val="zh-CN"/>
    </w:rPr>
  </w:style>
  <w:style w:type="character" w:customStyle="1" w:styleId="415">
    <w:name w:val="纯文本 Char Char Char"/>
    <w:autoRedefine/>
    <w:qFormat/>
    <w:uiPriority w:val="0"/>
    <w:rPr>
      <w:rFonts w:ascii="宋体" w:hAnsi="Courier New" w:eastAsia="宋体"/>
      <w:kern w:val="2"/>
      <w:sz w:val="21"/>
      <w:lang w:val="en-US" w:eastAsia="zh-CN" w:bidi="ar-SA"/>
    </w:rPr>
  </w:style>
  <w:style w:type="character" w:customStyle="1" w:styleId="416">
    <w:name w:val="正文1 Char1"/>
    <w:autoRedefine/>
    <w:qFormat/>
    <w:uiPriority w:val="0"/>
    <w:rPr>
      <w:rFonts w:ascii="仿宋_GB2312" w:hAnsi="Courier New" w:eastAsia="仿宋_GB2312"/>
      <w:kern w:val="28"/>
      <w:sz w:val="24"/>
      <w:szCs w:val="24"/>
      <w:lang w:val="en-US" w:eastAsia="zh-CN"/>
    </w:rPr>
  </w:style>
  <w:style w:type="character" w:customStyle="1" w:styleId="417">
    <w:name w:val="页脚 Char1"/>
    <w:autoRedefine/>
    <w:qFormat/>
    <w:uiPriority w:val="0"/>
    <w:rPr>
      <w:rFonts w:eastAsia="宋体"/>
      <w:kern w:val="2"/>
      <w:sz w:val="18"/>
      <w:szCs w:val="18"/>
      <w:lang w:val="en-US" w:eastAsia="zh-CN" w:bidi="ar-SA"/>
    </w:rPr>
  </w:style>
  <w:style w:type="character" w:customStyle="1" w:styleId="418">
    <w:name w:val="hui3"/>
    <w:autoRedefine/>
    <w:qFormat/>
    <w:uiPriority w:val="0"/>
    <w:rPr>
      <w:color w:val="333333"/>
    </w:rPr>
  </w:style>
  <w:style w:type="character" w:customStyle="1" w:styleId="419">
    <w:name w:val="Char Char17"/>
    <w:autoRedefine/>
    <w:qFormat/>
    <w:uiPriority w:val="6"/>
    <w:rPr>
      <w:rFonts w:eastAsia="仿宋_GB2312"/>
      <w:sz w:val="24"/>
    </w:rPr>
  </w:style>
  <w:style w:type="character" w:customStyle="1" w:styleId="420">
    <w:name w:val="标题 4 字符"/>
    <w:autoRedefine/>
    <w:qFormat/>
    <w:uiPriority w:val="9"/>
    <w:rPr>
      <w:rFonts w:ascii="等线 Light" w:hAnsi="等线 Light" w:eastAsia="等线 Light" w:cs="Times New Roman"/>
      <w:b/>
      <w:bCs/>
      <w:snapToGrid w:val="0"/>
      <w:kern w:val="0"/>
      <w:sz w:val="28"/>
      <w:szCs w:val="28"/>
    </w:rPr>
  </w:style>
  <w:style w:type="character" w:customStyle="1" w:styleId="421">
    <w:name w:val="公文正文 Char Char"/>
    <w:link w:val="422"/>
    <w:autoRedefine/>
    <w:qFormat/>
    <w:uiPriority w:val="0"/>
    <w:rPr>
      <w:rFonts w:ascii="仿宋_GB2312" w:eastAsia="仿宋_GB2312"/>
      <w:sz w:val="24"/>
      <w:szCs w:val="24"/>
    </w:rPr>
  </w:style>
  <w:style w:type="paragraph" w:customStyle="1" w:styleId="422">
    <w:name w:val="公文正文"/>
    <w:basedOn w:val="1"/>
    <w:link w:val="421"/>
    <w:autoRedefine/>
    <w:qFormat/>
    <w:uiPriority w:val="0"/>
    <w:pPr>
      <w:adjustRightInd/>
      <w:spacing w:before="156" w:line="360" w:lineRule="auto"/>
      <w:ind w:firstLine="360" w:firstLineChars="200"/>
    </w:pPr>
    <w:rPr>
      <w:rFonts w:ascii="仿宋_GB2312" w:eastAsia="仿宋_GB2312" w:hAnsiTheme="minorHAnsi" w:cstheme="minorBidi"/>
      <w:sz w:val="24"/>
    </w:rPr>
  </w:style>
  <w:style w:type="character" w:customStyle="1" w:styleId="423">
    <w:name w:val="Table Text Char1"/>
    <w:autoRedefine/>
    <w:qFormat/>
    <w:uiPriority w:val="0"/>
    <w:rPr>
      <w:rFonts w:eastAsia="宋体"/>
      <w:sz w:val="24"/>
      <w:szCs w:val="24"/>
      <w:lang w:val="en-US" w:eastAsia="zh-CN" w:bidi="ar-SA"/>
    </w:rPr>
  </w:style>
  <w:style w:type="character" w:customStyle="1" w:styleId="424">
    <w:name w:val="标题 8 字符"/>
    <w:link w:val="9"/>
    <w:autoRedefine/>
    <w:qFormat/>
    <w:uiPriority w:val="0"/>
    <w:rPr>
      <w:rFonts w:ascii="Arial" w:hAnsi="Arial" w:eastAsia="黑体" w:cs="Times New Roman"/>
      <w:sz w:val="24"/>
      <w:szCs w:val="24"/>
    </w:rPr>
  </w:style>
  <w:style w:type="character" w:customStyle="1" w:styleId="425">
    <w:name w:val="标书表格字体格式 Char"/>
    <w:autoRedefine/>
    <w:qFormat/>
    <w:uiPriority w:val="0"/>
    <w:rPr>
      <w:kern w:val="2"/>
      <w:sz w:val="21"/>
      <w:szCs w:val="24"/>
      <w:lang w:bidi="ar-SA"/>
    </w:rPr>
  </w:style>
  <w:style w:type="character" w:customStyle="1" w:styleId="426">
    <w:name w:val="Body Text(ch) Char Char"/>
    <w:autoRedefine/>
    <w:qFormat/>
    <w:uiPriority w:val="0"/>
    <w:rPr>
      <w:rFonts w:ascii="宋体"/>
      <w:kern w:val="2"/>
      <w:sz w:val="24"/>
      <w:szCs w:val="21"/>
      <w:lang w:val="zh-CN"/>
    </w:rPr>
  </w:style>
  <w:style w:type="character" w:customStyle="1" w:styleId="427">
    <w:name w:val="正文首行缩进两字 Char"/>
    <w:autoRedefine/>
    <w:qFormat/>
    <w:uiPriority w:val="0"/>
    <w:rPr>
      <w:sz w:val="24"/>
      <w:szCs w:val="24"/>
      <w:lang w:val="en-US" w:eastAsia="zh-CN" w:bidi="ar-SA"/>
    </w:rPr>
  </w:style>
  <w:style w:type="character" w:customStyle="1" w:styleId="428">
    <w:name w:val="文档结构图 字符1"/>
    <w:autoRedefine/>
    <w:qFormat/>
    <w:uiPriority w:val="0"/>
    <w:rPr>
      <w:rFonts w:ascii="宋体" w:hAnsi="Calibri" w:eastAsia="黑体" w:cs="Arial"/>
      <w:snapToGrid w:val="0"/>
      <w:kern w:val="2"/>
      <w:sz w:val="18"/>
      <w:szCs w:val="18"/>
    </w:rPr>
  </w:style>
  <w:style w:type="character" w:customStyle="1" w:styleId="429">
    <w:name w:val="param-name"/>
    <w:autoRedefine/>
    <w:qFormat/>
    <w:uiPriority w:val="99"/>
    <w:rPr>
      <w:rFonts w:ascii="Arial" w:hAnsi="Arial" w:eastAsia="黑体" w:cs="Arial"/>
      <w:snapToGrid w:val="0"/>
      <w:kern w:val="0"/>
      <w:szCs w:val="21"/>
    </w:rPr>
  </w:style>
  <w:style w:type="character" w:customStyle="1" w:styleId="430">
    <w:name w:val="标准正文格式 Char"/>
    <w:autoRedefine/>
    <w:qFormat/>
    <w:uiPriority w:val="0"/>
    <w:rPr>
      <w:rFonts w:ascii="宋体" w:eastAsia="仿宋_GB2312" w:cs="宋体"/>
      <w:color w:val="000000"/>
      <w:sz w:val="24"/>
      <w:lang w:val="en-US" w:eastAsia="zh-CN" w:bidi="ar-SA"/>
    </w:rPr>
  </w:style>
  <w:style w:type="character" w:customStyle="1" w:styleId="431">
    <w:name w:val="zbggmain style9"/>
    <w:autoRedefine/>
    <w:qFormat/>
    <w:uiPriority w:val="0"/>
  </w:style>
  <w:style w:type="character" w:customStyle="1" w:styleId="432">
    <w:name w:val="Char Char16"/>
    <w:autoRedefine/>
    <w:qFormat/>
    <w:uiPriority w:val="6"/>
    <w:rPr>
      <w:kern w:val="1"/>
      <w:sz w:val="18"/>
      <w:szCs w:val="18"/>
    </w:rPr>
  </w:style>
  <w:style w:type="character" w:customStyle="1" w:styleId="433">
    <w:name w:val="Char Char82"/>
    <w:autoRedefine/>
    <w:qFormat/>
    <w:uiPriority w:val="0"/>
    <w:rPr>
      <w:rFonts w:eastAsia="宋体"/>
      <w:b/>
      <w:sz w:val="24"/>
      <w:lang w:val="en-US" w:eastAsia="zh-CN"/>
    </w:rPr>
  </w:style>
  <w:style w:type="character" w:customStyle="1" w:styleId="434">
    <w:name w:val="正文文本缩进 3 字符"/>
    <w:link w:val="49"/>
    <w:autoRedefine/>
    <w:qFormat/>
    <w:uiPriority w:val="0"/>
    <w:rPr>
      <w:sz w:val="24"/>
    </w:rPr>
  </w:style>
  <w:style w:type="character" w:customStyle="1" w:styleId="435">
    <w:name w:val="页眉 字符"/>
    <w:autoRedefine/>
    <w:qFormat/>
    <w:uiPriority w:val="99"/>
    <w:rPr>
      <w:kern w:val="2"/>
      <w:sz w:val="18"/>
      <w:szCs w:val="18"/>
    </w:rPr>
  </w:style>
  <w:style w:type="character" w:customStyle="1" w:styleId="436">
    <w:name w:val="Footer-Even Char"/>
    <w:autoRedefine/>
    <w:qFormat/>
    <w:uiPriority w:val="0"/>
    <w:rPr>
      <w:rFonts w:eastAsia="宋体"/>
      <w:kern w:val="2"/>
      <w:sz w:val="18"/>
      <w:lang w:val="en-US" w:eastAsia="zh-CN" w:bidi="ar-SA"/>
    </w:rPr>
  </w:style>
  <w:style w:type="character" w:customStyle="1" w:styleId="437">
    <w:name w:val="Char Char61"/>
    <w:autoRedefine/>
    <w:qFormat/>
    <w:uiPriority w:val="6"/>
    <w:rPr>
      <w:rFonts w:eastAsia="宋体"/>
      <w:kern w:val="2"/>
      <w:sz w:val="21"/>
      <w:szCs w:val="24"/>
      <w:lang w:val="en-US" w:eastAsia="zh-CN" w:bidi="ar-SA"/>
    </w:rPr>
  </w:style>
  <w:style w:type="character" w:customStyle="1" w:styleId="438">
    <w:name w:val="正文文字缩进 2 Char Char"/>
    <w:autoRedefine/>
    <w:qFormat/>
    <w:uiPriority w:val="0"/>
    <w:rPr>
      <w:rFonts w:ascii="宋体"/>
      <w:sz w:val="28"/>
    </w:rPr>
  </w:style>
  <w:style w:type="character" w:customStyle="1" w:styleId="439">
    <w:name w:val="标题 3 Char2"/>
    <w:autoRedefine/>
    <w:qFormat/>
    <w:uiPriority w:val="0"/>
    <w:rPr>
      <w:rFonts w:eastAsia="宋体"/>
      <w:b/>
      <w:bCs/>
      <w:kern w:val="2"/>
      <w:sz w:val="32"/>
      <w:szCs w:val="32"/>
      <w:lang w:val="en-US" w:eastAsia="zh-CN" w:bidi="ar-SA"/>
    </w:rPr>
  </w:style>
  <w:style w:type="character" w:customStyle="1" w:styleId="440">
    <w:name w:val="页眉 字符2"/>
    <w:autoRedefine/>
    <w:qFormat/>
    <w:uiPriority w:val="99"/>
    <w:rPr>
      <w:kern w:val="2"/>
      <w:sz w:val="18"/>
      <w:szCs w:val="18"/>
    </w:rPr>
  </w:style>
  <w:style w:type="character" w:customStyle="1" w:styleId="441">
    <w:name w:val="Char Char9"/>
    <w:autoRedefine/>
    <w:qFormat/>
    <w:uiPriority w:val="0"/>
    <w:rPr>
      <w:rFonts w:eastAsia="宋体"/>
      <w:kern w:val="2"/>
      <w:sz w:val="18"/>
      <w:szCs w:val="18"/>
      <w:lang w:val="en-US" w:eastAsia="zh-CN" w:bidi="ar-SA"/>
    </w:rPr>
  </w:style>
  <w:style w:type="character" w:customStyle="1" w:styleId="442">
    <w:name w:val="Char Char13"/>
    <w:autoRedefine/>
    <w:qFormat/>
    <w:uiPriority w:val="6"/>
    <w:rPr>
      <w:rFonts w:ascii="宋体" w:hAnsi="宋体"/>
      <w:kern w:val="1"/>
      <w:sz w:val="21"/>
      <w:szCs w:val="24"/>
    </w:rPr>
  </w:style>
  <w:style w:type="character" w:customStyle="1" w:styleId="443">
    <w:name w:val="javascript"/>
    <w:autoRedefine/>
    <w:qFormat/>
    <w:uiPriority w:val="0"/>
  </w:style>
  <w:style w:type="character" w:customStyle="1" w:styleId="444">
    <w:name w:val="图名 Char"/>
    <w:autoRedefine/>
    <w:qFormat/>
    <w:uiPriority w:val="0"/>
    <w:rPr>
      <w:rFonts w:ascii="Arial" w:hAnsi="Arial" w:eastAsia="黑体"/>
      <w:kern w:val="2"/>
      <w:sz w:val="24"/>
      <w:szCs w:val="24"/>
      <w:lang w:val="en-US" w:eastAsia="zh-CN" w:bidi="ar-SA"/>
    </w:rPr>
  </w:style>
  <w:style w:type="character" w:customStyle="1" w:styleId="445">
    <w:name w:val="未用 Char"/>
    <w:autoRedefine/>
    <w:qFormat/>
    <w:uiPriority w:val="0"/>
    <w:rPr>
      <w:rFonts w:ascii="Arial" w:hAnsi="Arial" w:eastAsia="黑体"/>
      <w:kern w:val="2"/>
      <w:sz w:val="21"/>
      <w:szCs w:val="21"/>
      <w:lang w:val="en-US" w:eastAsia="zh-CN" w:bidi="ar-SA"/>
    </w:rPr>
  </w:style>
  <w:style w:type="character" w:customStyle="1" w:styleId="446">
    <w:name w:val="myp1111"/>
    <w:autoRedefine/>
    <w:qFormat/>
    <w:uiPriority w:val="0"/>
    <w:rPr>
      <w:rFonts w:hint="default" w:ascii="ˎ̥" w:hAnsi="ˎ̥"/>
      <w:color w:val="000000"/>
      <w:sz w:val="20"/>
      <w:szCs w:val="20"/>
      <w:u w:val="none"/>
    </w:rPr>
  </w:style>
  <w:style w:type="character" w:customStyle="1" w:styleId="447">
    <w:name w:val="样式 标题 4h4H4Fab-4T5Ref Heading 1rh1Heading sqlsect 1.2.3.... Char"/>
    <w:link w:val="401"/>
    <w:autoRedefine/>
    <w:qFormat/>
    <w:uiPriority w:val="0"/>
    <w:rPr>
      <w:rFonts w:ascii="微软雅黑" w:hAnsi="微软雅黑" w:eastAsia="微软雅黑"/>
      <w:b/>
      <w:bCs/>
      <w:sz w:val="24"/>
      <w:szCs w:val="28"/>
    </w:rPr>
  </w:style>
  <w:style w:type="character" w:customStyle="1" w:styleId="448">
    <w:name w:val="h Char Char"/>
    <w:autoRedefine/>
    <w:qFormat/>
    <w:uiPriority w:val="0"/>
    <w:rPr>
      <w:rFonts w:eastAsia="宋体"/>
      <w:kern w:val="2"/>
      <w:sz w:val="18"/>
      <w:lang w:val="en-US" w:eastAsia="zh-CN" w:bidi="ar-SA"/>
    </w:rPr>
  </w:style>
  <w:style w:type="character" w:customStyle="1" w:styleId="449">
    <w:name w:val="仿宋正文 Char"/>
    <w:link w:val="450"/>
    <w:autoRedefine/>
    <w:qFormat/>
    <w:uiPriority w:val="0"/>
    <w:rPr>
      <w:rFonts w:ascii="仿宋_GB2312" w:eastAsia="仿宋_GB2312"/>
      <w:sz w:val="24"/>
    </w:rPr>
  </w:style>
  <w:style w:type="paragraph" w:customStyle="1" w:styleId="450">
    <w:name w:val="仿宋正文"/>
    <w:basedOn w:val="1"/>
    <w:link w:val="449"/>
    <w:autoRedefine/>
    <w:qFormat/>
    <w:uiPriority w:val="0"/>
    <w:pPr>
      <w:adjustRightInd/>
      <w:spacing w:line="360" w:lineRule="auto"/>
      <w:ind w:firstLine="480" w:firstLineChars="200"/>
    </w:pPr>
    <w:rPr>
      <w:rFonts w:ascii="仿宋_GB2312" w:eastAsia="仿宋_GB2312" w:hAnsiTheme="minorHAnsi" w:cstheme="minorBidi"/>
      <w:sz w:val="24"/>
      <w:szCs w:val="22"/>
    </w:rPr>
  </w:style>
  <w:style w:type="character" w:customStyle="1" w:styleId="451">
    <w:name w:val="样式 宋体"/>
    <w:autoRedefine/>
    <w:qFormat/>
    <w:uiPriority w:val="0"/>
    <w:rPr>
      <w:rFonts w:ascii="宋体" w:hAnsi="宋体"/>
      <w:sz w:val="24"/>
    </w:rPr>
  </w:style>
  <w:style w:type="character" w:customStyle="1" w:styleId="452">
    <w:name w:val="tw4winJump"/>
    <w:autoRedefine/>
    <w:qFormat/>
    <w:uiPriority w:val="0"/>
    <w:rPr>
      <w:rFonts w:ascii="Courier New" w:hAnsi="Courier New" w:cs="Courier New"/>
      <w:color w:val="008080"/>
      <w:lang w:val="en-US" w:eastAsia="zh-CN"/>
    </w:rPr>
  </w:style>
  <w:style w:type="character" w:customStyle="1" w:styleId="453">
    <w:name w:val="style36"/>
    <w:autoRedefine/>
    <w:qFormat/>
    <w:uiPriority w:val="0"/>
    <w:rPr>
      <w:rFonts w:ascii="Arial" w:hAnsi="Arial" w:eastAsia="黑体" w:cs="Arial"/>
      <w:snapToGrid w:val="0"/>
      <w:kern w:val="0"/>
      <w:szCs w:val="21"/>
    </w:rPr>
  </w:style>
  <w:style w:type="character" w:customStyle="1" w:styleId="454">
    <w:name w:val="pt9"/>
    <w:autoRedefine/>
    <w:qFormat/>
    <w:uiPriority w:val="0"/>
    <w:rPr>
      <w:rFonts w:ascii="仿宋_GB2312" w:eastAsia="微软雅黑"/>
      <w:b/>
      <w:kern w:val="2"/>
      <w:sz w:val="32"/>
      <w:szCs w:val="32"/>
      <w:lang w:val="en-US" w:eastAsia="zh-CN" w:bidi="ar-SA"/>
    </w:rPr>
  </w:style>
  <w:style w:type="character" w:customStyle="1" w:styleId="455">
    <w:name w:val="正文2 Char"/>
    <w:autoRedefine/>
    <w:qFormat/>
    <w:uiPriority w:val="0"/>
    <w:rPr>
      <w:rFonts w:eastAsia="宋体"/>
      <w:kern w:val="2"/>
      <w:sz w:val="24"/>
      <w:lang w:val="en-US" w:eastAsia="zh-CN" w:bidi="ar-SA"/>
    </w:rPr>
  </w:style>
  <w:style w:type="character" w:customStyle="1" w:styleId="456">
    <w:name w:val="Char Char21"/>
    <w:autoRedefine/>
    <w:qFormat/>
    <w:uiPriority w:val="6"/>
    <w:rPr>
      <w:rFonts w:ascii="宋体" w:hAnsi="宋体"/>
      <w:kern w:val="1"/>
      <w:sz w:val="24"/>
      <w:szCs w:val="21"/>
      <w:lang w:val="zh-CN"/>
    </w:rPr>
  </w:style>
  <w:style w:type="character" w:customStyle="1" w:styleId="457">
    <w:name w:val="样式 正文缩进 + 首行缩进:  2 字符 Char Char"/>
    <w:link w:val="458"/>
    <w:autoRedefine/>
    <w:qFormat/>
    <w:uiPriority w:val="0"/>
    <w:rPr>
      <w:rFonts w:cs="宋体"/>
      <w:sz w:val="24"/>
    </w:rPr>
  </w:style>
  <w:style w:type="paragraph" w:customStyle="1" w:styleId="458">
    <w:name w:val="样式 正文缩进 + 首行缩进:  2 字符"/>
    <w:basedOn w:val="14"/>
    <w:link w:val="457"/>
    <w:autoRedefine/>
    <w:qFormat/>
    <w:uiPriority w:val="0"/>
    <w:pPr>
      <w:widowControl w:val="0"/>
      <w:adjustRightInd/>
      <w:snapToGrid/>
      <w:spacing w:line="360" w:lineRule="auto"/>
      <w:ind w:firstLine="200" w:firstLineChars="200"/>
    </w:pPr>
    <w:rPr>
      <w:rFonts w:cs="宋体" w:asciiTheme="minorHAnsi" w:eastAsiaTheme="minorEastAsia"/>
      <w:snapToGrid/>
      <w:color w:val="auto"/>
      <w:kern w:val="2"/>
      <w:sz w:val="24"/>
    </w:rPr>
  </w:style>
  <w:style w:type="character" w:customStyle="1" w:styleId="459">
    <w:name w:val="正文缩进 字符1"/>
    <w:autoRedefine/>
    <w:qFormat/>
    <w:uiPriority w:val="0"/>
    <w:rPr>
      <w:rFonts w:ascii="宋体" w:eastAsia="宋体"/>
      <w:snapToGrid w:val="0"/>
      <w:color w:val="000000"/>
      <w:kern w:val="28"/>
      <w:sz w:val="28"/>
      <w:lang w:val="en-US" w:eastAsia="zh-CN" w:bidi="ar-SA"/>
    </w:rPr>
  </w:style>
  <w:style w:type="character" w:customStyle="1" w:styleId="460">
    <w:name w:val="尾注文本 字符"/>
    <w:link w:val="35"/>
    <w:autoRedefine/>
    <w:qFormat/>
    <w:uiPriority w:val="0"/>
    <w:rPr>
      <w:szCs w:val="24"/>
      <w:lang w:val="zh-CN"/>
    </w:rPr>
  </w:style>
  <w:style w:type="character" w:customStyle="1" w:styleId="461">
    <w:name w:val="无间隔 Char"/>
    <w:link w:val="462"/>
    <w:autoRedefine/>
    <w:qFormat/>
    <w:uiPriority w:val="99"/>
  </w:style>
  <w:style w:type="paragraph" w:customStyle="1" w:styleId="462">
    <w:name w:val="无间隔3"/>
    <w:basedOn w:val="1"/>
    <w:link w:val="461"/>
    <w:autoRedefine/>
    <w:qFormat/>
    <w:uiPriority w:val="99"/>
    <w:rPr>
      <w:rFonts w:asciiTheme="minorHAnsi" w:hAnsiTheme="minorHAnsi" w:eastAsiaTheme="minorEastAsia" w:cstheme="minorBidi"/>
      <w:szCs w:val="22"/>
    </w:rPr>
  </w:style>
  <w:style w:type="character" w:customStyle="1" w:styleId="463">
    <w:name w:val="标准文本 Char Char"/>
    <w:link w:val="464"/>
    <w:autoRedefine/>
    <w:qFormat/>
    <w:uiPriority w:val="0"/>
    <w:rPr>
      <w:rFonts w:cs="宋体"/>
      <w:sz w:val="24"/>
    </w:rPr>
  </w:style>
  <w:style w:type="paragraph" w:customStyle="1" w:styleId="464">
    <w:name w:val="标准文本"/>
    <w:basedOn w:val="1"/>
    <w:link w:val="463"/>
    <w:autoRedefine/>
    <w:qFormat/>
    <w:uiPriority w:val="0"/>
    <w:pPr>
      <w:adjustRightInd/>
      <w:spacing w:line="360" w:lineRule="auto"/>
      <w:ind w:firstLine="480" w:firstLineChars="200"/>
    </w:pPr>
    <w:rPr>
      <w:rFonts w:cs="宋体" w:asciiTheme="minorHAnsi" w:hAnsiTheme="minorHAnsi" w:eastAsiaTheme="minorEastAsia"/>
      <w:sz w:val="24"/>
      <w:szCs w:val="22"/>
    </w:rPr>
  </w:style>
  <w:style w:type="character" w:customStyle="1" w:styleId="465">
    <w:name w:val="Char Char213"/>
    <w:autoRedefine/>
    <w:qFormat/>
    <w:uiPriority w:val="0"/>
    <w:rPr>
      <w:rFonts w:eastAsia="Century Gothic"/>
      <w:b/>
      <w:bCs/>
      <w:kern w:val="44"/>
      <w:sz w:val="32"/>
      <w:szCs w:val="44"/>
      <w:lang w:val="en-US" w:eastAsia="zh-CN" w:bidi="ar-SA"/>
    </w:rPr>
  </w:style>
  <w:style w:type="character" w:customStyle="1" w:styleId="466">
    <w:name w:val="16"/>
    <w:autoRedefine/>
    <w:qFormat/>
    <w:uiPriority w:val="0"/>
    <w:rPr>
      <w:rFonts w:hint="eastAsia" w:ascii="宋体" w:hAnsi="宋体" w:eastAsia="宋体"/>
      <w:color w:val="000000"/>
      <w:sz w:val="20"/>
      <w:szCs w:val="20"/>
    </w:rPr>
  </w:style>
  <w:style w:type="character" w:customStyle="1" w:styleId="467">
    <w:name w:val="tpc_content1"/>
    <w:autoRedefine/>
    <w:qFormat/>
    <w:uiPriority w:val="0"/>
    <w:rPr>
      <w:sz w:val="20"/>
      <w:szCs w:val="20"/>
    </w:rPr>
  </w:style>
  <w:style w:type="character" w:customStyle="1" w:styleId="468">
    <w:name w:val="正文文本 2 字符"/>
    <w:autoRedefine/>
    <w:qFormat/>
    <w:uiPriority w:val="0"/>
    <w:rPr>
      <w:rFonts w:ascii="Arial" w:hAnsi="Arial" w:eastAsia="宋体"/>
      <w:kern w:val="2"/>
      <w:sz w:val="24"/>
      <w:szCs w:val="24"/>
      <w:lang w:val="en-US" w:eastAsia="zh-CN" w:bidi="ar-SA"/>
    </w:rPr>
  </w:style>
  <w:style w:type="character" w:customStyle="1" w:styleId="469">
    <w:name w:val="zbggtop11 style5"/>
    <w:autoRedefine/>
    <w:qFormat/>
    <w:uiPriority w:val="0"/>
    <w:rPr>
      <w:rFonts w:ascii="Arial" w:hAnsi="Arial" w:eastAsia="黑体" w:cs="Arial"/>
      <w:snapToGrid w:val="0"/>
      <w:kern w:val="0"/>
      <w:szCs w:val="21"/>
    </w:rPr>
  </w:style>
  <w:style w:type="character" w:customStyle="1" w:styleId="470">
    <w:name w:val="font71"/>
    <w:autoRedefine/>
    <w:qFormat/>
    <w:uiPriority w:val="0"/>
    <w:rPr>
      <w:rFonts w:hint="eastAsia" w:ascii="宋体" w:hAnsi="宋体" w:eastAsia="宋体" w:cs="宋体"/>
      <w:color w:val="000000"/>
      <w:sz w:val="22"/>
      <w:szCs w:val="22"/>
      <w:u w:val="none"/>
    </w:rPr>
  </w:style>
  <w:style w:type="character" w:customStyle="1" w:styleId="471">
    <w:name w:val="font91"/>
    <w:autoRedefine/>
    <w:qFormat/>
    <w:uiPriority w:val="0"/>
    <w:rPr>
      <w:rFonts w:hint="eastAsia" w:ascii="仿宋" w:hAnsi="仿宋" w:eastAsia="仿宋" w:cs="仿宋"/>
      <w:color w:val="000000"/>
      <w:sz w:val="22"/>
      <w:szCs w:val="22"/>
      <w:u w:val="none"/>
    </w:rPr>
  </w:style>
  <w:style w:type="paragraph" w:customStyle="1" w:styleId="472">
    <w:name w:val="4级标题"/>
    <w:basedOn w:val="36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74">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47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76">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7">
    <w:name w:val="My正文"/>
    <w:basedOn w:val="1"/>
    <w:autoRedefine/>
    <w:qFormat/>
    <w:uiPriority w:val="0"/>
    <w:pPr>
      <w:spacing w:before="120" w:line="360" w:lineRule="auto"/>
      <w:ind w:firstLine="567"/>
    </w:pPr>
    <w:rPr>
      <w:rFonts w:ascii="Arial" w:hAnsi="Arial"/>
      <w:sz w:val="20"/>
      <w:szCs w:val="20"/>
    </w:rPr>
  </w:style>
  <w:style w:type="paragraph" w:customStyle="1" w:styleId="478">
    <w:name w:val="正文1.25"/>
    <w:basedOn w:val="1"/>
    <w:autoRedefine/>
    <w:qFormat/>
    <w:uiPriority w:val="0"/>
    <w:pPr>
      <w:adjustRightInd/>
      <w:spacing w:line="300" w:lineRule="auto"/>
      <w:ind w:firstLine="480" w:firstLineChars="200"/>
    </w:pPr>
    <w:rPr>
      <w:sz w:val="24"/>
      <w:szCs w:val="20"/>
    </w:rPr>
  </w:style>
  <w:style w:type="paragraph" w:customStyle="1" w:styleId="479">
    <w:name w:val="5级标题"/>
    <w:basedOn w:val="472"/>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81">
    <w:name w:val="MM Topic 5"/>
    <w:basedOn w:val="6"/>
    <w:autoRedefine/>
    <w:qFormat/>
    <w:uiPriority w:val="0"/>
    <w:pPr>
      <w:tabs>
        <w:tab w:val="left" w:pos="2520"/>
        <w:tab w:val="clear" w:pos="1008"/>
      </w:tabs>
      <w:adjustRightInd/>
      <w:ind w:left="2520" w:hanging="420"/>
    </w:pPr>
  </w:style>
  <w:style w:type="paragraph" w:customStyle="1" w:styleId="482">
    <w:name w:val="默认段落样式"/>
    <w:basedOn w:val="90"/>
    <w:autoRedefine/>
    <w:qFormat/>
    <w:uiPriority w:val="0"/>
    <w:pPr>
      <w:spacing w:before="0"/>
      <w:ind w:firstLine="480"/>
      <w:outlineLvl w:val="2"/>
    </w:pPr>
    <w:rPr>
      <w:rFonts w:ascii="仿宋_GB2312" w:hAnsi="宋体" w:eastAsia="仿宋_GB2312" w:cs="Times New Roman"/>
      <w:color w:val="000000"/>
      <w:szCs w:val="24"/>
    </w:rPr>
  </w:style>
  <w:style w:type="paragraph" w:customStyle="1" w:styleId="48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84">
    <w:name w:val="_Style 94"/>
    <w:basedOn w:val="1"/>
    <w:next w:val="361"/>
    <w:autoRedefine/>
    <w:qFormat/>
    <w:uiPriority w:val="34"/>
    <w:pPr>
      <w:adjustRightInd/>
      <w:spacing w:line="360" w:lineRule="auto"/>
      <w:ind w:firstLine="200" w:firstLineChars="200"/>
    </w:pPr>
    <w:rPr>
      <w:rFonts w:ascii="Calibri" w:hAnsi="Calibri"/>
      <w:sz w:val="28"/>
      <w:szCs w:val="20"/>
    </w:rPr>
  </w:style>
  <w:style w:type="paragraph" w:customStyle="1" w:styleId="485">
    <w:name w:val="FA正文"/>
    <w:basedOn w:val="1"/>
    <w:autoRedefine/>
    <w:qFormat/>
    <w:uiPriority w:val="0"/>
    <w:pPr>
      <w:spacing w:line="360" w:lineRule="auto"/>
      <w:ind w:firstLine="480" w:firstLineChars="200"/>
    </w:pPr>
    <w:rPr>
      <w:rFonts w:hAnsi="宋体"/>
      <w:sz w:val="24"/>
      <w:szCs w:val="20"/>
    </w:rPr>
  </w:style>
  <w:style w:type="paragraph" w:customStyle="1" w:styleId="48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7">
    <w:name w:val="正文 内标 序号标"/>
    <w:basedOn w:val="477"/>
    <w:autoRedefine/>
    <w:qFormat/>
    <w:uiPriority w:val="0"/>
    <w:pPr>
      <w:tabs>
        <w:tab w:val="left" w:pos="0"/>
      </w:tabs>
      <w:adjustRightInd/>
      <w:spacing w:before="0"/>
      <w:ind w:firstLine="482"/>
    </w:pPr>
    <w:rPr>
      <w:rFonts w:ascii="微软雅黑" w:hAnsi="微软雅黑"/>
      <w:sz w:val="24"/>
      <w:szCs w:val="24"/>
    </w:rPr>
  </w:style>
  <w:style w:type="paragraph" w:customStyle="1" w:styleId="48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489">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0">
    <w:name w:val="6级标题"/>
    <w:basedOn w:val="479"/>
    <w:autoRedefine/>
    <w:qFormat/>
    <w:uiPriority w:val="0"/>
    <w:pPr>
      <w:keepNext/>
      <w:outlineLvl w:val="5"/>
    </w:pPr>
  </w:style>
  <w:style w:type="paragraph" w:customStyle="1" w:styleId="491">
    <w:name w:val="样式 样式2 + 左侧:  1 字符 右侧:  1 字符"/>
    <w:basedOn w:val="492"/>
    <w:autoRedefine/>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49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93">
    <w:name w:val="样式6"/>
    <w:basedOn w:val="31"/>
    <w:autoRedefine/>
    <w:qFormat/>
    <w:uiPriority w:val="0"/>
    <w:pPr>
      <w:widowControl w:val="0"/>
      <w:overflowPunct/>
      <w:autoSpaceDE/>
      <w:autoSpaceDN/>
      <w:spacing w:line="460" w:lineRule="exact"/>
      <w:jc w:val="both"/>
      <w:textAlignment w:val="auto"/>
      <w:outlineLvl w:val="2"/>
    </w:pPr>
    <w:rPr>
      <w:rFonts w:ascii="仿宋_GB2312" w:hAnsi="宋体" w:eastAsia="仿宋_GB2312" w:cs="Arial"/>
      <w:b/>
      <w:bCs/>
      <w:snapToGrid w:val="0"/>
      <w:sz w:val="24"/>
      <w:szCs w:val="24"/>
    </w:rPr>
  </w:style>
  <w:style w:type="paragraph" w:customStyle="1" w:styleId="494">
    <w:name w:val="默认段落字体 Para Char"/>
    <w:basedOn w:val="1"/>
    <w:autoRedefine/>
    <w:qFormat/>
    <w:uiPriority w:val="0"/>
    <w:rPr>
      <w:rFonts w:ascii="Tahoma" w:hAnsi="Tahoma"/>
      <w:sz w:val="24"/>
      <w:szCs w:val="20"/>
    </w:rPr>
  </w:style>
  <w:style w:type="character" w:customStyle="1" w:styleId="495">
    <w:name w:val="标题 Char2"/>
    <w:basedOn w:val="64"/>
    <w:autoRedefine/>
    <w:qFormat/>
    <w:uiPriority w:val="10"/>
    <w:rPr>
      <w:rFonts w:eastAsia="宋体" w:asciiTheme="majorHAnsi" w:hAnsiTheme="majorHAnsi" w:cstheme="majorBidi"/>
      <w:b/>
      <w:bCs/>
      <w:sz w:val="32"/>
      <w:szCs w:val="32"/>
    </w:rPr>
  </w:style>
  <w:style w:type="paragraph" w:customStyle="1" w:styleId="496">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498">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499">
    <w:name w:val="Char1 Char Char Char1"/>
    <w:basedOn w:val="1"/>
    <w:autoRedefine/>
    <w:qFormat/>
    <w:uiPriority w:val="0"/>
    <w:pPr>
      <w:adjustRightInd/>
      <w:ind w:firstLine="200" w:firstLineChars="200"/>
    </w:pPr>
    <w:rPr>
      <w:rFonts w:ascii="Tahoma" w:hAnsi="Tahoma"/>
      <w:sz w:val="24"/>
      <w:szCs w:val="20"/>
    </w:rPr>
  </w:style>
  <w:style w:type="paragraph" w:customStyle="1" w:styleId="50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01">
    <w:name w:val="Char2 Char Char1"/>
    <w:basedOn w:val="1"/>
    <w:autoRedefine/>
    <w:qFormat/>
    <w:uiPriority w:val="6"/>
    <w:pPr>
      <w:adjustRightInd/>
    </w:pPr>
    <w:rPr>
      <w:rFonts w:ascii="Tahoma" w:hAnsi="Tahoma"/>
      <w:sz w:val="24"/>
      <w:szCs w:val="20"/>
    </w:rPr>
  </w:style>
  <w:style w:type="paragraph" w:customStyle="1" w:styleId="502">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03">
    <w:name w:val="正文主体"/>
    <w:basedOn w:val="504"/>
    <w:autoRedefine/>
    <w:qFormat/>
    <w:uiPriority w:val="0"/>
  </w:style>
  <w:style w:type="paragraph" w:customStyle="1" w:styleId="50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505">
    <w:name w:val="Char Char Char Char Char Char Char Char2"/>
    <w:basedOn w:val="1"/>
    <w:autoRedefine/>
    <w:qFormat/>
    <w:uiPriority w:val="0"/>
    <w:pPr>
      <w:tabs>
        <w:tab w:val="left" w:pos="360"/>
      </w:tabs>
    </w:pPr>
    <w:rPr>
      <w:sz w:val="24"/>
      <w:szCs w:val="20"/>
    </w:rPr>
  </w:style>
  <w:style w:type="paragraph" w:customStyle="1" w:styleId="506">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507">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50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509">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10">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511">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51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13">
    <w:name w:val="标题3"/>
    <w:basedOn w:val="4"/>
    <w:next w:val="49"/>
    <w:autoRedefine/>
    <w:qFormat/>
    <w:uiPriority w:val="0"/>
    <w:pPr>
      <w:spacing w:after="0" w:line="360" w:lineRule="auto"/>
      <w:ind w:left="900" w:hanging="720"/>
    </w:pPr>
    <w:rPr>
      <w:rFonts w:ascii="仿宋" w:hAnsi="仿宋" w:eastAsia="仿宋" w:cs="仿宋"/>
    </w:rPr>
  </w:style>
  <w:style w:type="paragraph" w:customStyle="1" w:styleId="514">
    <w:name w:val="样式 标题 3H3 + 两端对齐"/>
    <w:basedOn w:val="4"/>
    <w:autoRedefine/>
    <w:qFormat/>
    <w:uiPriority w:val="0"/>
    <w:pPr>
      <w:keepLines w:val="0"/>
      <w:tabs>
        <w:tab w:val="left" w:pos="900"/>
      </w:tabs>
      <w:spacing w:before="0" w:after="0" w:line="240" w:lineRule="auto"/>
      <w:ind w:left="900" w:hanging="720"/>
      <w:jc w:val="left"/>
    </w:pPr>
    <w:rPr>
      <w:rFonts w:cs="宋体"/>
      <w:sz w:val="21"/>
      <w:szCs w:val="20"/>
    </w:rPr>
  </w:style>
  <w:style w:type="paragraph" w:customStyle="1" w:styleId="515">
    <w:name w:val="Char Char Char Char Char Char Char1"/>
    <w:basedOn w:val="1"/>
    <w:autoRedefine/>
    <w:qFormat/>
    <w:uiPriority w:val="6"/>
    <w:rPr>
      <w:rFonts w:ascii="仿宋_GB2312" w:eastAsia="仿宋_GB2312"/>
      <w:b/>
      <w:sz w:val="32"/>
      <w:szCs w:val="32"/>
    </w:rPr>
  </w:style>
  <w:style w:type="paragraph" w:customStyle="1" w:styleId="516">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17">
    <w:name w:val="Char Char Char 字元 字元"/>
    <w:basedOn w:val="1"/>
    <w:autoRedefine/>
    <w:qFormat/>
    <w:uiPriority w:val="0"/>
    <w:pPr>
      <w:adjustRightInd/>
      <w:spacing w:line="360" w:lineRule="auto"/>
      <w:ind w:firstLine="200" w:firstLineChars="200"/>
    </w:pPr>
    <w:rPr>
      <w:szCs w:val="20"/>
    </w:rPr>
  </w:style>
  <w:style w:type="paragraph" w:customStyle="1" w:styleId="51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1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20">
    <w:name w:val="_Style 5"/>
    <w:basedOn w:val="1"/>
    <w:autoRedefine/>
    <w:qFormat/>
    <w:uiPriority w:val="34"/>
    <w:pPr>
      <w:adjustRightInd/>
      <w:ind w:firstLine="420" w:firstLineChars="200"/>
    </w:pPr>
    <w:rPr>
      <w:rFonts w:eastAsia="仿宋_GB2312"/>
      <w:sz w:val="28"/>
    </w:rPr>
  </w:style>
  <w:style w:type="paragraph" w:customStyle="1" w:styleId="521">
    <w:name w:val="正文 项目2"/>
    <w:basedOn w:val="522"/>
    <w:autoRedefine/>
    <w:qFormat/>
    <w:uiPriority w:val="0"/>
    <w:pPr>
      <w:tabs>
        <w:tab w:val="left" w:pos="840"/>
      </w:tabs>
      <w:spacing w:after="0"/>
      <w:ind w:left="900"/>
    </w:pPr>
  </w:style>
  <w:style w:type="paragraph" w:customStyle="1" w:styleId="522">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523">
    <w:name w:val="样式 标题 2H2h2Underrubrik1prop2l2Chapter Titlesect 1.2DO NO..."/>
    <w:basedOn w:val="3"/>
    <w:autoRedefine/>
    <w:qFormat/>
    <w:uiPriority w:val="0"/>
    <w:pPr>
      <w:tabs>
        <w:tab w:val="left" w:pos="432"/>
      </w:tabs>
      <w:adjustRightInd/>
      <w:spacing w:before="120" w:after="120" w:line="360" w:lineRule="auto"/>
      <w:ind w:left="425" w:hanging="425"/>
      <w:jc w:val="left"/>
    </w:pPr>
    <w:rPr>
      <w:rFonts w:ascii="微软雅黑" w:hAnsi="微软雅黑" w:eastAsia="微软雅黑" w:cs="宋体"/>
      <w:szCs w:val="20"/>
    </w:rPr>
  </w:style>
  <w:style w:type="paragraph" w:customStyle="1" w:styleId="52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25">
    <w:name w:val="首行缩进"/>
    <w:basedOn w:val="1"/>
    <w:autoRedefine/>
    <w:qFormat/>
    <w:uiPriority w:val="0"/>
    <w:pPr>
      <w:spacing w:line="360" w:lineRule="auto"/>
      <w:ind w:firstLine="480" w:firstLineChars="200"/>
    </w:pPr>
    <w:rPr>
      <w:rFonts w:ascii="宋体"/>
      <w:sz w:val="24"/>
      <w:szCs w:val="20"/>
    </w:rPr>
  </w:style>
  <w:style w:type="paragraph" w:customStyle="1" w:styleId="52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27">
    <w:name w:val="Body Text 2*"/>
    <w:basedOn w:val="1"/>
    <w:autoRedefine/>
    <w:qFormat/>
    <w:uiPriority w:val="6"/>
    <w:pPr>
      <w:widowControl/>
      <w:adjustRightInd/>
      <w:ind w:left="720" w:hanging="720"/>
    </w:pPr>
    <w:rPr>
      <w:color w:val="000000"/>
      <w:kern w:val="0"/>
      <w:sz w:val="24"/>
      <w:szCs w:val="20"/>
    </w:rPr>
  </w:style>
  <w:style w:type="paragraph" w:customStyle="1" w:styleId="52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29">
    <w:name w:val="图中文字"/>
    <w:basedOn w:val="1"/>
    <w:autoRedefine/>
    <w:qFormat/>
    <w:uiPriority w:val="0"/>
    <w:pPr>
      <w:snapToGrid w:val="0"/>
      <w:spacing w:line="0" w:lineRule="atLeast"/>
      <w:ind w:firstLine="200" w:firstLineChars="200"/>
      <w:jc w:val="center"/>
    </w:pPr>
    <w:rPr>
      <w:sz w:val="24"/>
      <w:szCs w:val="20"/>
    </w:rPr>
  </w:style>
  <w:style w:type="character" w:customStyle="1" w:styleId="530">
    <w:name w:val="HTML 地址 Char"/>
    <w:basedOn w:val="64"/>
    <w:autoRedefine/>
    <w:semiHidden/>
    <w:qFormat/>
    <w:uiPriority w:val="99"/>
    <w:rPr>
      <w:rFonts w:ascii="Times New Roman" w:hAnsi="Times New Roman" w:eastAsia="宋体" w:cs="Times New Roman"/>
      <w:i/>
      <w:iCs/>
      <w:szCs w:val="24"/>
    </w:rPr>
  </w:style>
  <w:style w:type="paragraph" w:customStyle="1" w:styleId="531">
    <w:name w:val="Char Char Char Char Char Char Char Char1"/>
    <w:basedOn w:val="1"/>
    <w:autoRedefine/>
    <w:qFormat/>
    <w:uiPriority w:val="0"/>
    <w:pPr>
      <w:tabs>
        <w:tab w:val="left" w:pos="360"/>
      </w:tabs>
    </w:pPr>
    <w:rPr>
      <w:sz w:val="24"/>
      <w:szCs w:val="20"/>
    </w:rPr>
  </w:style>
  <w:style w:type="paragraph" w:customStyle="1" w:styleId="53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533">
    <w:name w:val="Char"/>
    <w:basedOn w:val="1"/>
    <w:autoRedefine/>
    <w:qFormat/>
    <w:uiPriority w:val="0"/>
    <w:rPr>
      <w:rFonts w:ascii="仿宋_GB2312" w:eastAsia="仿宋_GB2312"/>
      <w:b/>
      <w:sz w:val="32"/>
      <w:szCs w:val="32"/>
    </w:rPr>
  </w:style>
  <w:style w:type="paragraph" w:customStyle="1" w:styleId="534">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35">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53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537">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538">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539">
    <w:name w:val="trademark"/>
    <w:autoRedefine/>
    <w:qFormat/>
    <w:uiPriority w:val="0"/>
    <w:pPr>
      <w:spacing w:after="60"/>
    </w:pPr>
    <w:rPr>
      <w:rFonts w:ascii="Futura Bk" w:hAnsi="Futura Bk" w:eastAsia="宋体" w:cs="Times New Roman"/>
      <w:sz w:val="15"/>
      <w:lang w:val="en-US" w:eastAsia="en-US" w:bidi="ar-SA"/>
    </w:rPr>
  </w:style>
  <w:style w:type="paragraph" w:customStyle="1" w:styleId="540">
    <w:name w:val="MM Topic 3"/>
    <w:basedOn w:val="4"/>
    <w:autoRedefine/>
    <w:qFormat/>
    <w:uiPriority w:val="0"/>
    <w:pPr>
      <w:tabs>
        <w:tab w:val="left" w:pos="1680"/>
      </w:tabs>
      <w:adjustRightInd/>
      <w:ind w:left="1680" w:hanging="420"/>
    </w:pPr>
  </w:style>
  <w:style w:type="paragraph" w:customStyle="1" w:styleId="541">
    <w:name w:val="默认段落字体 Para Char Char Char Char"/>
    <w:basedOn w:val="1"/>
    <w:autoRedefine/>
    <w:qFormat/>
    <w:uiPriority w:val="0"/>
    <w:pPr>
      <w:spacing w:line="360" w:lineRule="auto"/>
    </w:pPr>
    <w:rPr>
      <w:szCs w:val="20"/>
    </w:rPr>
  </w:style>
  <w:style w:type="paragraph" w:customStyle="1" w:styleId="542">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43">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54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5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54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character" w:customStyle="1" w:styleId="547">
    <w:name w:val="脚注文本 Char"/>
    <w:basedOn w:val="64"/>
    <w:autoRedefine/>
    <w:semiHidden/>
    <w:qFormat/>
    <w:uiPriority w:val="99"/>
    <w:rPr>
      <w:rFonts w:ascii="Times New Roman" w:hAnsi="Times New Roman" w:eastAsia="宋体" w:cs="Times New Roman"/>
      <w:sz w:val="18"/>
      <w:szCs w:val="18"/>
    </w:rPr>
  </w:style>
  <w:style w:type="character" w:customStyle="1" w:styleId="548">
    <w:name w:val="正文文本缩进 2 Char"/>
    <w:basedOn w:val="64"/>
    <w:autoRedefine/>
    <w:semiHidden/>
    <w:qFormat/>
    <w:uiPriority w:val="99"/>
    <w:rPr>
      <w:rFonts w:ascii="Times New Roman" w:hAnsi="Times New Roman" w:eastAsia="宋体" w:cs="Times New Roman"/>
      <w:szCs w:val="24"/>
    </w:rPr>
  </w:style>
  <w:style w:type="paragraph" w:customStyle="1" w:styleId="549">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5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551">
    <w:name w:val="一级条标题"/>
    <w:basedOn w:val="552"/>
    <w:next w:val="553"/>
    <w:autoRedefine/>
    <w:qFormat/>
    <w:uiPriority w:val="0"/>
    <w:pPr>
      <w:tabs>
        <w:tab w:val="left" w:pos="1260"/>
        <w:tab w:val="left" w:pos="1680"/>
      </w:tabs>
      <w:spacing w:beforeLines="0" w:afterLines="0"/>
      <w:ind w:left="1680"/>
      <w:outlineLvl w:val="2"/>
    </w:pPr>
  </w:style>
  <w:style w:type="paragraph" w:customStyle="1" w:styleId="552">
    <w:name w:val="章标题"/>
    <w:next w:val="553"/>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55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554">
    <w:name w:val="正文文本 3 Char"/>
    <w:basedOn w:val="64"/>
    <w:autoRedefine/>
    <w:semiHidden/>
    <w:qFormat/>
    <w:uiPriority w:val="99"/>
    <w:rPr>
      <w:rFonts w:ascii="Times New Roman" w:hAnsi="Times New Roman" w:eastAsia="宋体" w:cs="Times New Roman"/>
      <w:sz w:val="16"/>
      <w:szCs w:val="16"/>
    </w:rPr>
  </w:style>
  <w:style w:type="paragraph" w:customStyle="1" w:styleId="555">
    <w:name w:val="Normal0"/>
    <w:autoRedefine/>
    <w:qFormat/>
    <w:uiPriority w:val="0"/>
    <w:rPr>
      <w:rFonts w:ascii="Times New Roman" w:hAnsi="Times New Roman" w:eastAsia="宋体" w:cs="Times New Roman"/>
      <w:lang w:val="en-US" w:eastAsia="en-US" w:bidi="ar-SA"/>
    </w:rPr>
  </w:style>
  <w:style w:type="paragraph" w:customStyle="1" w:styleId="556">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5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558">
    <w:name w:val="彩色列表 - 强调文字颜色 11"/>
    <w:basedOn w:val="1"/>
    <w:autoRedefine/>
    <w:qFormat/>
    <w:uiPriority w:val="0"/>
    <w:pPr>
      <w:adjustRightInd/>
      <w:ind w:firstLine="420" w:firstLineChars="200"/>
    </w:pPr>
    <w:rPr>
      <w:rFonts w:ascii="Calibri" w:hAnsi="Calibri"/>
      <w:szCs w:val="22"/>
    </w:rPr>
  </w:style>
  <w:style w:type="paragraph" w:customStyle="1" w:styleId="55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character" w:customStyle="1" w:styleId="560">
    <w:name w:val="签名 Char"/>
    <w:basedOn w:val="64"/>
    <w:autoRedefine/>
    <w:semiHidden/>
    <w:qFormat/>
    <w:uiPriority w:val="99"/>
    <w:rPr>
      <w:rFonts w:ascii="Times New Roman" w:hAnsi="Times New Roman" w:eastAsia="宋体" w:cs="Times New Roman"/>
      <w:szCs w:val="24"/>
    </w:rPr>
  </w:style>
  <w:style w:type="paragraph" w:customStyle="1" w:styleId="56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562">
    <w:name w:val="样式 标题 2标题2H2Heading 2 HiddenHeading 2 CCBSheading 22nd lev..."/>
    <w:basedOn w:val="3"/>
    <w:autoRedefine/>
    <w:qFormat/>
    <w:uiPriority w:val="0"/>
    <w:pPr>
      <w:widowControl/>
      <w:tabs>
        <w:tab w:val="left" w:pos="432"/>
      </w:tabs>
      <w:adjustRightInd/>
      <w:jc w:val="left"/>
    </w:pPr>
    <w:rPr>
      <w:rFonts w:ascii="Arial" w:hAnsi="Arial" w:eastAsia="黑体" w:cs="Times New Roman"/>
      <w:sz w:val="30"/>
      <w:szCs w:val="21"/>
      <w:lang w:val="zh-CN"/>
    </w:rPr>
  </w:style>
  <w:style w:type="paragraph" w:customStyle="1" w:styleId="56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64">
    <w:name w:val="标书表格字体格式"/>
    <w:next w:val="536"/>
    <w:autoRedefine/>
    <w:qFormat/>
    <w:uiPriority w:val="0"/>
    <w:rPr>
      <w:rFonts w:ascii="Times New Roman" w:hAnsi="Times New Roman" w:eastAsia="宋体" w:cs="Times New Roman"/>
      <w:kern w:val="2"/>
      <w:sz w:val="21"/>
      <w:szCs w:val="24"/>
      <w:lang w:val="en-US" w:eastAsia="zh-CN" w:bidi="ar-SA"/>
    </w:rPr>
  </w:style>
  <w:style w:type="paragraph" w:customStyle="1" w:styleId="565">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66">
    <w:name w:val="Char Char1 Char Char Char2"/>
    <w:basedOn w:val="1"/>
    <w:autoRedefine/>
    <w:qFormat/>
    <w:uiPriority w:val="0"/>
    <w:rPr>
      <w:rFonts w:ascii="仿宋_GB2312" w:eastAsia="仿宋_GB2312"/>
      <w:b/>
      <w:sz w:val="32"/>
      <w:szCs w:val="32"/>
    </w:rPr>
  </w:style>
  <w:style w:type="paragraph" w:customStyle="1" w:styleId="56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56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9">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570">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571">
    <w:name w:val="Char Char11 Char Char Char Char Char Char Char Char Char11"/>
    <w:basedOn w:val="1"/>
    <w:autoRedefine/>
    <w:qFormat/>
    <w:uiPriority w:val="0"/>
    <w:pPr>
      <w:spacing w:line="360" w:lineRule="auto"/>
    </w:pPr>
    <w:rPr>
      <w:szCs w:val="20"/>
    </w:rPr>
  </w:style>
  <w:style w:type="paragraph" w:customStyle="1" w:styleId="57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7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5">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576">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77">
    <w:name w:val="p0"/>
    <w:basedOn w:val="1"/>
    <w:autoRedefine/>
    <w:qFormat/>
    <w:uiPriority w:val="0"/>
    <w:pPr>
      <w:widowControl/>
      <w:adjustRightInd/>
    </w:pPr>
    <w:rPr>
      <w:kern w:val="0"/>
      <w:szCs w:val="21"/>
    </w:rPr>
  </w:style>
  <w:style w:type="character" w:customStyle="1" w:styleId="578">
    <w:name w:val="HTML 预设格式 Char"/>
    <w:basedOn w:val="64"/>
    <w:autoRedefine/>
    <w:semiHidden/>
    <w:qFormat/>
    <w:uiPriority w:val="99"/>
    <w:rPr>
      <w:rFonts w:ascii="Courier New" w:hAnsi="Courier New" w:eastAsia="宋体" w:cs="Courier New"/>
      <w:sz w:val="20"/>
      <w:szCs w:val="20"/>
    </w:rPr>
  </w:style>
  <w:style w:type="paragraph" w:customStyle="1" w:styleId="579">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58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581">
    <w:name w:val="CM14"/>
    <w:basedOn w:val="85"/>
    <w:next w:val="85"/>
    <w:autoRedefine/>
    <w:qFormat/>
    <w:uiPriority w:val="0"/>
    <w:pPr>
      <w:spacing w:after="68"/>
    </w:pPr>
    <w:rPr>
      <w:rFonts w:ascii="FHLHE E+ Futura Bk" w:eastAsia="FHLHE E+ Futura Bk" w:cs="Times New Roman"/>
      <w:color w:val="auto"/>
    </w:rPr>
  </w:style>
  <w:style w:type="paragraph" w:customStyle="1" w:styleId="58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8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84">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585">
    <w:name w:val="列出段落4"/>
    <w:basedOn w:val="1"/>
    <w:autoRedefine/>
    <w:qFormat/>
    <w:uiPriority w:val="0"/>
    <w:pPr>
      <w:adjustRightInd/>
      <w:spacing w:line="360" w:lineRule="auto"/>
      <w:ind w:firstLine="420" w:firstLineChars="200"/>
    </w:pPr>
    <w:rPr>
      <w:rFonts w:ascii="Calibri" w:hAnsi="Calibri"/>
      <w:sz w:val="24"/>
      <w:szCs w:val="22"/>
    </w:rPr>
  </w:style>
  <w:style w:type="character" w:customStyle="1" w:styleId="586">
    <w:name w:val="正文文本 2 Char1"/>
    <w:basedOn w:val="64"/>
    <w:autoRedefine/>
    <w:semiHidden/>
    <w:qFormat/>
    <w:uiPriority w:val="99"/>
    <w:rPr>
      <w:rFonts w:ascii="Times New Roman" w:hAnsi="Times New Roman" w:eastAsia="宋体" w:cs="Times New Roman"/>
      <w:szCs w:val="24"/>
    </w:rPr>
  </w:style>
  <w:style w:type="paragraph" w:customStyle="1" w:styleId="587">
    <w:name w:val="标准小四"/>
    <w:basedOn w:val="1"/>
    <w:autoRedefine/>
    <w:qFormat/>
    <w:uiPriority w:val="0"/>
    <w:pPr>
      <w:spacing w:line="360" w:lineRule="auto"/>
      <w:ind w:firstLine="480" w:firstLineChars="200"/>
    </w:pPr>
    <w:rPr>
      <w:rFonts w:ascii="Arial" w:hAnsi="Arial"/>
      <w:sz w:val="24"/>
      <w:szCs w:val="21"/>
    </w:rPr>
  </w:style>
  <w:style w:type="paragraph" w:customStyle="1" w:styleId="588">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89">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59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591">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592">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59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94">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59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96">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character" w:customStyle="1" w:styleId="597">
    <w:name w:val="副标题 Char"/>
    <w:basedOn w:val="64"/>
    <w:autoRedefine/>
    <w:qFormat/>
    <w:uiPriority w:val="11"/>
    <w:rPr>
      <w:rFonts w:eastAsia="宋体" w:asciiTheme="majorHAnsi" w:hAnsiTheme="majorHAnsi" w:cstheme="majorBidi"/>
      <w:b/>
      <w:bCs/>
      <w:kern w:val="28"/>
      <w:sz w:val="32"/>
      <w:szCs w:val="32"/>
    </w:rPr>
  </w:style>
  <w:style w:type="paragraph" w:customStyle="1" w:styleId="598">
    <w:name w:val="Char Char Char Char Char Char Char2"/>
    <w:basedOn w:val="1"/>
    <w:autoRedefine/>
    <w:qFormat/>
    <w:uiPriority w:val="0"/>
    <w:rPr>
      <w:rFonts w:ascii="仿宋_GB2312" w:eastAsia="仿宋_GB2312"/>
      <w:b/>
      <w:sz w:val="32"/>
      <w:szCs w:val="32"/>
    </w:rPr>
  </w:style>
  <w:style w:type="paragraph" w:customStyle="1" w:styleId="59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600">
    <w:name w:val="Char Char Char Char Char Char Char Char Char Char Char1 Char"/>
    <w:basedOn w:val="1"/>
    <w:autoRedefine/>
    <w:qFormat/>
    <w:uiPriority w:val="0"/>
    <w:pPr>
      <w:adjustRightInd/>
    </w:pPr>
    <w:rPr>
      <w:rFonts w:ascii="Tahoma" w:hAnsi="Tahoma"/>
      <w:sz w:val="24"/>
    </w:rPr>
  </w:style>
  <w:style w:type="paragraph" w:customStyle="1" w:styleId="60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602">
    <w:name w:val="P1"/>
    <w:basedOn w:val="1"/>
    <w:autoRedefine/>
    <w:qFormat/>
    <w:uiPriority w:val="0"/>
    <w:pPr>
      <w:adjustRightInd/>
      <w:spacing w:line="288" w:lineRule="auto"/>
      <w:ind w:firstLine="425" w:firstLineChars="200"/>
    </w:pPr>
  </w:style>
  <w:style w:type="paragraph" w:customStyle="1" w:styleId="60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604">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605">
    <w:name w:val="Char Char Char Char"/>
    <w:basedOn w:val="1"/>
    <w:autoRedefine/>
    <w:qFormat/>
    <w:uiPriority w:val="0"/>
    <w:rPr>
      <w:rFonts w:ascii="Tahoma" w:hAnsi="Tahoma"/>
      <w:sz w:val="24"/>
      <w:szCs w:val="20"/>
    </w:rPr>
  </w:style>
  <w:style w:type="paragraph" w:customStyle="1" w:styleId="60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character" w:customStyle="1" w:styleId="607">
    <w:name w:val="尾注文本 Char"/>
    <w:basedOn w:val="64"/>
    <w:autoRedefine/>
    <w:semiHidden/>
    <w:qFormat/>
    <w:uiPriority w:val="99"/>
    <w:rPr>
      <w:rFonts w:ascii="Times New Roman" w:hAnsi="Times New Roman" w:eastAsia="宋体" w:cs="Times New Roman"/>
      <w:szCs w:val="24"/>
    </w:rPr>
  </w:style>
  <w:style w:type="paragraph" w:customStyle="1" w:styleId="608">
    <w:name w:val="标准有序列表（L1）"/>
    <w:basedOn w:val="14"/>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0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610">
    <w:name w:val="表格内文"/>
    <w:basedOn w:val="1"/>
    <w:autoRedefine/>
    <w:qFormat/>
    <w:uiPriority w:val="0"/>
    <w:pPr>
      <w:adjustRightInd/>
      <w:spacing w:line="360" w:lineRule="auto"/>
    </w:pPr>
    <w:rPr>
      <w:rFonts w:ascii="宋体" w:hAnsi="宋体" w:cs="宋体"/>
      <w:color w:val="000000"/>
      <w:szCs w:val="20"/>
    </w:rPr>
  </w:style>
  <w:style w:type="paragraph" w:customStyle="1" w:styleId="611">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612">
    <w:name w:val="数字标题2"/>
    <w:basedOn w:val="3"/>
    <w:next w:val="1"/>
    <w:autoRedefine/>
    <w:qFormat/>
    <w:uiPriority w:val="0"/>
    <w:pPr>
      <w:tabs>
        <w:tab w:val="left" w:pos="480"/>
      </w:tabs>
      <w:adjustRightInd/>
      <w:spacing w:before="0" w:after="0" w:line="360" w:lineRule="auto"/>
      <w:ind w:left="480" w:hanging="480"/>
      <w:jc w:val="left"/>
    </w:pPr>
    <w:rPr>
      <w:rFonts w:ascii="Times New Roman" w:hAnsi="仿宋" w:eastAsia="宋体" w:cs="Times New Roman"/>
      <w:i/>
      <w:sz w:val="36"/>
      <w:szCs w:val="36"/>
    </w:rPr>
  </w:style>
  <w:style w:type="paragraph" w:customStyle="1" w:styleId="613">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614">
    <w:name w:val="样式 标题 22h2L1 Heading 2H2sect 1.2H21sect 1.21H22sect 1.2..."/>
    <w:basedOn w:val="3"/>
    <w:next w:val="1"/>
    <w:autoRedefine/>
    <w:qFormat/>
    <w:uiPriority w:val="0"/>
    <w:pPr>
      <w:tabs>
        <w:tab w:val="left" w:pos="425"/>
      </w:tabs>
      <w:adjustRightInd/>
      <w:spacing w:line="415" w:lineRule="auto"/>
      <w:ind w:left="425" w:hanging="425"/>
      <w:jc w:val="left"/>
    </w:pPr>
    <w:rPr>
      <w:rFonts w:ascii="微软雅黑" w:hAnsi="微软雅黑" w:eastAsia="微软雅黑" w:cs="Times New Roman"/>
    </w:rPr>
  </w:style>
  <w:style w:type="paragraph" w:customStyle="1" w:styleId="61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616">
    <w:name w:val="正文（首行缩进2字符）"/>
    <w:basedOn w:val="1"/>
    <w:autoRedefine/>
    <w:qFormat/>
    <w:uiPriority w:val="0"/>
    <w:pPr>
      <w:adjustRightInd/>
      <w:spacing w:line="360" w:lineRule="auto"/>
      <w:ind w:firstLine="480" w:firstLineChars="200"/>
    </w:pPr>
    <w:rPr>
      <w:sz w:val="24"/>
      <w:szCs w:val="20"/>
    </w:rPr>
  </w:style>
  <w:style w:type="paragraph" w:customStyle="1" w:styleId="617">
    <w:name w:val="文档正文"/>
    <w:basedOn w:val="1"/>
    <w:autoRedefine/>
    <w:qFormat/>
    <w:uiPriority w:val="0"/>
    <w:pPr>
      <w:spacing w:line="480" w:lineRule="atLeast"/>
      <w:ind w:firstLine="567"/>
      <w:textAlignment w:val="baseline"/>
    </w:pPr>
    <w:rPr>
      <w:kern w:val="0"/>
      <w:sz w:val="24"/>
      <w:szCs w:val="20"/>
    </w:rPr>
  </w:style>
  <w:style w:type="paragraph" w:customStyle="1" w:styleId="618">
    <w:name w:val="Char Char111"/>
    <w:basedOn w:val="1"/>
    <w:autoRedefine/>
    <w:qFormat/>
    <w:uiPriority w:val="0"/>
    <w:pPr>
      <w:spacing w:line="360" w:lineRule="auto"/>
    </w:pPr>
    <w:rPr>
      <w:szCs w:val="20"/>
    </w:rPr>
  </w:style>
  <w:style w:type="paragraph" w:customStyle="1" w:styleId="619">
    <w:name w:val="四号　首行缩进"/>
    <w:basedOn w:val="1"/>
    <w:autoRedefine/>
    <w:qFormat/>
    <w:uiPriority w:val="0"/>
    <w:pPr>
      <w:adjustRightInd/>
      <w:spacing w:line="360" w:lineRule="auto"/>
    </w:pPr>
    <w:rPr>
      <w:rFonts w:ascii="宋体" w:hAnsi="宋体"/>
      <w:szCs w:val="20"/>
    </w:rPr>
  </w:style>
  <w:style w:type="paragraph" w:customStyle="1" w:styleId="620">
    <w:name w:val="正文表标题"/>
    <w:next w:val="55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21">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622">
    <w:name w:val="批注主题 Char1"/>
    <w:basedOn w:val="98"/>
    <w:autoRedefine/>
    <w:semiHidden/>
    <w:qFormat/>
    <w:uiPriority w:val="99"/>
    <w:rPr>
      <w:rFonts w:ascii="Times New Roman" w:hAnsi="Times New Roman" w:eastAsia="宋体" w:cs="Times New Roman"/>
      <w:b/>
      <w:bCs/>
      <w:szCs w:val="24"/>
    </w:rPr>
  </w:style>
  <w:style w:type="paragraph" w:customStyle="1" w:styleId="623">
    <w:name w:val="Char1 Char Char Char4"/>
    <w:basedOn w:val="1"/>
    <w:autoRedefine/>
    <w:qFormat/>
    <w:uiPriority w:val="0"/>
    <w:pPr>
      <w:adjustRightInd/>
      <w:ind w:firstLine="200" w:firstLineChars="200"/>
    </w:pPr>
    <w:rPr>
      <w:rFonts w:ascii="Tahoma" w:hAnsi="Tahoma"/>
      <w:sz w:val="24"/>
      <w:szCs w:val="20"/>
    </w:rPr>
  </w:style>
  <w:style w:type="paragraph" w:customStyle="1" w:styleId="624">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25">
    <w:name w:val="Char Char1 Char Char Char Char Char Char1"/>
    <w:basedOn w:val="1"/>
    <w:autoRedefine/>
    <w:qFormat/>
    <w:uiPriority w:val="0"/>
    <w:rPr>
      <w:rFonts w:ascii="仿宋_GB2312" w:eastAsia="仿宋_GB2312"/>
      <w:b/>
      <w:sz w:val="32"/>
      <w:szCs w:val="20"/>
    </w:rPr>
  </w:style>
  <w:style w:type="paragraph" w:customStyle="1" w:styleId="626">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character" w:customStyle="1" w:styleId="628">
    <w:name w:val="正文文本缩进 3 Char"/>
    <w:basedOn w:val="64"/>
    <w:autoRedefine/>
    <w:semiHidden/>
    <w:qFormat/>
    <w:uiPriority w:val="99"/>
    <w:rPr>
      <w:rFonts w:ascii="Times New Roman" w:hAnsi="Times New Roman" w:eastAsia="宋体" w:cs="Times New Roman"/>
      <w:sz w:val="16"/>
      <w:szCs w:val="16"/>
    </w:rPr>
  </w:style>
  <w:style w:type="paragraph" w:customStyle="1" w:styleId="629">
    <w:name w:val="Char2 Char Char Char1"/>
    <w:basedOn w:val="1"/>
    <w:autoRedefine/>
    <w:qFormat/>
    <w:uiPriority w:val="6"/>
    <w:rPr>
      <w:rFonts w:ascii="仿宋_GB2312" w:eastAsia="仿宋_GB2312"/>
      <w:b/>
      <w:sz w:val="32"/>
      <w:szCs w:val="32"/>
    </w:rPr>
  </w:style>
  <w:style w:type="paragraph" w:customStyle="1" w:styleId="630">
    <w:name w:val="正文文字缩进2字"/>
    <w:basedOn w:val="22"/>
    <w:autoRedefine/>
    <w:qFormat/>
    <w:uiPriority w:val="0"/>
    <w:pPr>
      <w:adjustRightInd/>
      <w:spacing w:before="60" w:after="60" w:line="360" w:lineRule="auto"/>
      <w:ind w:firstLine="200" w:firstLineChars="200"/>
    </w:pPr>
    <w:rPr>
      <w:rFonts w:hAnsi="Arial" w:cs="Arial"/>
      <w:snapToGrid w:val="0"/>
      <w:sz w:val="24"/>
      <w:szCs w:val="20"/>
    </w:rPr>
  </w:style>
  <w:style w:type="paragraph" w:customStyle="1" w:styleId="631">
    <w:name w:val="样式 标题 1章节第一层h1H"/>
    <w:basedOn w:val="2"/>
    <w:autoRedefine/>
    <w:qFormat/>
    <w:uiPriority w:val="0"/>
    <w:pPr>
      <w:widowControl w:val="0"/>
      <w:tabs>
        <w:tab w:val="left" w:pos="432"/>
      </w:tabs>
      <w:autoSpaceDE w:val="0"/>
      <w:autoSpaceDN w:val="0"/>
      <w:adjustRightInd w:val="0"/>
      <w:spacing w:before="0" w:beforeAutospacing="0" w:after="0" w:afterAutospacing="0"/>
      <w:outlineLvl w:val="9"/>
    </w:pPr>
    <w:rPr>
      <w:rFonts w:ascii="Times New Roman" w:hAnsi="Times New Roman" w:cs="Times New Roman"/>
      <w:kern w:val="0"/>
      <w:sz w:val="52"/>
      <w:szCs w:val="52"/>
      <w:lang w:val="zh-CN"/>
    </w:rPr>
  </w:style>
  <w:style w:type="paragraph" w:customStyle="1" w:styleId="632">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3">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3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35">
    <w:name w:val="Picture"/>
    <w:basedOn w:val="1"/>
    <w:next w:val="15"/>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36">
    <w:name w:val="!大节"/>
    <w:basedOn w:val="3"/>
    <w:autoRedefine/>
    <w:qFormat/>
    <w:uiPriority w:val="0"/>
    <w:pPr>
      <w:tabs>
        <w:tab w:val="left" w:pos="432"/>
      </w:tabs>
      <w:adjustRightInd/>
      <w:spacing w:line="415" w:lineRule="auto"/>
      <w:ind w:left="420" w:hanging="420"/>
      <w:jc w:val="left"/>
    </w:pPr>
    <w:rPr>
      <w:rFonts w:ascii="Arial" w:hAnsi="Arial" w:eastAsia="微软雅黑" w:cs="Times New Roman"/>
    </w:rPr>
  </w:style>
  <w:style w:type="character" w:customStyle="1" w:styleId="637">
    <w:name w:val="称呼 Char"/>
    <w:basedOn w:val="64"/>
    <w:autoRedefine/>
    <w:semiHidden/>
    <w:qFormat/>
    <w:uiPriority w:val="99"/>
    <w:rPr>
      <w:rFonts w:ascii="Times New Roman" w:hAnsi="Times New Roman" w:eastAsia="宋体" w:cs="Times New Roman"/>
      <w:szCs w:val="24"/>
    </w:rPr>
  </w:style>
  <w:style w:type="paragraph" w:customStyle="1" w:styleId="638">
    <w:name w:val="Char1 Char Char Char21"/>
    <w:basedOn w:val="1"/>
    <w:autoRedefine/>
    <w:qFormat/>
    <w:uiPriority w:val="0"/>
    <w:rPr>
      <w:rFonts w:ascii="Tahoma" w:hAnsi="Tahoma"/>
      <w:sz w:val="24"/>
      <w:szCs w:val="20"/>
    </w:rPr>
  </w:style>
  <w:style w:type="paragraph" w:customStyle="1" w:styleId="63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character" w:customStyle="1" w:styleId="640">
    <w:name w:val="文档结构图 Char1"/>
    <w:basedOn w:val="64"/>
    <w:autoRedefine/>
    <w:semiHidden/>
    <w:qFormat/>
    <w:uiPriority w:val="99"/>
    <w:rPr>
      <w:rFonts w:ascii="宋体" w:hAnsi="Times New Roman" w:eastAsia="宋体" w:cs="Times New Roman"/>
      <w:sz w:val="18"/>
      <w:szCs w:val="18"/>
    </w:rPr>
  </w:style>
  <w:style w:type="paragraph" w:customStyle="1" w:styleId="64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42">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3">
    <w:name w:val="表格"/>
    <w:basedOn w:val="1"/>
    <w:autoRedefine/>
    <w:qFormat/>
    <w:uiPriority w:val="0"/>
    <w:pPr>
      <w:snapToGrid w:val="0"/>
      <w:ind w:firstLine="42" w:firstLineChars="21"/>
    </w:pPr>
    <w:rPr>
      <w:rFonts w:ascii="宋体" w:hAnsi="宋体"/>
      <w:kern w:val="0"/>
      <w:sz w:val="20"/>
      <w:szCs w:val="20"/>
    </w:rPr>
  </w:style>
  <w:style w:type="paragraph" w:customStyle="1" w:styleId="64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64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64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47">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8">
    <w:name w:val="中文标题 3"/>
    <w:basedOn w:val="24"/>
    <w:autoRedefine/>
    <w:qFormat/>
    <w:uiPriority w:val="0"/>
    <w:pPr>
      <w:spacing w:before="100" w:beforeAutospacing="1" w:after="100" w:afterAutospacing="1" w:line="360" w:lineRule="auto"/>
      <w:ind w:left="0" w:firstLine="482" w:firstLineChars="0"/>
    </w:pPr>
    <w:rPr>
      <w:rFonts w:ascii="Times New Roman" w:hAnsi="Times New Roman" w:eastAsia="楷体_GB2312" w:cs="Times New Roman"/>
      <w:kern w:val="28"/>
    </w:rPr>
  </w:style>
  <w:style w:type="paragraph" w:customStyle="1" w:styleId="64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5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651">
    <w:name w:val="三级条标题"/>
    <w:basedOn w:val="652"/>
    <w:next w:val="553"/>
    <w:autoRedefine/>
    <w:qFormat/>
    <w:uiPriority w:val="0"/>
    <w:pPr>
      <w:tabs>
        <w:tab w:val="left" w:pos="1260"/>
        <w:tab w:val="left" w:pos="2100"/>
        <w:tab w:val="left" w:pos="2520"/>
      </w:tabs>
      <w:ind w:left="2520"/>
      <w:outlineLvl w:val="4"/>
    </w:pPr>
  </w:style>
  <w:style w:type="paragraph" w:customStyle="1" w:styleId="652">
    <w:name w:val="二级条标题"/>
    <w:basedOn w:val="551"/>
    <w:next w:val="553"/>
    <w:autoRedefine/>
    <w:qFormat/>
    <w:uiPriority w:val="0"/>
    <w:pPr>
      <w:tabs>
        <w:tab w:val="left" w:pos="2100"/>
        <w:tab w:val="clear" w:pos="1680"/>
      </w:tabs>
      <w:ind w:left="0"/>
      <w:outlineLvl w:val="3"/>
    </w:pPr>
  </w:style>
  <w:style w:type="paragraph" w:customStyle="1" w:styleId="653">
    <w:name w:val="正文文字表格居中"/>
    <w:basedOn w:val="1"/>
    <w:next w:val="51"/>
    <w:autoRedefine/>
    <w:qFormat/>
    <w:uiPriority w:val="0"/>
    <w:pPr>
      <w:snapToGrid w:val="0"/>
      <w:spacing w:line="360" w:lineRule="auto"/>
    </w:pPr>
    <w:rPr>
      <w:rFonts w:ascii="宋体"/>
      <w:b/>
      <w:sz w:val="24"/>
      <w:szCs w:val="20"/>
    </w:rPr>
  </w:style>
  <w:style w:type="paragraph" w:customStyle="1" w:styleId="654">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65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656">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57">
    <w:name w:val="Char Char1101"/>
    <w:basedOn w:val="1"/>
    <w:autoRedefine/>
    <w:qFormat/>
    <w:uiPriority w:val="0"/>
    <w:pPr>
      <w:spacing w:line="360" w:lineRule="auto"/>
    </w:pPr>
    <w:rPr>
      <w:rFonts w:ascii="Tahoma" w:hAnsi="Tahoma"/>
      <w:sz w:val="24"/>
      <w:szCs w:val="20"/>
    </w:rPr>
  </w:style>
  <w:style w:type="paragraph" w:customStyle="1" w:styleId="658">
    <w:name w:val="正文－恩普"/>
    <w:basedOn w:val="14"/>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659">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66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6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62">
    <w:name w:val="样式 标题 1Level 1 HeadPIM 1Section Headh1l11Heading 0Datash..."/>
    <w:basedOn w:val="2"/>
    <w:autoRedefine/>
    <w:qFormat/>
    <w:uiPriority w:val="0"/>
    <w:pPr>
      <w:tabs>
        <w:tab w:val="left" w:pos="432"/>
      </w:tabs>
      <w:overflowPunct w:val="0"/>
      <w:autoSpaceDE w:val="0"/>
      <w:autoSpaceDN w:val="0"/>
      <w:adjustRightInd w:val="0"/>
      <w:spacing w:before="0" w:beforeAutospacing="0" w:afterAutospacing="0" w:line="360" w:lineRule="auto"/>
      <w:textAlignment w:val="baseline"/>
    </w:pPr>
    <w:rPr>
      <w:rFonts w:cs="Times New Roman"/>
      <w:kern w:val="2"/>
      <w:sz w:val="24"/>
      <w:szCs w:val="20"/>
    </w:rPr>
  </w:style>
  <w:style w:type="paragraph" w:customStyle="1" w:styleId="663">
    <w:name w:val="TOC 标题111"/>
    <w:basedOn w:val="2"/>
    <w:next w:val="1"/>
    <w:autoRedefine/>
    <w:unhideWhenUsed/>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664">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65">
    <w:name w:val="Char3 Char Char Char1"/>
    <w:basedOn w:val="1"/>
    <w:autoRedefine/>
    <w:qFormat/>
    <w:uiPriority w:val="6"/>
    <w:pPr>
      <w:widowControl/>
      <w:adjustRightInd/>
      <w:spacing w:after="160" w:line="240" w:lineRule="exact"/>
      <w:jc w:val="left"/>
    </w:pPr>
    <w:rPr>
      <w:szCs w:val="20"/>
    </w:rPr>
  </w:style>
  <w:style w:type="paragraph" w:customStyle="1" w:styleId="666">
    <w:name w:val="EB_表格"/>
    <w:basedOn w:val="1"/>
    <w:autoRedefine/>
    <w:qFormat/>
    <w:uiPriority w:val="0"/>
    <w:pPr>
      <w:adjustRightInd/>
      <w:spacing w:line="300" w:lineRule="auto"/>
      <w:jc w:val="center"/>
    </w:pPr>
  </w:style>
  <w:style w:type="paragraph" w:customStyle="1" w:styleId="667">
    <w:name w:val="样式 标题 3标题 3 Char第二层条h33Bold Headbh章标题1小标题level_3PIM 3..."/>
    <w:basedOn w:val="4"/>
    <w:autoRedefine/>
    <w:qFormat/>
    <w:uiPriority w:val="0"/>
    <w:pPr>
      <w:tabs>
        <w:tab w:val="left" w:pos="900"/>
      </w:tabs>
      <w:snapToGrid w:val="0"/>
      <w:spacing w:before="0" w:after="0" w:line="360" w:lineRule="auto"/>
      <w:ind w:left="900" w:hanging="720"/>
    </w:pPr>
    <w:rPr>
      <w:rFonts w:ascii="黑体" w:hAnsi="宋体" w:eastAsia="黑体" w:cs="宋体"/>
      <w:b w:val="0"/>
      <w:bCs w:val="0"/>
      <w:color w:val="000000"/>
      <w:kern w:val="0"/>
      <w:sz w:val="28"/>
      <w:szCs w:val="20"/>
    </w:rPr>
  </w:style>
  <w:style w:type="paragraph" w:customStyle="1" w:styleId="668">
    <w:name w:val="样式 标题 1 + 黑色 段前: 0.5 行 段后: 0.5 行1"/>
    <w:basedOn w:val="2"/>
    <w:autoRedefine/>
    <w:qFormat/>
    <w:uiPriority w:val="0"/>
    <w:pPr>
      <w:keepNext/>
      <w:pageBreakBefore/>
      <w:widowControl w:val="0"/>
      <w:pBdr>
        <w:top w:val="single" w:color="auto" w:sz="4" w:space="1"/>
        <w:left w:val="single" w:color="auto" w:sz="4" w:space="4"/>
        <w:bottom w:val="single" w:color="auto" w:sz="4" w:space="1"/>
        <w:right w:val="single" w:color="auto" w:sz="4" w:space="4"/>
      </w:pBdr>
      <w:shd w:val="clear" w:color="auto" w:fill="333399"/>
      <w:tabs>
        <w:tab w:val="left" w:pos="432"/>
      </w:tabs>
      <w:spacing w:before="0" w:beforeAutospacing="0" w:after="0" w:afterAutospacing="0" w:line="640" w:lineRule="exact"/>
      <w:ind w:left="431" w:hanging="431"/>
      <w:jc w:val="center"/>
    </w:pPr>
    <w:rPr>
      <w:rFonts w:ascii="黑体" w:hAnsi="黑体" w:eastAsia="黑体" w:cs="Arial"/>
      <w:caps/>
      <w:color w:val="FFFFFF"/>
      <w:kern w:val="2"/>
      <w:sz w:val="30"/>
      <w:szCs w:val="20"/>
    </w:rPr>
  </w:style>
  <w:style w:type="paragraph" w:customStyle="1" w:styleId="669">
    <w:name w:val="正文首行缩进1"/>
    <w:basedOn w:val="22"/>
    <w:autoRedefine/>
    <w:qFormat/>
    <w:uiPriority w:val="0"/>
    <w:pPr>
      <w:suppressAutoHyphens/>
      <w:adjustRightInd/>
      <w:ind w:firstLine="420"/>
      <w:jc w:val="left"/>
    </w:pPr>
    <w:rPr>
      <w:rFonts w:hAnsi="Arial" w:cs="Arial"/>
      <w:snapToGrid w:val="0"/>
      <w:kern w:val="1"/>
      <w:sz w:val="28"/>
      <w:lang w:eastAsia="ar-SA"/>
    </w:rPr>
  </w:style>
  <w:style w:type="paragraph" w:customStyle="1" w:styleId="670">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71">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7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673">
    <w:name w:val="Char Char1121"/>
    <w:basedOn w:val="1"/>
    <w:autoRedefine/>
    <w:qFormat/>
    <w:uiPriority w:val="0"/>
    <w:pPr>
      <w:spacing w:line="360" w:lineRule="auto"/>
    </w:pPr>
    <w:rPr>
      <w:szCs w:val="20"/>
    </w:rPr>
  </w:style>
  <w:style w:type="paragraph" w:customStyle="1" w:styleId="674">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675">
    <w:name w:val="正文1"/>
    <w:basedOn w:val="30"/>
    <w:autoRedefine/>
    <w:qFormat/>
    <w:uiPriority w:val="0"/>
    <w:pPr>
      <w:tabs>
        <w:tab w:val="right" w:leader="dot" w:pos="8268"/>
      </w:tabs>
      <w:spacing w:line="460" w:lineRule="exact"/>
      <w:ind w:left="0" w:leftChars="0" w:firstLine="480" w:firstLineChars="200"/>
    </w:pPr>
    <w:rPr>
      <w:rFonts w:ascii="仿宋_GB2312" w:hAnsi="Courier New" w:eastAsia="仿宋_GB2312"/>
      <w:kern w:val="28"/>
      <w:sz w:val="24"/>
    </w:rPr>
  </w:style>
  <w:style w:type="paragraph" w:customStyle="1" w:styleId="676">
    <w:name w:val="_Style 12"/>
    <w:basedOn w:val="17"/>
    <w:autoRedefine/>
    <w:qFormat/>
    <w:uiPriority w:val="0"/>
    <w:pPr>
      <w:snapToGrid w:val="0"/>
      <w:spacing w:line="360" w:lineRule="auto"/>
    </w:pPr>
  </w:style>
  <w:style w:type="paragraph" w:customStyle="1" w:styleId="677">
    <w:name w:val="模板普通正文"/>
    <w:basedOn w:val="24"/>
    <w:autoRedefine/>
    <w:qFormat/>
    <w:uiPriority w:val="0"/>
    <w:pPr>
      <w:spacing w:beforeLines="50" w:after="10" w:line="360" w:lineRule="auto"/>
      <w:ind w:left="0" w:firstLine="175" w:firstLineChars="175"/>
      <w:jc w:val="left"/>
    </w:pPr>
    <w:rPr>
      <w:rFonts w:ascii="Times New Roman" w:hAnsi="Times New Roman" w:eastAsia="宋体" w:cs="Times New Roman"/>
    </w:rPr>
  </w:style>
  <w:style w:type="paragraph" w:customStyle="1" w:styleId="678">
    <w:name w:val="Char1 Char Char Char2"/>
    <w:basedOn w:val="1"/>
    <w:autoRedefine/>
    <w:qFormat/>
    <w:uiPriority w:val="0"/>
    <w:pPr>
      <w:adjustRightInd/>
      <w:ind w:firstLine="200" w:firstLineChars="200"/>
    </w:pPr>
    <w:rPr>
      <w:rFonts w:ascii="Tahoma" w:hAnsi="Tahoma"/>
      <w:sz w:val="24"/>
      <w:szCs w:val="20"/>
    </w:rPr>
  </w:style>
  <w:style w:type="paragraph" w:customStyle="1" w:styleId="679">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68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684">
    <w:name w:val="Char Char Char Char11"/>
    <w:basedOn w:val="1"/>
    <w:autoRedefine/>
    <w:qFormat/>
    <w:uiPriority w:val="0"/>
    <w:rPr>
      <w:rFonts w:ascii="Tahoma" w:hAnsi="Tahoma"/>
      <w:sz w:val="24"/>
      <w:szCs w:val="20"/>
    </w:rPr>
  </w:style>
  <w:style w:type="paragraph" w:customStyle="1" w:styleId="685">
    <w:name w:val="有符号正文"/>
    <w:basedOn w:val="1"/>
    <w:autoRedefine/>
    <w:qFormat/>
    <w:uiPriority w:val="0"/>
    <w:pPr>
      <w:adjustRightInd/>
      <w:spacing w:line="400" w:lineRule="exact"/>
      <w:ind w:firstLine="200" w:firstLineChars="200"/>
    </w:pPr>
    <w:rPr>
      <w:rFonts w:ascii="Arial" w:hAnsi="Arial"/>
    </w:rPr>
  </w:style>
  <w:style w:type="paragraph" w:customStyle="1" w:styleId="686">
    <w:name w:val="样式 标题 2 + 四号"/>
    <w:basedOn w:val="3"/>
    <w:autoRedefine/>
    <w:qFormat/>
    <w:uiPriority w:val="0"/>
    <w:pPr>
      <w:tabs>
        <w:tab w:val="left" w:pos="432"/>
      </w:tabs>
      <w:adjustRightInd/>
      <w:spacing w:before="120" w:after="120" w:line="360" w:lineRule="auto"/>
    </w:pPr>
    <w:rPr>
      <w:rFonts w:ascii="宋体" w:hAnsi="Arial" w:eastAsia="宋体" w:cs="Times New Roman"/>
      <w:sz w:val="28"/>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样式 标题 4PIM 4H4h4bulletblbbH41H42H43H44H45H46H47H48...1"/>
    <w:basedOn w:val="5"/>
    <w:autoRedefine/>
    <w:qFormat/>
    <w:uiPriority w:val="0"/>
    <w:pPr>
      <w:widowControl/>
      <w:jc w:val="left"/>
    </w:pPr>
    <w:rPr>
      <w:rFonts w:cs="宋体"/>
      <w:sz w:val="24"/>
      <w:szCs w:val="20"/>
    </w:rPr>
  </w:style>
  <w:style w:type="paragraph" w:customStyle="1" w:styleId="689">
    <w:name w:val="样式 正文文本缩进 + 左侧:  2 字符 首行缩进:  2 字符"/>
    <w:basedOn w:val="24"/>
    <w:autoRedefine/>
    <w:qFormat/>
    <w:uiPriority w:val="0"/>
    <w:pPr>
      <w:tabs>
        <w:tab w:val="left" w:pos="360"/>
        <w:tab w:val="left" w:pos="540"/>
      </w:tabs>
      <w:spacing w:line="520" w:lineRule="exact"/>
      <w:ind w:left="200" w:firstLine="560" w:firstLineChars="200"/>
    </w:pPr>
    <w:rPr>
      <w:rFonts w:ascii="仿宋_GB2312" w:hAnsi="Times New Roman" w:eastAsia="仿宋_GB2312" w:cs="Times New Roman"/>
      <w:sz w:val="28"/>
      <w:szCs w:val="20"/>
    </w:rPr>
  </w:style>
  <w:style w:type="paragraph" w:customStyle="1" w:styleId="690">
    <w:name w:val="_Style 3"/>
    <w:basedOn w:val="1"/>
    <w:autoRedefine/>
    <w:qFormat/>
    <w:uiPriority w:val="0"/>
    <w:pPr>
      <w:adjustRightInd/>
      <w:ind w:firstLine="420" w:firstLineChars="200"/>
    </w:pPr>
    <w:rPr>
      <w:rFonts w:eastAsia="仿宋_GB2312"/>
      <w:sz w:val="28"/>
    </w:rPr>
  </w:style>
  <w:style w:type="paragraph" w:customStyle="1" w:styleId="691">
    <w:name w:val="Char Char Char Char Char Char Char Char Char Char Char Char1 Char1"/>
    <w:basedOn w:val="1"/>
    <w:autoRedefine/>
    <w:qFormat/>
    <w:uiPriority w:val="6"/>
    <w:rPr>
      <w:rFonts w:ascii="Tahoma" w:hAnsi="Tahoma" w:cs="仿宋_GB2312"/>
      <w:sz w:val="24"/>
      <w:szCs w:val="20"/>
    </w:rPr>
  </w:style>
  <w:style w:type="paragraph" w:customStyle="1" w:styleId="692">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693">
    <w:name w:val="Char Char Char"/>
    <w:basedOn w:val="1"/>
    <w:autoRedefine/>
    <w:qFormat/>
    <w:uiPriority w:val="0"/>
    <w:rPr>
      <w:rFonts w:ascii="Tahoma" w:hAnsi="Tahoma"/>
      <w:sz w:val="24"/>
      <w:szCs w:val="20"/>
    </w:rPr>
  </w:style>
  <w:style w:type="paragraph" w:customStyle="1" w:styleId="694">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69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69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697">
    <w:name w:val="Char Char Char Char Char Char Char Char"/>
    <w:basedOn w:val="1"/>
    <w:autoRedefine/>
    <w:qFormat/>
    <w:uiPriority w:val="0"/>
    <w:pPr>
      <w:tabs>
        <w:tab w:val="left" w:pos="360"/>
      </w:tabs>
    </w:pPr>
    <w:rPr>
      <w:sz w:val="24"/>
      <w:szCs w:val="20"/>
    </w:rPr>
  </w:style>
  <w:style w:type="paragraph" w:customStyle="1" w:styleId="698">
    <w:name w:val="Char Char11 Char Char Char Char Char Char Char Char Char"/>
    <w:basedOn w:val="1"/>
    <w:autoRedefine/>
    <w:qFormat/>
    <w:uiPriority w:val="0"/>
    <w:pPr>
      <w:spacing w:line="360" w:lineRule="auto"/>
    </w:pPr>
    <w:rPr>
      <w:szCs w:val="20"/>
    </w:rPr>
  </w:style>
  <w:style w:type="paragraph" w:customStyle="1" w:styleId="69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700">
    <w:name w:val="左对齐表格文字"/>
    <w:basedOn w:val="1"/>
    <w:autoRedefine/>
    <w:qFormat/>
    <w:uiPriority w:val="0"/>
    <w:pPr>
      <w:adjustRightInd/>
      <w:ind w:firstLine="200" w:firstLineChars="200"/>
      <w:jc w:val="right"/>
    </w:pPr>
  </w:style>
  <w:style w:type="paragraph" w:customStyle="1" w:styleId="701">
    <w:name w:val="MM Topic 2"/>
    <w:basedOn w:val="3"/>
    <w:autoRedefine/>
    <w:qFormat/>
    <w:uiPriority w:val="0"/>
    <w:pPr>
      <w:tabs>
        <w:tab w:val="left" w:pos="1260"/>
      </w:tabs>
      <w:adjustRightInd/>
      <w:spacing w:before="0" w:after="0" w:line="360" w:lineRule="auto"/>
      <w:ind w:left="1260" w:hanging="420"/>
      <w:jc w:val="left"/>
    </w:pPr>
    <w:rPr>
      <w:rFonts w:ascii="Arial" w:hAnsi="Arial" w:eastAsia="黑体" w:cs="Times New Roman"/>
    </w:rPr>
  </w:style>
  <w:style w:type="paragraph" w:customStyle="1" w:styleId="702">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703">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704">
    <w:name w:val="五级无标题条"/>
    <w:basedOn w:val="1"/>
    <w:autoRedefine/>
    <w:qFormat/>
    <w:uiPriority w:val="0"/>
    <w:pPr>
      <w:adjustRightInd/>
    </w:pPr>
  </w:style>
  <w:style w:type="paragraph" w:customStyle="1" w:styleId="70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0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07">
    <w:name w:val="正文21"/>
    <w:basedOn w:val="1"/>
    <w:autoRedefine/>
    <w:qFormat/>
    <w:uiPriority w:val="0"/>
    <w:pPr>
      <w:adjustRightInd/>
      <w:spacing w:before="156" w:line="360" w:lineRule="auto"/>
      <w:ind w:firstLine="510" w:firstLineChars="200"/>
    </w:pPr>
    <w:rPr>
      <w:sz w:val="24"/>
      <w:szCs w:val="20"/>
    </w:rPr>
  </w:style>
  <w:style w:type="paragraph" w:customStyle="1" w:styleId="70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70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71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711">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1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713">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71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71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717">
    <w:name w:val="_Style 11"/>
    <w:basedOn w:val="1"/>
    <w:autoRedefine/>
    <w:qFormat/>
    <w:uiPriority w:val="34"/>
    <w:pPr>
      <w:adjustRightInd/>
      <w:ind w:firstLine="420" w:firstLineChars="200"/>
    </w:pPr>
    <w:rPr>
      <w:rFonts w:eastAsia="仿宋_GB2312"/>
      <w:sz w:val="28"/>
    </w:rPr>
  </w:style>
  <w:style w:type="paragraph" w:customStyle="1" w:styleId="71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719">
    <w:name w:val="彩色列表 - 强调文字颜色 12"/>
    <w:basedOn w:val="1"/>
    <w:autoRedefine/>
    <w:qFormat/>
    <w:uiPriority w:val="0"/>
    <w:pPr>
      <w:adjustRightInd/>
      <w:ind w:firstLine="420" w:firstLineChars="200"/>
    </w:pPr>
    <w:rPr>
      <w:rFonts w:ascii="Calibri" w:hAnsi="Calibri"/>
      <w:szCs w:val="22"/>
    </w:rPr>
  </w:style>
  <w:style w:type="paragraph" w:customStyle="1" w:styleId="720">
    <w:name w:val="Char1 Char Char Char5"/>
    <w:basedOn w:val="1"/>
    <w:autoRedefine/>
    <w:qFormat/>
    <w:uiPriority w:val="0"/>
    <w:pPr>
      <w:adjustRightInd/>
      <w:ind w:firstLine="200" w:firstLineChars="200"/>
    </w:pPr>
    <w:rPr>
      <w:rFonts w:ascii="Tahoma" w:hAnsi="Tahoma"/>
      <w:sz w:val="24"/>
      <w:szCs w:val="20"/>
    </w:rPr>
  </w:style>
  <w:style w:type="paragraph" w:customStyle="1" w:styleId="72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2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72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72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725">
    <w:name w:val="Char Char11 Char Char Char"/>
    <w:basedOn w:val="1"/>
    <w:autoRedefine/>
    <w:qFormat/>
    <w:uiPriority w:val="0"/>
    <w:pPr>
      <w:spacing w:line="360" w:lineRule="auto"/>
    </w:pPr>
    <w:rPr>
      <w:szCs w:val="20"/>
    </w:rPr>
  </w:style>
  <w:style w:type="paragraph" w:customStyle="1" w:styleId="72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727">
    <w:name w:val="修订2"/>
    <w:autoRedefine/>
    <w:qFormat/>
    <w:uiPriority w:val="0"/>
    <w:rPr>
      <w:rFonts w:ascii="Times New Roman" w:hAnsi="Times New Roman" w:eastAsia="宋体" w:cs="Times New Roman"/>
      <w:kern w:val="2"/>
      <w:sz w:val="21"/>
      <w:lang w:val="en-US" w:eastAsia="zh-CN" w:bidi="ar-SA"/>
    </w:rPr>
  </w:style>
  <w:style w:type="paragraph" w:customStyle="1" w:styleId="728">
    <w:name w:val="Char2 Char Char"/>
    <w:basedOn w:val="1"/>
    <w:autoRedefine/>
    <w:qFormat/>
    <w:uiPriority w:val="0"/>
    <w:pPr>
      <w:adjustRightInd/>
    </w:pPr>
    <w:rPr>
      <w:rFonts w:ascii="Tahoma" w:hAnsi="Tahoma"/>
      <w:sz w:val="24"/>
      <w:szCs w:val="20"/>
    </w:rPr>
  </w:style>
  <w:style w:type="paragraph" w:customStyle="1" w:styleId="72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30">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31">
    <w:name w:val="文章标题"/>
    <w:next w:val="732"/>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73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73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734">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35">
    <w:name w:val="样式3"/>
    <w:basedOn w:val="492"/>
    <w:autoRedefine/>
    <w:qFormat/>
    <w:uiPriority w:val="0"/>
    <w:pPr>
      <w:spacing w:beforeLines="100"/>
      <w:jc w:val="left"/>
    </w:pPr>
  </w:style>
  <w:style w:type="paragraph" w:customStyle="1" w:styleId="736">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737">
    <w:name w:val="Char Char1 Char Char1 Char Char1"/>
    <w:basedOn w:val="1"/>
    <w:autoRedefine/>
    <w:qFormat/>
    <w:uiPriority w:val="0"/>
    <w:pPr>
      <w:tabs>
        <w:tab w:val="left" w:pos="840"/>
      </w:tabs>
      <w:ind w:left="840" w:hanging="420"/>
    </w:pPr>
    <w:rPr>
      <w:rFonts w:ascii="Tahoma" w:hAnsi="Tahoma"/>
      <w:sz w:val="24"/>
    </w:rPr>
  </w:style>
  <w:style w:type="paragraph" w:customStyle="1" w:styleId="738">
    <w:name w:val="Char1"/>
    <w:basedOn w:val="1"/>
    <w:autoRedefine/>
    <w:qFormat/>
    <w:uiPriority w:val="0"/>
    <w:rPr>
      <w:rFonts w:ascii="仿宋_GB2312" w:eastAsia="仿宋_GB2312"/>
      <w:b/>
      <w:sz w:val="32"/>
      <w:szCs w:val="32"/>
    </w:rPr>
  </w:style>
  <w:style w:type="paragraph" w:customStyle="1" w:styleId="739">
    <w:name w:val="标书标题2"/>
    <w:basedOn w:val="3"/>
    <w:autoRedefine/>
    <w:qFormat/>
    <w:uiPriority w:val="0"/>
    <w:pPr>
      <w:keepLines w:val="0"/>
      <w:widowControl/>
      <w:tabs>
        <w:tab w:val="left" w:pos="840"/>
      </w:tabs>
      <w:snapToGrid w:val="0"/>
      <w:spacing w:beforeLines="50" w:after="60" w:line="300" w:lineRule="auto"/>
      <w:ind w:left="840" w:hanging="420"/>
      <w:jc w:val="left"/>
    </w:pPr>
    <w:rPr>
      <w:rFonts w:ascii="Arial Narrow" w:hAnsi="Arial Narrow" w:eastAsia="仿宋_GB2312" w:cs="Times New Roman"/>
      <w:snapToGrid w:val="0"/>
      <w:kern w:val="0"/>
      <w:szCs w:val="20"/>
    </w:rPr>
  </w:style>
  <w:style w:type="paragraph" w:customStyle="1" w:styleId="740">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1">
    <w:name w:val="Test2"/>
    <w:basedOn w:val="3"/>
    <w:autoRedefine/>
    <w:qFormat/>
    <w:uiPriority w:val="0"/>
    <w:pPr>
      <w:widowControl/>
      <w:tabs>
        <w:tab w:val="left" w:pos="432"/>
      </w:tabs>
      <w:snapToGrid w:val="0"/>
      <w:spacing w:before="360" w:after="360" w:line="240" w:lineRule="atLeast"/>
      <w:ind w:left="432" w:hanging="432"/>
      <w:jc w:val="left"/>
    </w:pPr>
    <w:rPr>
      <w:rFonts w:ascii="宋体" w:hAnsi="Arial" w:eastAsia="宋体" w:cs="Times New Roman"/>
      <w:snapToGrid w:val="0"/>
      <w:kern w:val="0"/>
      <w:sz w:val="28"/>
    </w:rPr>
  </w:style>
  <w:style w:type="paragraph" w:customStyle="1" w:styleId="74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3">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44">
    <w:name w:val="数字标题6"/>
    <w:basedOn w:val="7"/>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745">
    <w:name w:val="数字标题3"/>
    <w:basedOn w:val="4"/>
    <w:next w:val="1"/>
    <w:autoRedefine/>
    <w:qFormat/>
    <w:uiPriority w:val="0"/>
    <w:pPr>
      <w:tabs>
        <w:tab w:val="left" w:pos="900"/>
      </w:tabs>
      <w:spacing w:line="240" w:lineRule="auto"/>
      <w:ind w:left="900" w:hanging="720"/>
    </w:pPr>
    <w:rPr>
      <w:sz w:val="28"/>
      <w:szCs w:val="28"/>
    </w:rPr>
  </w:style>
  <w:style w:type="paragraph" w:customStyle="1" w:styleId="746">
    <w:name w:val="Char5"/>
    <w:basedOn w:val="1"/>
    <w:autoRedefine/>
    <w:qFormat/>
    <w:uiPriority w:val="0"/>
    <w:rPr>
      <w:rFonts w:ascii="仿宋_GB2312" w:eastAsia="仿宋_GB2312"/>
      <w:b/>
      <w:sz w:val="32"/>
      <w:szCs w:val="32"/>
    </w:rPr>
  </w:style>
  <w:style w:type="paragraph" w:customStyle="1" w:styleId="747">
    <w:name w:val="Char2"/>
    <w:basedOn w:val="1"/>
    <w:autoRedefine/>
    <w:qFormat/>
    <w:uiPriority w:val="0"/>
    <w:rPr>
      <w:rFonts w:ascii="仿宋_GB2312" w:eastAsia="仿宋_GB2312"/>
      <w:b/>
      <w:sz w:val="32"/>
      <w:szCs w:val="32"/>
    </w:rPr>
  </w:style>
  <w:style w:type="paragraph" w:customStyle="1" w:styleId="748">
    <w:name w:val="TOC 标题1"/>
    <w:basedOn w:val="2"/>
    <w:next w:val="1"/>
    <w:autoRedefine/>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749">
    <w:name w:val="Char Char Char1 Char1"/>
    <w:basedOn w:val="1"/>
    <w:autoRedefine/>
    <w:qFormat/>
    <w:uiPriority w:val="6"/>
    <w:rPr>
      <w:szCs w:val="20"/>
    </w:rPr>
  </w:style>
  <w:style w:type="paragraph" w:customStyle="1" w:styleId="750">
    <w:name w:val="Char Char Char Char Char Char Char Char Char Char1"/>
    <w:basedOn w:val="1"/>
    <w:autoRedefine/>
    <w:qFormat/>
    <w:uiPriority w:val="0"/>
    <w:rPr>
      <w:rFonts w:ascii="仿宋_GB2312" w:eastAsia="仿宋_GB2312"/>
      <w:b/>
      <w:sz w:val="32"/>
      <w:szCs w:val="32"/>
    </w:rPr>
  </w:style>
  <w:style w:type="paragraph" w:customStyle="1" w:styleId="751">
    <w:name w:val="Char2 Char Char Char"/>
    <w:basedOn w:val="1"/>
    <w:autoRedefine/>
    <w:qFormat/>
    <w:uiPriority w:val="0"/>
    <w:rPr>
      <w:rFonts w:ascii="仿宋_GB2312" w:eastAsia="仿宋_GB2312"/>
      <w:b/>
      <w:sz w:val="32"/>
      <w:szCs w:val="32"/>
    </w:rPr>
  </w:style>
  <w:style w:type="paragraph" w:customStyle="1" w:styleId="752">
    <w:name w:val="正文（首行缩进）"/>
    <w:basedOn w:val="24"/>
    <w:autoRedefine/>
    <w:qFormat/>
    <w:uiPriority w:val="0"/>
    <w:pPr>
      <w:widowControl/>
      <w:tabs>
        <w:tab w:val="left" w:pos="840"/>
      </w:tabs>
      <w:overflowPunct w:val="0"/>
      <w:autoSpaceDE w:val="0"/>
      <w:autoSpaceDN w:val="0"/>
      <w:adjustRightInd w:val="0"/>
      <w:spacing w:beforeLines="50" w:after="120" w:line="400" w:lineRule="exact"/>
      <w:ind w:left="200" w:leftChars="200" w:firstLine="200" w:firstLineChars="200"/>
      <w:jc w:val="left"/>
      <w:textAlignment w:val="baseline"/>
    </w:pPr>
    <w:rPr>
      <w:rFonts w:ascii="Times New Roman" w:hAnsi="Times New Roman" w:eastAsia="宋体" w:cs="Times New Roman"/>
      <w:spacing w:val="10"/>
      <w:kern w:val="0"/>
      <w:szCs w:val="20"/>
    </w:rPr>
  </w:style>
  <w:style w:type="paragraph" w:customStyle="1" w:styleId="753">
    <w:name w:val="四级条标题"/>
    <w:basedOn w:val="651"/>
    <w:next w:val="553"/>
    <w:autoRedefine/>
    <w:qFormat/>
    <w:uiPriority w:val="0"/>
    <w:pPr>
      <w:tabs>
        <w:tab w:val="left" w:pos="2940"/>
        <w:tab w:val="clear" w:pos="2520"/>
      </w:tabs>
      <w:ind w:left="2940"/>
      <w:outlineLvl w:val="5"/>
    </w:pPr>
  </w:style>
  <w:style w:type="paragraph" w:customStyle="1" w:styleId="75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75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756">
    <w:name w:val="表格（小）"/>
    <w:basedOn w:val="1"/>
    <w:autoRedefine/>
    <w:qFormat/>
    <w:uiPriority w:val="0"/>
    <w:pPr>
      <w:adjustRightInd/>
      <w:snapToGrid w:val="0"/>
      <w:spacing w:line="300" w:lineRule="auto"/>
    </w:pPr>
    <w:rPr>
      <w:rFonts w:eastAsia="仿宋"/>
      <w:szCs w:val="21"/>
    </w:rPr>
  </w:style>
  <w:style w:type="paragraph" w:customStyle="1" w:styleId="757">
    <w:name w:val="表文字"/>
    <w:autoRedefine/>
    <w:qFormat/>
    <w:uiPriority w:val="0"/>
    <w:rPr>
      <w:rFonts w:ascii="宋体" w:hAnsi="Times New Roman" w:eastAsia="宋体" w:cs="Times New Roman"/>
      <w:kern w:val="2"/>
      <w:lang w:val="en-US" w:eastAsia="zh-CN" w:bidi="ar-SA"/>
    </w:rPr>
  </w:style>
  <w:style w:type="paragraph" w:customStyle="1" w:styleId="75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59">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60">
    <w:name w:val="WW-正文文字缩进 2"/>
    <w:basedOn w:val="1"/>
    <w:autoRedefine/>
    <w:qFormat/>
    <w:uiPriority w:val="0"/>
    <w:pPr>
      <w:suppressAutoHyphens/>
      <w:adjustRightInd/>
      <w:ind w:firstLine="420"/>
    </w:pPr>
    <w:rPr>
      <w:kern w:val="1"/>
      <w:szCs w:val="20"/>
    </w:rPr>
  </w:style>
  <w:style w:type="paragraph" w:customStyle="1" w:styleId="761">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762">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763">
    <w:name w:val="正文文字 2"/>
    <w:basedOn w:val="85"/>
    <w:next w:val="85"/>
    <w:autoRedefine/>
    <w:qFormat/>
    <w:uiPriority w:val="0"/>
    <w:rPr>
      <w:rFonts w:ascii="宋体" w:cs="Times New Roman"/>
      <w:color w:val="auto"/>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76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67">
    <w:name w:val="默认段落字体 Para Char Char Char Char Char Char Char"/>
    <w:basedOn w:val="1"/>
    <w:autoRedefine/>
    <w:qFormat/>
    <w:uiPriority w:val="0"/>
    <w:rPr>
      <w:rFonts w:eastAsia="仿宋_GB2312"/>
      <w:sz w:val="28"/>
      <w:szCs w:val="20"/>
    </w:rPr>
  </w:style>
  <w:style w:type="paragraph" w:customStyle="1" w:styleId="768">
    <w:name w:val="列出段落5"/>
    <w:basedOn w:val="1"/>
    <w:autoRedefine/>
    <w:qFormat/>
    <w:uiPriority w:val="0"/>
    <w:pPr>
      <w:spacing w:line="360" w:lineRule="auto"/>
      <w:ind w:firstLine="200" w:firstLineChars="200"/>
    </w:pPr>
    <w:rPr>
      <w:rFonts w:eastAsia="楷体_GB2312" w:cs="Lucida Sans"/>
      <w:sz w:val="24"/>
    </w:rPr>
  </w:style>
  <w:style w:type="paragraph" w:customStyle="1" w:styleId="769">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70">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771">
    <w:name w:val="标题2"/>
    <w:basedOn w:val="3"/>
    <w:next w:val="1"/>
    <w:autoRedefine/>
    <w:qFormat/>
    <w:uiPriority w:val="0"/>
    <w:pPr>
      <w:tabs>
        <w:tab w:val="left" w:pos="578"/>
        <w:tab w:val="left" w:pos="900"/>
        <w:tab w:val="left" w:pos="1440"/>
      </w:tabs>
      <w:adjustRightInd/>
      <w:spacing w:before="0" w:after="0" w:line="360" w:lineRule="auto"/>
      <w:ind w:left="1440" w:hanging="360"/>
      <w:jc w:val="left"/>
    </w:pPr>
    <w:rPr>
      <w:rFonts w:ascii="仿宋" w:hAnsi="仿宋" w:eastAsia="仿宋" w:cs="宋体"/>
      <w:bCs w:val="0"/>
      <w:szCs w:val="28"/>
      <w:lang w:val="zh-CN"/>
    </w:rPr>
  </w:style>
  <w:style w:type="paragraph" w:customStyle="1" w:styleId="772">
    <w:name w:val="正文文字缩进项目"/>
    <w:basedOn w:val="24"/>
    <w:autoRedefine/>
    <w:qFormat/>
    <w:uiPriority w:val="0"/>
    <w:pPr>
      <w:tabs>
        <w:tab w:val="left" w:pos="840"/>
      </w:tabs>
      <w:spacing w:after="120"/>
      <w:ind w:left="0" w:hanging="420" w:firstLineChars="0"/>
    </w:pPr>
    <w:rPr>
      <w:rFonts w:ascii="Tahoma" w:hAnsi="Tahoma" w:eastAsia="宋体" w:cs="Times New Roman"/>
      <w:sz w:val="22"/>
      <w:szCs w:val="20"/>
    </w:rPr>
  </w:style>
  <w:style w:type="paragraph" w:customStyle="1" w:styleId="77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74">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77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776">
    <w:name w:val="标题五"/>
    <w:basedOn w:val="1"/>
    <w:autoRedefine/>
    <w:qFormat/>
    <w:uiPriority w:val="0"/>
    <w:pPr>
      <w:adjustRightInd/>
      <w:spacing w:beforeLines="50" w:line="360" w:lineRule="auto"/>
    </w:pPr>
    <w:rPr>
      <w:b/>
      <w:sz w:val="24"/>
    </w:rPr>
  </w:style>
  <w:style w:type="paragraph" w:customStyle="1" w:styleId="77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778">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780">
    <w:name w:val="默认段落字体 Para Char Char Char1 Char"/>
    <w:basedOn w:val="1"/>
    <w:autoRedefine/>
    <w:qFormat/>
    <w:uiPriority w:val="0"/>
    <w:pPr>
      <w:spacing w:line="240" w:lineRule="atLeast"/>
      <w:ind w:left="420" w:firstLine="420"/>
    </w:pPr>
    <w:rPr>
      <w:sz w:val="24"/>
    </w:rPr>
  </w:style>
  <w:style w:type="paragraph" w:customStyle="1" w:styleId="781">
    <w:name w:val="样式7"/>
    <w:basedOn w:val="507"/>
    <w:next w:val="1"/>
    <w:autoRedefine/>
    <w:qFormat/>
    <w:uiPriority w:val="0"/>
    <w:pPr>
      <w:spacing w:afterLines="50"/>
      <w:jc w:val="left"/>
      <w:outlineLvl w:val="3"/>
    </w:pPr>
    <w:rPr>
      <w:sz w:val="24"/>
      <w:szCs w:val="24"/>
    </w:rPr>
  </w:style>
  <w:style w:type="paragraph" w:customStyle="1" w:styleId="782">
    <w:name w:val="表格文字"/>
    <w:basedOn w:val="1"/>
    <w:next w:val="14"/>
    <w:autoRedefine/>
    <w:qFormat/>
    <w:uiPriority w:val="0"/>
    <w:pPr>
      <w:adjustRightInd/>
      <w:ind w:firstLine="200" w:firstLineChars="200"/>
    </w:pPr>
    <w:rPr>
      <w:rFonts w:ascii="Arial" w:hAnsi="Arial"/>
      <w:spacing w:val="-5"/>
      <w:kern w:val="0"/>
      <w:sz w:val="24"/>
      <w:szCs w:val="20"/>
    </w:rPr>
  </w:style>
  <w:style w:type="paragraph" w:customStyle="1" w:styleId="783">
    <w:name w:val="Char Char1 Char Char Char"/>
    <w:basedOn w:val="1"/>
    <w:autoRedefine/>
    <w:qFormat/>
    <w:uiPriority w:val="0"/>
    <w:rPr>
      <w:rFonts w:ascii="仿宋_GB2312" w:eastAsia="仿宋_GB2312"/>
      <w:b/>
      <w:sz w:val="32"/>
      <w:szCs w:val="20"/>
    </w:rPr>
  </w:style>
  <w:style w:type="paragraph" w:customStyle="1" w:styleId="78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8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86">
    <w:name w:val="body text bold"/>
    <w:basedOn w:val="22"/>
    <w:autoRedefine/>
    <w:qFormat/>
    <w:uiPriority w:val="0"/>
    <w:pPr>
      <w:widowControl/>
      <w:adjustRightInd/>
      <w:spacing w:after="0"/>
      <w:ind w:firstLine="200" w:firstLineChars="200"/>
      <w:jc w:val="left"/>
    </w:pPr>
    <w:rPr>
      <w:rFonts w:ascii="Futura Hv" w:hAnsi="Futura Hv" w:cs="Arial"/>
      <w:snapToGrid w:val="0"/>
      <w:kern w:val="0"/>
      <w:sz w:val="18"/>
      <w:szCs w:val="20"/>
      <w:lang w:eastAsia="en-US"/>
    </w:rPr>
  </w:style>
  <w:style w:type="paragraph" w:customStyle="1" w:styleId="78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788">
    <w:name w:val="Char2 Char Char2"/>
    <w:basedOn w:val="1"/>
    <w:autoRedefine/>
    <w:qFormat/>
    <w:uiPriority w:val="0"/>
    <w:pPr>
      <w:adjustRightInd/>
    </w:pPr>
    <w:rPr>
      <w:rFonts w:ascii="Tahoma" w:hAnsi="Tahoma"/>
      <w:sz w:val="24"/>
      <w:szCs w:val="20"/>
    </w:rPr>
  </w:style>
  <w:style w:type="paragraph" w:customStyle="1" w:styleId="78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9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79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92">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93">
    <w:name w:val="Char Char Char Char Char Char Char"/>
    <w:basedOn w:val="1"/>
    <w:autoRedefine/>
    <w:qFormat/>
    <w:uiPriority w:val="0"/>
    <w:rPr>
      <w:rFonts w:ascii="仿宋_GB2312" w:eastAsia="仿宋_GB2312"/>
      <w:b/>
      <w:sz w:val="32"/>
      <w:szCs w:val="32"/>
    </w:rPr>
  </w:style>
  <w:style w:type="paragraph" w:customStyle="1" w:styleId="794">
    <w:name w:val="Char Char Char1 Char"/>
    <w:basedOn w:val="1"/>
    <w:autoRedefine/>
    <w:qFormat/>
    <w:uiPriority w:val="0"/>
    <w:rPr>
      <w:szCs w:val="20"/>
    </w:rPr>
  </w:style>
  <w:style w:type="paragraph" w:customStyle="1" w:styleId="795">
    <w:name w:val="Bulleting First Indent 1"/>
    <w:basedOn w:val="23"/>
    <w:autoRedefine/>
    <w:qFormat/>
    <w:uiPriority w:val="0"/>
    <w:pPr>
      <w:tabs>
        <w:tab w:val="left" w:pos="840"/>
      </w:tabs>
      <w:adjustRightInd/>
      <w:spacing w:before="20" w:after="20" w:line="300" w:lineRule="auto"/>
      <w:ind w:left="840" w:hanging="420" w:firstLineChars="0"/>
    </w:pPr>
    <w:rPr>
      <w:rFonts w:ascii="Tahoma" w:hAnsi="Tahoma"/>
      <w:kern w:val="0"/>
      <w:szCs w:val="21"/>
    </w:rPr>
  </w:style>
  <w:style w:type="paragraph" w:customStyle="1" w:styleId="79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797">
    <w:name w:val="样式1 + (中宋体"/>
    <w:basedOn w:val="60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9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99">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800">
    <w:name w:val="bullet"/>
    <w:basedOn w:val="1"/>
    <w:autoRedefine/>
    <w:qFormat/>
    <w:uiPriority w:val="0"/>
    <w:pPr>
      <w:tabs>
        <w:tab w:val="left" w:pos="840"/>
      </w:tabs>
      <w:adjustRightInd/>
      <w:ind w:left="840" w:hanging="420"/>
    </w:pPr>
  </w:style>
  <w:style w:type="paragraph" w:customStyle="1" w:styleId="80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802">
    <w:name w:val="Char Char1 Char Char Char1"/>
    <w:basedOn w:val="1"/>
    <w:autoRedefine/>
    <w:qFormat/>
    <w:uiPriority w:val="6"/>
    <w:rPr>
      <w:rFonts w:ascii="仿宋_GB2312" w:eastAsia="仿宋_GB2312"/>
      <w:b/>
      <w:sz w:val="32"/>
      <w:szCs w:val="20"/>
    </w:rPr>
  </w:style>
  <w:style w:type="paragraph" w:customStyle="1" w:styleId="803">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04">
    <w:name w:val="_Style 6"/>
    <w:basedOn w:val="1"/>
    <w:autoRedefine/>
    <w:qFormat/>
    <w:uiPriority w:val="34"/>
    <w:pPr>
      <w:adjustRightInd/>
      <w:ind w:firstLine="420" w:firstLineChars="200"/>
    </w:pPr>
    <w:rPr>
      <w:rFonts w:eastAsia="仿宋_GB2312"/>
      <w:sz w:val="28"/>
    </w:rPr>
  </w:style>
  <w:style w:type="paragraph" w:customStyle="1" w:styleId="805">
    <w:name w:val="Char111"/>
    <w:basedOn w:val="1"/>
    <w:autoRedefine/>
    <w:qFormat/>
    <w:uiPriority w:val="0"/>
    <w:rPr>
      <w:rFonts w:ascii="仿宋_GB2312" w:eastAsia="仿宋_GB2312"/>
      <w:b/>
      <w:sz w:val="32"/>
      <w:szCs w:val="32"/>
    </w:rPr>
  </w:style>
  <w:style w:type="paragraph" w:customStyle="1" w:styleId="806">
    <w:name w:val="Char19"/>
    <w:basedOn w:val="1"/>
    <w:autoRedefine/>
    <w:qFormat/>
    <w:uiPriority w:val="0"/>
    <w:pPr>
      <w:adjustRightInd/>
    </w:pPr>
    <w:rPr>
      <w:szCs w:val="20"/>
    </w:rPr>
  </w:style>
  <w:style w:type="paragraph" w:customStyle="1" w:styleId="80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08">
    <w:name w:val="Char3 Char Char Char"/>
    <w:basedOn w:val="1"/>
    <w:autoRedefine/>
    <w:qFormat/>
    <w:uiPriority w:val="0"/>
    <w:pPr>
      <w:widowControl/>
      <w:adjustRightInd/>
      <w:spacing w:after="160" w:line="240" w:lineRule="exact"/>
      <w:jc w:val="left"/>
    </w:pPr>
    <w:rPr>
      <w:szCs w:val="20"/>
    </w:rPr>
  </w:style>
  <w:style w:type="paragraph" w:customStyle="1" w:styleId="809">
    <w:name w:val="列出段落21"/>
    <w:basedOn w:val="1"/>
    <w:autoRedefine/>
    <w:qFormat/>
    <w:uiPriority w:val="0"/>
    <w:pPr>
      <w:adjustRightInd/>
      <w:ind w:firstLine="420" w:firstLineChars="200"/>
    </w:pPr>
    <w:rPr>
      <w:rFonts w:ascii="宋体" w:hAnsi="宋体"/>
      <w:sz w:val="24"/>
    </w:rPr>
  </w:style>
  <w:style w:type="paragraph" w:customStyle="1" w:styleId="810">
    <w:name w:val="带编号样式"/>
    <w:basedOn w:val="811"/>
    <w:autoRedefine/>
    <w:qFormat/>
    <w:uiPriority w:val="0"/>
    <w:pPr>
      <w:tabs>
        <w:tab w:val="left" w:pos="840"/>
      </w:tabs>
      <w:snapToGrid w:val="0"/>
      <w:ind w:left="840" w:hanging="420" w:firstLineChars="0"/>
    </w:pPr>
    <w:rPr>
      <w:rFonts w:ascii="仿宋_GB2312" w:eastAsia="仿宋_GB2312"/>
      <w:color w:val="000000"/>
    </w:rPr>
  </w:style>
  <w:style w:type="paragraph" w:customStyle="1" w:styleId="811">
    <w:name w:val="文本正文 Char"/>
    <w:basedOn w:val="1"/>
    <w:autoRedefine/>
    <w:qFormat/>
    <w:uiPriority w:val="0"/>
    <w:pPr>
      <w:spacing w:line="360" w:lineRule="auto"/>
      <w:ind w:firstLine="200" w:firstLineChars="200"/>
    </w:pPr>
    <w:rPr>
      <w:kern w:val="0"/>
      <w:sz w:val="24"/>
      <w:szCs w:val="20"/>
    </w:rPr>
  </w:style>
  <w:style w:type="paragraph" w:customStyle="1" w:styleId="812">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813">
    <w:name w:val="Char2 Char Char Char2"/>
    <w:basedOn w:val="1"/>
    <w:autoRedefine/>
    <w:qFormat/>
    <w:uiPriority w:val="0"/>
    <w:rPr>
      <w:rFonts w:ascii="仿宋_GB2312" w:eastAsia="仿宋_GB2312"/>
      <w:b/>
      <w:sz w:val="32"/>
      <w:szCs w:val="32"/>
    </w:rPr>
  </w:style>
  <w:style w:type="paragraph" w:customStyle="1" w:styleId="814">
    <w:name w:val="列表内容"/>
    <w:basedOn w:val="1"/>
    <w:next w:val="1"/>
    <w:autoRedefine/>
    <w:qFormat/>
    <w:uiPriority w:val="0"/>
    <w:pPr>
      <w:widowControl/>
      <w:tabs>
        <w:tab w:val="left" w:pos="840"/>
      </w:tabs>
      <w:ind w:left="840" w:hanging="420"/>
      <w:jc w:val="left"/>
    </w:pPr>
    <w:rPr>
      <w:kern w:val="0"/>
      <w:sz w:val="18"/>
    </w:rPr>
  </w:style>
  <w:style w:type="paragraph" w:customStyle="1" w:styleId="815">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816">
    <w:name w:val="批注框文本 Char Char"/>
    <w:basedOn w:val="1"/>
    <w:autoRedefine/>
    <w:qFormat/>
    <w:uiPriority w:val="0"/>
    <w:pPr>
      <w:adjustRightInd/>
    </w:pPr>
    <w:rPr>
      <w:sz w:val="18"/>
      <w:szCs w:val="20"/>
    </w:rPr>
  </w:style>
  <w:style w:type="paragraph" w:customStyle="1" w:styleId="817">
    <w:name w:val="样式 标题 2 + 宋体 左侧:  1.76 厘米 首行缩进:  0 厘米"/>
    <w:basedOn w:val="3"/>
    <w:autoRedefine/>
    <w:qFormat/>
    <w:uiPriority w:val="0"/>
    <w:pPr>
      <w:tabs>
        <w:tab w:val="left" w:pos="0"/>
      </w:tabs>
      <w:adjustRightInd/>
      <w:spacing w:line="415" w:lineRule="auto"/>
      <w:ind w:firstLine="200" w:firstLineChars="200"/>
    </w:pPr>
    <w:rPr>
      <w:rFonts w:ascii="宋体" w:hAnsi="Cambria" w:eastAsia="宋体" w:cs="宋体"/>
      <w:szCs w:val="20"/>
    </w:rPr>
  </w:style>
  <w:style w:type="paragraph" w:customStyle="1" w:styleId="818">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819">
    <w:name w:val="正文（标题三）"/>
    <w:basedOn w:val="1"/>
    <w:autoRedefine/>
    <w:qFormat/>
    <w:uiPriority w:val="0"/>
    <w:pPr>
      <w:spacing w:line="360" w:lineRule="auto"/>
      <w:ind w:firstLine="200" w:firstLineChars="200"/>
    </w:pPr>
    <w:rPr>
      <w:sz w:val="24"/>
    </w:rPr>
  </w:style>
  <w:style w:type="paragraph" w:customStyle="1" w:styleId="820">
    <w:name w:val="Plain Text1"/>
    <w:basedOn w:val="1"/>
    <w:autoRedefine/>
    <w:qFormat/>
    <w:uiPriority w:val="7"/>
    <w:pPr>
      <w:adjustRightInd/>
    </w:pPr>
    <w:rPr>
      <w:rFonts w:ascii="宋体" w:hAnsi="Courier New"/>
    </w:rPr>
  </w:style>
  <w:style w:type="paragraph" w:customStyle="1" w:styleId="821">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822">
    <w:name w:val="Char Char11 Char Char Char1"/>
    <w:basedOn w:val="1"/>
    <w:autoRedefine/>
    <w:qFormat/>
    <w:uiPriority w:val="6"/>
    <w:pPr>
      <w:spacing w:line="360" w:lineRule="auto"/>
    </w:pPr>
    <w:rPr>
      <w:szCs w:val="20"/>
    </w:rPr>
  </w:style>
  <w:style w:type="paragraph" w:customStyle="1" w:styleId="82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824">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82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82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827">
    <w:name w:val="单元格居中"/>
    <w:basedOn w:val="1"/>
    <w:autoRedefine/>
    <w:qFormat/>
    <w:uiPriority w:val="0"/>
    <w:pPr>
      <w:adjustRightInd/>
      <w:spacing w:line="360" w:lineRule="auto"/>
      <w:jc w:val="center"/>
    </w:pPr>
    <w:rPr>
      <w:sz w:val="24"/>
    </w:rPr>
  </w:style>
  <w:style w:type="paragraph" w:customStyle="1" w:styleId="828">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82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830">
    <w:name w:val="Char Char1 Char"/>
    <w:basedOn w:val="1"/>
    <w:autoRedefine/>
    <w:qFormat/>
    <w:uiPriority w:val="0"/>
    <w:rPr>
      <w:rFonts w:ascii="仿宋_GB2312" w:eastAsia="仿宋_GB2312"/>
      <w:b/>
      <w:sz w:val="32"/>
      <w:szCs w:val="32"/>
    </w:rPr>
  </w:style>
  <w:style w:type="paragraph" w:customStyle="1" w:styleId="831">
    <w:name w:val="CSS1级正文 Char"/>
    <w:basedOn w:val="22"/>
    <w:autoRedefine/>
    <w:qFormat/>
    <w:uiPriority w:val="0"/>
    <w:pPr>
      <w:snapToGrid w:val="0"/>
      <w:spacing w:after="0" w:line="360" w:lineRule="auto"/>
      <w:ind w:firstLine="480" w:firstLineChars="200"/>
    </w:pPr>
    <w:rPr>
      <w:rFonts w:hAnsi="Arial" w:cs="Arial"/>
      <w:snapToGrid w:val="0"/>
      <w:sz w:val="24"/>
    </w:rPr>
  </w:style>
  <w:style w:type="paragraph" w:customStyle="1" w:styleId="832">
    <w:name w:val="Char3 Char Char Char11"/>
    <w:basedOn w:val="1"/>
    <w:autoRedefine/>
    <w:qFormat/>
    <w:uiPriority w:val="0"/>
    <w:pPr>
      <w:widowControl/>
      <w:adjustRightInd/>
      <w:spacing w:after="160" w:line="240" w:lineRule="exact"/>
      <w:jc w:val="left"/>
    </w:pPr>
    <w:rPr>
      <w:szCs w:val="20"/>
    </w:rPr>
  </w:style>
  <w:style w:type="paragraph" w:customStyle="1" w:styleId="833">
    <w:name w:val="Char3"/>
    <w:basedOn w:val="1"/>
    <w:autoRedefine/>
    <w:qFormat/>
    <w:uiPriority w:val="0"/>
    <w:pPr>
      <w:adjustRightInd/>
    </w:pPr>
    <w:rPr>
      <w:rFonts w:ascii="仿宋_GB2312" w:eastAsia="仿宋_GB2312"/>
      <w:b/>
      <w:sz w:val="32"/>
      <w:szCs w:val="32"/>
    </w:rPr>
  </w:style>
  <w:style w:type="paragraph" w:customStyle="1" w:styleId="834">
    <w:name w:val="Char Char Char1 Char2"/>
    <w:basedOn w:val="1"/>
    <w:autoRedefine/>
    <w:qFormat/>
    <w:uiPriority w:val="0"/>
    <w:rPr>
      <w:szCs w:val="20"/>
    </w:rPr>
  </w:style>
  <w:style w:type="paragraph" w:customStyle="1" w:styleId="83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36">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837">
    <w:name w:val="Char6"/>
    <w:basedOn w:val="1"/>
    <w:autoRedefine/>
    <w:qFormat/>
    <w:uiPriority w:val="0"/>
    <w:rPr>
      <w:rFonts w:ascii="仿宋_GB2312" w:eastAsia="仿宋_GB2312"/>
      <w:b/>
      <w:sz w:val="32"/>
      <w:szCs w:val="32"/>
    </w:rPr>
  </w:style>
  <w:style w:type="paragraph" w:customStyle="1" w:styleId="83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839">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84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841">
    <w:name w:val="五级条标题"/>
    <w:basedOn w:val="753"/>
    <w:next w:val="553"/>
    <w:autoRedefine/>
    <w:qFormat/>
    <w:uiPriority w:val="0"/>
    <w:pPr>
      <w:tabs>
        <w:tab w:val="left" w:pos="3360"/>
        <w:tab w:val="clear" w:pos="2940"/>
      </w:tabs>
      <w:ind w:left="3360"/>
      <w:outlineLvl w:val="6"/>
    </w:pPr>
  </w:style>
  <w:style w:type="paragraph" w:customStyle="1" w:styleId="842">
    <w:name w:val="_标题2"/>
    <w:basedOn w:val="506"/>
    <w:next w:val="506"/>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84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844">
    <w:name w:val="Char Char11 Char Char Char Char Char Char Char Char Char1"/>
    <w:basedOn w:val="1"/>
    <w:autoRedefine/>
    <w:qFormat/>
    <w:uiPriority w:val="6"/>
    <w:pPr>
      <w:spacing w:line="360" w:lineRule="auto"/>
    </w:pPr>
    <w:rPr>
      <w:szCs w:val="20"/>
    </w:rPr>
  </w:style>
  <w:style w:type="paragraph" w:customStyle="1" w:styleId="845">
    <w:name w:val="a1"/>
    <w:basedOn w:val="1"/>
    <w:autoRedefine/>
    <w:qFormat/>
    <w:uiPriority w:val="0"/>
    <w:pPr>
      <w:widowControl/>
      <w:spacing w:line="300" w:lineRule="atLeast"/>
      <w:jc w:val="left"/>
    </w:pPr>
    <w:rPr>
      <w:rFonts w:ascii="宋体" w:hAnsi="宋体"/>
      <w:kern w:val="0"/>
      <w:sz w:val="18"/>
      <w:szCs w:val="20"/>
    </w:rPr>
  </w:style>
  <w:style w:type="paragraph" w:customStyle="1" w:styleId="84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847">
    <w:name w:val="Char Char Char Char Char Char Char Char Char Char"/>
    <w:basedOn w:val="1"/>
    <w:autoRedefine/>
    <w:qFormat/>
    <w:uiPriority w:val="0"/>
    <w:rPr>
      <w:rFonts w:ascii="仿宋_GB2312" w:eastAsia="仿宋_GB2312"/>
      <w:b/>
      <w:sz w:val="32"/>
      <w:szCs w:val="32"/>
    </w:rPr>
  </w:style>
  <w:style w:type="paragraph" w:customStyle="1" w:styleId="848">
    <w:name w:val="单元格左对齐"/>
    <w:basedOn w:val="1"/>
    <w:autoRedefine/>
    <w:qFormat/>
    <w:uiPriority w:val="0"/>
    <w:pPr>
      <w:adjustRightInd/>
      <w:spacing w:line="360" w:lineRule="auto"/>
    </w:pPr>
    <w:rPr>
      <w:sz w:val="24"/>
    </w:rPr>
  </w:style>
  <w:style w:type="paragraph" w:customStyle="1" w:styleId="849">
    <w:name w:val="表格标题2"/>
    <w:basedOn w:val="610"/>
    <w:autoRedefine/>
    <w:qFormat/>
    <w:uiPriority w:val="0"/>
    <w:rPr>
      <w:b/>
    </w:rPr>
  </w:style>
  <w:style w:type="paragraph" w:customStyle="1" w:styleId="850">
    <w:name w:val="修订3"/>
    <w:autoRedefine/>
    <w:qFormat/>
    <w:uiPriority w:val="0"/>
    <w:rPr>
      <w:rFonts w:ascii="Times New Roman" w:hAnsi="Times New Roman" w:eastAsia="宋体" w:cs="Times New Roman"/>
      <w:kern w:val="2"/>
      <w:sz w:val="21"/>
      <w:lang w:val="en-US" w:eastAsia="zh-CN" w:bidi="ar-SA"/>
    </w:rPr>
  </w:style>
  <w:style w:type="paragraph" w:customStyle="1" w:styleId="851">
    <w:name w:val="MM Topic 1"/>
    <w:basedOn w:val="2"/>
    <w:autoRedefine/>
    <w:qFormat/>
    <w:uiPriority w:val="0"/>
    <w:pPr>
      <w:keepNext/>
      <w:keepLines/>
      <w:widowControl w:val="0"/>
      <w:tabs>
        <w:tab w:val="left" w:pos="840"/>
      </w:tabs>
      <w:spacing w:before="340" w:beforeAutospacing="0" w:after="330" w:afterAutospacing="0" w:line="578" w:lineRule="auto"/>
      <w:ind w:left="840" w:hanging="420"/>
      <w:jc w:val="both"/>
    </w:pPr>
    <w:rPr>
      <w:rFonts w:ascii="Times New Roman" w:hAnsi="Times New Roman" w:cs="Times New Roman"/>
      <w:kern w:val="44"/>
      <w:sz w:val="44"/>
      <w:szCs w:val="44"/>
    </w:rPr>
  </w:style>
  <w:style w:type="paragraph" w:customStyle="1" w:styleId="852">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5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85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855">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85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857">
    <w:name w:val="MM Title"/>
    <w:basedOn w:val="54"/>
    <w:autoRedefine/>
    <w:qFormat/>
    <w:uiPriority w:val="0"/>
    <w:pPr>
      <w:widowControl w:val="0"/>
      <w:overflowPunct/>
      <w:autoSpaceDE/>
      <w:autoSpaceDN/>
      <w:adjustRightInd/>
      <w:spacing w:before="240" w:after="60"/>
      <w:textAlignment w:val="auto"/>
      <w:outlineLvl w:val="0"/>
    </w:pPr>
    <w:rPr>
      <w:rFonts w:ascii="Arial" w:hAnsi="Arial" w:cs="Arial"/>
      <w:bCs/>
      <w:sz w:val="32"/>
      <w:szCs w:val="32"/>
    </w:rPr>
  </w:style>
  <w:style w:type="paragraph" w:customStyle="1" w:styleId="858">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859">
    <w:name w:val="小节"/>
    <w:basedOn w:val="4"/>
    <w:autoRedefine/>
    <w:qFormat/>
    <w:uiPriority w:val="0"/>
    <w:pPr>
      <w:tabs>
        <w:tab w:val="left" w:pos="900"/>
      </w:tabs>
      <w:adjustRightInd/>
      <w:spacing w:before="200" w:after="200" w:line="560" w:lineRule="exact"/>
      <w:ind w:left="900" w:hanging="720"/>
      <w:jc w:val="left"/>
    </w:pPr>
    <w:rPr>
      <w:rFonts w:ascii="宋体" w:hAnsi="宋体"/>
      <w:bCs w:val="0"/>
      <w:color w:val="000000"/>
      <w:spacing w:val="10"/>
      <w:kern w:val="24"/>
      <w:sz w:val="28"/>
    </w:rPr>
  </w:style>
  <w:style w:type="paragraph" w:customStyle="1" w:styleId="860">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861">
    <w:name w:val="MM Topic 4"/>
    <w:basedOn w:val="5"/>
    <w:autoRedefine/>
    <w:qFormat/>
    <w:uiPriority w:val="0"/>
    <w:pPr>
      <w:tabs>
        <w:tab w:val="left" w:pos="2100"/>
        <w:tab w:val="clear" w:pos="864"/>
      </w:tabs>
      <w:adjustRightInd/>
      <w:ind w:left="2100" w:hanging="420"/>
    </w:pPr>
    <w:rPr>
      <w:lang w:val="en-US"/>
    </w:rPr>
  </w:style>
  <w:style w:type="paragraph" w:customStyle="1" w:styleId="86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863">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4">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86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866">
    <w:name w:val="表1"/>
    <w:basedOn w:val="1"/>
    <w:autoRedefine/>
    <w:qFormat/>
    <w:uiPriority w:val="0"/>
    <w:pPr>
      <w:tabs>
        <w:tab w:val="left" w:pos="703"/>
      </w:tabs>
      <w:adjustRightInd/>
      <w:spacing w:line="360" w:lineRule="auto"/>
      <w:ind w:left="703"/>
      <w:jc w:val="center"/>
    </w:pPr>
  </w:style>
  <w:style w:type="paragraph" w:customStyle="1" w:styleId="867">
    <w:name w:val="Char Char Char Char Char Char Char Char Char Char2"/>
    <w:basedOn w:val="1"/>
    <w:autoRedefine/>
    <w:qFormat/>
    <w:uiPriority w:val="0"/>
    <w:rPr>
      <w:rFonts w:ascii="仿宋_GB2312" w:eastAsia="仿宋_GB2312"/>
      <w:b/>
      <w:sz w:val="32"/>
      <w:szCs w:val="32"/>
    </w:rPr>
  </w:style>
  <w:style w:type="paragraph" w:customStyle="1" w:styleId="868">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870">
    <w:name w:val="4"/>
    <w:basedOn w:val="1"/>
    <w:next w:val="34"/>
    <w:autoRedefine/>
    <w:qFormat/>
    <w:uiPriority w:val="0"/>
    <w:pPr>
      <w:spacing w:after="120" w:line="480" w:lineRule="auto"/>
      <w:ind w:left="420" w:leftChars="200"/>
    </w:pPr>
    <w:rPr>
      <w:sz w:val="24"/>
      <w:szCs w:val="20"/>
    </w:rPr>
  </w:style>
  <w:style w:type="paragraph" w:customStyle="1" w:styleId="871">
    <w:name w:val="2级标题"/>
    <w:basedOn w:val="498"/>
    <w:autoRedefine/>
    <w:qFormat/>
    <w:uiPriority w:val="0"/>
    <w:pPr>
      <w:jc w:val="left"/>
      <w:outlineLvl w:val="1"/>
    </w:pPr>
    <w:rPr>
      <w:rFonts w:ascii="Times New Roman" w:hAnsi="Times New Roman" w:eastAsia="仿宋"/>
      <w:sz w:val="30"/>
    </w:rPr>
  </w:style>
  <w:style w:type="paragraph" w:customStyle="1" w:styleId="87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873">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87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87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76">
    <w:name w:val="Char23"/>
    <w:basedOn w:val="1"/>
    <w:autoRedefine/>
    <w:qFormat/>
    <w:uiPriority w:val="0"/>
    <w:rPr>
      <w:rFonts w:ascii="仿宋_GB2312" w:eastAsia="仿宋_GB2312"/>
      <w:b/>
      <w:sz w:val="32"/>
      <w:szCs w:val="32"/>
    </w:rPr>
  </w:style>
  <w:style w:type="paragraph" w:customStyle="1" w:styleId="87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878">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79">
    <w:name w:val="Char Char4 Char Char"/>
    <w:basedOn w:val="1"/>
    <w:autoRedefine/>
    <w:qFormat/>
    <w:uiPriority w:val="0"/>
    <w:pPr>
      <w:widowControl/>
      <w:adjustRightInd/>
      <w:spacing w:after="160" w:line="240" w:lineRule="exact"/>
      <w:jc w:val="left"/>
    </w:pPr>
  </w:style>
  <w:style w:type="paragraph" w:customStyle="1" w:styleId="880">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81">
    <w:name w:val="Char Char11 Char Char Char2"/>
    <w:basedOn w:val="1"/>
    <w:autoRedefine/>
    <w:qFormat/>
    <w:uiPriority w:val="0"/>
    <w:pPr>
      <w:spacing w:line="360" w:lineRule="auto"/>
    </w:pPr>
    <w:rPr>
      <w:szCs w:val="20"/>
    </w:rPr>
  </w:style>
  <w:style w:type="paragraph" w:customStyle="1" w:styleId="88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83">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84">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85">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86">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87">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88">
    <w:name w:val="Char311"/>
    <w:basedOn w:val="1"/>
    <w:autoRedefine/>
    <w:qFormat/>
    <w:uiPriority w:val="0"/>
    <w:pPr>
      <w:adjustRightInd/>
      <w:ind w:firstLine="200" w:firstLineChars="200"/>
    </w:pPr>
    <w:rPr>
      <w:rFonts w:ascii="Tahoma" w:hAnsi="Tahoma"/>
      <w:sz w:val="24"/>
      <w:szCs w:val="20"/>
    </w:rPr>
  </w:style>
  <w:style w:type="paragraph" w:customStyle="1" w:styleId="889">
    <w:name w:val="正文文本 23"/>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890">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91">
    <w:name w:val="正文 内标"/>
    <w:basedOn w:val="873"/>
    <w:autoRedefine/>
    <w:qFormat/>
    <w:uiPriority w:val="0"/>
    <w:pPr>
      <w:tabs>
        <w:tab w:val="left" w:pos="0"/>
      </w:tabs>
      <w:ind w:left="900" w:firstLine="0" w:firstLineChars="0"/>
    </w:pPr>
  </w:style>
  <w:style w:type="paragraph" w:customStyle="1" w:styleId="892">
    <w:name w:val="Bulleted List"/>
    <w:basedOn w:val="1"/>
    <w:autoRedefine/>
    <w:qFormat/>
    <w:uiPriority w:val="0"/>
    <w:pPr>
      <w:tabs>
        <w:tab w:val="left" w:pos="1260"/>
      </w:tabs>
      <w:adjustRightInd/>
      <w:ind w:left="1260" w:hanging="420"/>
    </w:pPr>
  </w:style>
  <w:style w:type="paragraph" w:customStyle="1" w:styleId="893">
    <w:name w:val="样式 正文文本缩进 2 + 仿宋_GB2312 黑色 行距: 1.5 倍行距"/>
    <w:basedOn w:val="34"/>
    <w:autoRedefine/>
    <w:qFormat/>
    <w:uiPriority w:val="0"/>
    <w:pPr>
      <w:adjustRightInd/>
      <w:ind w:firstLine="560" w:firstLineChars="200"/>
      <w:textAlignment w:val="auto"/>
    </w:pPr>
    <w:rPr>
      <w:rFonts w:hAnsi="宋体" w:cs="宋体"/>
      <w:color w:val="000000"/>
      <w:sz w:val="24"/>
    </w:rPr>
  </w:style>
  <w:style w:type="paragraph" w:customStyle="1" w:styleId="894">
    <w:name w:val="样式 左侧:  0.85 厘米"/>
    <w:basedOn w:val="1"/>
    <w:autoRedefine/>
    <w:qFormat/>
    <w:uiPriority w:val="2"/>
    <w:pPr>
      <w:adjustRightInd/>
      <w:spacing w:line="360" w:lineRule="auto"/>
    </w:pPr>
    <w:rPr>
      <w:rFonts w:cs="宋体"/>
      <w:sz w:val="24"/>
      <w:szCs w:val="20"/>
    </w:rPr>
  </w:style>
  <w:style w:type="paragraph" w:customStyle="1" w:styleId="895">
    <w:name w:val="Char Char Char Char Char Char Char Char Char Char Char Char1 Char"/>
    <w:basedOn w:val="1"/>
    <w:autoRedefine/>
    <w:qFormat/>
    <w:uiPriority w:val="0"/>
    <w:rPr>
      <w:rFonts w:ascii="Tahoma" w:hAnsi="Tahoma" w:cs="仿宋_GB2312"/>
      <w:sz w:val="24"/>
      <w:szCs w:val="20"/>
    </w:rPr>
  </w:style>
  <w:style w:type="paragraph" w:customStyle="1" w:styleId="896">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97">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98">
    <w:name w:val="Char Char1 Char Char Char Char Char Char"/>
    <w:basedOn w:val="1"/>
    <w:autoRedefine/>
    <w:qFormat/>
    <w:uiPriority w:val="0"/>
    <w:rPr>
      <w:rFonts w:ascii="仿宋_GB2312" w:eastAsia="仿宋_GB2312"/>
      <w:b/>
      <w:sz w:val="32"/>
      <w:szCs w:val="20"/>
    </w:rPr>
  </w:style>
  <w:style w:type="paragraph" w:customStyle="1" w:styleId="899">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900">
    <w:name w:val="Char Char1 Char Char Char Char Char Char2"/>
    <w:basedOn w:val="1"/>
    <w:autoRedefine/>
    <w:qFormat/>
    <w:uiPriority w:val="0"/>
    <w:rPr>
      <w:rFonts w:ascii="仿宋_GB2312" w:eastAsia="仿宋_GB2312"/>
      <w:b/>
      <w:sz w:val="32"/>
      <w:szCs w:val="20"/>
    </w:rPr>
  </w:style>
  <w:style w:type="paragraph" w:customStyle="1" w:styleId="901">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902">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90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904">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5">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906">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907">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908">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909">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910">
    <w:name w:val="Char31"/>
    <w:basedOn w:val="1"/>
    <w:autoRedefine/>
    <w:qFormat/>
    <w:uiPriority w:val="0"/>
    <w:pPr>
      <w:adjustRightInd/>
    </w:pPr>
    <w:rPr>
      <w:rFonts w:ascii="仿宋_GB2312" w:eastAsia="仿宋_GB2312"/>
      <w:b/>
      <w:sz w:val="32"/>
      <w:szCs w:val="32"/>
    </w:rPr>
  </w:style>
  <w:style w:type="paragraph" w:customStyle="1" w:styleId="911">
    <w:name w:val="样式 标题 3h33rd level3Heading 3 - oldH3l3CTheading 3Headin..."/>
    <w:basedOn w:val="4"/>
    <w:autoRedefine/>
    <w:qFormat/>
    <w:uiPriority w:val="0"/>
    <w:pPr>
      <w:tabs>
        <w:tab w:val="left" w:pos="900"/>
      </w:tabs>
      <w:snapToGrid w:val="0"/>
      <w:jc w:val="left"/>
    </w:pPr>
    <w:rPr>
      <w:rFonts w:eastAsia="黑体" w:cs="宋体"/>
      <w:sz w:val="28"/>
      <w:szCs w:val="20"/>
    </w:rPr>
  </w:style>
  <w:style w:type="paragraph" w:customStyle="1" w:styleId="912">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913">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914">
    <w:name w:val="Char Char1"/>
    <w:basedOn w:val="1"/>
    <w:autoRedefine/>
    <w:qFormat/>
    <w:uiPriority w:val="0"/>
    <w:pPr>
      <w:widowControl/>
      <w:spacing w:after="160" w:line="240" w:lineRule="exact"/>
      <w:jc w:val="left"/>
    </w:pPr>
    <w:rPr>
      <w:rFonts w:eastAsia="仿宋_GB2312"/>
      <w:sz w:val="28"/>
    </w:rPr>
  </w:style>
  <w:style w:type="paragraph" w:customStyle="1" w:styleId="915">
    <w:name w:val="Char21"/>
    <w:basedOn w:val="1"/>
    <w:autoRedefine/>
    <w:qFormat/>
    <w:uiPriority w:val="0"/>
    <w:pPr>
      <w:adjustRightInd/>
      <w:ind w:firstLine="200" w:firstLineChars="200"/>
    </w:pPr>
    <w:rPr>
      <w:rFonts w:ascii="仿宋_GB2312" w:eastAsia="仿宋_GB2312"/>
      <w:b/>
      <w:sz w:val="32"/>
      <w:szCs w:val="32"/>
    </w:rPr>
  </w:style>
  <w:style w:type="paragraph" w:customStyle="1" w:styleId="916">
    <w:name w:val="列表段落1"/>
    <w:basedOn w:val="1"/>
    <w:autoRedefine/>
    <w:qFormat/>
    <w:uiPriority w:val="34"/>
    <w:pPr>
      <w:adjustRightInd/>
      <w:ind w:right="238" w:firstLine="420"/>
    </w:pPr>
    <w:rPr>
      <w:rFonts w:ascii="Calibri" w:hAnsi="Calibri"/>
      <w:sz w:val="24"/>
    </w:rPr>
  </w:style>
  <w:style w:type="paragraph" w:customStyle="1" w:styleId="917">
    <w:name w:val="Char Char110"/>
    <w:basedOn w:val="1"/>
    <w:autoRedefine/>
    <w:qFormat/>
    <w:uiPriority w:val="6"/>
    <w:pPr>
      <w:spacing w:line="360" w:lineRule="auto"/>
    </w:pPr>
    <w:rPr>
      <w:rFonts w:ascii="Tahoma" w:hAnsi="Tahoma"/>
      <w:sz w:val="24"/>
      <w:szCs w:val="20"/>
    </w:rPr>
  </w:style>
  <w:style w:type="paragraph" w:customStyle="1" w:styleId="918">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919">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920">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921">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922">
    <w:name w:val="Char Char Char Char Char Char Char Char Char Char Char Char1 Char2"/>
    <w:basedOn w:val="1"/>
    <w:autoRedefine/>
    <w:qFormat/>
    <w:uiPriority w:val="0"/>
    <w:rPr>
      <w:rFonts w:ascii="Tahoma" w:hAnsi="Tahoma" w:cs="仿宋_GB2312"/>
      <w:sz w:val="24"/>
      <w:szCs w:val="20"/>
    </w:rPr>
  </w:style>
  <w:style w:type="paragraph" w:customStyle="1" w:styleId="923">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924">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925">
    <w:name w:val="样式 列表编号 + 段后: 0.5 行"/>
    <w:basedOn w:val="13"/>
    <w:autoRedefine/>
    <w:qFormat/>
    <w:uiPriority w:val="2"/>
    <w:pPr>
      <w:tabs>
        <w:tab w:val="clear" w:pos="390"/>
        <w:tab w:val="clear" w:pos="454"/>
      </w:tabs>
      <w:ind w:left="840" w:hanging="420"/>
      <w:contextualSpacing/>
    </w:pPr>
    <w:rPr>
      <w:rFonts w:cs="宋体"/>
    </w:rPr>
  </w:style>
  <w:style w:type="paragraph" w:customStyle="1" w:styleId="926">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927">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928">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92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930">
    <w:name w:val="3级标题"/>
    <w:basedOn w:val="871"/>
    <w:autoRedefine/>
    <w:qFormat/>
    <w:uiPriority w:val="0"/>
    <w:pPr>
      <w:outlineLvl w:val="2"/>
    </w:pPr>
  </w:style>
  <w:style w:type="paragraph" w:customStyle="1" w:styleId="931">
    <w:name w:val="Char1 Char Char Char3"/>
    <w:basedOn w:val="1"/>
    <w:autoRedefine/>
    <w:qFormat/>
    <w:uiPriority w:val="0"/>
    <w:pPr>
      <w:adjustRightInd/>
      <w:ind w:firstLine="200" w:firstLineChars="200"/>
    </w:pPr>
    <w:rPr>
      <w:rFonts w:ascii="Tahoma" w:hAnsi="Tahoma"/>
      <w:sz w:val="24"/>
      <w:szCs w:val="20"/>
    </w:rPr>
  </w:style>
  <w:style w:type="paragraph" w:customStyle="1" w:styleId="932">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933">
    <w:name w:val="MM Empty"/>
    <w:basedOn w:val="1"/>
    <w:autoRedefine/>
    <w:qFormat/>
    <w:uiPriority w:val="0"/>
    <w:pPr>
      <w:adjustRightInd/>
    </w:pPr>
  </w:style>
  <w:style w:type="paragraph" w:customStyle="1" w:styleId="934">
    <w:name w:val="Char24"/>
    <w:basedOn w:val="1"/>
    <w:autoRedefine/>
    <w:qFormat/>
    <w:uiPriority w:val="0"/>
    <w:rPr>
      <w:rFonts w:ascii="仿宋_GB2312" w:eastAsia="仿宋_GB2312"/>
      <w:b/>
      <w:sz w:val="32"/>
      <w:szCs w:val="32"/>
    </w:rPr>
  </w:style>
  <w:style w:type="paragraph" w:customStyle="1" w:styleId="935">
    <w:name w:val="正文箭头"/>
    <w:basedOn w:val="599"/>
    <w:autoRedefine/>
    <w:qFormat/>
    <w:uiPriority w:val="0"/>
  </w:style>
  <w:style w:type="paragraph" w:customStyle="1" w:styleId="936">
    <w:name w:val="U_编号2"/>
    <w:basedOn w:val="1"/>
    <w:autoRedefine/>
    <w:qFormat/>
    <w:uiPriority w:val="0"/>
    <w:pPr>
      <w:tabs>
        <w:tab w:val="left" w:pos="785"/>
      </w:tabs>
      <w:adjustRightInd/>
      <w:spacing w:beforeLines="10" w:afterLines="10" w:line="300" w:lineRule="auto"/>
    </w:pPr>
    <w:rPr>
      <w:sz w:val="24"/>
    </w:rPr>
  </w:style>
  <w:style w:type="paragraph" w:customStyle="1" w:styleId="937">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938">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9">
    <w:name w:val="标书标题3"/>
    <w:basedOn w:val="4"/>
    <w:autoRedefine/>
    <w:qFormat/>
    <w:uiPriority w:val="0"/>
    <w:pPr>
      <w:keepLines w:val="0"/>
      <w:widowControl/>
      <w:tabs>
        <w:tab w:val="left" w:pos="900"/>
      </w:tabs>
      <w:snapToGrid w:val="0"/>
      <w:spacing w:before="120" w:after="60" w:line="300" w:lineRule="auto"/>
      <w:ind w:left="900" w:hanging="720"/>
      <w:jc w:val="left"/>
    </w:pPr>
    <w:rPr>
      <w:rFonts w:ascii="Arial Narrow" w:hAnsi="Arial Narrow" w:eastAsia="仿宋_GB2312"/>
      <w:b w:val="0"/>
      <w:bCs w:val="0"/>
      <w:color w:val="000000"/>
      <w:kern w:val="0"/>
      <w:sz w:val="28"/>
    </w:rPr>
  </w:style>
  <w:style w:type="paragraph" w:customStyle="1" w:styleId="940">
    <w:name w:val="TOC 标题11"/>
    <w:basedOn w:val="2"/>
    <w:next w:val="1"/>
    <w:autoRedefine/>
    <w:unhideWhenUsed/>
    <w:qFormat/>
    <w:uiPriority w:val="4"/>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941">
    <w:name w:val="_Style 1"/>
    <w:basedOn w:val="1"/>
    <w:autoRedefine/>
    <w:qFormat/>
    <w:uiPriority w:val="34"/>
    <w:pPr>
      <w:adjustRightInd/>
      <w:ind w:firstLine="420" w:firstLineChars="200"/>
    </w:pPr>
    <w:rPr>
      <w:rFonts w:eastAsia="仿宋_GB2312"/>
      <w:sz w:val="28"/>
    </w:rPr>
  </w:style>
  <w:style w:type="paragraph" w:customStyle="1" w:styleId="942">
    <w:name w:val="表格 内容"/>
    <w:basedOn w:val="659"/>
    <w:autoRedefine/>
    <w:qFormat/>
    <w:uiPriority w:val="0"/>
    <w:rPr>
      <w:b w:val="0"/>
      <w:sz w:val="20"/>
    </w:rPr>
  </w:style>
  <w:style w:type="paragraph" w:customStyle="1" w:styleId="94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44">
    <w:name w:val="数字标题5"/>
    <w:basedOn w:val="6"/>
    <w:next w:val="1"/>
    <w:autoRedefine/>
    <w:qFormat/>
    <w:uiPriority w:val="0"/>
    <w:pPr>
      <w:tabs>
        <w:tab w:val="left" w:pos="1080"/>
        <w:tab w:val="clear" w:pos="1008"/>
      </w:tabs>
      <w:ind w:left="1080" w:hanging="1080"/>
    </w:pPr>
  </w:style>
  <w:style w:type="paragraph" w:customStyle="1" w:styleId="945">
    <w:name w:val="数字标题1"/>
    <w:basedOn w:val="2"/>
    <w:next w:val="1"/>
    <w:autoRedefine/>
    <w:qFormat/>
    <w:uiPriority w:val="0"/>
    <w:pPr>
      <w:keepNext/>
      <w:keepLines/>
      <w:widowControl w:val="0"/>
      <w:tabs>
        <w:tab w:val="left" w:pos="480"/>
      </w:tabs>
      <w:adjustRightInd w:val="0"/>
      <w:spacing w:before="340" w:beforeAutospacing="0" w:after="330" w:afterAutospacing="0" w:line="578" w:lineRule="auto"/>
      <w:ind w:left="480" w:hanging="480"/>
      <w:jc w:val="both"/>
    </w:pPr>
    <w:rPr>
      <w:rFonts w:ascii="Times New Roman" w:hAnsi="Times New Roman" w:cs="Times New Roman"/>
      <w:kern w:val="44"/>
      <w:sz w:val="44"/>
      <w:szCs w:val="44"/>
    </w:rPr>
  </w:style>
  <w:style w:type="paragraph" w:customStyle="1" w:styleId="946">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4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48">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49">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95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5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52">
    <w:name w:val="0"/>
    <w:basedOn w:val="1"/>
    <w:autoRedefine/>
    <w:qFormat/>
    <w:uiPriority w:val="0"/>
    <w:pPr>
      <w:widowControl/>
    </w:pPr>
    <w:rPr>
      <w:kern w:val="0"/>
      <w:sz w:val="24"/>
      <w:szCs w:val="20"/>
    </w:rPr>
  </w:style>
  <w:style w:type="paragraph" w:customStyle="1" w:styleId="953">
    <w:name w:val="Char Char113"/>
    <w:basedOn w:val="1"/>
    <w:autoRedefine/>
    <w:qFormat/>
    <w:uiPriority w:val="0"/>
    <w:pPr>
      <w:widowControl/>
      <w:spacing w:after="160" w:line="240" w:lineRule="exact"/>
      <w:jc w:val="left"/>
    </w:pPr>
    <w:rPr>
      <w:rFonts w:eastAsia="仿宋_GB2312"/>
      <w:sz w:val="28"/>
    </w:rPr>
  </w:style>
  <w:style w:type="paragraph" w:customStyle="1" w:styleId="95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55">
    <w:name w:val="_Style 8"/>
    <w:basedOn w:val="1"/>
    <w:autoRedefine/>
    <w:qFormat/>
    <w:uiPriority w:val="34"/>
    <w:pPr>
      <w:adjustRightInd/>
      <w:ind w:firstLine="420" w:firstLineChars="200"/>
    </w:pPr>
    <w:rPr>
      <w:rFonts w:eastAsia="仿宋_GB2312"/>
      <w:sz w:val="28"/>
    </w:rPr>
  </w:style>
  <w:style w:type="paragraph" w:customStyle="1" w:styleId="956">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57">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5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59">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60">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61">
    <w:name w:val="Char Char112"/>
    <w:basedOn w:val="1"/>
    <w:autoRedefine/>
    <w:qFormat/>
    <w:uiPriority w:val="6"/>
    <w:pPr>
      <w:widowControl/>
      <w:spacing w:after="160" w:line="240" w:lineRule="exact"/>
      <w:jc w:val="left"/>
    </w:pPr>
    <w:rPr>
      <w:rFonts w:eastAsia="仿宋_GB2312"/>
      <w:sz w:val="28"/>
    </w:rPr>
  </w:style>
  <w:style w:type="paragraph" w:customStyle="1" w:styleId="962">
    <w:name w:val="正文 图"/>
    <w:basedOn w:val="477"/>
    <w:autoRedefine/>
    <w:qFormat/>
    <w:uiPriority w:val="0"/>
    <w:pPr>
      <w:adjustRightInd/>
      <w:spacing w:before="0"/>
      <w:ind w:firstLine="0"/>
      <w:jc w:val="center"/>
    </w:pPr>
    <w:rPr>
      <w:rFonts w:ascii="微软雅黑" w:hAnsi="微软雅黑"/>
    </w:rPr>
  </w:style>
  <w:style w:type="paragraph" w:customStyle="1" w:styleId="963">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6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65">
    <w:name w:val="Thf"/>
    <w:basedOn w:val="840"/>
    <w:autoRedefine/>
    <w:qFormat/>
    <w:uiPriority w:val="0"/>
    <w:pPr>
      <w:ind w:left="0"/>
    </w:pPr>
  </w:style>
  <w:style w:type="paragraph" w:customStyle="1" w:styleId="966">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6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68">
    <w:name w:val="注释"/>
    <w:basedOn w:val="1"/>
    <w:autoRedefine/>
    <w:qFormat/>
    <w:uiPriority w:val="0"/>
    <w:pPr>
      <w:adjustRightInd/>
      <w:spacing w:line="360" w:lineRule="auto"/>
      <w:ind w:firstLine="480"/>
    </w:pPr>
    <w:rPr>
      <w:sz w:val="24"/>
    </w:rPr>
  </w:style>
  <w:style w:type="paragraph" w:customStyle="1" w:styleId="969">
    <w:name w:val="列出段落111"/>
    <w:basedOn w:val="1"/>
    <w:autoRedefine/>
    <w:qFormat/>
    <w:uiPriority w:val="34"/>
    <w:pPr>
      <w:ind w:firstLine="420" w:firstLineChars="200"/>
    </w:pPr>
  </w:style>
  <w:style w:type="paragraph" w:customStyle="1" w:styleId="970">
    <w:name w:val="_Style 947"/>
    <w:basedOn w:val="1"/>
    <w:next w:val="361"/>
    <w:autoRedefine/>
    <w:qFormat/>
    <w:uiPriority w:val="34"/>
    <w:pPr>
      <w:adjustRightInd/>
      <w:ind w:firstLine="420" w:firstLineChars="200"/>
    </w:pPr>
  </w:style>
  <w:style w:type="paragraph" w:customStyle="1" w:styleId="97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7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7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7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75">
    <w:name w:val="节"/>
    <w:basedOn w:val="3"/>
    <w:autoRedefine/>
    <w:qFormat/>
    <w:uiPriority w:val="0"/>
    <w:pPr>
      <w:adjustRightInd/>
      <w:spacing w:before="160" w:after="160" w:line="720" w:lineRule="exact"/>
      <w:jc w:val="center"/>
    </w:pPr>
    <w:rPr>
      <w:rFonts w:ascii="Arial" w:hAnsi="Arial" w:eastAsia="楷体" w:cs="Times New Roman"/>
      <w:b w:val="0"/>
      <w:color w:val="000000"/>
      <w:spacing w:val="14"/>
      <w:kern w:val="24"/>
      <w:sz w:val="28"/>
      <w:szCs w:val="20"/>
    </w:rPr>
  </w:style>
  <w:style w:type="paragraph" w:customStyle="1" w:styleId="97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7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78">
    <w:name w:val="Table Paragraph"/>
    <w:basedOn w:val="1"/>
    <w:autoRedefine/>
    <w:qFormat/>
    <w:uiPriority w:val="1"/>
    <w:pPr>
      <w:adjustRightInd/>
      <w:jc w:val="left"/>
    </w:pPr>
    <w:rPr>
      <w:rFonts w:ascii="Calibri" w:hAnsi="Calibri"/>
      <w:kern w:val="0"/>
      <w:sz w:val="22"/>
      <w:szCs w:val="22"/>
      <w:lang w:eastAsia="en-US"/>
    </w:rPr>
  </w:style>
  <w:style w:type="paragraph" w:customStyle="1" w:styleId="97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8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table" w:customStyle="1" w:styleId="981">
    <w:name w:val="网格型2"/>
    <w:basedOn w:val="57"/>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82">
    <w:name w:val="网格型1"/>
    <w:basedOn w:val="57"/>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83">
    <w:name w:val="网格型6"/>
    <w:basedOn w:val="57"/>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84">
    <w:name w:val="网格型3"/>
    <w:basedOn w:val="57"/>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85">
    <w:name w:val="网格型4"/>
    <w:basedOn w:val="57"/>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86">
    <w:name w:val="网格型5"/>
    <w:basedOn w:val="57"/>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87">
    <w:name w:val="正文首行缩进 2 Char"/>
    <w:basedOn w:val="84"/>
    <w:autoRedefine/>
    <w:semiHidden/>
    <w:qFormat/>
    <w:uiPriority w:val="99"/>
    <w:rPr>
      <w:rFonts w:ascii="Times New Roman" w:hAnsi="Times New Roman" w:eastAsia="宋体" w:cs="Times New Roman"/>
      <w:sz w:val="24"/>
      <w:szCs w:val="24"/>
    </w:rPr>
  </w:style>
  <w:style w:type="paragraph" w:customStyle="1" w:styleId="988">
    <w:name w:val="Body text|3"/>
    <w:basedOn w:val="1"/>
    <w:autoRedefine/>
    <w:qFormat/>
    <w:uiPriority w:val="0"/>
    <w:pPr>
      <w:adjustRightInd/>
      <w:spacing w:after="60" w:line="360" w:lineRule="auto"/>
      <w:ind w:left="1510"/>
      <w:jc w:val="left"/>
    </w:pPr>
    <w:rPr>
      <w:rFonts w:hint="eastAsia" w:ascii="宋体" w:hAnsi="宋体"/>
      <w:kern w:val="0"/>
      <w:sz w:val="26"/>
      <w:szCs w:val="26"/>
    </w:rPr>
  </w:style>
  <w:style w:type="paragraph" w:customStyle="1" w:styleId="989">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0">
    <w:name w:val="Body text|1"/>
    <w:basedOn w:val="1"/>
    <w:autoRedefine/>
    <w:qFormat/>
    <w:uiPriority w:val="0"/>
    <w:pPr>
      <w:adjustRightInd/>
      <w:spacing w:line="432" w:lineRule="auto"/>
      <w:ind w:firstLine="400"/>
      <w:jc w:val="left"/>
    </w:pPr>
    <w:rPr>
      <w:rFonts w:hint="eastAsia" w:ascii="宋体" w:hAnsi="宋体"/>
      <w:kern w:val="0"/>
      <w:sz w:val="30"/>
      <w:szCs w:val="30"/>
    </w:rPr>
  </w:style>
  <w:style w:type="paragraph" w:customStyle="1" w:styleId="991">
    <w:name w:val="Body text|5"/>
    <w:basedOn w:val="1"/>
    <w:autoRedefine/>
    <w:qFormat/>
    <w:uiPriority w:val="0"/>
    <w:pPr>
      <w:adjustRightInd/>
      <w:spacing w:line="360" w:lineRule="auto"/>
      <w:ind w:hanging="1640"/>
      <w:jc w:val="left"/>
    </w:pPr>
    <w:rPr>
      <w:rFonts w:hint="eastAsia" w:ascii="宋体" w:hAnsi="宋体"/>
      <w:kern w:val="0"/>
      <w:sz w:val="22"/>
      <w:szCs w:val="22"/>
      <w:u w:val="single"/>
    </w:rPr>
  </w:style>
  <w:style w:type="paragraph" w:styleId="992">
    <w:name w:val="List Paragraph"/>
    <w:basedOn w:val="1"/>
    <w:autoRedefine/>
    <w:qFormat/>
    <w:uiPriority w:val="0"/>
    <w:pPr>
      <w:autoSpaceDE w:val="0"/>
      <w:autoSpaceDN w:val="0"/>
      <w:jc w:val="left"/>
    </w:pPr>
    <w:rPr>
      <w:rFonts w:ascii="Calibri" w:hAnsi="Calibri"/>
      <w:kern w:val="0"/>
      <w:sz w:val="24"/>
    </w:rPr>
  </w:style>
  <w:style w:type="character" w:customStyle="1" w:styleId="993">
    <w:name w:val="未处理的提及2"/>
    <w:basedOn w:val="64"/>
    <w:autoRedefine/>
    <w:semiHidden/>
    <w:unhideWhenUsed/>
    <w:qFormat/>
    <w:uiPriority w:val="99"/>
    <w:rPr>
      <w:color w:val="605E5C"/>
      <w:shd w:val="clear" w:color="auto" w:fill="E1DFDD"/>
    </w:rPr>
  </w:style>
  <w:style w:type="paragraph" w:customStyle="1" w:styleId="994">
    <w:name w:val="01 正文-首行缩进2字符"/>
    <w:basedOn w:val="1"/>
    <w:autoRedefine/>
    <w:qFormat/>
    <w:uiPriority w:val="0"/>
    <w:pPr>
      <w:spacing w:before="50" w:beforeLines="50" w:after="50" w:afterLines="50"/>
      <w:ind w:firstLine="200" w:firstLineChars="200"/>
    </w:pPr>
    <w:rPr>
      <w:rFonts w:ascii="Arial" w:hAnsi="Arial"/>
      <w:color w:val="000000"/>
    </w:rPr>
  </w:style>
  <w:style w:type="paragraph" w:customStyle="1" w:styleId="995">
    <w:name w:val="Revision"/>
    <w:autoRedefine/>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8A1A9A-DAFB-49AA-8A19-636BA2130E45}">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61</Pages>
  <Words>3015</Words>
  <Characters>3744</Characters>
  <Lines>218</Lines>
  <Paragraphs>61</Paragraphs>
  <TotalTime>23</TotalTime>
  <ScaleCrop>false</ScaleCrop>
  <LinksUpToDate>false</LinksUpToDate>
  <CharactersWithSpaces>3768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2022-01-24T00:27:00Z</dcterms:created>
  <dc:creator>Windows 用户</dc:creator>
  <cp:lastModifiedBy>Administrator</cp:lastModifiedBy>
  <cp:lastPrinted>2024-04-15T01:03:00Z</cp:lastPrinted>
  <dcterms:modified xsi:type="dcterms:W3CDTF">2025-04-10T07:49:16Z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21CFCCD6500842EDB8EE429B13706FE4_13</vt:lpwstr>
  </property>
  <property fmtid="{D5CDD505-2E9C-101B-9397-08002B2CF9AE}" pid="4" name="KSOTemplateDocerSaveRecord">
    <vt:lpwstr>eyJoZGlkIjoiMGViMThhMjg2NjQzMTYxZjlhNWJlN2YzMWY5YmM1YmYiLCJ1c2VySWQiOiI1MTM0NzgyOTQifQ==</vt:lpwstr>
  </property>
</Properties>
</file>