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888BF">
      <w:pPr>
        <w:autoSpaceDE w:val="0"/>
        <w:autoSpaceDN w:val="0"/>
        <w:spacing w:line="500" w:lineRule="atLeast"/>
        <w:jc w:val="distribute"/>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温州市政府分散采购</w:t>
      </w:r>
    </w:p>
    <w:p w14:paraId="2A4DAF25">
      <w:pPr>
        <w:spacing w:line="400" w:lineRule="atLeast"/>
        <w:rPr>
          <w:rFonts w:hint="eastAsia" w:ascii="宋体" w:hAnsi="宋体" w:eastAsia="宋体" w:cs="宋体"/>
          <w:b/>
          <w:color w:val="auto"/>
          <w:sz w:val="52"/>
          <w:highlight w:val="none"/>
        </w:rPr>
      </w:pPr>
    </w:p>
    <w:p w14:paraId="42032203">
      <w:pPr>
        <w:spacing w:line="400" w:lineRule="atLeast"/>
        <w:jc w:val="center"/>
        <w:rPr>
          <w:rFonts w:hint="eastAsia" w:ascii="宋体" w:hAnsi="宋体" w:eastAsia="宋体" w:cs="宋体"/>
          <w:b/>
          <w:color w:val="auto"/>
          <w:sz w:val="52"/>
          <w:highlight w:val="none"/>
        </w:rPr>
      </w:pPr>
    </w:p>
    <w:p w14:paraId="0638AE6F">
      <w:pPr>
        <w:spacing w:line="400" w:lineRule="atLeast"/>
        <w:jc w:val="center"/>
        <w:rPr>
          <w:rFonts w:hint="eastAsia" w:ascii="宋体" w:hAnsi="宋体" w:eastAsia="宋体" w:cs="宋体"/>
          <w:b/>
          <w:color w:val="auto"/>
          <w:sz w:val="52"/>
          <w:highlight w:val="none"/>
        </w:rPr>
      </w:pPr>
    </w:p>
    <w:p w14:paraId="7A4A58B0">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509DACC0">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7FB90637">
      <w:pPr>
        <w:spacing w:line="400" w:lineRule="atLeast"/>
        <w:jc w:val="center"/>
        <w:rPr>
          <w:rFonts w:ascii="宋体" w:hAnsi="宋体" w:cs="宋体"/>
          <w:b/>
          <w:bCs/>
          <w:sz w:val="72"/>
          <w:szCs w:val="72"/>
        </w:rPr>
      </w:pPr>
      <w:r>
        <w:rPr>
          <w:rFonts w:hint="eastAsia" w:ascii="宋体" w:hAnsi="宋体" w:cs="宋体"/>
          <w:b/>
          <w:bCs/>
          <w:sz w:val="72"/>
          <w:szCs w:val="72"/>
        </w:rPr>
        <w:t xml:space="preserve">   </w:t>
      </w:r>
    </w:p>
    <w:p w14:paraId="090AF954">
      <w:pPr>
        <w:jc w:val="center"/>
        <w:rPr>
          <w:rFonts w:ascii="宋体" w:hAnsi="宋体" w:cs="宋体"/>
          <w:b/>
          <w:bCs/>
          <w:sz w:val="24"/>
        </w:rPr>
      </w:pPr>
    </w:p>
    <w:p w14:paraId="0A7B8AF8">
      <w:pPr>
        <w:jc w:val="center"/>
        <w:rPr>
          <w:rFonts w:ascii="宋体" w:hAnsi="宋体" w:cs="宋体"/>
          <w:b/>
          <w:bCs/>
          <w:sz w:val="24"/>
        </w:rPr>
      </w:pPr>
    </w:p>
    <w:p w14:paraId="5305A77A">
      <w:pPr>
        <w:tabs>
          <w:tab w:val="left" w:pos="4860"/>
        </w:tabs>
        <w:spacing w:line="600" w:lineRule="exact"/>
        <w:ind w:right="1143" w:firstLine="2259" w:firstLineChars="750"/>
        <w:rPr>
          <w:rFonts w:ascii="宋体" w:hAnsi="宋体" w:cs="宋体"/>
          <w:b/>
          <w:sz w:val="30"/>
          <w:szCs w:val="30"/>
        </w:rPr>
      </w:pPr>
    </w:p>
    <w:p w14:paraId="7F15A8C0">
      <w:pPr>
        <w:tabs>
          <w:tab w:val="left" w:pos="4860"/>
        </w:tabs>
        <w:spacing w:line="600" w:lineRule="exact"/>
        <w:ind w:right="1143" w:firstLine="1506" w:firstLineChars="500"/>
        <w:rPr>
          <w:rFonts w:ascii="宋体" w:hAnsi="宋体" w:cs="宋体"/>
          <w:b/>
          <w:sz w:val="30"/>
          <w:szCs w:val="30"/>
        </w:rPr>
      </w:pPr>
      <w:r>
        <w:rPr>
          <w:rFonts w:hint="eastAsia" w:ascii="宋体" w:hAnsi="宋体" w:cs="宋体"/>
          <w:b/>
          <w:sz w:val="30"/>
          <w:szCs w:val="30"/>
        </w:rPr>
        <w:t>项目编号：ZJDFZB-2024050139</w:t>
      </w:r>
    </w:p>
    <w:p w14:paraId="351E7DF4">
      <w:pPr>
        <w:tabs>
          <w:tab w:val="left" w:pos="4860"/>
        </w:tabs>
        <w:spacing w:line="600" w:lineRule="exact"/>
        <w:ind w:right="1143" w:firstLine="1506" w:firstLineChars="500"/>
        <w:rPr>
          <w:rFonts w:ascii="宋体" w:hAnsi="宋体" w:cs="宋体"/>
          <w:b/>
          <w:sz w:val="30"/>
          <w:szCs w:val="30"/>
        </w:rPr>
      </w:pPr>
      <w:r>
        <w:rPr>
          <w:rFonts w:hint="eastAsia" w:ascii="宋体" w:hAnsi="宋体" w:cs="宋体"/>
          <w:b/>
          <w:sz w:val="30"/>
          <w:szCs w:val="30"/>
        </w:rPr>
        <w:t>项目名称：实验室自动监测设备采购项目</w:t>
      </w:r>
    </w:p>
    <w:p w14:paraId="18DFAB0A">
      <w:pPr>
        <w:jc w:val="center"/>
        <w:rPr>
          <w:rFonts w:ascii="宋体" w:hAnsi="宋体" w:cs="宋体"/>
          <w:b/>
          <w:bCs/>
          <w:sz w:val="24"/>
        </w:rPr>
      </w:pPr>
    </w:p>
    <w:p w14:paraId="291F1233">
      <w:pPr>
        <w:jc w:val="center"/>
        <w:rPr>
          <w:rFonts w:ascii="宋体" w:hAnsi="宋体" w:cs="宋体"/>
          <w:b/>
          <w:bCs/>
          <w:sz w:val="24"/>
        </w:rPr>
      </w:pPr>
    </w:p>
    <w:p w14:paraId="614EA9F6">
      <w:pPr>
        <w:jc w:val="center"/>
        <w:rPr>
          <w:rFonts w:ascii="宋体" w:hAnsi="宋体" w:cs="宋体"/>
          <w:b/>
          <w:bCs/>
          <w:sz w:val="24"/>
        </w:rPr>
      </w:pPr>
    </w:p>
    <w:p w14:paraId="53638970">
      <w:pPr>
        <w:jc w:val="center"/>
        <w:rPr>
          <w:rFonts w:ascii="宋体" w:hAnsi="宋体" w:cs="宋体"/>
          <w:b/>
          <w:bCs/>
          <w:sz w:val="24"/>
        </w:rPr>
      </w:pPr>
    </w:p>
    <w:p w14:paraId="45E7655A">
      <w:pPr>
        <w:tabs>
          <w:tab w:val="left" w:pos="5640"/>
        </w:tabs>
        <w:jc w:val="center"/>
        <w:rPr>
          <w:rFonts w:ascii="宋体" w:hAnsi="宋体" w:cs="宋体"/>
          <w:b/>
          <w:bCs/>
          <w:sz w:val="24"/>
        </w:rPr>
      </w:pPr>
    </w:p>
    <w:p w14:paraId="36D8A66F">
      <w:pPr>
        <w:tabs>
          <w:tab w:val="left" w:pos="5640"/>
        </w:tabs>
        <w:jc w:val="center"/>
        <w:rPr>
          <w:rFonts w:ascii="宋体" w:hAnsi="宋体" w:cs="宋体"/>
          <w:b/>
          <w:bCs/>
          <w:sz w:val="24"/>
        </w:rPr>
      </w:pPr>
    </w:p>
    <w:p w14:paraId="362994AC">
      <w:pPr>
        <w:spacing w:line="600" w:lineRule="exact"/>
        <w:ind w:firstLine="1506" w:firstLineChars="500"/>
        <w:rPr>
          <w:rFonts w:ascii="宋体" w:hAnsi="宋体" w:cs="宋体"/>
          <w:b/>
          <w:sz w:val="30"/>
          <w:szCs w:val="30"/>
        </w:rPr>
      </w:pPr>
      <w:r>
        <w:rPr>
          <w:rFonts w:hint="eastAsia" w:ascii="宋体" w:hAnsi="宋体" w:cs="宋体"/>
          <w:b/>
          <w:sz w:val="30"/>
          <w:szCs w:val="30"/>
        </w:rPr>
        <w:t>采购人：浙江省温州生态环境监测中心</w:t>
      </w:r>
    </w:p>
    <w:p w14:paraId="2C2DCA35">
      <w:pPr>
        <w:spacing w:line="600" w:lineRule="exact"/>
        <w:ind w:firstLine="1506" w:firstLineChars="500"/>
        <w:rPr>
          <w:rFonts w:ascii="宋体" w:hAnsi="宋体" w:cs="宋体"/>
          <w:b/>
          <w:sz w:val="30"/>
          <w:szCs w:val="30"/>
        </w:rPr>
      </w:pPr>
      <w:r>
        <w:rPr>
          <w:rFonts w:hint="eastAsia" w:ascii="宋体" w:hAnsi="宋体" w:cs="宋体"/>
          <w:b/>
          <w:sz w:val="30"/>
          <w:szCs w:val="30"/>
        </w:rPr>
        <w:t>采购代理：浙江德丰项目管理有限公司</w:t>
      </w:r>
    </w:p>
    <w:p w14:paraId="03758F76">
      <w:pPr>
        <w:spacing w:line="600" w:lineRule="exact"/>
        <w:jc w:val="center"/>
        <w:rPr>
          <w:rFonts w:ascii="宋体" w:hAnsi="宋体" w:cs="宋体"/>
          <w:b/>
          <w:sz w:val="30"/>
          <w:szCs w:val="30"/>
        </w:rPr>
      </w:pPr>
    </w:p>
    <w:p w14:paraId="07EC67ED">
      <w:pPr>
        <w:spacing w:line="600" w:lineRule="exact"/>
        <w:jc w:val="center"/>
        <w:rPr>
          <w:rFonts w:ascii="宋体" w:hAnsi="宋体" w:cs="宋体"/>
          <w:b/>
          <w:sz w:val="30"/>
          <w:szCs w:val="30"/>
        </w:rPr>
      </w:pPr>
      <w:r>
        <w:rPr>
          <w:rFonts w:hint="eastAsia" w:ascii="宋体" w:hAnsi="宋体" w:cs="宋体"/>
          <w:b/>
          <w:sz w:val="30"/>
          <w:szCs w:val="30"/>
        </w:rPr>
        <w:t>二〇二四年</w:t>
      </w:r>
      <w:r>
        <w:rPr>
          <w:rFonts w:hint="eastAsia" w:ascii="宋体" w:hAnsi="宋体" w:cs="宋体"/>
          <w:b/>
          <w:sz w:val="30"/>
          <w:szCs w:val="30"/>
          <w:lang w:val="en-US" w:eastAsia="zh-CN"/>
        </w:rPr>
        <w:t>九</w:t>
      </w:r>
      <w:r>
        <w:rPr>
          <w:rFonts w:hint="eastAsia" w:ascii="宋体" w:hAnsi="宋体" w:cs="宋体"/>
          <w:b/>
          <w:sz w:val="30"/>
          <w:szCs w:val="30"/>
        </w:rPr>
        <w:t>月</w:t>
      </w:r>
    </w:p>
    <w:p w14:paraId="7C11D4E8">
      <w:pPr>
        <w:adjustRightInd/>
        <w:spacing w:line="360" w:lineRule="auto"/>
        <w:rPr>
          <w:rFonts w:ascii="宋体" w:hAnsi="宋体" w:cs="宋体"/>
          <w:b/>
          <w:sz w:val="44"/>
          <w:szCs w:val="44"/>
        </w:rPr>
      </w:pPr>
    </w:p>
    <w:p w14:paraId="1BA1699B">
      <w:pPr>
        <w:pStyle w:val="966"/>
        <w:spacing w:line="360" w:lineRule="auto"/>
        <w:jc w:val="center"/>
        <w:rPr>
          <w:rFonts w:ascii="宋体" w:hAnsi="宋体"/>
          <w:b/>
          <w:color w:val="auto"/>
          <w:sz w:val="40"/>
          <w:lang w:val="zh-CN"/>
        </w:rPr>
      </w:pPr>
      <w:bookmarkStart w:id="0" w:name="_Hlt91233176"/>
      <w:bookmarkEnd w:id="0"/>
      <w:bookmarkStart w:id="1" w:name="_Toc91899869"/>
      <w:r>
        <w:rPr>
          <w:rFonts w:hint="eastAsia" w:ascii="宋体" w:hAnsi="宋体"/>
          <w:b/>
          <w:color w:val="auto"/>
          <w:sz w:val="40"/>
          <w:lang w:val="zh-CN"/>
        </w:rPr>
        <w:t>目</w:t>
      </w:r>
      <w:r>
        <w:rPr>
          <w:rFonts w:hint="eastAsia" w:ascii="宋体" w:hAnsi="宋体"/>
          <w:b/>
          <w:color w:val="auto"/>
          <w:sz w:val="40"/>
        </w:rPr>
        <w:t xml:space="preserve"> </w:t>
      </w:r>
      <w:r>
        <w:rPr>
          <w:rFonts w:hint="eastAsia" w:ascii="宋体" w:hAnsi="宋体"/>
          <w:b/>
          <w:color w:val="auto"/>
          <w:sz w:val="40"/>
          <w:lang w:val="zh-CN"/>
        </w:rPr>
        <w:t>录</w:t>
      </w:r>
    </w:p>
    <w:p w14:paraId="2EC6A51C">
      <w:pPr>
        <w:rPr>
          <w:rFonts w:ascii="宋体" w:hAnsi="宋体" w:cs="宋体"/>
        </w:rPr>
      </w:pPr>
    </w:p>
    <w:p w14:paraId="0450E3AC">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TOC \o "1-3" \h \z \u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"_Toc23495"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第一部分 招标公告</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_Toc23495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3</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333A06CE">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"_Toc18405"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第二部分 投标人须知</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_Toc18405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7</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7213C3EA">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"_Toc10172"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一、总则</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_Toc10172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10</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6DD9C7B0">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"_Toc32151"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二、招标文件的构成、澄清、修改</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_Toc32151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13</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44632A6E">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"_Toc13844"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三、投标</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_Toc13844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14</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7D0FC790">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"_Toc20450"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四、开标、资格审查与信用信息查询</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_Toc20450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16</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78334460">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"_Toc9300"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五、评标</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_Toc9300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17</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56E0A229">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"_Toc15966"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六、定 标</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_Toc15966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17</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386544FF">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"_Toc29520"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七、合同授予</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_Toc29520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18</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4C0086EE">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"_Toc12222"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八、电子交易活动的中止</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_Toc12222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18</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7107F260">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"_Toc31573"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九、验收</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_Toc31573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19</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2C492DF1">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"_Toc7643"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第三部分 采购需求</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_Toc7643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20</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5CDFFD0C">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"_Toc20116"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第四部分</w:t>
      </w:r>
      <w:r>
        <w:rPr>
          <w:rFonts w:hint="eastAsia" w:ascii="宋体" w:hAnsi="宋体" w:eastAsia="宋体" w:cs="宋体"/>
          <w:bCs/>
          <w:sz w:val="28"/>
          <w:szCs w:val="28"/>
        </w:rPr>
        <w:t xml:space="preserve"> </w:t>
      </w:r>
      <w:r>
        <w:rPr>
          <w:rFonts w:hint="eastAsia" w:ascii="宋体" w:hAnsi="宋体" w:eastAsia="宋体" w:cs="宋体"/>
          <w:bCs/>
          <w:sz w:val="28"/>
          <w:szCs w:val="28"/>
          <w:lang w:val="zh-CN"/>
        </w:rPr>
        <w:t>评标办法</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_Toc20116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25</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62E44BF7">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"_Toc8744"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第五部分 拟签订的合同文本</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_Toc8744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32</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222B69E0">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"_Toc29609"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第六部分</w:t>
      </w:r>
      <w:r>
        <w:rPr>
          <w:rFonts w:hint="eastAsia" w:ascii="宋体" w:hAnsi="宋体" w:eastAsia="宋体" w:cs="宋体"/>
          <w:bCs/>
          <w:sz w:val="28"/>
          <w:szCs w:val="28"/>
        </w:rPr>
        <w:t xml:space="preserve"> </w:t>
      </w:r>
      <w:r>
        <w:rPr>
          <w:rFonts w:hint="eastAsia" w:ascii="宋体" w:hAnsi="宋体" w:eastAsia="宋体" w:cs="宋体"/>
          <w:bCs/>
          <w:sz w:val="28"/>
          <w:szCs w:val="28"/>
          <w:lang w:val="zh-CN"/>
        </w:rPr>
        <w:t>应提交的有关格式范例</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_Toc29609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40</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3214E3FB">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"_Toc29706"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资格文件部分</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_Toc29706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40</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2FCAE85F">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"_Toc1258"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商务技术文件部分</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_Toc1258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44</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06E6813A">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"_Toc18646"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报价文件部分</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_Toc18646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52</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4564BC69">
      <w:pPr>
        <w:pStyle w:val="45"/>
        <w:tabs>
          <w:tab w:val="right" w:leader="dot" w:pos="9014"/>
        </w:tabs>
        <w:spacing w:line="360" w:lineRule="auto"/>
        <w:ind w:firstLine="560" w:firstLineChars="200"/>
        <w:rPr>
          <w:rFonts w:ascii="宋体" w:hAnsi="宋体" w:cs="宋体"/>
          <w:lang w:val="zh-CN"/>
        </w:rPr>
      </w:pPr>
      <w:r>
        <w:rPr>
          <w:rFonts w:hint="eastAsia" w:ascii="宋体" w:hAnsi="宋体" w:eastAsia="宋体" w:cs="宋体"/>
          <w:bCs/>
          <w:sz w:val="28"/>
          <w:szCs w:val="28"/>
          <w:lang w:val="zh-CN"/>
        </w:rPr>
        <w:fldChar w:fldCharType="end"/>
      </w:r>
    </w:p>
    <w:bookmarkEnd w:id="1"/>
    <w:p w14:paraId="1CFBAD01">
      <w:pPr>
        <w:rPr>
          <w:rFonts w:ascii="宋体" w:hAnsi="宋体" w:cs="宋体"/>
          <w:b/>
          <w:sz w:val="36"/>
          <w:szCs w:val="20"/>
        </w:rPr>
      </w:pPr>
      <w:bookmarkStart w:id="2" w:name="_Hlt74729822"/>
      <w:bookmarkEnd w:id="2"/>
      <w:bookmarkStart w:id="3" w:name="_Hlt74728647"/>
      <w:bookmarkEnd w:id="3"/>
      <w:bookmarkStart w:id="4" w:name="_Hlt74649545"/>
      <w:bookmarkEnd w:id="4"/>
      <w:bookmarkStart w:id="5" w:name="_Hlt74707423"/>
      <w:bookmarkEnd w:id="5"/>
      <w:bookmarkStart w:id="6" w:name="_Toc23495"/>
      <w:bookmarkStart w:id="7" w:name="_Toc129952497"/>
      <w:bookmarkStart w:id="8" w:name="第二部分"/>
      <w:bookmarkStart w:id="9" w:name="_Toc91899870"/>
      <w:bookmarkStart w:id="10" w:name="_Toc91899871"/>
      <w:r>
        <w:rPr>
          <w:rFonts w:hint="eastAsia" w:ascii="宋体" w:hAnsi="宋体" w:cs="宋体"/>
          <w:b/>
          <w:sz w:val="36"/>
          <w:szCs w:val="20"/>
        </w:rPr>
        <w:br w:type="page"/>
      </w:r>
    </w:p>
    <w:p w14:paraId="1A34DC8F">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6"/>
      <w:bookmarkEnd w:id="7"/>
    </w:p>
    <w:p w14:paraId="540DC034">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s="宋体"/>
          <w:sz w:val="22"/>
          <w:szCs w:val="22"/>
        </w:rPr>
      </w:pPr>
      <w:r>
        <w:rPr>
          <w:rFonts w:hint="eastAsia" w:ascii="宋体" w:hAnsi="宋体" w:cs="宋体"/>
          <w:sz w:val="22"/>
          <w:szCs w:val="22"/>
        </w:rPr>
        <w:t>项目概况</w:t>
      </w:r>
    </w:p>
    <w:p w14:paraId="01F0A011">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s="宋体"/>
          <w:sz w:val="22"/>
          <w:szCs w:val="22"/>
          <w:u w:val="single"/>
        </w:rPr>
      </w:pPr>
      <w:r>
        <w:rPr>
          <w:rFonts w:hint="eastAsia" w:ascii="宋体" w:hAnsi="宋体" w:cs="宋体"/>
          <w:sz w:val="22"/>
          <w:szCs w:val="22"/>
          <w:u w:val="single"/>
        </w:rPr>
        <w:t>实验室自动监测设备采购项目</w:t>
      </w:r>
      <w:r>
        <w:rPr>
          <w:rFonts w:hint="eastAsia" w:ascii="宋体" w:hAnsi="宋体" w:cs="宋体"/>
          <w:sz w:val="22"/>
          <w:szCs w:val="22"/>
        </w:rPr>
        <w:t>招标项目的潜在投标人应在政采云平台（</w:t>
      </w:r>
      <w:r>
        <w:fldChar w:fldCharType="begin"/>
      </w:r>
      <w:r>
        <w:instrText xml:space="preserve"> HYPERLINK "https://www.zcygov.cn/）获取（下载）招标文件，并于2023年5月9日09点30分00秒" </w:instrText>
      </w:r>
      <w:r>
        <w:fldChar w:fldCharType="separate"/>
      </w:r>
      <w:r>
        <w:rPr>
          <w:rStyle w:val="77"/>
          <w:rFonts w:hint="eastAsia" w:ascii="宋体" w:hAnsi="宋体" w:eastAsia="宋体" w:cs="宋体"/>
          <w:snapToGrid/>
          <w:color w:val="auto"/>
          <w:kern w:val="2"/>
          <w:sz w:val="22"/>
          <w:szCs w:val="22"/>
        </w:rPr>
        <w:t>https://www.zcygov.cn/）获取（下载）招标文件，并于</w:t>
      </w:r>
      <w:r>
        <w:rPr>
          <w:rFonts w:hint="eastAsia" w:ascii="宋体" w:hAnsi="宋体" w:cs="宋体"/>
          <w:sz w:val="22"/>
          <w:szCs w:val="22"/>
          <w:u w:val="single"/>
        </w:rPr>
        <w:t>2024年</w:t>
      </w:r>
      <w:r>
        <w:rPr>
          <w:rFonts w:hint="eastAsia" w:ascii="宋体" w:hAnsi="宋体" w:cs="宋体"/>
          <w:sz w:val="22"/>
          <w:szCs w:val="22"/>
          <w:u w:val="single"/>
          <w:lang w:val="en-US" w:eastAsia="zh-CN"/>
        </w:rPr>
        <w:t>9</w:t>
      </w:r>
      <w:r>
        <w:rPr>
          <w:rFonts w:hint="eastAsia" w:ascii="宋体" w:hAnsi="宋体" w:cs="宋体"/>
          <w:sz w:val="22"/>
          <w:szCs w:val="22"/>
          <w:u w:val="single"/>
        </w:rPr>
        <w:t>月</w:t>
      </w:r>
      <w:r>
        <w:rPr>
          <w:rFonts w:hint="eastAsia" w:ascii="宋体" w:hAnsi="宋体" w:cs="宋体"/>
          <w:sz w:val="22"/>
          <w:szCs w:val="22"/>
          <w:u w:val="single"/>
          <w:lang w:val="en-US" w:eastAsia="zh-CN"/>
        </w:rPr>
        <w:t>27</w:t>
      </w:r>
      <w:r>
        <w:rPr>
          <w:rFonts w:hint="eastAsia" w:ascii="宋体" w:hAnsi="宋体" w:cs="宋体"/>
          <w:sz w:val="22"/>
          <w:szCs w:val="22"/>
          <w:u w:val="single"/>
        </w:rPr>
        <w:t>日09时30分00秒</w:t>
      </w:r>
      <w:r>
        <w:rPr>
          <w:rFonts w:hint="eastAsia" w:ascii="宋体" w:hAnsi="宋体" w:cs="宋体"/>
          <w:sz w:val="22"/>
          <w:szCs w:val="22"/>
          <w:u w:val="single"/>
        </w:rPr>
        <w:fldChar w:fldCharType="end"/>
      </w:r>
      <w:r>
        <w:rPr>
          <w:rFonts w:hint="eastAsia" w:ascii="宋体" w:hAnsi="宋体" w:cs="宋体"/>
          <w:bCs/>
          <w:sz w:val="22"/>
          <w:szCs w:val="22"/>
          <w:u w:val="single"/>
        </w:rPr>
        <w:t>（北京时间）</w:t>
      </w:r>
      <w:r>
        <w:rPr>
          <w:rFonts w:hint="eastAsia" w:ascii="宋体" w:hAnsi="宋体" w:cs="宋体"/>
          <w:bCs/>
          <w:sz w:val="22"/>
          <w:szCs w:val="22"/>
        </w:rPr>
        <w:t>前</w:t>
      </w:r>
      <w:r>
        <w:rPr>
          <w:rFonts w:hint="eastAsia" w:ascii="宋体" w:hAnsi="宋体" w:cs="宋体"/>
          <w:sz w:val="22"/>
          <w:szCs w:val="22"/>
        </w:rPr>
        <w:t>递交（上传）投标文件。</w:t>
      </w:r>
    </w:p>
    <w:p w14:paraId="07E1E5CE">
      <w:pPr>
        <w:spacing w:line="360" w:lineRule="auto"/>
        <w:rPr>
          <w:rFonts w:ascii="宋体" w:hAnsi="宋体" w:cs="宋体"/>
          <w:b/>
          <w:sz w:val="22"/>
          <w:szCs w:val="22"/>
        </w:rPr>
      </w:pPr>
      <w:r>
        <w:rPr>
          <w:rFonts w:hint="eastAsia" w:ascii="宋体" w:hAnsi="宋体" w:cs="宋体"/>
          <w:b/>
          <w:sz w:val="22"/>
          <w:szCs w:val="22"/>
        </w:rPr>
        <w:t xml:space="preserve">一、项目基本情况                                            </w:t>
      </w:r>
    </w:p>
    <w:p w14:paraId="43AEA233">
      <w:pPr>
        <w:spacing w:line="336" w:lineRule="auto"/>
        <w:ind w:firstLine="480"/>
        <w:rPr>
          <w:rFonts w:ascii="宋体" w:hAnsi="宋体" w:cs="宋体"/>
          <w:bCs/>
          <w:sz w:val="22"/>
          <w:szCs w:val="22"/>
        </w:rPr>
      </w:pPr>
      <w:r>
        <w:rPr>
          <w:rFonts w:hint="eastAsia" w:ascii="宋体" w:hAnsi="宋体" w:cs="宋体"/>
          <w:b/>
          <w:sz w:val="22"/>
          <w:szCs w:val="22"/>
        </w:rPr>
        <w:t>项目编号：</w:t>
      </w:r>
      <w:r>
        <w:rPr>
          <w:rFonts w:hint="eastAsia" w:ascii="宋体" w:hAnsi="宋体" w:cs="宋体"/>
          <w:bCs/>
          <w:sz w:val="22"/>
          <w:szCs w:val="22"/>
        </w:rPr>
        <w:t>ZJDFZB-2024050139</w:t>
      </w:r>
    </w:p>
    <w:p w14:paraId="733EA413">
      <w:pPr>
        <w:spacing w:line="336" w:lineRule="auto"/>
        <w:ind w:firstLine="480"/>
        <w:rPr>
          <w:rFonts w:ascii="宋体" w:hAnsi="宋体" w:cs="宋体"/>
          <w:bCs/>
          <w:sz w:val="22"/>
          <w:szCs w:val="22"/>
        </w:rPr>
      </w:pPr>
      <w:r>
        <w:rPr>
          <w:rFonts w:hint="eastAsia" w:ascii="宋体" w:hAnsi="宋体" w:cs="宋体"/>
          <w:b/>
          <w:sz w:val="22"/>
          <w:szCs w:val="22"/>
        </w:rPr>
        <w:t>项目名称：</w:t>
      </w:r>
      <w:r>
        <w:rPr>
          <w:rFonts w:hint="eastAsia" w:ascii="宋体" w:hAnsi="宋体" w:cs="宋体"/>
          <w:bCs/>
          <w:sz w:val="22"/>
          <w:szCs w:val="22"/>
        </w:rPr>
        <w:t>实验室自动监测设备采购项目</w:t>
      </w:r>
    </w:p>
    <w:p w14:paraId="0E403A6E">
      <w:pPr>
        <w:spacing w:line="336" w:lineRule="auto"/>
        <w:ind w:firstLine="480"/>
        <w:rPr>
          <w:rFonts w:ascii="宋体" w:hAnsi="宋体" w:cs="宋体"/>
          <w:bCs/>
          <w:sz w:val="22"/>
          <w:szCs w:val="22"/>
        </w:rPr>
      </w:pPr>
      <w:r>
        <w:rPr>
          <w:rFonts w:hint="eastAsia" w:ascii="宋体" w:hAnsi="宋体" w:cs="宋体"/>
          <w:b/>
          <w:sz w:val="22"/>
          <w:szCs w:val="22"/>
        </w:rPr>
        <w:t>预算金额（元）：</w:t>
      </w:r>
      <w:r>
        <w:rPr>
          <w:rFonts w:hint="eastAsia" w:ascii="宋体" w:hAnsi="宋体" w:cs="宋体"/>
          <w:bCs/>
          <w:sz w:val="22"/>
          <w:szCs w:val="22"/>
        </w:rPr>
        <w:t>650000</w:t>
      </w:r>
    </w:p>
    <w:p w14:paraId="0AA928A3">
      <w:pPr>
        <w:spacing w:line="336" w:lineRule="auto"/>
        <w:ind w:firstLine="480"/>
        <w:rPr>
          <w:rFonts w:ascii="宋体" w:hAnsi="宋体" w:cs="宋体"/>
          <w:bCs/>
          <w:sz w:val="22"/>
          <w:szCs w:val="22"/>
        </w:rPr>
      </w:pPr>
      <w:r>
        <w:rPr>
          <w:rFonts w:hint="eastAsia" w:ascii="宋体" w:hAnsi="宋体" w:cs="宋体"/>
          <w:b/>
          <w:sz w:val="22"/>
          <w:szCs w:val="22"/>
        </w:rPr>
        <w:t>最高限价（元）：</w:t>
      </w:r>
      <w:r>
        <w:rPr>
          <w:rFonts w:hint="eastAsia" w:ascii="宋体" w:hAnsi="宋体" w:cs="宋体"/>
          <w:bCs/>
          <w:sz w:val="22"/>
          <w:szCs w:val="22"/>
        </w:rPr>
        <w:t>650000</w:t>
      </w:r>
    </w:p>
    <w:p w14:paraId="4BFE22D2">
      <w:pPr>
        <w:spacing w:line="336" w:lineRule="auto"/>
        <w:ind w:firstLine="480"/>
        <w:rPr>
          <w:rFonts w:ascii="宋体" w:hAnsi="宋体" w:cs="宋体"/>
          <w:b/>
          <w:sz w:val="22"/>
          <w:szCs w:val="22"/>
        </w:rPr>
      </w:pPr>
      <w:r>
        <w:rPr>
          <w:rFonts w:hint="eastAsia" w:ascii="宋体" w:hAnsi="宋体" w:cs="宋体"/>
          <w:b/>
          <w:sz w:val="22"/>
          <w:szCs w:val="22"/>
        </w:rPr>
        <w:t>采购需求：</w:t>
      </w:r>
    </w:p>
    <w:p w14:paraId="1CD6A42D">
      <w:pPr>
        <w:spacing w:line="336" w:lineRule="auto"/>
        <w:ind w:firstLine="480"/>
        <w:rPr>
          <w:rFonts w:ascii="宋体" w:hAnsi="宋体" w:cs="宋体"/>
          <w:b/>
          <w:sz w:val="22"/>
          <w:szCs w:val="22"/>
        </w:rPr>
      </w:pPr>
      <w:r>
        <w:rPr>
          <w:rFonts w:hint="eastAsia" w:ascii="宋体" w:hAnsi="宋体" w:cs="宋体"/>
          <w:b/>
          <w:sz w:val="22"/>
          <w:szCs w:val="22"/>
        </w:rPr>
        <w:t>标项一</w:t>
      </w:r>
    </w:p>
    <w:p w14:paraId="6C473838">
      <w:pPr>
        <w:spacing w:line="336" w:lineRule="auto"/>
        <w:ind w:firstLine="480"/>
        <w:rPr>
          <w:rFonts w:ascii="宋体" w:hAnsi="宋体" w:cs="宋体"/>
          <w:bCs/>
          <w:sz w:val="22"/>
          <w:szCs w:val="22"/>
        </w:rPr>
      </w:pPr>
      <w:r>
        <w:rPr>
          <w:rFonts w:hint="eastAsia" w:ascii="宋体" w:hAnsi="宋体" w:cs="宋体"/>
          <w:b/>
          <w:sz w:val="22"/>
          <w:szCs w:val="22"/>
        </w:rPr>
        <w:t>标项名称：</w:t>
      </w:r>
      <w:r>
        <w:rPr>
          <w:rFonts w:hint="eastAsia" w:ascii="宋体" w:hAnsi="宋体" w:cs="宋体"/>
          <w:bCs/>
          <w:sz w:val="22"/>
          <w:szCs w:val="22"/>
        </w:rPr>
        <w:t>实验室自动监测设备采购项目</w:t>
      </w:r>
    </w:p>
    <w:p w14:paraId="4A762A46">
      <w:pPr>
        <w:spacing w:line="336" w:lineRule="auto"/>
        <w:ind w:firstLine="480"/>
        <w:rPr>
          <w:rFonts w:ascii="宋体" w:hAnsi="宋体" w:cs="宋体"/>
          <w:bCs/>
          <w:sz w:val="22"/>
          <w:szCs w:val="22"/>
        </w:rPr>
      </w:pPr>
      <w:r>
        <w:rPr>
          <w:rFonts w:hint="eastAsia" w:ascii="宋体" w:hAnsi="宋体" w:cs="宋体"/>
          <w:b/>
          <w:sz w:val="22"/>
          <w:szCs w:val="22"/>
        </w:rPr>
        <w:t>数量：</w:t>
      </w:r>
      <w:r>
        <w:rPr>
          <w:rFonts w:hint="eastAsia" w:ascii="宋体" w:hAnsi="宋体" w:cs="宋体"/>
          <w:bCs/>
          <w:sz w:val="22"/>
          <w:szCs w:val="22"/>
        </w:rPr>
        <w:t>1</w:t>
      </w:r>
    </w:p>
    <w:p w14:paraId="0075BE7D">
      <w:pPr>
        <w:spacing w:line="336" w:lineRule="auto"/>
        <w:ind w:firstLine="480"/>
        <w:rPr>
          <w:rFonts w:ascii="宋体" w:hAnsi="宋体" w:cs="宋体"/>
          <w:bCs/>
          <w:sz w:val="22"/>
          <w:szCs w:val="22"/>
        </w:rPr>
      </w:pPr>
      <w:r>
        <w:rPr>
          <w:rFonts w:hint="eastAsia" w:ascii="宋体" w:hAnsi="宋体" w:cs="宋体"/>
          <w:b/>
          <w:sz w:val="22"/>
          <w:szCs w:val="22"/>
        </w:rPr>
        <w:t>预算金额（元）：</w:t>
      </w:r>
      <w:r>
        <w:rPr>
          <w:rFonts w:hint="eastAsia" w:ascii="宋体" w:hAnsi="宋体" w:cs="宋体"/>
          <w:bCs/>
          <w:sz w:val="22"/>
          <w:szCs w:val="22"/>
        </w:rPr>
        <w:t>650000</w:t>
      </w:r>
    </w:p>
    <w:p w14:paraId="670D2F49">
      <w:pPr>
        <w:spacing w:line="336" w:lineRule="auto"/>
        <w:ind w:firstLine="480"/>
        <w:rPr>
          <w:rFonts w:ascii="宋体" w:hAnsi="宋体" w:cs="宋体"/>
          <w:kern w:val="0"/>
          <w:sz w:val="22"/>
          <w:szCs w:val="22"/>
        </w:rPr>
      </w:pPr>
      <w:r>
        <w:rPr>
          <w:rFonts w:hint="eastAsia" w:ascii="宋体" w:hAnsi="宋体" w:cs="宋体"/>
          <w:b/>
          <w:sz w:val="22"/>
          <w:szCs w:val="22"/>
        </w:rPr>
        <w:t>简要规格描述或项目基本概况介绍、用途：</w:t>
      </w:r>
      <w:bookmarkStart w:id="11" w:name="_Hlk98132565"/>
      <w:r>
        <w:rPr>
          <w:rFonts w:hint="eastAsia" w:ascii="宋体" w:hAnsi="宋体" w:cs="宋体"/>
          <w:kern w:val="0"/>
          <w:sz w:val="22"/>
          <w:szCs w:val="22"/>
        </w:rPr>
        <w:t>全自动化学需氧量分析仪、全自动阴离子分析仪采购，具体详见招标文件第三部分采购需求。</w:t>
      </w:r>
      <w:bookmarkEnd w:id="11"/>
    </w:p>
    <w:p w14:paraId="2BD31BF2">
      <w:pPr>
        <w:spacing w:line="336" w:lineRule="auto"/>
        <w:ind w:firstLine="480"/>
        <w:rPr>
          <w:rFonts w:ascii="宋体" w:hAnsi="宋体" w:cs="宋体"/>
          <w:b/>
        </w:rPr>
      </w:pPr>
      <w:r>
        <w:rPr>
          <w:rFonts w:hint="eastAsia" w:ascii="宋体" w:hAnsi="宋体" w:cs="宋体"/>
          <w:b/>
          <w:sz w:val="22"/>
          <w:szCs w:val="22"/>
        </w:rPr>
        <w:t>备注：</w:t>
      </w:r>
      <w:r>
        <w:rPr>
          <w:rFonts w:hint="eastAsia" w:ascii="宋体" w:hAnsi="宋体" w:cs="宋体"/>
          <w:bCs/>
          <w:sz w:val="22"/>
          <w:szCs w:val="22"/>
        </w:rPr>
        <w:t>/</w:t>
      </w:r>
    </w:p>
    <w:p w14:paraId="1B3F4CBB">
      <w:pPr>
        <w:spacing w:line="336" w:lineRule="auto"/>
        <w:ind w:firstLine="480"/>
        <w:rPr>
          <w:rFonts w:ascii="宋体" w:hAnsi="宋体" w:cs="宋体"/>
          <w:bCs/>
          <w:sz w:val="22"/>
          <w:szCs w:val="22"/>
        </w:rPr>
      </w:pPr>
      <w:r>
        <w:rPr>
          <w:rFonts w:hint="eastAsia" w:ascii="宋体" w:hAnsi="宋体" w:cs="宋体"/>
          <w:b/>
          <w:sz w:val="22"/>
          <w:szCs w:val="22"/>
        </w:rPr>
        <w:t>合同履约期限：详见第三部分采购需求</w:t>
      </w:r>
      <w:r>
        <w:rPr>
          <w:rFonts w:hint="eastAsia" w:ascii="宋体" w:hAnsi="宋体" w:cs="宋体"/>
          <w:kern w:val="0"/>
          <w:sz w:val="22"/>
          <w:szCs w:val="22"/>
        </w:rPr>
        <w:t>。</w:t>
      </w:r>
    </w:p>
    <w:p w14:paraId="5DD43755">
      <w:pPr>
        <w:spacing w:line="336" w:lineRule="auto"/>
        <w:ind w:firstLine="480"/>
        <w:rPr>
          <w:rFonts w:ascii="宋体" w:hAnsi="宋体" w:cs="宋体"/>
          <w:kern w:val="0"/>
          <w:sz w:val="22"/>
          <w:szCs w:val="22"/>
        </w:rPr>
      </w:pPr>
      <w:r>
        <w:rPr>
          <w:rFonts w:hint="eastAsia" w:ascii="宋体" w:hAnsi="宋体" w:cs="宋体"/>
          <w:b/>
          <w:sz w:val="22"/>
          <w:szCs w:val="22"/>
        </w:rPr>
        <w:t>本项目接受联合体投标：</w:t>
      </w:r>
      <w:r>
        <w:rPr>
          <w:rFonts w:hint="eastAsia" w:ascii="宋体" w:hAnsi="宋体" w:cs="宋体"/>
          <w:kern w:val="0"/>
          <w:sz w:val="22"/>
          <w:szCs w:val="22"/>
        </w:rPr>
        <w:sym w:font="Wingdings" w:char="00A8"/>
      </w:r>
      <w:r>
        <w:rPr>
          <w:rFonts w:hint="eastAsia" w:ascii="宋体" w:hAnsi="宋体" w:cs="宋体"/>
          <w:kern w:val="0"/>
          <w:sz w:val="22"/>
          <w:szCs w:val="22"/>
        </w:rPr>
        <w:t>是</w:t>
      </w:r>
      <w:r>
        <w:rPr>
          <w:rFonts w:hint="eastAsia" w:ascii="宋体" w:hAnsi="宋体" w:cs="宋体"/>
          <w:sz w:val="22"/>
          <w:szCs w:val="22"/>
        </w:rPr>
        <w:t>，</w:t>
      </w:r>
      <w:r>
        <w:rPr>
          <w:rFonts w:hint="eastAsia" w:ascii="宋体" w:hAnsi="宋体" w:cs="宋体"/>
          <w:kern w:val="0"/>
          <w:sz w:val="22"/>
          <w:szCs w:val="22"/>
        </w:rPr>
        <w:sym w:font="Wingdings" w:char="00FE"/>
      </w:r>
      <w:r>
        <w:rPr>
          <w:rFonts w:hint="eastAsia" w:ascii="宋体" w:hAnsi="宋体" w:cs="宋体"/>
          <w:sz w:val="22"/>
          <w:szCs w:val="22"/>
        </w:rPr>
        <w:t>否</w:t>
      </w:r>
      <w:r>
        <w:rPr>
          <w:rFonts w:hint="eastAsia" w:ascii="宋体" w:hAnsi="宋体" w:cs="宋体"/>
          <w:kern w:val="0"/>
          <w:sz w:val="22"/>
          <w:szCs w:val="22"/>
        </w:rPr>
        <w:t>。</w:t>
      </w:r>
    </w:p>
    <w:p w14:paraId="23392157">
      <w:pPr>
        <w:spacing w:line="336" w:lineRule="auto"/>
        <w:rPr>
          <w:rFonts w:ascii="宋体" w:hAnsi="宋体" w:cs="宋体"/>
          <w:b/>
          <w:sz w:val="22"/>
          <w:szCs w:val="22"/>
        </w:rPr>
      </w:pPr>
      <w:r>
        <w:rPr>
          <w:rFonts w:hint="eastAsia" w:ascii="宋体" w:hAnsi="宋体" w:cs="宋体"/>
          <w:b/>
          <w:sz w:val="22"/>
          <w:szCs w:val="22"/>
        </w:rPr>
        <w:t>二、申请人的资格要求</w:t>
      </w:r>
    </w:p>
    <w:p w14:paraId="480BA2DB">
      <w:pPr>
        <w:spacing w:line="336" w:lineRule="auto"/>
        <w:ind w:firstLine="440" w:firstLineChars="200"/>
        <w:rPr>
          <w:rFonts w:ascii="宋体" w:hAnsi="宋体" w:cs="宋体"/>
          <w:snapToGrid w:val="0"/>
          <w:kern w:val="28"/>
          <w:sz w:val="22"/>
          <w:szCs w:val="22"/>
        </w:rPr>
      </w:pPr>
      <w:r>
        <w:rPr>
          <w:rFonts w:hint="eastAsia" w:ascii="宋体" w:hAnsi="宋体" w:cs="宋体"/>
          <w:snapToGrid w:val="0"/>
          <w:kern w:val="28"/>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96994A9">
      <w:pPr>
        <w:spacing w:line="336" w:lineRule="auto"/>
        <w:ind w:firstLine="440" w:firstLineChars="200"/>
        <w:rPr>
          <w:rFonts w:ascii="宋体" w:hAnsi="宋体" w:cs="宋体"/>
          <w:snapToGrid w:val="0"/>
          <w:kern w:val="28"/>
          <w:sz w:val="22"/>
          <w:szCs w:val="22"/>
        </w:rPr>
      </w:pPr>
      <w:r>
        <w:rPr>
          <w:rFonts w:hint="eastAsia" w:ascii="宋体" w:hAnsi="宋体" w:cs="宋体"/>
          <w:snapToGrid w:val="0"/>
          <w:kern w:val="28"/>
          <w:sz w:val="22"/>
          <w:szCs w:val="22"/>
        </w:rPr>
        <w:t>2.落实政府采购政策需满足的资格要求：</w:t>
      </w:r>
      <w:r>
        <w:rPr>
          <w:rFonts w:hint="eastAsia" w:ascii="宋体" w:hAnsi="宋体" w:cs="宋体"/>
          <w:snapToGrid w:val="0"/>
          <w:kern w:val="28"/>
          <w:sz w:val="22"/>
          <w:szCs w:val="22"/>
          <w:u w:val="single"/>
        </w:rPr>
        <w:t>供应商为中小企业/小微企业，提供中小企业声明函</w:t>
      </w:r>
      <w:r>
        <w:rPr>
          <w:rFonts w:hint="eastAsia" w:ascii="宋体" w:hAnsi="宋体" w:cs="宋体"/>
          <w:snapToGrid w:val="0"/>
          <w:kern w:val="28"/>
          <w:sz w:val="22"/>
          <w:szCs w:val="22"/>
        </w:rPr>
        <w:t>；</w:t>
      </w:r>
    </w:p>
    <w:p w14:paraId="7E424D8F">
      <w:pPr>
        <w:spacing w:line="336" w:lineRule="auto"/>
        <w:ind w:firstLine="440" w:firstLineChars="200"/>
        <w:rPr>
          <w:rFonts w:ascii="宋体" w:hAnsi="宋体" w:cs="宋体"/>
          <w:snapToGrid w:val="0"/>
          <w:kern w:val="28"/>
          <w:sz w:val="22"/>
          <w:szCs w:val="22"/>
          <w:u w:val="single"/>
        </w:rPr>
      </w:pPr>
      <w:r>
        <w:rPr>
          <w:rFonts w:hint="eastAsia" w:ascii="宋体" w:hAnsi="宋体" w:cs="宋体"/>
          <w:snapToGrid w:val="0"/>
          <w:kern w:val="28"/>
          <w:sz w:val="22"/>
          <w:szCs w:val="22"/>
        </w:rPr>
        <w:t>3.本项目的特定资格要求：无。</w:t>
      </w:r>
    </w:p>
    <w:p w14:paraId="2537AA67">
      <w:pPr>
        <w:spacing w:line="360" w:lineRule="auto"/>
        <w:rPr>
          <w:rFonts w:ascii="宋体" w:hAnsi="宋体" w:cs="宋体"/>
          <w:b/>
          <w:sz w:val="22"/>
          <w:szCs w:val="22"/>
        </w:rPr>
      </w:pPr>
      <w:r>
        <w:rPr>
          <w:rFonts w:hint="eastAsia" w:ascii="宋体" w:hAnsi="宋体" w:cs="宋体"/>
          <w:b/>
          <w:sz w:val="22"/>
          <w:szCs w:val="22"/>
        </w:rPr>
        <w:t xml:space="preserve">三、获取招标文件 </w:t>
      </w:r>
    </w:p>
    <w:p w14:paraId="05A48EB0">
      <w:pPr>
        <w:spacing w:line="360" w:lineRule="auto"/>
        <w:ind w:firstLine="442" w:firstLineChars="200"/>
        <w:rPr>
          <w:rFonts w:ascii="宋体" w:hAnsi="宋体" w:cs="宋体"/>
          <w:sz w:val="22"/>
          <w:szCs w:val="22"/>
        </w:rPr>
      </w:pPr>
      <w:r>
        <w:rPr>
          <w:rFonts w:hint="eastAsia" w:ascii="宋体" w:hAnsi="宋体" w:cs="宋体"/>
          <w:b/>
          <w:sz w:val="22"/>
          <w:szCs w:val="22"/>
        </w:rPr>
        <w:t>时间：</w:t>
      </w:r>
      <w:r>
        <w:rPr>
          <w:rFonts w:hint="eastAsia" w:ascii="宋体" w:hAnsi="宋体" w:cs="宋体"/>
          <w:sz w:val="22"/>
          <w:szCs w:val="22"/>
        </w:rPr>
        <w:t>自公告发布之日起至</w:t>
      </w:r>
      <w:r>
        <w:rPr>
          <w:rFonts w:hint="eastAsia" w:ascii="宋体" w:hAnsi="宋体" w:cs="宋体"/>
          <w:sz w:val="22"/>
          <w:szCs w:val="22"/>
          <w:u w:val="single"/>
        </w:rPr>
        <w:t>2024年</w:t>
      </w:r>
      <w:r>
        <w:rPr>
          <w:rFonts w:hint="eastAsia" w:ascii="宋体" w:hAnsi="宋体" w:cs="宋体"/>
          <w:sz w:val="22"/>
          <w:szCs w:val="22"/>
          <w:u w:val="single"/>
          <w:lang w:val="en-US" w:eastAsia="zh-CN"/>
        </w:rPr>
        <w:t>9</w:t>
      </w:r>
      <w:r>
        <w:rPr>
          <w:rFonts w:hint="eastAsia" w:ascii="宋体" w:hAnsi="宋体" w:cs="宋体"/>
          <w:sz w:val="22"/>
          <w:szCs w:val="22"/>
          <w:u w:val="single"/>
        </w:rPr>
        <w:t>月</w:t>
      </w:r>
      <w:r>
        <w:rPr>
          <w:rFonts w:hint="eastAsia" w:ascii="宋体" w:hAnsi="宋体" w:cs="宋体"/>
          <w:sz w:val="22"/>
          <w:szCs w:val="22"/>
          <w:u w:val="single"/>
          <w:lang w:val="en-US" w:eastAsia="zh-CN"/>
        </w:rPr>
        <w:t>27</w:t>
      </w:r>
      <w:r>
        <w:rPr>
          <w:rFonts w:hint="eastAsia" w:ascii="宋体" w:hAnsi="宋体" w:cs="宋体"/>
          <w:sz w:val="22"/>
          <w:szCs w:val="22"/>
          <w:u w:val="single"/>
        </w:rPr>
        <w:t>日</w:t>
      </w:r>
      <w:r>
        <w:rPr>
          <w:rFonts w:hint="eastAsia" w:ascii="宋体" w:hAnsi="宋体" w:cs="宋体"/>
          <w:sz w:val="22"/>
          <w:szCs w:val="22"/>
        </w:rPr>
        <w:t>，每天上午00:00至12:00 ，下午12:00至23:59（北京时间，线上获取法定节假日均可，线下获取文件法定节假日除外）</w:t>
      </w:r>
    </w:p>
    <w:p w14:paraId="769A34DF">
      <w:pPr>
        <w:spacing w:line="360" w:lineRule="auto"/>
        <w:ind w:firstLine="442" w:firstLineChars="200"/>
        <w:rPr>
          <w:rFonts w:ascii="宋体" w:hAnsi="宋体" w:cs="宋体"/>
          <w:sz w:val="22"/>
          <w:szCs w:val="22"/>
        </w:rPr>
      </w:pPr>
      <w:r>
        <w:rPr>
          <w:rFonts w:hint="eastAsia" w:ascii="宋体" w:hAnsi="宋体" w:cs="宋体"/>
          <w:b/>
          <w:sz w:val="22"/>
          <w:szCs w:val="22"/>
        </w:rPr>
        <w:t>地点（网址）：</w:t>
      </w:r>
      <w:r>
        <w:rPr>
          <w:rFonts w:hint="eastAsia" w:ascii="宋体" w:hAnsi="宋体" w:cs="宋体"/>
          <w:sz w:val="22"/>
          <w:szCs w:val="22"/>
        </w:rPr>
        <w:t xml:space="preserve">政采云平台（https://www.zcygov.cn/） </w:t>
      </w:r>
    </w:p>
    <w:p w14:paraId="7B72891A">
      <w:pPr>
        <w:spacing w:line="360" w:lineRule="auto"/>
        <w:ind w:firstLine="442" w:firstLineChars="200"/>
        <w:rPr>
          <w:rFonts w:ascii="宋体" w:hAnsi="宋体" w:cs="宋体"/>
          <w:sz w:val="22"/>
          <w:szCs w:val="22"/>
        </w:rPr>
      </w:pPr>
      <w:r>
        <w:rPr>
          <w:rFonts w:hint="eastAsia" w:ascii="宋体" w:hAnsi="宋体" w:cs="宋体"/>
          <w:b/>
          <w:sz w:val="22"/>
          <w:szCs w:val="22"/>
        </w:rPr>
        <w:t>方式：</w:t>
      </w:r>
      <w:r>
        <w:rPr>
          <w:rFonts w:hint="eastAsia" w:ascii="宋体" w:hAnsi="宋体" w:cs="宋体"/>
          <w:sz w:val="22"/>
          <w:szCs w:val="22"/>
        </w:rPr>
        <w:t xml:space="preserve">供应商登录政采云平台https://www.zcygov.cn/在线申请获取采购文件（进入“项目采购”应用，在获取采购文件菜单中选择项目，申请获取采购文件）。 </w:t>
      </w:r>
    </w:p>
    <w:p w14:paraId="12A27143">
      <w:pPr>
        <w:spacing w:line="360" w:lineRule="auto"/>
        <w:ind w:firstLine="442" w:firstLineChars="200"/>
        <w:rPr>
          <w:rFonts w:ascii="宋体" w:hAnsi="宋体" w:cs="宋体"/>
          <w:sz w:val="22"/>
          <w:szCs w:val="22"/>
        </w:rPr>
      </w:pPr>
      <w:r>
        <w:rPr>
          <w:rFonts w:hint="eastAsia" w:ascii="宋体" w:hAnsi="宋体" w:cs="宋体"/>
          <w:b/>
          <w:sz w:val="22"/>
          <w:szCs w:val="22"/>
        </w:rPr>
        <w:t>售价（元）：</w:t>
      </w:r>
      <w:r>
        <w:rPr>
          <w:rFonts w:hint="eastAsia" w:ascii="宋体" w:hAnsi="宋体" w:cs="宋体"/>
          <w:sz w:val="22"/>
          <w:szCs w:val="22"/>
        </w:rPr>
        <w:t xml:space="preserve">免费。 </w:t>
      </w:r>
      <w:r>
        <w:rPr>
          <w:rFonts w:hint="eastAsia" w:ascii="宋体" w:hAnsi="宋体" w:cs="宋体"/>
          <w:sz w:val="22"/>
          <w:szCs w:val="22"/>
        </w:rPr>
        <w:tab/>
      </w:r>
    </w:p>
    <w:p w14:paraId="1C049092">
      <w:pPr>
        <w:spacing w:line="360" w:lineRule="auto"/>
        <w:rPr>
          <w:rFonts w:ascii="宋体" w:hAnsi="宋体" w:cs="宋体"/>
          <w:b/>
          <w:sz w:val="22"/>
          <w:szCs w:val="22"/>
        </w:rPr>
      </w:pPr>
      <w:r>
        <w:rPr>
          <w:rFonts w:hint="eastAsia" w:ascii="宋体" w:hAnsi="宋体" w:cs="宋体"/>
          <w:b/>
          <w:sz w:val="22"/>
          <w:szCs w:val="22"/>
        </w:rPr>
        <w:t>四、提交投标文件截止时间、开标时间和地点</w:t>
      </w:r>
    </w:p>
    <w:p w14:paraId="536C65E1">
      <w:pPr>
        <w:spacing w:line="360" w:lineRule="auto"/>
        <w:ind w:firstLine="442" w:firstLineChars="200"/>
        <w:rPr>
          <w:rFonts w:ascii="宋体" w:hAnsi="宋体" w:cs="宋体"/>
          <w:sz w:val="22"/>
          <w:szCs w:val="22"/>
        </w:rPr>
      </w:pPr>
      <w:r>
        <w:rPr>
          <w:rFonts w:hint="eastAsia" w:ascii="宋体" w:hAnsi="宋体" w:cs="宋体"/>
          <w:b/>
          <w:sz w:val="22"/>
          <w:szCs w:val="22"/>
        </w:rPr>
        <w:t>提交投标文件截止时间：</w:t>
      </w:r>
      <w:r>
        <w:rPr>
          <w:rFonts w:hint="eastAsia" w:ascii="宋体" w:hAnsi="宋体" w:cs="宋体"/>
          <w:sz w:val="22"/>
          <w:szCs w:val="22"/>
          <w:u w:val="single"/>
        </w:rPr>
        <w:t>2024年</w:t>
      </w:r>
      <w:r>
        <w:rPr>
          <w:rFonts w:hint="eastAsia" w:ascii="宋体" w:hAnsi="宋体" w:cs="宋体"/>
          <w:sz w:val="22"/>
          <w:szCs w:val="22"/>
          <w:u w:val="single"/>
          <w:lang w:val="en-US" w:eastAsia="zh-CN"/>
        </w:rPr>
        <w:t>9</w:t>
      </w:r>
      <w:r>
        <w:rPr>
          <w:rFonts w:hint="eastAsia" w:ascii="宋体" w:hAnsi="宋体" w:cs="宋体"/>
          <w:sz w:val="22"/>
          <w:szCs w:val="22"/>
          <w:u w:val="single"/>
        </w:rPr>
        <w:t>月</w:t>
      </w:r>
      <w:r>
        <w:rPr>
          <w:rFonts w:hint="eastAsia" w:ascii="宋体" w:hAnsi="宋体" w:cs="宋体"/>
          <w:sz w:val="22"/>
          <w:szCs w:val="22"/>
          <w:u w:val="single"/>
          <w:lang w:val="en-US" w:eastAsia="zh-CN"/>
        </w:rPr>
        <w:t>27</w:t>
      </w:r>
      <w:r>
        <w:rPr>
          <w:rFonts w:hint="eastAsia" w:ascii="宋体" w:hAnsi="宋体" w:cs="宋体"/>
          <w:sz w:val="22"/>
          <w:szCs w:val="22"/>
          <w:u w:val="single"/>
        </w:rPr>
        <w:t>日09时30分00秒</w:t>
      </w:r>
      <w:r>
        <w:rPr>
          <w:rFonts w:hint="eastAsia" w:ascii="宋体" w:hAnsi="宋体" w:cs="宋体"/>
          <w:sz w:val="22"/>
          <w:szCs w:val="22"/>
        </w:rPr>
        <w:t>（北京时间）</w:t>
      </w:r>
    </w:p>
    <w:p w14:paraId="656F0429">
      <w:pPr>
        <w:spacing w:line="360" w:lineRule="auto"/>
        <w:ind w:firstLine="442" w:firstLineChars="200"/>
        <w:rPr>
          <w:rFonts w:ascii="宋体" w:hAnsi="宋体" w:cs="宋体"/>
          <w:b/>
          <w:sz w:val="22"/>
          <w:szCs w:val="22"/>
        </w:rPr>
      </w:pPr>
      <w:r>
        <w:rPr>
          <w:rFonts w:hint="eastAsia" w:ascii="宋体" w:hAnsi="宋体" w:cs="宋体"/>
          <w:b/>
          <w:sz w:val="22"/>
          <w:szCs w:val="22"/>
        </w:rPr>
        <w:t>投标地点（网址）：</w:t>
      </w:r>
      <w:r>
        <w:rPr>
          <w:rFonts w:hint="eastAsia" w:ascii="宋体" w:hAnsi="宋体" w:cs="宋体"/>
          <w:sz w:val="22"/>
          <w:szCs w:val="22"/>
        </w:rPr>
        <w:t xml:space="preserve">政采云平台（https://www.zcygov.cn/） </w:t>
      </w:r>
    </w:p>
    <w:p w14:paraId="0F8421DE">
      <w:pPr>
        <w:spacing w:line="360" w:lineRule="auto"/>
        <w:ind w:firstLine="442" w:firstLineChars="200"/>
        <w:rPr>
          <w:rFonts w:ascii="宋体" w:hAnsi="宋体" w:cs="宋体"/>
          <w:bCs/>
          <w:sz w:val="22"/>
          <w:szCs w:val="22"/>
          <w:u w:val="single"/>
        </w:rPr>
      </w:pPr>
      <w:r>
        <w:rPr>
          <w:rFonts w:hint="eastAsia" w:ascii="宋体" w:hAnsi="宋体" w:cs="宋体"/>
          <w:b/>
          <w:sz w:val="22"/>
          <w:szCs w:val="22"/>
        </w:rPr>
        <w:t>开标时间：</w:t>
      </w:r>
      <w:r>
        <w:rPr>
          <w:rFonts w:hint="eastAsia" w:ascii="宋体" w:hAnsi="宋体" w:cs="宋体"/>
          <w:sz w:val="22"/>
          <w:szCs w:val="22"/>
          <w:u w:val="single"/>
        </w:rPr>
        <w:t>2024年</w:t>
      </w:r>
      <w:r>
        <w:rPr>
          <w:rFonts w:hint="eastAsia" w:ascii="宋体" w:hAnsi="宋体" w:cs="宋体"/>
          <w:sz w:val="22"/>
          <w:szCs w:val="22"/>
          <w:u w:val="single"/>
          <w:lang w:val="en-US" w:eastAsia="zh-CN"/>
        </w:rPr>
        <w:t>9</w:t>
      </w:r>
      <w:r>
        <w:rPr>
          <w:rFonts w:hint="eastAsia" w:ascii="宋体" w:hAnsi="宋体" w:cs="宋体"/>
          <w:sz w:val="22"/>
          <w:szCs w:val="22"/>
          <w:u w:val="single"/>
        </w:rPr>
        <w:t>月</w:t>
      </w:r>
      <w:r>
        <w:rPr>
          <w:rFonts w:hint="eastAsia" w:ascii="宋体" w:hAnsi="宋体" w:cs="宋体"/>
          <w:sz w:val="22"/>
          <w:szCs w:val="22"/>
          <w:u w:val="single"/>
          <w:lang w:val="en-US" w:eastAsia="zh-CN"/>
        </w:rPr>
        <w:t>27</w:t>
      </w:r>
      <w:r>
        <w:rPr>
          <w:rFonts w:hint="eastAsia" w:ascii="宋体" w:hAnsi="宋体" w:cs="宋体"/>
          <w:sz w:val="22"/>
          <w:szCs w:val="22"/>
          <w:u w:val="single"/>
        </w:rPr>
        <w:t>日09时30分00秒</w:t>
      </w:r>
    </w:p>
    <w:p w14:paraId="47D1607A">
      <w:pPr>
        <w:spacing w:line="360" w:lineRule="auto"/>
        <w:ind w:firstLine="442" w:firstLineChars="200"/>
        <w:rPr>
          <w:rFonts w:ascii="宋体" w:hAnsi="宋体" w:cs="宋体"/>
          <w:sz w:val="22"/>
          <w:szCs w:val="22"/>
        </w:rPr>
      </w:pPr>
      <w:r>
        <w:rPr>
          <w:rFonts w:hint="eastAsia" w:ascii="宋体" w:hAnsi="宋体" w:cs="宋体"/>
          <w:b/>
          <w:sz w:val="22"/>
          <w:szCs w:val="22"/>
        </w:rPr>
        <w:t>开标地点（网址）：</w:t>
      </w:r>
      <w:r>
        <w:rPr>
          <w:rFonts w:hint="eastAsia" w:ascii="宋体" w:hAnsi="宋体" w:cs="宋体"/>
          <w:sz w:val="22"/>
          <w:szCs w:val="22"/>
        </w:rPr>
        <w:t>政采云平台（https://www.zcygov.cn/）</w:t>
      </w:r>
    </w:p>
    <w:p w14:paraId="46660D92">
      <w:pPr>
        <w:spacing w:line="360" w:lineRule="auto"/>
        <w:rPr>
          <w:rFonts w:ascii="宋体" w:hAnsi="宋体" w:cs="宋体"/>
          <w:sz w:val="22"/>
          <w:szCs w:val="22"/>
        </w:rPr>
      </w:pPr>
      <w:r>
        <w:rPr>
          <w:rFonts w:hint="eastAsia" w:ascii="宋体" w:hAnsi="宋体" w:cs="宋体"/>
          <w:b/>
          <w:sz w:val="22"/>
          <w:szCs w:val="22"/>
        </w:rPr>
        <w:t xml:space="preserve">五、公告期限 </w:t>
      </w:r>
    </w:p>
    <w:p w14:paraId="6C9BE4A2">
      <w:pPr>
        <w:spacing w:line="360" w:lineRule="auto"/>
        <w:ind w:firstLine="440" w:firstLineChars="200"/>
        <w:rPr>
          <w:rFonts w:ascii="宋体" w:hAnsi="宋体" w:cs="宋体"/>
          <w:sz w:val="22"/>
          <w:szCs w:val="22"/>
        </w:rPr>
      </w:pPr>
      <w:r>
        <w:rPr>
          <w:rFonts w:hint="eastAsia" w:ascii="宋体" w:hAnsi="宋体" w:cs="宋体"/>
          <w:sz w:val="22"/>
          <w:szCs w:val="22"/>
        </w:rPr>
        <w:t>自本公告发布之日起5个工作日。</w:t>
      </w:r>
    </w:p>
    <w:p w14:paraId="29CADFA9">
      <w:pPr>
        <w:spacing w:line="360" w:lineRule="auto"/>
        <w:rPr>
          <w:rFonts w:ascii="宋体" w:hAnsi="宋体" w:cs="宋体"/>
          <w:b/>
          <w:sz w:val="22"/>
          <w:szCs w:val="22"/>
        </w:rPr>
      </w:pPr>
      <w:r>
        <w:rPr>
          <w:rFonts w:hint="eastAsia" w:ascii="宋体" w:hAnsi="宋体" w:cs="宋体"/>
          <w:b/>
          <w:sz w:val="22"/>
          <w:szCs w:val="22"/>
        </w:rPr>
        <w:t>六、其他补充事宜</w:t>
      </w:r>
    </w:p>
    <w:p w14:paraId="63B6ADC3">
      <w:pPr>
        <w:spacing w:line="360" w:lineRule="auto"/>
        <w:ind w:firstLine="440" w:firstLineChars="200"/>
        <w:rPr>
          <w:rFonts w:ascii="宋体" w:hAnsi="宋体" w:cs="宋体"/>
          <w:sz w:val="22"/>
          <w:szCs w:val="22"/>
        </w:rPr>
      </w:pPr>
      <w:r>
        <w:rPr>
          <w:rFonts w:hint="eastAsia" w:ascii="宋体" w:hAnsi="宋体" w:cs="宋体"/>
          <w:sz w:val="22"/>
          <w:szCs w:val="22"/>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74BE30">
      <w:pPr>
        <w:spacing w:line="360" w:lineRule="auto"/>
        <w:ind w:firstLine="440" w:firstLineChars="200"/>
        <w:rPr>
          <w:rFonts w:ascii="宋体" w:hAnsi="宋体" w:cs="宋体"/>
          <w:sz w:val="22"/>
          <w:szCs w:val="22"/>
        </w:rPr>
      </w:pPr>
      <w:r>
        <w:rPr>
          <w:rFonts w:hint="eastAsia" w:ascii="宋体" w:hAnsi="宋体" w:cs="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9ABA76">
      <w:pPr>
        <w:spacing w:line="360" w:lineRule="auto"/>
        <w:ind w:firstLine="440" w:firstLineChars="200"/>
        <w:rPr>
          <w:rFonts w:ascii="宋体" w:hAnsi="宋体" w:cs="宋体"/>
          <w:sz w:val="22"/>
          <w:szCs w:val="22"/>
        </w:rPr>
      </w:pPr>
      <w:r>
        <w:rPr>
          <w:rFonts w:hint="eastAsia" w:ascii="宋体" w:hAnsi="宋体" w:cs="宋体"/>
          <w:sz w:val="22"/>
          <w:szCs w:val="22"/>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02DED5">
      <w:pPr>
        <w:spacing w:line="360" w:lineRule="auto"/>
        <w:ind w:firstLine="440" w:firstLineChars="200"/>
        <w:rPr>
          <w:rFonts w:ascii="宋体" w:hAnsi="宋体" w:cs="宋体"/>
          <w:sz w:val="22"/>
          <w:szCs w:val="22"/>
        </w:rPr>
      </w:pPr>
      <w:r>
        <w:rPr>
          <w:rFonts w:hint="eastAsia" w:ascii="宋体" w:hAnsi="宋体" w:cs="宋体"/>
          <w:sz w:val="22"/>
          <w:szCs w:val="22"/>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5F5F30">
      <w:pPr>
        <w:spacing w:line="360" w:lineRule="auto"/>
        <w:rPr>
          <w:rFonts w:ascii="宋体" w:hAnsi="宋体" w:cs="宋体"/>
          <w:b/>
          <w:sz w:val="22"/>
          <w:szCs w:val="22"/>
        </w:rPr>
      </w:pPr>
      <w:r>
        <w:rPr>
          <w:rFonts w:hint="eastAsia" w:ascii="宋体" w:hAnsi="宋体" w:cs="宋体"/>
          <w:b/>
          <w:sz w:val="22"/>
          <w:szCs w:val="22"/>
        </w:rPr>
        <w:t>七、对本次采购提出询问、质疑、投诉，请按以下方式联系</w:t>
      </w:r>
    </w:p>
    <w:p w14:paraId="769527B8">
      <w:pPr>
        <w:spacing w:line="360" w:lineRule="auto"/>
        <w:ind w:firstLine="440" w:firstLineChars="200"/>
        <w:rPr>
          <w:rFonts w:ascii="宋体" w:hAnsi="宋体" w:cs="宋体"/>
          <w:sz w:val="22"/>
          <w:szCs w:val="22"/>
        </w:rPr>
      </w:pPr>
      <w:r>
        <w:rPr>
          <w:rFonts w:hint="eastAsia" w:ascii="宋体" w:hAnsi="宋体" w:cs="宋体"/>
          <w:sz w:val="22"/>
          <w:szCs w:val="22"/>
        </w:rPr>
        <w:t>1.采购人信息</w:t>
      </w:r>
    </w:p>
    <w:p w14:paraId="77B8B6B3">
      <w:pPr>
        <w:spacing w:line="360" w:lineRule="auto"/>
        <w:ind w:firstLine="440" w:firstLineChars="200"/>
        <w:rPr>
          <w:rFonts w:ascii="宋体" w:hAnsi="宋体" w:cs="宋体"/>
          <w:sz w:val="22"/>
          <w:szCs w:val="22"/>
        </w:rPr>
      </w:pPr>
      <w:r>
        <w:rPr>
          <w:rFonts w:hint="eastAsia" w:ascii="宋体" w:hAnsi="宋体" w:cs="宋体"/>
          <w:sz w:val="22"/>
          <w:szCs w:val="22"/>
        </w:rPr>
        <w:t>名    称：浙江省温州生态环境监测中心</w:t>
      </w:r>
    </w:p>
    <w:p w14:paraId="479C5450">
      <w:pPr>
        <w:spacing w:line="360" w:lineRule="auto"/>
        <w:ind w:firstLine="440" w:firstLineChars="200"/>
        <w:rPr>
          <w:rFonts w:ascii="宋体" w:hAnsi="宋体" w:cs="宋体"/>
          <w:sz w:val="22"/>
          <w:szCs w:val="22"/>
        </w:rPr>
      </w:pPr>
      <w:r>
        <w:rPr>
          <w:rFonts w:hint="eastAsia" w:ascii="宋体" w:hAnsi="宋体" w:cs="宋体"/>
          <w:sz w:val="22"/>
          <w:szCs w:val="22"/>
        </w:rPr>
        <w:t>地    址：温州市鹿城区学院中路237号</w:t>
      </w:r>
    </w:p>
    <w:p w14:paraId="28964EFE">
      <w:pPr>
        <w:spacing w:line="360" w:lineRule="auto"/>
        <w:ind w:firstLine="440" w:firstLineChars="200"/>
        <w:rPr>
          <w:rFonts w:ascii="宋体" w:hAnsi="宋体" w:cs="宋体"/>
          <w:sz w:val="22"/>
          <w:szCs w:val="22"/>
        </w:rPr>
      </w:pPr>
      <w:r>
        <w:rPr>
          <w:rFonts w:hint="eastAsia" w:ascii="宋体" w:hAnsi="宋体" w:cs="宋体"/>
          <w:sz w:val="22"/>
          <w:szCs w:val="22"/>
        </w:rPr>
        <w:t>传    真： /</w:t>
      </w:r>
    </w:p>
    <w:p w14:paraId="00530DCC">
      <w:pPr>
        <w:spacing w:line="360" w:lineRule="auto"/>
        <w:ind w:firstLine="440" w:firstLineChars="200"/>
        <w:rPr>
          <w:rFonts w:ascii="宋体" w:hAnsi="宋体" w:cs="宋体"/>
          <w:sz w:val="22"/>
          <w:szCs w:val="22"/>
        </w:rPr>
      </w:pPr>
      <w:r>
        <w:rPr>
          <w:rFonts w:hint="eastAsia" w:ascii="宋体" w:hAnsi="宋体" w:cs="宋体"/>
          <w:sz w:val="22"/>
          <w:szCs w:val="22"/>
        </w:rPr>
        <w:t>项目联系人（询问）：涂先生</w:t>
      </w:r>
    </w:p>
    <w:p w14:paraId="63740895">
      <w:pPr>
        <w:spacing w:line="360" w:lineRule="auto"/>
        <w:ind w:firstLine="440" w:firstLineChars="200"/>
        <w:rPr>
          <w:rFonts w:ascii="宋体" w:hAnsi="宋体" w:cs="宋体"/>
          <w:sz w:val="22"/>
          <w:szCs w:val="22"/>
        </w:rPr>
      </w:pPr>
      <w:r>
        <w:rPr>
          <w:rFonts w:hint="eastAsia" w:ascii="宋体" w:hAnsi="宋体" w:cs="宋体"/>
          <w:sz w:val="22"/>
          <w:szCs w:val="22"/>
        </w:rPr>
        <w:t>项目联系方式（询问）：13957701698</w:t>
      </w:r>
    </w:p>
    <w:p w14:paraId="607B4F7C">
      <w:pPr>
        <w:spacing w:line="360" w:lineRule="auto"/>
        <w:ind w:firstLine="440" w:firstLineChars="200"/>
        <w:rPr>
          <w:rFonts w:ascii="宋体" w:hAnsi="宋体" w:cs="宋体"/>
          <w:sz w:val="22"/>
          <w:szCs w:val="22"/>
        </w:rPr>
      </w:pPr>
      <w:r>
        <w:rPr>
          <w:rFonts w:hint="eastAsia" w:ascii="宋体" w:hAnsi="宋体" w:cs="宋体"/>
          <w:sz w:val="22"/>
          <w:szCs w:val="22"/>
        </w:rPr>
        <w:t>质疑联系人：严先生</w:t>
      </w:r>
    </w:p>
    <w:p w14:paraId="64D211D8">
      <w:pPr>
        <w:spacing w:line="360" w:lineRule="auto"/>
        <w:ind w:firstLine="440" w:firstLineChars="200"/>
        <w:rPr>
          <w:rFonts w:ascii="宋体" w:hAnsi="宋体" w:cs="宋体"/>
          <w:sz w:val="22"/>
          <w:szCs w:val="22"/>
        </w:rPr>
      </w:pPr>
      <w:r>
        <w:rPr>
          <w:rFonts w:hint="eastAsia" w:ascii="宋体" w:hAnsi="宋体" w:cs="宋体"/>
          <w:sz w:val="22"/>
          <w:szCs w:val="22"/>
        </w:rPr>
        <w:t>质疑联系方式：13819733456</w:t>
      </w:r>
    </w:p>
    <w:p w14:paraId="62104FF5">
      <w:pPr>
        <w:spacing w:line="360" w:lineRule="auto"/>
        <w:ind w:firstLine="440" w:firstLineChars="200"/>
        <w:rPr>
          <w:rFonts w:ascii="宋体" w:hAnsi="宋体" w:cs="宋体"/>
          <w:sz w:val="22"/>
          <w:szCs w:val="22"/>
        </w:rPr>
      </w:pPr>
      <w:r>
        <w:rPr>
          <w:rFonts w:hint="eastAsia" w:ascii="宋体" w:hAnsi="宋体" w:cs="宋体"/>
          <w:sz w:val="22"/>
          <w:szCs w:val="22"/>
        </w:rPr>
        <w:t xml:space="preserve">2.采购代理机构信息 </w:t>
      </w:r>
    </w:p>
    <w:p w14:paraId="1FEBCAEF">
      <w:pPr>
        <w:spacing w:line="360" w:lineRule="auto"/>
        <w:ind w:firstLine="440" w:firstLineChars="200"/>
        <w:rPr>
          <w:rFonts w:ascii="宋体" w:hAnsi="宋体" w:cs="宋体"/>
          <w:sz w:val="22"/>
          <w:szCs w:val="22"/>
        </w:rPr>
      </w:pPr>
      <w:r>
        <w:rPr>
          <w:rFonts w:hint="eastAsia" w:ascii="宋体" w:hAnsi="宋体" w:cs="宋体"/>
          <w:sz w:val="22"/>
          <w:szCs w:val="22"/>
        </w:rPr>
        <w:t>名    称：浙江德丰项目管理有限公司</w:t>
      </w:r>
    </w:p>
    <w:p w14:paraId="5B4C65B9">
      <w:pPr>
        <w:spacing w:line="360" w:lineRule="auto"/>
        <w:ind w:firstLine="440" w:firstLineChars="200"/>
        <w:rPr>
          <w:rFonts w:ascii="宋体" w:hAnsi="宋体" w:cs="宋体"/>
          <w:sz w:val="22"/>
          <w:szCs w:val="22"/>
        </w:rPr>
      </w:pPr>
      <w:r>
        <w:rPr>
          <w:rFonts w:hint="eastAsia" w:ascii="宋体" w:hAnsi="宋体" w:cs="宋体"/>
          <w:sz w:val="22"/>
          <w:szCs w:val="22"/>
        </w:rPr>
        <w:t>地    址：温州市鹿城区南汇街道锦江路458号深蓝大厦501-1室西首</w:t>
      </w:r>
    </w:p>
    <w:p w14:paraId="716070AF">
      <w:pPr>
        <w:spacing w:line="360" w:lineRule="auto"/>
        <w:ind w:firstLine="440" w:firstLineChars="200"/>
        <w:rPr>
          <w:rFonts w:ascii="宋体" w:hAnsi="宋体" w:cs="宋体"/>
          <w:sz w:val="22"/>
          <w:szCs w:val="22"/>
        </w:rPr>
      </w:pPr>
      <w:r>
        <w:rPr>
          <w:rFonts w:hint="eastAsia" w:ascii="宋体" w:hAnsi="宋体" w:cs="宋体"/>
          <w:sz w:val="22"/>
          <w:szCs w:val="22"/>
        </w:rPr>
        <w:t>传    真：/</w:t>
      </w:r>
    </w:p>
    <w:p w14:paraId="779F4CCD">
      <w:pPr>
        <w:spacing w:line="360" w:lineRule="auto"/>
        <w:ind w:firstLine="440" w:firstLineChars="200"/>
        <w:rPr>
          <w:rFonts w:ascii="宋体" w:hAnsi="宋体" w:cs="宋体"/>
          <w:sz w:val="22"/>
          <w:szCs w:val="22"/>
        </w:rPr>
      </w:pPr>
      <w:r>
        <w:rPr>
          <w:rFonts w:hint="eastAsia" w:ascii="宋体" w:hAnsi="宋体" w:cs="宋体"/>
          <w:sz w:val="22"/>
          <w:szCs w:val="22"/>
        </w:rPr>
        <w:t>项目联系人（询问）： 韩加坡、蒋贤德</w:t>
      </w:r>
    </w:p>
    <w:p w14:paraId="654D48BC">
      <w:pPr>
        <w:spacing w:line="360" w:lineRule="auto"/>
        <w:ind w:firstLine="440" w:firstLineChars="200"/>
        <w:rPr>
          <w:rFonts w:ascii="宋体" w:hAnsi="宋体" w:cs="宋体"/>
          <w:sz w:val="22"/>
          <w:szCs w:val="22"/>
        </w:rPr>
      </w:pPr>
      <w:r>
        <w:rPr>
          <w:rFonts w:hint="eastAsia" w:ascii="宋体" w:hAnsi="宋体" w:cs="宋体"/>
          <w:sz w:val="22"/>
          <w:szCs w:val="22"/>
        </w:rPr>
        <w:t>项目联系方式（询问）：15158666131、15258671700</w:t>
      </w:r>
    </w:p>
    <w:p w14:paraId="047EE1B1">
      <w:pPr>
        <w:spacing w:line="360" w:lineRule="auto"/>
        <w:ind w:firstLine="440" w:firstLineChars="200"/>
        <w:rPr>
          <w:rFonts w:ascii="宋体" w:hAnsi="宋体" w:cs="宋体"/>
          <w:sz w:val="22"/>
          <w:szCs w:val="22"/>
        </w:rPr>
      </w:pPr>
      <w:r>
        <w:rPr>
          <w:rFonts w:hint="eastAsia" w:ascii="宋体" w:hAnsi="宋体" w:cs="宋体"/>
          <w:sz w:val="22"/>
          <w:szCs w:val="22"/>
        </w:rPr>
        <w:t>质疑联系人：季智慧</w:t>
      </w:r>
    </w:p>
    <w:p w14:paraId="18C4F040">
      <w:pPr>
        <w:spacing w:line="360" w:lineRule="auto"/>
        <w:ind w:firstLine="440" w:firstLineChars="200"/>
        <w:rPr>
          <w:rFonts w:ascii="宋体" w:hAnsi="宋体" w:cs="宋体"/>
          <w:sz w:val="22"/>
          <w:szCs w:val="22"/>
        </w:rPr>
      </w:pPr>
      <w:r>
        <w:rPr>
          <w:rFonts w:hint="eastAsia" w:ascii="宋体" w:hAnsi="宋体" w:cs="宋体"/>
          <w:sz w:val="22"/>
          <w:szCs w:val="22"/>
        </w:rPr>
        <w:t>质疑联系方式：15988760017</w:t>
      </w:r>
    </w:p>
    <w:p w14:paraId="632CD655">
      <w:pPr>
        <w:spacing w:line="360" w:lineRule="auto"/>
        <w:ind w:firstLine="440" w:firstLineChars="200"/>
        <w:rPr>
          <w:rFonts w:ascii="宋体" w:hAnsi="宋体" w:cs="宋体"/>
          <w:sz w:val="22"/>
          <w:szCs w:val="22"/>
        </w:rPr>
      </w:pPr>
      <w:r>
        <w:rPr>
          <w:rFonts w:hint="eastAsia" w:ascii="宋体" w:hAnsi="宋体" w:cs="宋体"/>
          <w:sz w:val="22"/>
          <w:szCs w:val="22"/>
        </w:rPr>
        <w:t xml:space="preserve">3.同级政府采购监督管理部门 </w:t>
      </w:r>
    </w:p>
    <w:p w14:paraId="03CE1E96">
      <w:pPr>
        <w:spacing w:line="360" w:lineRule="auto"/>
        <w:ind w:firstLine="440" w:firstLineChars="200"/>
        <w:rPr>
          <w:rFonts w:ascii="宋体" w:hAnsi="宋体" w:cs="宋体"/>
          <w:sz w:val="22"/>
          <w:szCs w:val="22"/>
        </w:rPr>
      </w:pPr>
      <w:r>
        <w:rPr>
          <w:rFonts w:hint="eastAsia" w:ascii="宋体" w:hAnsi="宋体" w:cs="宋体"/>
          <w:sz w:val="22"/>
          <w:szCs w:val="22"/>
        </w:rPr>
        <w:t>名  称：温州市财政局政府采购监管处   </w:t>
      </w:r>
    </w:p>
    <w:p w14:paraId="680EF754">
      <w:pPr>
        <w:spacing w:line="360" w:lineRule="auto"/>
        <w:ind w:firstLine="440" w:firstLineChars="200"/>
        <w:rPr>
          <w:rFonts w:ascii="宋体" w:hAnsi="宋体" w:cs="宋体"/>
          <w:sz w:val="22"/>
          <w:szCs w:val="22"/>
        </w:rPr>
      </w:pPr>
      <w:r>
        <w:rPr>
          <w:rFonts w:hint="eastAsia" w:ascii="宋体" w:hAnsi="宋体" w:cs="宋体"/>
          <w:sz w:val="22"/>
          <w:szCs w:val="22"/>
        </w:rPr>
        <w:t>地  址：温州市鹿城区绣山路299号</w:t>
      </w:r>
    </w:p>
    <w:p w14:paraId="10265BDE">
      <w:pPr>
        <w:spacing w:line="360" w:lineRule="auto"/>
        <w:ind w:firstLine="440" w:firstLineChars="200"/>
        <w:rPr>
          <w:rFonts w:ascii="宋体" w:hAnsi="宋体" w:cs="宋体"/>
          <w:sz w:val="22"/>
          <w:szCs w:val="22"/>
        </w:rPr>
      </w:pPr>
      <w:r>
        <w:rPr>
          <w:rFonts w:hint="eastAsia" w:ascii="宋体" w:hAnsi="宋体" w:cs="宋体"/>
          <w:sz w:val="22"/>
          <w:szCs w:val="22"/>
        </w:rPr>
        <w:t>传  真：/　　   </w:t>
      </w:r>
    </w:p>
    <w:p w14:paraId="5834BB35">
      <w:pPr>
        <w:spacing w:line="360" w:lineRule="auto"/>
        <w:ind w:firstLine="440" w:firstLineChars="200"/>
        <w:rPr>
          <w:rFonts w:ascii="宋体" w:hAnsi="宋体" w:cs="宋体"/>
          <w:sz w:val="22"/>
          <w:szCs w:val="22"/>
        </w:rPr>
      </w:pPr>
      <w:r>
        <w:rPr>
          <w:rFonts w:hint="eastAsia" w:ascii="宋体" w:hAnsi="宋体" w:cs="宋体"/>
          <w:sz w:val="22"/>
          <w:szCs w:val="22"/>
        </w:rPr>
        <w:t>联系人 ：项先生、蔡女士</w:t>
      </w:r>
    </w:p>
    <w:p w14:paraId="589CE879">
      <w:pPr>
        <w:spacing w:line="360" w:lineRule="auto"/>
        <w:ind w:firstLine="440" w:firstLineChars="200"/>
        <w:rPr>
          <w:rFonts w:ascii="宋体" w:hAnsi="宋体" w:cs="宋体"/>
          <w:sz w:val="22"/>
          <w:szCs w:val="22"/>
        </w:rPr>
      </w:pPr>
      <w:r>
        <w:rPr>
          <w:rFonts w:hint="eastAsia" w:ascii="宋体" w:hAnsi="宋体" w:cs="宋体"/>
          <w:sz w:val="22"/>
          <w:szCs w:val="22"/>
        </w:rPr>
        <w:t>监督投诉电话：0577-88532725、88521948</w:t>
      </w:r>
    </w:p>
    <w:p w14:paraId="63E26B2E">
      <w:pPr>
        <w:spacing w:line="360" w:lineRule="auto"/>
        <w:ind w:firstLine="440" w:firstLineChars="200"/>
        <w:rPr>
          <w:rFonts w:ascii="宋体" w:hAnsi="宋体" w:cs="宋体"/>
          <w:sz w:val="22"/>
          <w:szCs w:val="22"/>
        </w:rPr>
      </w:pPr>
      <w:r>
        <w:rPr>
          <w:rFonts w:hint="eastAsia" w:ascii="宋体" w:hAnsi="宋体" w:cs="宋体"/>
          <w:sz w:val="22"/>
          <w:szCs w:val="22"/>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7CDD822A">
      <w:pPr>
        <w:pStyle w:val="35"/>
        <w:spacing w:line="360" w:lineRule="auto"/>
        <w:rPr>
          <w:rFonts w:hAnsi="宋体" w:cs="宋体"/>
          <w:sz w:val="24"/>
        </w:rPr>
      </w:pPr>
    </w:p>
    <w:p w14:paraId="3B1C6F4A">
      <w:pPr>
        <w:rPr>
          <w:rFonts w:ascii="宋体" w:hAnsi="宋体" w:cs="宋体"/>
          <w:sz w:val="24"/>
        </w:rPr>
      </w:pPr>
      <w:r>
        <w:rPr>
          <w:rFonts w:hint="eastAsia" w:ascii="宋体" w:hAnsi="宋体" w:cs="宋体"/>
          <w:sz w:val="24"/>
        </w:rPr>
        <w:br w:type="page"/>
      </w:r>
    </w:p>
    <w:p w14:paraId="4D65968B">
      <w:pPr>
        <w:adjustRightInd/>
        <w:spacing w:line="360" w:lineRule="auto"/>
        <w:jc w:val="center"/>
        <w:outlineLvl w:val="0"/>
        <w:rPr>
          <w:rFonts w:ascii="宋体" w:hAnsi="宋体" w:cs="宋体"/>
          <w:b/>
          <w:sz w:val="36"/>
          <w:szCs w:val="20"/>
        </w:rPr>
      </w:pPr>
      <w:bookmarkStart w:id="12" w:name="_Toc129952498"/>
      <w:bookmarkStart w:id="13" w:name="_Toc18405"/>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bookmarkEnd w:id="12"/>
      <w:bookmarkEnd w:id="13"/>
    </w:p>
    <w:p w14:paraId="06C81152">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9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177"/>
        <w:gridCol w:w="7002"/>
      </w:tblGrid>
      <w:tr w14:paraId="066B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03D5564">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序号</w:t>
            </w:r>
          </w:p>
        </w:tc>
        <w:tc>
          <w:tcPr>
            <w:tcW w:w="1093" w:type="pct"/>
            <w:vAlign w:val="center"/>
          </w:tcPr>
          <w:p w14:paraId="5990BF80">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事项</w:t>
            </w:r>
          </w:p>
        </w:tc>
        <w:tc>
          <w:tcPr>
            <w:tcW w:w="3516" w:type="pct"/>
            <w:vAlign w:val="center"/>
          </w:tcPr>
          <w:p w14:paraId="683B6622">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本项目的特别规定</w:t>
            </w:r>
          </w:p>
        </w:tc>
      </w:tr>
      <w:tr w14:paraId="5A86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EE07CD5">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w:t>
            </w:r>
          </w:p>
        </w:tc>
        <w:tc>
          <w:tcPr>
            <w:tcW w:w="1093" w:type="pct"/>
            <w:vAlign w:val="center"/>
          </w:tcPr>
          <w:p w14:paraId="69B00E26">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项目属性</w:t>
            </w:r>
          </w:p>
        </w:tc>
        <w:tc>
          <w:tcPr>
            <w:tcW w:w="3516" w:type="pct"/>
            <w:vAlign w:val="center"/>
          </w:tcPr>
          <w:p w14:paraId="5869279F">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t>货物类，核心产品为：</w:t>
            </w:r>
            <w:r>
              <w:rPr>
                <w:rFonts w:hint="eastAsia" w:ascii="宋体" w:hAnsi="宋体" w:eastAsia="宋体" w:cs="宋体"/>
                <w:sz w:val="22"/>
                <w:szCs w:val="22"/>
                <w:u w:val="single"/>
              </w:rPr>
              <w:t>全自动化学需氧量分析仪</w:t>
            </w:r>
            <w:r>
              <w:rPr>
                <w:rFonts w:hint="eastAsia" w:ascii="宋体" w:hAnsi="宋体" w:eastAsia="宋体" w:cs="宋体"/>
                <w:kern w:val="0"/>
                <w:sz w:val="22"/>
                <w:szCs w:val="22"/>
                <w:u w:val="single"/>
              </w:rPr>
              <w:t>、</w:t>
            </w:r>
            <w:r>
              <w:rPr>
                <w:rFonts w:hint="eastAsia" w:ascii="宋体" w:hAnsi="宋体" w:eastAsia="宋体" w:cs="宋体"/>
                <w:sz w:val="22"/>
                <w:szCs w:val="22"/>
                <w:u w:val="single"/>
              </w:rPr>
              <w:t>全自动阴离子分析仪</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w:t>
            </w:r>
          </w:p>
        </w:tc>
      </w:tr>
      <w:tr w14:paraId="6935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D0BFF04">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2</w:t>
            </w:r>
          </w:p>
        </w:tc>
        <w:tc>
          <w:tcPr>
            <w:tcW w:w="1093" w:type="pct"/>
            <w:vAlign w:val="center"/>
          </w:tcPr>
          <w:p w14:paraId="1D5B2863">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3516" w:type="pct"/>
            <w:vAlign w:val="center"/>
          </w:tcPr>
          <w:p w14:paraId="387885C0">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标的：</w:t>
            </w:r>
            <w:r>
              <w:rPr>
                <w:rFonts w:hint="eastAsia" w:ascii="宋体" w:hAnsi="宋体" w:eastAsia="宋体" w:cs="宋体"/>
                <w:sz w:val="22"/>
                <w:szCs w:val="22"/>
                <w:u w:val="single"/>
              </w:rPr>
              <w:t>实验室自动监测设备采购项目</w:t>
            </w:r>
            <w:r>
              <w:rPr>
                <w:rFonts w:hint="eastAsia" w:ascii="宋体" w:hAnsi="宋体" w:eastAsia="宋体" w:cs="宋体"/>
                <w:kern w:val="0"/>
                <w:sz w:val="22"/>
                <w:szCs w:val="22"/>
                <w:u w:val="single"/>
              </w:rPr>
              <w:t xml:space="preserve"> </w:t>
            </w:r>
            <w:r>
              <w:rPr>
                <w:rFonts w:hint="eastAsia" w:ascii="宋体" w:hAnsi="宋体" w:eastAsia="宋体" w:cs="宋体"/>
                <w:sz w:val="22"/>
                <w:szCs w:val="22"/>
              </w:rPr>
              <w:t>，根据工信部等部委发布的《关于印发中小企业划型标准规定的通知》（工信部联企业〔2011〕300号），本项目属于</w:t>
            </w:r>
            <w:r>
              <w:rPr>
                <w:rFonts w:hint="eastAsia" w:ascii="宋体" w:hAnsi="宋体" w:eastAsia="宋体" w:cs="宋体"/>
                <w:b/>
                <w:bCs/>
                <w:sz w:val="22"/>
                <w:szCs w:val="22"/>
                <w:u w:val="single"/>
              </w:rPr>
              <w:t>工业</w:t>
            </w:r>
            <w:r>
              <w:rPr>
                <w:rFonts w:hint="eastAsia" w:ascii="宋体" w:hAnsi="宋体" w:eastAsia="宋体" w:cs="宋体"/>
                <w:sz w:val="22"/>
                <w:szCs w:val="22"/>
              </w:rPr>
              <w:t>行业；</w:t>
            </w:r>
          </w:p>
          <w:p w14:paraId="5FFE8941">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备注：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841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28A69524">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3</w:t>
            </w:r>
          </w:p>
        </w:tc>
        <w:tc>
          <w:tcPr>
            <w:tcW w:w="1093" w:type="pct"/>
            <w:vAlign w:val="center"/>
          </w:tcPr>
          <w:p w14:paraId="41DA634B">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是否允许采购进口产品</w:t>
            </w:r>
          </w:p>
        </w:tc>
        <w:tc>
          <w:tcPr>
            <w:tcW w:w="3516" w:type="pct"/>
            <w:vAlign w:val="center"/>
          </w:tcPr>
          <w:p w14:paraId="532A0E1E">
            <w:pPr>
              <w:snapToGrid w:val="0"/>
              <w:spacing w:line="320" w:lineRule="atLeast"/>
              <w:rPr>
                <w:rFonts w:hint="eastAsia" w:ascii="宋体" w:hAnsi="宋体" w:eastAsia="宋体" w:cs="宋体"/>
                <w:kern w:val="0"/>
                <w:sz w:val="22"/>
                <w:szCs w:val="22"/>
              </w:rPr>
            </w:pPr>
            <w:r>
              <w:rPr>
                <w:rFonts w:hint="eastAsia" w:ascii="宋体" w:hAnsi="宋体" w:eastAsia="宋体" w:cs="宋体"/>
                <w:sz w:val="22"/>
                <w:szCs w:val="22"/>
              </w:rPr>
              <w:sym w:font="Wingdings" w:char="00FE"/>
            </w:r>
            <w:r>
              <w:rPr>
                <w:rFonts w:hint="eastAsia" w:ascii="宋体" w:hAnsi="宋体" w:eastAsia="宋体" w:cs="宋体"/>
                <w:kern w:val="0"/>
                <w:sz w:val="22"/>
                <w:szCs w:val="22"/>
              </w:rPr>
              <w:t>本项目不允许采购进口产品。</w:t>
            </w:r>
          </w:p>
          <w:p w14:paraId="6DDAC370">
            <w:pPr>
              <w:snapToGrid w:val="0"/>
              <w:spacing w:line="320" w:lineRule="atLeast"/>
              <w:rPr>
                <w:rFonts w:hint="eastAsia" w:ascii="宋体" w:hAnsi="宋体" w:eastAsia="宋体" w:cs="宋体"/>
                <w:sz w:val="22"/>
                <w:szCs w:val="22"/>
              </w:rPr>
            </w:pPr>
            <w:r>
              <w:rPr>
                <w:rFonts w:hint="eastAsia" w:ascii="宋体" w:hAnsi="宋体" w:eastAsia="宋体" w:cs="宋体"/>
                <w:sz w:val="22"/>
                <w:szCs w:val="22"/>
              </w:rPr>
              <w:sym w:font="Wingdings" w:char="00A8"/>
            </w:r>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采购进口产品。利于项目的有效发展以及后续的合同管理等。</w:t>
            </w:r>
          </w:p>
        </w:tc>
      </w:tr>
      <w:tr w14:paraId="21EF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5357357">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4</w:t>
            </w:r>
          </w:p>
        </w:tc>
        <w:tc>
          <w:tcPr>
            <w:tcW w:w="1093" w:type="pct"/>
            <w:vAlign w:val="center"/>
          </w:tcPr>
          <w:p w14:paraId="5B28BDAF">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分包</w:t>
            </w:r>
          </w:p>
        </w:tc>
        <w:tc>
          <w:tcPr>
            <w:tcW w:w="3516" w:type="pct"/>
            <w:vAlign w:val="center"/>
          </w:tcPr>
          <w:p w14:paraId="318CFF6D">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sym w:font="Wingdings" w:char="00FE"/>
            </w:r>
            <w:r>
              <w:rPr>
                <w:rFonts w:hint="eastAsia" w:ascii="宋体" w:hAnsi="宋体" w:eastAsia="宋体" w:cs="宋体"/>
                <w:sz w:val="22"/>
                <w:szCs w:val="22"/>
              </w:rPr>
              <w:t>A允许可对非主体、非关键性内容进行分包，且须在实施前报采购人处备案。且不得再次分包。</w:t>
            </w:r>
          </w:p>
          <w:p w14:paraId="3CD0B92F">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中标、成交供应商应当就采购项目和分包项目向采购人负责，分包供应商就分包项目承担连带责任。</w:t>
            </w:r>
          </w:p>
          <w:p w14:paraId="2E46C3D2">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sym w:font="Wingdings" w:char="00A8"/>
            </w:r>
            <w:r>
              <w:rPr>
                <w:rFonts w:hint="eastAsia" w:ascii="宋体" w:hAnsi="宋体" w:eastAsia="宋体" w:cs="宋体"/>
                <w:sz w:val="22"/>
                <w:szCs w:val="22"/>
              </w:rPr>
              <w:t>B不允许</w:t>
            </w:r>
          </w:p>
          <w:p w14:paraId="36DE50CA">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注：不得限制大中型企业向小微企业合理分包。</w:t>
            </w:r>
          </w:p>
        </w:tc>
      </w:tr>
      <w:tr w14:paraId="2A75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5C14482">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5</w:t>
            </w:r>
          </w:p>
        </w:tc>
        <w:tc>
          <w:tcPr>
            <w:tcW w:w="1093" w:type="pct"/>
            <w:vAlign w:val="center"/>
          </w:tcPr>
          <w:p w14:paraId="56756B09">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开标前答疑会或现场考察</w:t>
            </w:r>
          </w:p>
        </w:tc>
        <w:tc>
          <w:tcPr>
            <w:tcW w:w="3516" w:type="pct"/>
            <w:vAlign w:val="center"/>
          </w:tcPr>
          <w:p w14:paraId="0B39452E">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sym w:font="Wingdings" w:char="F0FE"/>
            </w:r>
            <w:r>
              <w:rPr>
                <w:rFonts w:hint="eastAsia" w:ascii="宋体" w:hAnsi="宋体" w:eastAsia="宋体" w:cs="宋体"/>
                <w:b/>
                <w:bCs/>
                <w:kern w:val="0"/>
                <w:sz w:val="22"/>
                <w:szCs w:val="22"/>
              </w:rPr>
              <w:t>A</w:t>
            </w:r>
            <w:r>
              <w:rPr>
                <w:rFonts w:hint="eastAsia" w:ascii="宋体" w:hAnsi="宋体" w:eastAsia="宋体" w:cs="宋体"/>
                <w:b/>
                <w:bCs/>
                <w:sz w:val="22"/>
                <w:szCs w:val="22"/>
              </w:rPr>
              <w:t>不组织。</w:t>
            </w:r>
          </w:p>
          <w:p w14:paraId="5935F9B8">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0DB9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20D86CF3">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6</w:t>
            </w:r>
          </w:p>
        </w:tc>
        <w:tc>
          <w:tcPr>
            <w:tcW w:w="1093" w:type="pct"/>
            <w:vAlign w:val="center"/>
          </w:tcPr>
          <w:p w14:paraId="03011D9A">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样品提供</w:t>
            </w:r>
          </w:p>
        </w:tc>
        <w:tc>
          <w:tcPr>
            <w:tcW w:w="3516" w:type="pct"/>
            <w:vAlign w:val="center"/>
          </w:tcPr>
          <w:p w14:paraId="6B419ADA">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sym w:font="Wingdings" w:char="00FE"/>
            </w:r>
            <w:r>
              <w:rPr>
                <w:rFonts w:hint="eastAsia" w:ascii="宋体" w:hAnsi="宋体" w:eastAsia="宋体" w:cs="宋体"/>
                <w:b/>
                <w:bCs/>
                <w:kern w:val="0"/>
                <w:sz w:val="22"/>
                <w:szCs w:val="22"/>
              </w:rPr>
              <w:t>A</w:t>
            </w:r>
            <w:r>
              <w:rPr>
                <w:rFonts w:hint="eastAsia" w:ascii="宋体" w:hAnsi="宋体" w:eastAsia="宋体" w:cs="宋体"/>
                <w:b/>
                <w:bCs/>
                <w:sz w:val="22"/>
                <w:szCs w:val="22"/>
              </w:rPr>
              <w:t>不要求提供。</w:t>
            </w:r>
          </w:p>
          <w:p w14:paraId="2871731C">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sym w:font="Wingdings" w:char="00A8"/>
            </w:r>
            <w:r>
              <w:rPr>
                <w:rFonts w:hint="eastAsia" w:ascii="宋体" w:hAnsi="宋体" w:eastAsia="宋体" w:cs="宋体"/>
                <w:kern w:val="0"/>
                <w:sz w:val="22"/>
                <w:szCs w:val="22"/>
              </w:rPr>
              <w:t>B要求提供，</w:t>
            </w:r>
          </w:p>
          <w:p w14:paraId="5DDE16E5">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（1）</w:t>
            </w:r>
            <w:r>
              <w:rPr>
                <w:rFonts w:hint="eastAsia" w:ascii="宋体" w:hAnsi="宋体" w:eastAsia="宋体" w:cs="宋体"/>
                <w:snapToGrid w:val="0"/>
                <w:kern w:val="28"/>
                <w:sz w:val="22"/>
                <w:szCs w:val="22"/>
              </w:rPr>
              <w:t>样品：</w:t>
            </w:r>
            <w:r>
              <w:rPr>
                <w:rFonts w:hint="eastAsia" w:ascii="宋体" w:hAnsi="宋体" w:eastAsia="宋体" w:cs="宋体"/>
                <w:sz w:val="22"/>
                <w:szCs w:val="22"/>
                <w:u w:val="single"/>
              </w:rPr>
              <w:t>详见采购需求</w:t>
            </w:r>
            <w:r>
              <w:rPr>
                <w:rFonts w:hint="eastAsia" w:ascii="宋体" w:hAnsi="宋体" w:eastAsia="宋体" w:cs="宋体"/>
                <w:kern w:val="0"/>
                <w:sz w:val="22"/>
                <w:szCs w:val="22"/>
              </w:rPr>
              <w:t>；</w:t>
            </w:r>
          </w:p>
          <w:p w14:paraId="3E0D92BA">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（2）</w:t>
            </w:r>
            <w:r>
              <w:rPr>
                <w:rFonts w:hint="eastAsia" w:ascii="宋体" w:hAnsi="宋体" w:eastAsia="宋体" w:cs="宋体"/>
                <w:snapToGrid w:val="0"/>
                <w:kern w:val="28"/>
                <w:sz w:val="22"/>
                <w:szCs w:val="22"/>
              </w:rPr>
              <w:t>样品制作的标准和要求：</w:t>
            </w:r>
            <w:r>
              <w:rPr>
                <w:rFonts w:hint="eastAsia" w:ascii="宋体" w:hAnsi="宋体" w:eastAsia="宋体" w:cs="宋体"/>
                <w:sz w:val="22"/>
                <w:szCs w:val="22"/>
                <w:u w:val="single"/>
              </w:rPr>
              <w:t>详见采购需求</w:t>
            </w:r>
            <w:r>
              <w:rPr>
                <w:rFonts w:hint="eastAsia" w:ascii="宋体" w:hAnsi="宋体" w:eastAsia="宋体" w:cs="宋体"/>
                <w:kern w:val="0"/>
                <w:sz w:val="22"/>
                <w:szCs w:val="22"/>
              </w:rPr>
              <w:t>；</w:t>
            </w:r>
          </w:p>
          <w:p w14:paraId="74F4862F">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（3）样品的评审方法以及评审标准</w:t>
            </w:r>
            <w:r>
              <w:rPr>
                <w:rFonts w:hint="eastAsia" w:ascii="宋体" w:hAnsi="宋体" w:eastAsia="宋体" w:cs="宋体"/>
                <w:snapToGrid w:val="0"/>
                <w:kern w:val="28"/>
                <w:sz w:val="22"/>
                <w:szCs w:val="22"/>
              </w:rPr>
              <w:t>：</w:t>
            </w:r>
            <w:r>
              <w:rPr>
                <w:rFonts w:hint="eastAsia" w:ascii="宋体" w:hAnsi="宋体" w:eastAsia="宋体" w:cs="宋体"/>
                <w:snapToGrid w:val="0"/>
                <w:kern w:val="28"/>
                <w:sz w:val="22"/>
                <w:szCs w:val="22"/>
                <w:u w:val="single"/>
              </w:rPr>
              <w:t>详见</w:t>
            </w:r>
            <w:r>
              <w:rPr>
                <w:rFonts w:hint="eastAsia" w:ascii="宋体" w:hAnsi="宋体" w:eastAsia="宋体" w:cs="宋体"/>
                <w:sz w:val="22"/>
                <w:szCs w:val="22"/>
                <w:u w:val="single"/>
              </w:rPr>
              <w:t>评标办法</w:t>
            </w:r>
            <w:r>
              <w:rPr>
                <w:rFonts w:hint="eastAsia" w:ascii="宋体" w:hAnsi="宋体" w:eastAsia="宋体" w:cs="宋体"/>
                <w:kern w:val="0"/>
                <w:sz w:val="22"/>
                <w:szCs w:val="22"/>
              </w:rPr>
              <w:t>；</w:t>
            </w:r>
          </w:p>
          <w:p w14:paraId="1096FEB5">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（4）是否需要随样品提交检测报告：☐否；</w:t>
            </w:r>
            <w:r>
              <w:rPr>
                <w:rFonts w:hint="eastAsia" w:ascii="宋体" w:hAnsi="宋体" w:eastAsia="宋体" w:cs="宋体"/>
                <w:kern w:val="0"/>
                <w:sz w:val="22"/>
                <w:szCs w:val="22"/>
              </w:rPr>
              <w:sym w:font="Wingdings" w:char="00A8"/>
            </w:r>
            <w:r>
              <w:rPr>
                <w:rFonts w:hint="eastAsia" w:ascii="宋体" w:hAnsi="宋体" w:eastAsia="宋体" w:cs="宋体"/>
                <w:kern w:val="0"/>
                <w:sz w:val="22"/>
                <w:szCs w:val="22"/>
              </w:rPr>
              <w:t>是，检测机构的要求</w:t>
            </w:r>
            <w:r>
              <w:rPr>
                <w:rFonts w:hint="eastAsia" w:ascii="宋体" w:hAnsi="宋体" w:eastAsia="宋体" w:cs="宋体"/>
                <w:sz w:val="22"/>
                <w:szCs w:val="22"/>
              </w:rPr>
              <w:t>：</w:t>
            </w:r>
            <w:r>
              <w:rPr>
                <w:rFonts w:hint="eastAsia" w:ascii="宋体" w:hAnsi="宋体" w:eastAsia="宋体" w:cs="宋体"/>
                <w:snapToGrid w:val="0"/>
                <w:kern w:val="28"/>
                <w:sz w:val="22"/>
                <w:szCs w:val="22"/>
                <w:u w:val="single"/>
              </w:rPr>
              <w:t>详见</w:t>
            </w:r>
            <w:r>
              <w:rPr>
                <w:rFonts w:hint="eastAsia" w:ascii="宋体" w:hAnsi="宋体" w:eastAsia="宋体" w:cs="宋体"/>
                <w:sz w:val="22"/>
                <w:szCs w:val="22"/>
                <w:u w:val="single"/>
              </w:rPr>
              <w:t>评标办法</w:t>
            </w:r>
            <w:r>
              <w:rPr>
                <w:rFonts w:hint="eastAsia" w:ascii="宋体" w:hAnsi="宋体" w:eastAsia="宋体" w:cs="宋体"/>
                <w:kern w:val="0"/>
                <w:sz w:val="22"/>
                <w:szCs w:val="22"/>
              </w:rPr>
              <w:t>；检测内容</w:t>
            </w:r>
            <w:r>
              <w:rPr>
                <w:rFonts w:hint="eastAsia" w:ascii="宋体" w:hAnsi="宋体" w:eastAsia="宋体" w:cs="宋体"/>
                <w:sz w:val="22"/>
                <w:szCs w:val="22"/>
              </w:rPr>
              <w:t>：</w:t>
            </w:r>
            <w:r>
              <w:rPr>
                <w:rFonts w:hint="eastAsia" w:ascii="宋体" w:hAnsi="宋体" w:eastAsia="宋体" w:cs="宋体"/>
                <w:snapToGrid w:val="0"/>
                <w:kern w:val="28"/>
                <w:sz w:val="22"/>
                <w:szCs w:val="22"/>
                <w:u w:val="single"/>
              </w:rPr>
              <w:t>详见</w:t>
            </w:r>
            <w:r>
              <w:rPr>
                <w:rFonts w:hint="eastAsia" w:ascii="宋体" w:hAnsi="宋体" w:eastAsia="宋体" w:cs="宋体"/>
                <w:sz w:val="22"/>
                <w:szCs w:val="22"/>
                <w:u w:val="single"/>
              </w:rPr>
              <w:t>评标办法</w:t>
            </w:r>
            <w:r>
              <w:rPr>
                <w:rFonts w:hint="eastAsia" w:ascii="宋体" w:hAnsi="宋体" w:eastAsia="宋体" w:cs="宋体"/>
                <w:kern w:val="0"/>
                <w:sz w:val="22"/>
                <w:szCs w:val="22"/>
              </w:rPr>
              <w:t>。</w:t>
            </w:r>
          </w:p>
          <w:p w14:paraId="01E8787C">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（5）提供样品的时间：</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 xml:space="preserve">；地点： </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；联系人</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kern w:val="28"/>
                <w:sz w:val="22"/>
                <w:szCs w:val="22"/>
              </w:rPr>
              <w:t>联系电话：</w:t>
            </w:r>
            <w:r>
              <w:rPr>
                <w:rFonts w:hint="eastAsia" w:ascii="宋体" w:hAnsi="宋体" w:eastAsia="宋体" w:cs="宋体"/>
                <w:kern w:val="28"/>
                <w:sz w:val="22"/>
                <w:szCs w:val="22"/>
                <w:u w:val="single"/>
              </w:rPr>
              <w:t xml:space="preserve">      </w:t>
            </w:r>
            <w:r>
              <w:rPr>
                <w:rFonts w:hint="eastAsia" w:ascii="宋体" w:hAnsi="宋体" w:eastAsia="宋体" w:cs="宋体"/>
                <w:sz w:val="22"/>
                <w:szCs w:val="22"/>
              </w:rPr>
              <w:t>。请投标人在上述时间内提供样品并按规定位置安装完毕。超过截止时间的，采购人或采购代理机构将不予接收，并将清场并封闭样品现场。</w:t>
            </w:r>
          </w:p>
          <w:p w14:paraId="00E335A2">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D4D7DBD">
            <w:pPr>
              <w:adjustRightInd/>
              <w:spacing w:line="320" w:lineRule="atLeast"/>
              <w:rPr>
                <w:rFonts w:hint="eastAsia" w:ascii="宋体" w:hAnsi="宋体" w:eastAsia="宋体" w:cs="宋体"/>
                <w:b/>
                <w:sz w:val="22"/>
                <w:szCs w:val="22"/>
              </w:rPr>
            </w:pPr>
            <w:r>
              <w:rPr>
                <w:rFonts w:hint="eastAsia" w:ascii="宋体" w:hAnsi="宋体" w:eastAsia="宋体" w:cs="宋体"/>
                <w:sz w:val="22"/>
                <w:szCs w:val="22"/>
              </w:rPr>
              <w:t>（7）制作、运输、安装和保管样品所发生的一切费用由投标人自理。</w:t>
            </w:r>
          </w:p>
        </w:tc>
      </w:tr>
      <w:tr w14:paraId="7D6C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CFD31A3">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7</w:t>
            </w:r>
          </w:p>
        </w:tc>
        <w:tc>
          <w:tcPr>
            <w:tcW w:w="1093" w:type="pct"/>
            <w:vAlign w:val="center"/>
          </w:tcPr>
          <w:p w14:paraId="312E2488">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方案讲解演示</w:t>
            </w:r>
          </w:p>
        </w:tc>
        <w:tc>
          <w:tcPr>
            <w:tcW w:w="3516" w:type="pct"/>
            <w:vAlign w:val="center"/>
          </w:tcPr>
          <w:p w14:paraId="2D624109">
            <w:pPr>
              <w:adjustRightInd/>
              <w:spacing w:line="320" w:lineRule="atLeast"/>
              <w:rPr>
                <w:rFonts w:hint="eastAsia" w:ascii="宋体" w:hAnsi="宋体" w:eastAsia="宋体" w:cs="宋体"/>
                <w:b/>
                <w:bCs/>
                <w:sz w:val="22"/>
                <w:szCs w:val="22"/>
              </w:rPr>
            </w:pPr>
            <w:r>
              <w:rPr>
                <w:rFonts w:hint="eastAsia" w:ascii="宋体" w:hAnsi="宋体" w:eastAsia="宋体" w:cs="宋体"/>
                <w:b/>
                <w:bCs/>
                <w:kern w:val="0"/>
                <w:sz w:val="22"/>
                <w:szCs w:val="22"/>
              </w:rPr>
              <w:sym w:font="Wingdings" w:char="F0FE"/>
            </w:r>
            <w:r>
              <w:rPr>
                <w:rFonts w:hint="eastAsia" w:ascii="宋体" w:hAnsi="宋体" w:eastAsia="宋体" w:cs="宋体"/>
                <w:b/>
                <w:bCs/>
                <w:kern w:val="0"/>
                <w:sz w:val="22"/>
                <w:szCs w:val="22"/>
              </w:rPr>
              <w:t>A</w:t>
            </w:r>
            <w:r>
              <w:rPr>
                <w:rFonts w:hint="eastAsia" w:ascii="宋体" w:hAnsi="宋体" w:eastAsia="宋体" w:cs="宋体"/>
                <w:b/>
                <w:bCs/>
                <w:sz w:val="22"/>
                <w:szCs w:val="22"/>
              </w:rPr>
              <w:t>不组织。</w:t>
            </w:r>
          </w:p>
          <w:p w14:paraId="547AE604">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☐B组织。</w:t>
            </w:r>
          </w:p>
          <w:p w14:paraId="6334FCC0">
            <w:pPr>
              <w:snapToGrid w:val="0"/>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（1）在评标时安排每个投标人进行方案讲解演示。每个投标人时间不超过20分钟，讲解次序以投标文件解密时间先后次序为准，讲解演示人员不超过3人。讲解演示结束后按要求解答评标委员会提问。</w:t>
            </w:r>
          </w:p>
          <w:p w14:paraId="3A1BED06">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593581A0">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方式一：政采云平台在线讲解演示。政采云平台在线讲解需投标人根据政采云平台操作要求做好准备工作，提前完善软硬件配置环境。</w:t>
            </w:r>
          </w:p>
          <w:p w14:paraId="28EAC1C3">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方式二：现场讲解地点为，讲解演示所用电脑等设备由投标人自备。现场讲解演示人员进场时提供讲解人员名单（加盖公章或授权代表签名）及身份证明，否则不得讲解演示。</w:t>
            </w:r>
          </w:p>
          <w:p w14:paraId="08BCB3CF">
            <w:pPr>
              <w:adjustRightInd/>
              <w:spacing w:line="320" w:lineRule="atLeast"/>
              <w:rPr>
                <w:rFonts w:hint="eastAsia" w:ascii="宋体" w:hAnsi="宋体" w:eastAsia="宋体" w:cs="宋体"/>
                <w:b/>
                <w:kern w:val="0"/>
                <w:sz w:val="22"/>
                <w:szCs w:val="22"/>
                <w:lang w:val="zh-CN"/>
              </w:rPr>
            </w:pPr>
            <w:r>
              <w:rPr>
                <w:rFonts w:hint="eastAsia" w:ascii="宋体" w:hAnsi="宋体" w:eastAsia="宋体" w:cs="宋体"/>
                <w:kern w:val="0"/>
                <w:sz w:val="22"/>
                <w:szCs w:val="22"/>
              </w:rPr>
              <w:t>注：因投标人自身原因导致无法演示或者演示效果不理想的，责任自负。因平台原因导致本项目方案讲解演示环节无法顺利开展，按照《浙江省政府采购项目电子交易管理暂行办法》相关规定执行。</w:t>
            </w:r>
          </w:p>
        </w:tc>
      </w:tr>
      <w:tr w14:paraId="1F6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Merge w:val="restart"/>
            <w:vAlign w:val="center"/>
          </w:tcPr>
          <w:p w14:paraId="6963E18D">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8</w:t>
            </w:r>
          </w:p>
        </w:tc>
        <w:tc>
          <w:tcPr>
            <w:tcW w:w="1093" w:type="pct"/>
            <w:vMerge w:val="restart"/>
            <w:vAlign w:val="center"/>
          </w:tcPr>
          <w:p w14:paraId="78667257">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投标人应当提供的资格、资信证明文件</w:t>
            </w:r>
          </w:p>
        </w:tc>
        <w:tc>
          <w:tcPr>
            <w:tcW w:w="3516" w:type="pct"/>
            <w:vAlign w:val="center"/>
          </w:tcPr>
          <w:p w14:paraId="22A0B2C0">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（1）资格证明文件：见招标文件第二部分11.1。</w:t>
            </w:r>
          </w:p>
          <w:p w14:paraId="3400BDB5">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lang w:val="zh-CN"/>
              </w:rPr>
              <w:t>投标人未提供有效的资格证明文件的，视为投标人不具备招标文件中规定的资格要求，投标无效。</w:t>
            </w:r>
          </w:p>
        </w:tc>
      </w:tr>
      <w:tr w14:paraId="5DD9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Merge w:val="continue"/>
            <w:vAlign w:val="center"/>
          </w:tcPr>
          <w:p w14:paraId="5B79B18D">
            <w:pPr>
              <w:adjustRightInd/>
              <w:spacing w:line="320" w:lineRule="exact"/>
              <w:jc w:val="center"/>
              <w:rPr>
                <w:rFonts w:hint="eastAsia" w:ascii="宋体" w:hAnsi="宋体" w:eastAsia="宋体" w:cs="宋体"/>
                <w:bCs/>
                <w:kern w:val="0"/>
                <w:sz w:val="22"/>
                <w:szCs w:val="22"/>
              </w:rPr>
            </w:pPr>
          </w:p>
        </w:tc>
        <w:tc>
          <w:tcPr>
            <w:tcW w:w="1093" w:type="pct"/>
            <w:vMerge w:val="continue"/>
            <w:vAlign w:val="center"/>
          </w:tcPr>
          <w:p w14:paraId="2F7F3790">
            <w:pPr>
              <w:adjustRightInd/>
              <w:spacing w:line="320" w:lineRule="exact"/>
              <w:jc w:val="center"/>
              <w:rPr>
                <w:rFonts w:hint="eastAsia" w:ascii="宋体" w:hAnsi="宋体" w:eastAsia="宋体" w:cs="宋体"/>
                <w:b/>
                <w:kern w:val="0"/>
                <w:sz w:val="22"/>
                <w:szCs w:val="22"/>
              </w:rPr>
            </w:pPr>
          </w:p>
        </w:tc>
        <w:tc>
          <w:tcPr>
            <w:tcW w:w="3516" w:type="pct"/>
            <w:vAlign w:val="center"/>
          </w:tcPr>
          <w:p w14:paraId="55D6D921">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（2）资信证明文件：根据招标文件第四部分评标标准提供。</w:t>
            </w:r>
          </w:p>
        </w:tc>
      </w:tr>
      <w:tr w14:paraId="78FE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A16BFA1">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9</w:t>
            </w:r>
          </w:p>
        </w:tc>
        <w:tc>
          <w:tcPr>
            <w:tcW w:w="1093" w:type="pct"/>
            <w:vAlign w:val="center"/>
          </w:tcPr>
          <w:p w14:paraId="1590D14D">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节能产品、环境标志产品</w:t>
            </w:r>
          </w:p>
        </w:tc>
        <w:tc>
          <w:tcPr>
            <w:tcW w:w="3516" w:type="pct"/>
            <w:vAlign w:val="center"/>
          </w:tcPr>
          <w:p w14:paraId="73EFC1E0">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F2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F0084D6">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10</w:t>
            </w:r>
          </w:p>
        </w:tc>
        <w:tc>
          <w:tcPr>
            <w:tcW w:w="1093" w:type="pct"/>
            <w:vAlign w:val="center"/>
          </w:tcPr>
          <w:p w14:paraId="40D5E872">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报价要求</w:t>
            </w:r>
          </w:p>
        </w:tc>
        <w:tc>
          <w:tcPr>
            <w:tcW w:w="3516" w:type="pct"/>
            <w:vAlign w:val="center"/>
          </w:tcPr>
          <w:p w14:paraId="77575101">
            <w:pPr>
              <w:adjustRightInd/>
              <w:spacing w:line="320" w:lineRule="atLeast"/>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有关本项目实施所需的所有费用（含税费）均计入报价。</w:t>
            </w:r>
            <w:r>
              <w:rPr>
                <w:rFonts w:hint="eastAsia" w:ascii="宋体" w:hAnsi="宋体" w:eastAsia="宋体" w:cs="宋体"/>
                <w:b/>
                <w:bCs/>
                <w:kern w:val="0"/>
                <w:sz w:val="22"/>
                <w:szCs w:val="22"/>
                <w:lang w:val="zh-CN"/>
              </w:rPr>
              <w:t>投标文件</w:t>
            </w:r>
            <w:r>
              <w:rPr>
                <w:rFonts w:hint="eastAsia" w:ascii="宋体" w:hAnsi="宋体" w:eastAsia="宋体" w:cs="宋体"/>
                <w:b/>
                <w:bCs/>
                <w:sz w:val="22"/>
                <w:szCs w:val="22"/>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2"/>
                <w:szCs w:val="22"/>
                <w:lang w:val="zh-CN"/>
              </w:rPr>
              <w:t>投标文件中价格全部采用人民币报价。招标文件未列明，而投标人认为必需的费用也需列入报价。</w:t>
            </w:r>
          </w:p>
          <w:p w14:paraId="7F2C2CFE">
            <w:pPr>
              <w:adjustRightInd/>
              <w:spacing w:line="320" w:lineRule="atLeast"/>
              <w:rPr>
                <w:rFonts w:hint="eastAsia" w:ascii="宋体" w:hAnsi="宋体" w:eastAsia="宋体" w:cs="宋体"/>
                <w:b/>
                <w:kern w:val="0"/>
                <w:sz w:val="22"/>
                <w:szCs w:val="22"/>
                <w:u w:val="single"/>
                <w:lang w:val="zh-CN"/>
              </w:rPr>
            </w:pPr>
            <w:r>
              <w:rPr>
                <w:rFonts w:hint="eastAsia" w:ascii="宋体" w:hAnsi="宋体" w:eastAsia="宋体" w:cs="宋体"/>
                <w:b/>
                <w:kern w:val="0"/>
                <w:sz w:val="22"/>
                <w:szCs w:val="22"/>
                <w:u w:val="single"/>
                <w:lang w:val="zh-CN"/>
              </w:rPr>
              <w:t>提醒：验收费用由</w:t>
            </w:r>
            <w:r>
              <w:rPr>
                <w:rFonts w:hint="eastAsia" w:ascii="宋体" w:hAnsi="宋体" w:eastAsia="宋体" w:cs="宋体"/>
                <w:b/>
                <w:kern w:val="0"/>
                <w:sz w:val="22"/>
                <w:szCs w:val="22"/>
                <w:u w:val="single"/>
              </w:rPr>
              <w:t>中标人</w:t>
            </w:r>
            <w:r>
              <w:rPr>
                <w:rFonts w:hint="eastAsia" w:ascii="宋体" w:hAnsi="宋体" w:eastAsia="宋体" w:cs="宋体"/>
                <w:b/>
                <w:kern w:val="0"/>
                <w:sz w:val="22"/>
                <w:szCs w:val="22"/>
                <w:u w:val="single"/>
                <w:lang w:val="zh-CN"/>
              </w:rPr>
              <w:t>承担，包含在投标总价中。</w:t>
            </w:r>
          </w:p>
          <w:p w14:paraId="194EBB63">
            <w:pPr>
              <w:adjustRightInd/>
              <w:spacing w:line="320" w:lineRule="atLeas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投标报价出现下列情形的，投标无效：</w:t>
            </w:r>
          </w:p>
          <w:p w14:paraId="47D6C754">
            <w:pPr>
              <w:adjustRightInd/>
              <w:spacing w:line="320" w:lineRule="atLeas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（1）投标文件出现不是唯一的、有选择性投标报价的；</w:t>
            </w:r>
          </w:p>
          <w:p w14:paraId="304DDABC">
            <w:pPr>
              <w:adjustRightInd/>
              <w:spacing w:line="320" w:lineRule="atLeast"/>
              <w:rPr>
                <w:rFonts w:hint="eastAsia" w:ascii="宋体" w:hAnsi="宋体" w:eastAsia="宋体" w:cs="宋体"/>
                <w:b/>
                <w:sz w:val="22"/>
                <w:szCs w:val="22"/>
              </w:rPr>
            </w:pPr>
            <w:r>
              <w:rPr>
                <w:rFonts w:hint="eastAsia" w:ascii="宋体" w:hAnsi="宋体" w:eastAsia="宋体" w:cs="宋体"/>
                <w:b/>
                <w:sz w:val="22"/>
                <w:szCs w:val="22"/>
              </w:rPr>
              <w:t>（2）</w:t>
            </w:r>
            <w:r>
              <w:rPr>
                <w:rFonts w:hint="eastAsia" w:ascii="宋体" w:hAnsi="宋体" w:eastAsia="宋体" w:cs="宋体"/>
                <w:b/>
                <w:kern w:val="0"/>
                <w:sz w:val="22"/>
                <w:szCs w:val="22"/>
                <w:lang w:val="zh-CN"/>
              </w:rPr>
              <w:t>投标报价超过招标文件中规定的预算金额或者最高限价的；</w:t>
            </w:r>
          </w:p>
          <w:p w14:paraId="5FDA50CA">
            <w:pPr>
              <w:adjustRightInd/>
              <w:spacing w:line="320" w:lineRule="atLeas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（3）报价明显低于其他通过符合性审查投标人的报价，有可能影响产品质量或者不能诚信履约的，未能按要求提供书面说明或者提交相关证明材料证明其报价合理性的；</w:t>
            </w:r>
          </w:p>
          <w:p w14:paraId="5A89024C">
            <w:pPr>
              <w:adjustRightInd/>
              <w:spacing w:line="320" w:lineRule="atLeast"/>
              <w:rPr>
                <w:rFonts w:hint="eastAsia" w:ascii="宋体" w:hAnsi="宋体" w:eastAsia="宋体" w:cs="宋体"/>
                <w:sz w:val="22"/>
                <w:szCs w:val="22"/>
              </w:rPr>
            </w:pPr>
            <w:r>
              <w:rPr>
                <w:rFonts w:hint="eastAsia" w:ascii="宋体" w:hAnsi="宋体" w:eastAsia="宋体" w:cs="宋体"/>
                <w:b/>
                <w:sz w:val="22"/>
                <w:szCs w:val="22"/>
              </w:rPr>
              <w:t>（4）</w:t>
            </w:r>
            <w:r>
              <w:rPr>
                <w:rFonts w:hint="eastAsia" w:ascii="宋体" w:hAnsi="宋体" w:eastAsia="宋体" w:cs="宋体"/>
                <w:b/>
                <w:kern w:val="0"/>
                <w:sz w:val="22"/>
                <w:szCs w:val="22"/>
                <w:lang w:val="zh-CN"/>
              </w:rPr>
              <w:t>投标人对根据修正原则修正后的报价不确认的。</w:t>
            </w:r>
          </w:p>
        </w:tc>
      </w:tr>
      <w:tr w14:paraId="6D94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3CBAE360">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11</w:t>
            </w:r>
          </w:p>
        </w:tc>
        <w:tc>
          <w:tcPr>
            <w:tcW w:w="1093" w:type="pct"/>
            <w:vAlign w:val="center"/>
          </w:tcPr>
          <w:p w14:paraId="3937DC47">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中小企业信用融资</w:t>
            </w:r>
          </w:p>
        </w:tc>
        <w:tc>
          <w:tcPr>
            <w:tcW w:w="3516" w:type="pct"/>
            <w:vAlign w:val="center"/>
          </w:tcPr>
          <w:p w14:paraId="21F87031">
            <w:pPr>
              <w:adjustRightInd/>
              <w:spacing w:line="320" w:lineRule="atLeast"/>
              <w:rPr>
                <w:rFonts w:hint="eastAsia" w:ascii="宋体" w:hAnsi="宋体" w:eastAsia="宋体" w:cs="宋体"/>
                <w:sz w:val="22"/>
                <w:szCs w:val="22"/>
              </w:rPr>
            </w:pPr>
            <w:r>
              <w:rPr>
                <w:rFonts w:hint="eastAsia" w:ascii="宋体" w:hAnsi="宋体" w:eastAsia="宋体" w:cs="宋体"/>
                <w:snapToGrid w:val="0"/>
                <w:kern w:val="0"/>
                <w:sz w:val="22"/>
                <w:szCs w:val="22"/>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CA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90" w:type="pct"/>
            <w:vAlign w:val="center"/>
          </w:tcPr>
          <w:p w14:paraId="0A017031">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12</w:t>
            </w:r>
          </w:p>
        </w:tc>
        <w:tc>
          <w:tcPr>
            <w:tcW w:w="1093" w:type="pct"/>
            <w:vAlign w:val="center"/>
          </w:tcPr>
          <w:p w14:paraId="7EAAFDE2">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备份投标文件送达地点和签收人员</w:t>
            </w:r>
          </w:p>
        </w:tc>
        <w:tc>
          <w:tcPr>
            <w:tcW w:w="3516" w:type="pct"/>
            <w:vAlign w:val="center"/>
          </w:tcPr>
          <w:p w14:paraId="205948E8">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备份投标文件送达地点：</w:t>
            </w:r>
            <w:r>
              <w:rPr>
                <w:rFonts w:hint="eastAsia" w:ascii="宋体" w:hAnsi="宋体" w:eastAsia="宋体" w:cs="宋体"/>
                <w:kern w:val="0"/>
                <w:sz w:val="22"/>
                <w:szCs w:val="22"/>
                <w:u w:val="single"/>
              </w:rPr>
              <w:t>温州市鹿城区南汇街道锦江路458号深蓝大厦501-1室西首（接受邮寄，需在响应截止前寄达签收）</w:t>
            </w:r>
            <w:r>
              <w:rPr>
                <w:rFonts w:hint="eastAsia" w:ascii="宋体" w:hAnsi="宋体" w:eastAsia="宋体" w:cs="宋体"/>
                <w:kern w:val="0"/>
                <w:sz w:val="22"/>
                <w:szCs w:val="22"/>
              </w:rPr>
              <w:t>；备份投标文件签收人员联系电话：</w:t>
            </w:r>
            <w:r>
              <w:rPr>
                <w:rFonts w:hint="eastAsia" w:ascii="宋体" w:hAnsi="宋体" w:eastAsia="宋体" w:cs="宋体"/>
                <w:kern w:val="0"/>
                <w:sz w:val="22"/>
                <w:szCs w:val="22"/>
                <w:u w:val="single"/>
              </w:rPr>
              <w:t>季智慧，15988760017</w:t>
            </w:r>
            <w:r>
              <w:rPr>
                <w:rFonts w:hint="eastAsia" w:ascii="宋体" w:hAnsi="宋体" w:eastAsia="宋体" w:cs="宋体"/>
                <w:kern w:val="0"/>
                <w:sz w:val="22"/>
                <w:szCs w:val="22"/>
              </w:rPr>
              <w:t>。</w:t>
            </w:r>
          </w:p>
          <w:p w14:paraId="3AA6BFB9">
            <w:pPr>
              <w:adjustRightInd/>
              <w:spacing w:line="320" w:lineRule="atLeast"/>
              <w:rPr>
                <w:rFonts w:hint="eastAsia" w:ascii="宋体" w:hAnsi="宋体" w:eastAsia="宋体" w:cs="宋体"/>
                <w:kern w:val="28"/>
                <w:sz w:val="22"/>
                <w:szCs w:val="22"/>
              </w:rPr>
            </w:pPr>
            <w:r>
              <w:rPr>
                <w:rFonts w:hint="eastAsia" w:ascii="宋体" w:hAnsi="宋体" w:eastAsia="宋体" w:cs="宋体"/>
                <w:b/>
                <w:kern w:val="0"/>
                <w:sz w:val="22"/>
                <w:szCs w:val="22"/>
              </w:rPr>
              <w:t>采购人、采购机构不强制或变相强制投标人提交备份投标文件。</w:t>
            </w:r>
          </w:p>
        </w:tc>
      </w:tr>
      <w:tr w14:paraId="3CC0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CC5DEBE">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13</w:t>
            </w:r>
          </w:p>
        </w:tc>
        <w:tc>
          <w:tcPr>
            <w:tcW w:w="1093" w:type="pct"/>
            <w:vAlign w:val="center"/>
          </w:tcPr>
          <w:p w14:paraId="43040A86">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履约保证金</w:t>
            </w:r>
          </w:p>
        </w:tc>
        <w:tc>
          <w:tcPr>
            <w:tcW w:w="3516" w:type="pct"/>
            <w:vAlign w:val="center"/>
          </w:tcPr>
          <w:p w14:paraId="0FC9055C">
            <w:pPr>
              <w:adjustRightInd/>
              <w:spacing w:line="320" w:lineRule="atLeast"/>
              <w:rPr>
                <w:rFonts w:hint="eastAsia" w:ascii="宋体" w:hAnsi="宋体" w:eastAsia="宋体" w:cs="宋体"/>
                <w:snapToGrid w:val="0"/>
                <w:kern w:val="28"/>
                <w:sz w:val="22"/>
                <w:szCs w:val="22"/>
              </w:rPr>
            </w:pPr>
            <w:r>
              <w:rPr>
                <w:rFonts w:hint="eastAsia" w:ascii="宋体" w:hAnsi="宋体" w:eastAsia="宋体" w:cs="宋体"/>
                <w:snapToGrid w:val="0"/>
                <w:kern w:val="0"/>
                <w:sz w:val="22"/>
                <w:szCs w:val="22"/>
              </w:rPr>
              <w:t>本项目不要求提交履约保证金。</w:t>
            </w:r>
          </w:p>
        </w:tc>
      </w:tr>
      <w:tr w14:paraId="06F2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25ADC7DC">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14</w:t>
            </w:r>
          </w:p>
        </w:tc>
        <w:tc>
          <w:tcPr>
            <w:tcW w:w="1093" w:type="pct"/>
            <w:vAlign w:val="center"/>
          </w:tcPr>
          <w:p w14:paraId="71E3D581">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其他</w:t>
            </w:r>
          </w:p>
        </w:tc>
        <w:tc>
          <w:tcPr>
            <w:tcW w:w="3516" w:type="pct"/>
            <w:vAlign w:val="center"/>
          </w:tcPr>
          <w:p w14:paraId="41B8858D">
            <w:pPr>
              <w:adjustRightInd/>
              <w:spacing w:line="320" w:lineRule="atLeast"/>
              <w:rPr>
                <w:rFonts w:hint="eastAsia" w:ascii="宋体" w:hAnsi="宋体" w:eastAsia="宋体" w:cs="宋体"/>
                <w:snapToGrid w:val="0"/>
                <w:kern w:val="0"/>
                <w:sz w:val="22"/>
                <w:szCs w:val="22"/>
              </w:rPr>
            </w:pPr>
            <w:r>
              <w:rPr>
                <w:rFonts w:hint="eastAsia" w:ascii="宋体" w:hAnsi="宋体" w:eastAsia="宋体" w:cs="宋体"/>
                <w:kern w:val="0"/>
                <w:sz w:val="22"/>
                <w:szCs w:val="22"/>
              </w:rPr>
              <w:t>（1）中标通知书发出后30日内，中标供应商持中标通知书与采购人签订合同；合同签订后需在2个工作日内进行备案公示。</w:t>
            </w:r>
          </w:p>
          <w:p w14:paraId="3B44D4F2">
            <w:pPr>
              <w:adjustRightInd/>
              <w:spacing w:line="320" w:lineRule="atLeast"/>
              <w:rPr>
                <w:rFonts w:hint="eastAsia" w:ascii="宋体" w:hAnsi="宋体" w:eastAsia="宋体" w:cs="宋体"/>
                <w:b/>
                <w:bCs/>
                <w:kern w:val="0"/>
                <w:sz w:val="22"/>
                <w:szCs w:val="22"/>
                <w:u w:val="single"/>
              </w:rPr>
            </w:pPr>
            <w:r>
              <w:rPr>
                <w:rFonts w:hint="eastAsia" w:ascii="宋体" w:hAnsi="宋体" w:eastAsia="宋体" w:cs="宋体"/>
                <w:snapToGrid w:val="0"/>
                <w:kern w:val="0"/>
                <w:sz w:val="22"/>
                <w:szCs w:val="22"/>
              </w:rPr>
              <w:t>（2）</w:t>
            </w:r>
            <w:r>
              <w:rPr>
                <w:rFonts w:hint="eastAsia" w:ascii="宋体" w:hAnsi="宋体" w:eastAsia="宋体" w:cs="宋体"/>
                <w:b/>
                <w:bCs/>
                <w:kern w:val="0"/>
                <w:sz w:val="22"/>
                <w:szCs w:val="22"/>
                <w:u w:val="single"/>
              </w:rPr>
              <w:t>本项目招标代理服务费：本项目招标代理服务费由中标单位支付给招标代理机构，费用综合考虑计入投标报价。中标人在领取中标通知书同时向代理机构支付招标代理服务费，招标代理服务费按人民币8000元计取。</w:t>
            </w:r>
          </w:p>
          <w:p w14:paraId="26090889">
            <w:pPr>
              <w:adjustRightInd/>
              <w:spacing w:line="320" w:lineRule="atLeast"/>
              <w:rPr>
                <w:rFonts w:hint="eastAsia" w:ascii="宋体" w:hAnsi="宋体" w:eastAsia="宋体" w:cs="宋体"/>
                <w:b/>
                <w:bCs/>
                <w:sz w:val="22"/>
                <w:szCs w:val="22"/>
                <w:u w:val="single"/>
              </w:rPr>
            </w:pPr>
            <w:r>
              <w:rPr>
                <w:rFonts w:hint="eastAsia" w:ascii="宋体" w:hAnsi="宋体" w:eastAsia="宋体" w:cs="宋体"/>
                <w:sz w:val="22"/>
                <w:szCs w:val="22"/>
              </w:rPr>
              <w:t>采购代理服务费可以是现金、支票或汇票。</w:t>
            </w:r>
          </w:p>
          <w:p w14:paraId="6923C550">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收款单位：浙江德丰项目管理有限公司</w:t>
            </w:r>
          </w:p>
          <w:p w14:paraId="54286424">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开户银行：浙江温州瓯海农村商业银行股份有限公司梧田支行</w:t>
            </w:r>
          </w:p>
          <w:p w14:paraId="02E48130">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账号：201000321010109</w:t>
            </w:r>
          </w:p>
        </w:tc>
      </w:tr>
      <w:bookmarkEnd w:id="10"/>
    </w:tbl>
    <w:p w14:paraId="625C310B">
      <w:pPr>
        <w:widowControl/>
        <w:adjustRightInd/>
        <w:jc w:val="left"/>
        <w:rPr>
          <w:rFonts w:ascii="宋体" w:hAnsi="宋体" w:cs="宋体"/>
          <w:b/>
          <w:sz w:val="32"/>
          <w:szCs w:val="20"/>
        </w:rPr>
      </w:pPr>
      <w:bookmarkStart w:id="14" w:name="_Toc129952702"/>
      <w:bookmarkStart w:id="15" w:name="_Toc129952499"/>
      <w:bookmarkStart w:id="16" w:name="第三部分"/>
      <w:bookmarkStart w:id="17" w:name="_Toc164416483"/>
    </w:p>
    <w:p w14:paraId="6F572916">
      <w:pPr>
        <w:widowControl/>
        <w:adjustRightInd/>
        <w:jc w:val="left"/>
        <w:rPr>
          <w:rFonts w:ascii="宋体" w:hAnsi="宋体" w:cs="宋体"/>
          <w:b/>
          <w:sz w:val="32"/>
          <w:szCs w:val="20"/>
        </w:rPr>
      </w:pPr>
      <w:r>
        <w:rPr>
          <w:rFonts w:hint="eastAsia" w:ascii="宋体" w:hAnsi="宋体" w:cs="宋体"/>
          <w:b/>
          <w:sz w:val="32"/>
          <w:szCs w:val="20"/>
        </w:rPr>
        <w:br w:type="page"/>
      </w:r>
    </w:p>
    <w:p w14:paraId="456D7F59">
      <w:pPr>
        <w:adjustRightInd/>
        <w:spacing w:line="360" w:lineRule="auto"/>
        <w:ind w:firstLine="3845" w:firstLineChars="1197"/>
        <w:outlineLvl w:val="0"/>
        <w:rPr>
          <w:rFonts w:ascii="宋体" w:hAnsi="宋体" w:cs="宋体"/>
          <w:b/>
          <w:sz w:val="32"/>
          <w:szCs w:val="20"/>
        </w:rPr>
      </w:pPr>
      <w:bookmarkStart w:id="18" w:name="_Toc10172"/>
      <w:r>
        <w:rPr>
          <w:rFonts w:hint="eastAsia" w:ascii="宋体" w:hAnsi="宋体" w:cs="宋体"/>
          <w:b/>
          <w:sz w:val="32"/>
          <w:szCs w:val="20"/>
        </w:rPr>
        <w:t>一、总则</w:t>
      </w:r>
      <w:bookmarkEnd w:id="14"/>
      <w:bookmarkEnd w:id="15"/>
      <w:bookmarkEnd w:id="18"/>
    </w:p>
    <w:p w14:paraId="1AB17001">
      <w:pPr>
        <w:spacing w:line="360" w:lineRule="auto"/>
        <w:rPr>
          <w:rFonts w:ascii="宋体" w:hAnsi="宋体" w:cs="宋体"/>
          <w:b/>
          <w:sz w:val="22"/>
          <w:szCs w:val="22"/>
        </w:rPr>
      </w:pPr>
      <w:bookmarkStart w:id="19" w:name="_Hlt68403820"/>
      <w:bookmarkEnd w:id="19"/>
      <w:bookmarkStart w:id="20" w:name="_Hlt74729768"/>
      <w:bookmarkEnd w:id="20"/>
      <w:bookmarkStart w:id="21" w:name="_Hlt68057669"/>
      <w:bookmarkEnd w:id="21"/>
      <w:bookmarkStart w:id="22" w:name="_Hlt68073093"/>
      <w:bookmarkEnd w:id="22"/>
      <w:bookmarkStart w:id="23" w:name="_Hlt74714665"/>
      <w:bookmarkEnd w:id="23"/>
      <w:bookmarkStart w:id="24" w:name="_Hlt75236290"/>
      <w:bookmarkEnd w:id="24"/>
      <w:bookmarkStart w:id="25" w:name="_Hlt68072998"/>
      <w:bookmarkEnd w:id="25"/>
      <w:bookmarkStart w:id="26" w:name="_Hlt75236101"/>
      <w:bookmarkEnd w:id="26"/>
      <w:bookmarkStart w:id="27" w:name="_Hlt75236011"/>
      <w:bookmarkEnd w:id="27"/>
      <w:bookmarkStart w:id="28" w:name="_Hlt68072990"/>
      <w:bookmarkEnd w:id="28"/>
      <w:bookmarkStart w:id="29" w:name="_Hlt74730295"/>
      <w:bookmarkEnd w:id="29"/>
      <w:bookmarkStart w:id="30" w:name="_Hlt74707468"/>
      <w:bookmarkEnd w:id="30"/>
      <w:r>
        <w:rPr>
          <w:rFonts w:hint="eastAsia" w:ascii="宋体" w:hAnsi="宋体" w:cs="宋体"/>
          <w:b/>
          <w:sz w:val="22"/>
          <w:szCs w:val="22"/>
        </w:rPr>
        <w:t>1、适用范围</w:t>
      </w:r>
    </w:p>
    <w:p w14:paraId="590A4CD7">
      <w:pPr>
        <w:spacing w:line="360" w:lineRule="auto"/>
        <w:ind w:firstLine="220" w:firstLineChars="100"/>
        <w:rPr>
          <w:rFonts w:ascii="宋体" w:hAnsi="宋体" w:cs="宋体"/>
          <w:sz w:val="22"/>
          <w:szCs w:val="22"/>
        </w:rPr>
      </w:pPr>
      <w:r>
        <w:rPr>
          <w:rFonts w:hint="eastAsia" w:ascii="宋体" w:hAnsi="宋体" w:cs="宋体"/>
          <w:sz w:val="22"/>
          <w:szCs w:val="22"/>
        </w:rPr>
        <w:t>本招标文件适用于该项目的招标、投标、开标、资格审查及信用信息查询、评标、定标、合同、验收等行为（法律法规另有规定的，从其规定）。</w:t>
      </w:r>
    </w:p>
    <w:p w14:paraId="0696F202">
      <w:pPr>
        <w:spacing w:line="360" w:lineRule="auto"/>
        <w:rPr>
          <w:rFonts w:ascii="宋体" w:hAnsi="宋体" w:cs="宋体"/>
          <w:b/>
          <w:sz w:val="22"/>
          <w:szCs w:val="22"/>
        </w:rPr>
      </w:pPr>
      <w:r>
        <w:rPr>
          <w:rFonts w:hint="eastAsia" w:ascii="宋体" w:hAnsi="宋体" w:cs="宋体"/>
          <w:b/>
          <w:sz w:val="22"/>
          <w:szCs w:val="22"/>
        </w:rPr>
        <w:t>2、定义</w:t>
      </w:r>
    </w:p>
    <w:p w14:paraId="42E49752">
      <w:pPr>
        <w:spacing w:line="360" w:lineRule="auto"/>
        <w:ind w:firstLine="220" w:firstLineChars="100"/>
        <w:rPr>
          <w:rFonts w:ascii="宋体" w:hAnsi="宋体" w:cs="宋体"/>
          <w:sz w:val="22"/>
          <w:szCs w:val="22"/>
        </w:rPr>
      </w:pPr>
      <w:r>
        <w:rPr>
          <w:rFonts w:hint="eastAsia" w:ascii="宋体" w:hAnsi="宋体" w:cs="宋体"/>
          <w:sz w:val="22"/>
          <w:szCs w:val="22"/>
        </w:rPr>
        <w:t>2.1“采购人”系指招标公告中载明的本项目的采购人。</w:t>
      </w:r>
    </w:p>
    <w:p w14:paraId="64B6D7E5">
      <w:pPr>
        <w:spacing w:line="360" w:lineRule="auto"/>
        <w:ind w:firstLine="220" w:firstLineChars="100"/>
        <w:rPr>
          <w:rFonts w:ascii="宋体" w:hAnsi="宋体" w:cs="宋体"/>
          <w:sz w:val="22"/>
          <w:szCs w:val="22"/>
        </w:rPr>
      </w:pPr>
      <w:r>
        <w:rPr>
          <w:rFonts w:hint="eastAsia" w:ascii="宋体" w:hAnsi="宋体" w:cs="宋体"/>
          <w:sz w:val="22"/>
          <w:szCs w:val="22"/>
        </w:rPr>
        <w:t>2.2“采购机构”系指招标公告中载明的本项目的采购机构。</w:t>
      </w:r>
    </w:p>
    <w:p w14:paraId="566C1639">
      <w:pPr>
        <w:spacing w:line="360" w:lineRule="auto"/>
        <w:ind w:firstLine="220" w:firstLineChars="100"/>
        <w:rPr>
          <w:rFonts w:ascii="宋体" w:hAnsi="宋体" w:cs="宋体"/>
          <w:sz w:val="22"/>
          <w:szCs w:val="22"/>
        </w:rPr>
      </w:pPr>
      <w:r>
        <w:rPr>
          <w:rFonts w:hint="eastAsia" w:ascii="宋体" w:hAnsi="宋体" w:cs="宋体"/>
          <w:sz w:val="22"/>
          <w:szCs w:val="22"/>
        </w:rPr>
        <w:t>2.3“投标人”系指是指响应招标、参加投标竞争的法人、其他组织或者自然人。</w:t>
      </w:r>
    </w:p>
    <w:p w14:paraId="440CD3C3">
      <w:pPr>
        <w:spacing w:line="360" w:lineRule="auto"/>
        <w:ind w:firstLine="220" w:firstLineChars="100"/>
        <w:rPr>
          <w:rFonts w:ascii="宋体" w:hAnsi="宋体" w:cs="宋体"/>
          <w:sz w:val="22"/>
          <w:szCs w:val="22"/>
        </w:rPr>
      </w:pPr>
      <w:r>
        <w:rPr>
          <w:rFonts w:hint="eastAsia" w:ascii="宋体" w:hAnsi="宋体" w:cs="宋体"/>
          <w:sz w:val="22"/>
          <w:szCs w:val="22"/>
        </w:rPr>
        <w:t>2.4“负责人”系指法人企业的法定负责人，或其他组织为法律、行政法规规定代表单位行使职权的主要负责人，或自然人本人。</w:t>
      </w:r>
    </w:p>
    <w:p w14:paraId="6E3A28EC">
      <w:pPr>
        <w:spacing w:line="360" w:lineRule="auto"/>
        <w:ind w:firstLine="220" w:firstLineChars="100"/>
        <w:rPr>
          <w:rFonts w:ascii="宋体" w:hAnsi="宋体" w:cs="宋体"/>
          <w:sz w:val="22"/>
          <w:szCs w:val="22"/>
        </w:rPr>
      </w:pPr>
      <w:r>
        <w:rPr>
          <w:rFonts w:hint="eastAsia" w:ascii="宋体" w:hAnsi="宋体" w:cs="宋体"/>
          <w:sz w:val="22"/>
          <w:szCs w:val="2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BDFEC0">
      <w:pPr>
        <w:spacing w:line="360" w:lineRule="auto"/>
        <w:ind w:firstLine="220" w:firstLineChars="100"/>
        <w:rPr>
          <w:rFonts w:ascii="宋体" w:hAnsi="宋体" w:cs="宋体"/>
          <w:sz w:val="22"/>
          <w:szCs w:val="22"/>
        </w:rPr>
      </w:pPr>
      <w:r>
        <w:rPr>
          <w:rFonts w:hint="eastAsia" w:ascii="宋体" w:hAnsi="宋体" w:cs="宋体"/>
          <w:sz w:val="22"/>
          <w:szCs w:val="22"/>
        </w:rPr>
        <w:t>2.6“电子交易平台”是指本项目政府采购活动所依托的政府采购云平台（https://www.zcygov.cn/）。</w:t>
      </w:r>
    </w:p>
    <w:p w14:paraId="328C756B">
      <w:pPr>
        <w:spacing w:line="360" w:lineRule="auto"/>
        <w:ind w:firstLine="220" w:firstLineChars="100"/>
        <w:rPr>
          <w:rFonts w:ascii="宋体" w:hAnsi="宋体" w:cs="宋体"/>
          <w:sz w:val="22"/>
          <w:szCs w:val="22"/>
        </w:rPr>
      </w:pPr>
      <w:r>
        <w:rPr>
          <w:rFonts w:hint="eastAsia" w:ascii="宋体" w:hAnsi="宋体" w:cs="宋体"/>
          <w:sz w:val="22"/>
          <w:szCs w:val="22"/>
        </w:rPr>
        <w:t>2.7 “▲” 系指实质性要求条款，“</w:t>
      </w:r>
      <w:r>
        <w:rPr>
          <w:rFonts w:hint="eastAsia" w:ascii="宋体" w:hAnsi="宋体" w:cs="宋体"/>
          <w:kern w:val="0"/>
          <w:sz w:val="22"/>
          <w:szCs w:val="22"/>
        </w:rPr>
        <w:t></w:t>
      </w:r>
      <w:r>
        <w:rPr>
          <w:rFonts w:hint="eastAsia" w:ascii="宋体" w:hAnsi="宋体" w:cs="宋体"/>
          <w:sz w:val="22"/>
          <w:szCs w:val="22"/>
        </w:rPr>
        <w:t>” 系指适用本项目的要求，“</w:t>
      </w:r>
      <w:r>
        <w:rPr>
          <w:rFonts w:hint="eastAsia" w:ascii="宋体" w:hAnsi="宋体" w:cs="宋体"/>
          <w:kern w:val="0"/>
          <w:sz w:val="22"/>
          <w:szCs w:val="22"/>
        </w:rPr>
        <w:t>☐</w:t>
      </w:r>
      <w:r>
        <w:rPr>
          <w:rFonts w:hint="eastAsia" w:ascii="宋体" w:hAnsi="宋体" w:cs="宋体"/>
          <w:sz w:val="22"/>
          <w:szCs w:val="22"/>
        </w:rPr>
        <w:t>” 系指不适用本项目的要求。</w:t>
      </w:r>
    </w:p>
    <w:p w14:paraId="6C6B2649">
      <w:pPr>
        <w:spacing w:line="360" w:lineRule="auto"/>
        <w:rPr>
          <w:rFonts w:ascii="宋体" w:hAnsi="宋体" w:cs="宋体"/>
          <w:b/>
          <w:sz w:val="22"/>
          <w:szCs w:val="22"/>
        </w:rPr>
      </w:pPr>
      <w:r>
        <w:rPr>
          <w:rFonts w:hint="eastAsia" w:ascii="宋体" w:hAnsi="宋体" w:cs="宋体"/>
          <w:b/>
          <w:sz w:val="22"/>
          <w:szCs w:val="22"/>
        </w:rPr>
        <w:t>3、采购项目需要落实的政府采购政策</w:t>
      </w:r>
    </w:p>
    <w:p w14:paraId="06520514">
      <w:pPr>
        <w:spacing w:line="360" w:lineRule="auto"/>
        <w:ind w:firstLine="220" w:firstLineChars="100"/>
        <w:rPr>
          <w:rFonts w:ascii="宋体" w:hAnsi="宋体" w:cs="宋体"/>
          <w:sz w:val="22"/>
          <w:szCs w:val="22"/>
        </w:rPr>
      </w:pPr>
      <w:r>
        <w:rPr>
          <w:rFonts w:hint="eastAsia" w:ascii="宋体" w:hAnsi="宋体" w:cs="宋体"/>
          <w:sz w:val="22"/>
          <w:szCs w:val="2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2"/>
          <w:szCs w:val="22"/>
        </w:rPr>
        <w:t>优先采购向我国企业转让技术、与我国企业签订消化吸收再创新方案的供应商的进口产品</w:t>
      </w:r>
      <w:r>
        <w:rPr>
          <w:rFonts w:hint="eastAsia" w:ascii="宋体" w:hAnsi="宋体" w:cs="宋体"/>
          <w:sz w:val="22"/>
          <w:szCs w:val="22"/>
        </w:rPr>
        <w:t>。</w:t>
      </w:r>
    </w:p>
    <w:p w14:paraId="152453BD">
      <w:pPr>
        <w:spacing w:line="360" w:lineRule="auto"/>
        <w:ind w:firstLine="220" w:firstLineChars="100"/>
        <w:rPr>
          <w:rFonts w:ascii="宋体" w:hAnsi="宋体" w:cs="宋体"/>
          <w:sz w:val="22"/>
          <w:szCs w:val="22"/>
        </w:rPr>
      </w:pPr>
      <w:r>
        <w:rPr>
          <w:rFonts w:hint="eastAsia" w:ascii="宋体" w:hAnsi="宋体" w:cs="宋体"/>
          <w:sz w:val="22"/>
          <w:szCs w:val="22"/>
        </w:rPr>
        <w:t>3.2 支持绿色发展</w:t>
      </w:r>
    </w:p>
    <w:p w14:paraId="6F797383">
      <w:pPr>
        <w:spacing w:line="360" w:lineRule="auto"/>
        <w:ind w:firstLine="440" w:firstLineChars="200"/>
        <w:rPr>
          <w:rFonts w:ascii="宋体" w:hAnsi="宋体" w:cs="宋体"/>
          <w:b/>
          <w:sz w:val="22"/>
          <w:szCs w:val="22"/>
        </w:rPr>
      </w:pPr>
      <w:r>
        <w:rPr>
          <w:rFonts w:hint="eastAsia" w:ascii="宋体" w:hAnsi="宋体" w:cs="宋体"/>
          <w:sz w:val="22"/>
          <w:szCs w:val="2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2"/>
          <w:szCs w:val="22"/>
        </w:rPr>
        <w:t>采购人拟采购的产品属于政府强制采购的节能产品品目清单范围的，投标人未按招标文件要求提供国家确定的认证机构出具的、处于有效期之内的节能产品认证证书的，投标无效。</w:t>
      </w:r>
    </w:p>
    <w:p w14:paraId="748B763D">
      <w:pPr>
        <w:spacing w:line="360" w:lineRule="auto"/>
        <w:ind w:firstLine="440" w:firstLineChars="200"/>
        <w:rPr>
          <w:rFonts w:ascii="宋体" w:hAnsi="宋体" w:cs="宋体"/>
          <w:sz w:val="22"/>
          <w:szCs w:val="22"/>
        </w:rPr>
      </w:pPr>
      <w:r>
        <w:rPr>
          <w:rFonts w:hint="eastAsia" w:ascii="宋体" w:hAnsi="宋体" w:cs="宋体"/>
          <w:sz w:val="22"/>
          <w:szCs w:val="22"/>
        </w:rPr>
        <w:t>3.2.2 修缮、装修类项目采购建材的，采购人应将绿色建筑和绿色建材性能、指标等作为实质性条件纳入招标文件和合同。</w:t>
      </w:r>
    </w:p>
    <w:p w14:paraId="064B0838">
      <w:pPr>
        <w:spacing w:line="360" w:lineRule="auto"/>
        <w:ind w:firstLine="440" w:firstLineChars="200"/>
        <w:rPr>
          <w:rFonts w:ascii="宋体" w:hAnsi="宋体" w:cs="宋体"/>
          <w:sz w:val="22"/>
          <w:szCs w:val="22"/>
        </w:rPr>
      </w:pPr>
      <w:r>
        <w:rPr>
          <w:rFonts w:hint="eastAsia" w:ascii="宋体" w:hAnsi="宋体" w:cs="宋体"/>
          <w:sz w:val="22"/>
          <w:szCs w:val="2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01B3B54">
      <w:pPr>
        <w:spacing w:line="360" w:lineRule="auto"/>
        <w:ind w:firstLine="220" w:firstLineChars="100"/>
        <w:rPr>
          <w:rFonts w:ascii="宋体" w:hAnsi="宋体" w:cs="宋体"/>
          <w:sz w:val="22"/>
          <w:szCs w:val="22"/>
        </w:rPr>
      </w:pPr>
      <w:r>
        <w:rPr>
          <w:rFonts w:hint="eastAsia" w:ascii="宋体" w:hAnsi="宋体" w:cs="宋体"/>
          <w:sz w:val="22"/>
          <w:szCs w:val="22"/>
        </w:rPr>
        <w:t>3.3支持中小企业发展</w:t>
      </w:r>
    </w:p>
    <w:p w14:paraId="0FE2E611">
      <w:pPr>
        <w:spacing w:line="360" w:lineRule="auto"/>
        <w:ind w:firstLine="440" w:firstLineChars="200"/>
        <w:rPr>
          <w:rFonts w:ascii="宋体" w:hAnsi="宋体" w:cs="宋体"/>
          <w:sz w:val="22"/>
          <w:szCs w:val="22"/>
        </w:rPr>
      </w:pPr>
      <w:r>
        <w:rPr>
          <w:rFonts w:hint="eastAsia" w:ascii="宋体" w:hAnsi="宋体" w:cs="宋体"/>
          <w:sz w:val="22"/>
          <w:szCs w:val="22"/>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6AB8022">
      <w:pPr>
        <w:spacing w:line="360" w:lineRule="auto"/>
        <w:ind w:firstLine="440" w:firstLineChars="200"/>
        <w:rPr>
          <w:rFonts w:ascii="宋体" w:hAnsi="宋体" w:cs="宋体"/>
          <w:sz w:val="22"/>
          <w:szCs w:val="22"/>
        </w:rPr>
      </w:pPr>
      <w:r>
        <w:rPr>
          <w:rFonts w:hint="eastAsia" w:ascii="宋体" w:hAnsi="宋体" w:cs="宋体"/>
          <w:sz w:val="22"/>
          <w:szCs w:val="22"/>
        </w:rPr>
        <w:t>符合中小企业划分标准的个体工商户，在政府采购活动中视同中小企业。</w:t>
      </w:r>
    </w:p>
    <w:p w14:paraId="0541A5C9">
      <w:pPr>
        <w:spacing w:line="360" w:lineRule="auto"/>
        <w:ind w:firstLine="440" w:firstLineChars="200"/>
        <w:rPr>
          <w:rFonts w:ascii="宋体" w:hAnsi="宋体" w:cs="宋体"/>
          <w:sz w:val="22"/>
          <w:szCs w:val="22"/>
        </w:rPr>
      </w:pPr>
      <w:r>
        <w:rPr>
          <w:rFonts w:hint="eastAsia" w:ascii="宋体" w:hAnsi="宋体" w:cs="宋体"/>
          <w:sz w:val="22"/>
          <w:szCs w:val="22"/>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4320611">
      <w:pPr>
        <w:spacing w:line="360" w:lineRule="auto"/>
        <w:ind w:firstLine="440" w:firstLineChars="200"/>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14:paraId="11E500F3">
      <w:pPr>
        <w:spacing w:line="360" w:lineRule="auto"/>
        <w:ind w:firstLine="440" w:firstLineChars="200"/>
        <w:rPr>
          <w:rFonts w:ascii="宋体" w:hAnsi="宋体" w:cs="宋体"/>
          <w:sz w:val="22"/>
          <w:szCs w:val="22"/>
        </w:rPr>
      </w:pPr>
      <w:r>
        <w:rPr>
          <w:rFonts w:hint="eastAsia" w:ascii="宋体" w:hAnsi="宋体" w:cs="宋体"/>
          <w:sz w:val="22"/>
          <w:szCs w:val="22"/>
        </w:rPr>
        <w:t>3.3.3对于未预留份额专门面向中小企业的政府采购服务项目，以及预留份额政府采购服务项目中的非预留部分标项，对小型和微型企业的投标报价给予</w:t>
      </w:r>
      <w:r>
        <w:rPr>
          <w:rFonts w:hint="eastAsia" w:ascii="宋体" w:hAnsi="宋体" w:cs="宋体"/>
          <w:b/>
          <w:bCs/>
          <w:sz w:val="22"/>
          <w:szCs w:val="22"/>
          <w:u w:val="single"/>
        </w:rPr>
        <w:t>10%</w:t>
      </w:r>
      <w:r>
        <w:rPr>
          <w:rFonts w:hint="eastAsia" w:ascii="宋体" w:hAnsi="宋体" w:cs="宋体"/>
          <w:sz w:val="22"/>
          <w:szCs w:val="22"/>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sz w:val="22"/>
          <w:szCs w:val="22"/>
          <w:u w:val="single"/>
        </w:rPr>
        <w:t>4%</w:t>
      </w:r>
      <w:r>
        <w:rPr>
          <w:rFonts w:hint="eastAsia" w:ascii="宋体" w:hAnsi="宋体" w:cs="宋体"/>
          <w:sz w:val="22"/>
          <w:szCs w:val="22"/>
        </w:rPr>
        <w:t>的扣除，用扣除后的价格参加评审。组成联合体或者接受分包的小微企业与联合体内其他企业、分包企业之间存在直接控股、管理关系的，不享受价格扣除优惠政策。</w:t>
      </w:r>
    </w:p>
    <w:p w14:paraId="58717B46">
      <w:pPr>
        <w:spacing w:line="360" w:lineRule="auto"/>
        <w:ind w:firstLine="440" w:firstLineChars="200"/>
        <w:rPr>
          <w:rFonts w:ascii="宋体" w:hAnsi="宋体" w:cs="宋体"/>
          <w:sz w:val="22"/>
          <w:szCs w:val="22"/>
        </w:rPr>
      </w:pPr>
      <w:r>
        <w:rPr>
          <w:rFonts w:hint="eastAsia" w:ascii="宋体" w:hAnsi="宋体" w:cs="宋体"/>
          <w:sz w:val="22"/>
          <w:szCs w:val="22"/>
        </w:rPr>
        <w:t>3.3.4符合《关于促进残疾人就业政府采购政策的通知》（财库〔2017〕141号）规定的条件并提供《残疾人福利性单位声明函》（附件1）的残疾人福利性单位视同小型、微型企业；</w:t>
      </w:r>
    </w:p>
    <w:p w14:paraId="2A809B84">
      <w:pPr>
        <w:spacing w:line="360" w:lineRule="auto"/>
        <w:ind w:firstLine="440" w:firstLineChars="200"/>
        <w:rPr>
          <w:rFonts w:ascii="宋体" w:hAnsi="宋体" w:cs="宋体"/>
          <w:sz w:val="22"/>
          <w:szCs w:val="22"/>
        </w:rPr>
      </w:pPr>
      <w:r>
        <w:rPr>
          <w:rFonts w:hint="eastAsia" w:ascii="宋体" w:hAnsi="宋体" w:cs="宋体"/>
          <w:sz w:val="22"/>
          <w:szCs w:val="2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03C0F4">
      <w:pPr>
        <w:spacing w:line="360" w:lineRule="auto"/>
        <w:ind w:firstLine="440" w:firstLineChars="200"/>
        <w:rPr>
          <w:rFonts w:ascii="宋体" w:hAnsi="宋体" w:cs="宋体"/>
          <w:sz w:val="22"/>
          <w:szCs w:val="22"/>
        </w:rPr>
      </w:pPr>
      <w:r>
        <w:rPr>
          <w:rFonts w:hint="eastAsia" w:ascii="宋体" w:hAnsi="宋体" w:cs="宋体"/>
          <w:sz w:val="22"/>
          <w:szCs w:val="2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241317">
      <w:pPr>
        <w:spacing w:line="360" w:lineRule="auto"/>
        <w:ind w:firstLine="440" w:firstLineChars="200"/>
        <w:rPr>
          <w:rFonts w:ascii="宋体" w:hAnsi="宋体" w:cs="宋体"/>
          <w:sz w:val="22"/>
          <w:szCs w:val="22"/>
        </w:rPr>
      </w:pPr>
      <w:r>
        <w:rPr>
          <w:rFonts w:hint="eastAsia" w:ascii="宋体" w:hAnsi="宋体" w:cs="宋体"/>
          <w:sz w:val="22"/>
          <w:szCs w:val="22"/>
        </w:rPr>
        <w:t>3.3.7中小企业享受扶持政策获得政府采购合同的，小微企业不得将合同分包给大中型企业，中型企业不得将合同分包给大型企业。</w:t>
      </w:r>
    </w:p>
    <w:p w14:paraId="3FD54248">
      <w:pPr>
        <w:spacing w:line="360" w:lineRule="auto"/>
        <w:ind w:firstLine="220" w:firstLineChars="100"/>
        <w:rPr>
          <w:rFonts w:ascii="宋体" w:hAnsi="宋体" w:cs="宋体"/>
          <w:sz w:val="22"/>
          <w:szCs w:val="22"/>
        </w:rPr>
      </w:pPr>
      <w:r>
        <w:rPr>
          <w:rFonts w:hint="eastAsia" w:ascii="宋体" w:hAnsi="宋体" w:cs="宋体"/>
          <w:sz w:val="22"/>
          <w:szCs w:val="22"/>
        </w:rPr>
        <w:t>3.4</w:t>
      </w:r>
      <w:r>
        <w:rPr>
          <w:rFonts w:hint="eastAsia" w:ascii="宋体" w:hAnsi="宋体" w:cs="宋体"/>
          <w:bCs/>
          <w:sz w:val="22"/>
          <w:szCs w:val="22"/>
        </w:rPr>
        <w:t>支持创新</w:t>
      </w:r>
      <w:r>
        <w:rPr>
          <w:rFonts w:hint="eastAsia" w:ascii="宋体" w:hAnsi="宋体" w:cs="宋体"/>
          <w:sz w:val="22"/>
          <w:szCs w:val="22"/>
        </w:rPr>
        <w:t>发展</w:t>
      </w:r>
    </w:p>
    <w:p w14:paraId="22A0352A">
      <w:pPr>
        <w:spacing w:line="360" w:lineRule="auto"/>
        <w:ind w:firstLine="440" w:firstLineChars="200"/>
        <w:rPr>
          <w:rFonts w:ascii="宋体" w:hAnsi="宋体" w:cs="宋体"/>
          <w:sz w:val="22"/>
          <w:szCs w:val="22"/>
        </w:rPr>
      </w:pPr>
      <w:r>
        <w:rPr>
          <w:rFonts w:hint="eastAsia" w:ascii="宋体" w:hAnsi="宋体" w:cs="宋体"/>
          <w:sz w:val="22"/>
          <w:szCs w:val="22"/>
        </w:rPr>
        <w:t>3.4.1 采购人优先采购被认定为首台套产品和“制造精品”的自主创新产品。</w:t>
      </w:r>
    </w:p>
    <w:p w14:paraId="6A68E598">
      <w:pPr>
        <w:spacing w:line="360" w:lineRule="auto"/>
        <w:ind w:firstLine="440" w:firstLineChars="200"/>
        <w:rPr>
          <w:rFonts w:ascii="宋体" w:hAnsi="宋体" w:cs="宋体"/>
          <w:sz w:val="22"/>
          <w:szCs w:val="22"/>
        </w:rPr>
      </w:pPr>
      <w:r>
        <w:rPr>
          <w:rFonts w:hint="eastAsia" w:ascii="宋体" w:hAnsi="宋体" w:cs="宋体"/>
          <w:sz w:val="22"/>
          <w:szCs w:val="2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4A69ED">
      <w:pPr>
        <w:spacing w:line="360" w:lineRule="auto"/>
        <w:ind w:firstLine="220" w:firstLineChars="100"/>
        <w:rPr>
          <w:rFonts w:ascii="宋体" w:hAnsi="宋体" w:cs="宋体"/>
          <w:sz w:val="22"/>
          <w:szCs w:val="22"/>
        </w:rPr>
      </w:pPr>
      <w:r>
        <w:rPr>
          <w:rFonts w:hint="eastAsia" w:ascii="宋体" w:hAnsi="宋体" w:cs="宋体"/>
          <w:sz w:val="22"/>
          <w:szCs w:val="22"/>
        </w:rPr>
        <w:t>3.4.3采购人应当贯彻落实知识产权保护相关法律法规，应当采购使用正版软件。</w:t>
      </w:r>
    </w:p>
    <w:p w14:paraId="7298110A">
      <w:pPr>
        <w:spacing w:line="360" w:lineRule="auto"/>
        <w:ind w:firstLine="220" w:firstLineChars="100"/>
        <w:rPr>
          <w:rFonts w:ascii="宋体" w:hAnsi="宋体" w:cs="宋体"/>
          <w:sz w:val="22"/>
          <w:szCs w:val="22"/>
        </w:rPr>
      </w:pPr>
      <w:r>
        <w:rPr>
          <w:rFonts w:hint="eastAsia" w:ascii="宋体" w:hAnsi="宋体" w:cs="宋体"/>
          <w:sz w:val="22"/>
          <w:szCs w:val="22"/>
        </w:rPr>
        <w:t>3.5平等</w:t>
      </w:r>
      <w:r>
        <w:rPr>
          <w:rFonts w:hint="eastAsia" w:ascii="宋体" w:hAnsi="宋体" w:cs="宋体"/>
          <w:kern w:val="0"/>
          <w:sz w:val="22"/>
          <w:szCs w:val="22"/>
          <w:lang w:val="zh-CN"/>
        </w:rPr>
        <w:t>对待</w:t>
      </w:r>
      <w:r>
        <w:rPr>
          <w:rFonts w:hint="eastAsia" w:ascii="宋体" w:hAnsi="宋体" w:cs="宋体"/>
          <w:sz w:val="22"/>
          <w:szCs w:val="22"/>
        </w:rPr>
        <w:t>内外资企业和符合条件的破产重整企业平等对待内外资企业和符合条件的破产重整企业，切实保障企业公平竞争，平等维护企业的合法利益。</w:t>
      </w:r>
      <w:r>
        <w:rPr>
          <w:rFonts w:hint="eastAsia" w:ascii="宋体" w:hAnsi="宋体" w:cs="宋体"/>
          <w:sz w:val="22"/>
          <w:szCs w:val="22"/>
        </w:rPr>
        <w:cr/>
      </w:r>
      <w:r>
        <w:rPr>
          <w:rFonts w:hint="eastAsia" w:ascii="宋体" w:hAnsi="宋体" w:cs="宋体"/>
          <w:b/>
          <w:sz w:val="22"/>
          <w:szCs w:val="22"/>
        </w:rPr>
        <w:t>4、询问、质疑、投诉</w:t>
      </w:r>
    </w:p>
    <w:p w14:paraId="39645472">
      <w:pPr>
        <w:spacing w:line="360" w:lineRule="auto"/>
        <w:ind w:firstLine="220" w:firstLineChars="100"/>
        <w:rPr>
          <w:rFonts w:ascii="宋体" w:hAnsi="宋体" w:cs="宋体"/>
          <w:kern w:val="0"/>
          <w:sz w:val="22"/>
          <w:szCs w:val="22"/>
          <w:lang w:val="zh-CN"/>
        </w:rPr>
      </w:pPr>
      <w:r>
        <w:rPr>
          <w:rFonts w:hint="eastAsia" w:ascii="宋体" w:hAnsi="宋体" w:cs="宋体"/>
          <w:kern w:val="0"/>
          <w:sz w:val="22"/>
          <w:szCs w:val="22"/>
          <w:lang w:val="zh-CN"/>
        </w:rPr>
        <w:t>4.1供应商询问</w:t>
      </w:r>
    </w:p>
    <w:p w14:paraId="6B8F06AF">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21199A">
      <w:pPr>
        <w:spacing w:line="360" w:lineRule="auto"/>
        <w:ind w:firstLine="220" w:firstLineChars="100"/>
        <w:rPr>
          <w:rFonts w:ascii="宋体" w:hAnsi="宋体" w:cs="宋体"/>
          <w:kern w:val="0"/>
          <w:sz w:val="22"/>
          <w:szCs w:val="22"/>
          <w:lang w:val="zh-CN"/>
        </w:rPr>
      </w:pPr>
      <w:r>
        <w:rPr>
          <w:rFonts w:hint="eastAsia" w:ascii="宋体" w:hAnsi="宋体" w:cs="宋体"/>
          <w:kern w:val="0"/>
          <w:sz w:val="22"/>
          <w:szCs w:val="22"/>
          <w:lang w:val="zh-CN"/>
        </w:rPr>
        <w:t>4.2供应商</w:t>
      </w:r>
      <w:r>
        <w:rPr>
          <w:rFonts w:hint="eastAsia" w:ascii="宋体" w:hAnsi="宋体" w:cs="宋体"/>
          <w:sz w:val="22"/>
          <w:szCs w:val="22"/>
          <w:lang w:val="zh-CN"/>
        </w:rPr>
        <w:t>质疑</w:t>
      </w:r>
    </w:p>
    <w:p w14:paraId="2BECC61E">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w:t>
      </w:r>
      <w:r>
        <w:rPr>
          <w:rFonts w:hint="eastAsia" w:ascii="宋体" w:hAnsi="宋体" w:cs="宋体"/>
          <w:sz w:val="22"/>
          <w:szCs w:val="22"/>
        </w:rPr>
        <w:t>.1提出质</w:t>
      </w:r>
      <w:r>
        <w:rPr>
          <w:rFonts w:hint="eastAsia" w:ascii="宋体" w:hAnsi="宋体" w:cs="宋体"/>
          <w:kern w:val="0"/>
          <w:sz w:val="22"/>
          <w:szCs w:val="22"/>
          <w:lang w:val="zh-CN"/>
        </w:rPr>
        <w:t>疑的供应商应当是参与所质疑项目采购活动的供应商。潜在供应商已依法获取其可质疑的招标文件的，可以对该文件提出质疑。</w:t>
      </w:r>
    </w:p>
    <w:p w14:paraId="351AF7B9">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1C927DA">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4.2.2.1对招标文件提出质疑的，质疑期限为供应商获得招标文件之日或者招标文件公告期限届满之日起计算。</w:t>
      </w:r>
    </w:p>
    <w:p w14:paraId="1A2B1B7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4.2.2.2对采购过程提出质疑的，质疑期限为各采购程序环节结束之日起计算。</w:t>
      </w:r>
    </w:p>
    <w:p w14:paraId="25803B97">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4.2.2.3对采购结果提出质疑的，质疑期限自采购结果公告期限届满之日起计算。</w:t>
      </w:r>
    </w:p>
    <w:p w14:paraId="34C78CBC">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4.2.3供应商提出质疑应当提交质疑函和必要的证明材料。质疑函应当包括下列内容：</w:t>
      </w:r>
    </w:p>
    <w:p w14:paraId="774DE328">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4.2.3.1供应商的姓名或者名称、地址、邮编、联系人及联系电话；</w:t>
      </w:r>
    </w:p>
    <w:p w14:paraId="68CBD4E7">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4.2.3.2质疑项目的名称、编号；</w:t>
      </w:r>
    </w:p>
    <w:p w14:paraId="6F375F81">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4.2.3.3具体、明确的质疑事项和与质疑事项相关的请求；</w:t>
      </w:r>
    </w:p>
    <w:p w14:paraId="4105041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4.2.3.4事实依据；</w:t>
      </w:r>
    </w:p>
    <w:p w14:paraId="7CF0A38C">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4.2.3.5必要的法律依据；</w:t>
      </w:r>
    </w:p>
    <w:p w14:paraId="59C0F4E2">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4.2.3.6提出质疑的日期。</w:t>
      </w:r>
    </w:p>
    <w:p w14:paraId="1C0D8A35">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供应商提交的质疑函需一式三份。供应商为自然人的，应当由本人签字；供应商为法人或者其他组织的，应当由法定代表人、主要负责人，或者其授权代表签字或者盖章，并加盖公章。</w:t>
      </w:r>
    </w:p>
    <w:p w14:paraId="4E978E8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质疑函范本及制作说明详见附件2。</w:t>
      </w:r>
    </w:p>
    <w:p w14:paraId="71F0BCF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4.2.4对同一采购程序环节的质疑，供应商须在法定质疑期内一次性提出。</w:t>
      </w:r>
    </w:p>
    <w:p w14:paraId="71635827">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039CF736">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4.2.6询问或者质疑事项可能影响采购结果的，采购人应当暂停签订合同，已经签订合同的，应当中止履行合同。</w:t>
      </w:r>
    </w:p>
    <w:p w14:paraId="75E8E7D2">
      <w:pPr>
        <w:spacing w:line="360" w:lineRule="auto"/>
        <w:ind w:firstLine="220" w:firstLineChars="100"/>
        <w:rPr>
          <w:rFonts w:ascii="宋体" w:hAnsi="宋体" w:cs="宋体"/>
          <w:sz w:val="22"/>
          <w:szCs w:val="22"/>
          <w:lang w:val="zh-CN"/>
        </w:rPr>
      </w:pPr>
      <w:r>
        <w:rPr>
          <w:rFonts w:hint="eastAsia" w:ascii="宋体" w:hAnsi="宋体" w:cs="宋体"/>
          <w:sz w:val="22"/>
          <w:szCs w:val="22"/>
          <w:lang w:val="zh-CN"/>
        </w:rPr>
        <w:t>4.3供应商投诉</w:t>
      </w:r>
    </w:p>
    <w:p w14:paraId="1AD70F6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4.3.1质疑供应商对采购人、采购机构的答复不满意或者采购人、采购机构未在规定的时间内作出答复的，可以在答复期满后十五个工作日内向同级政府采购监督管理部门提出投诉。</w:t>
      </w:r>
    </w:p>
    <w:p w14:paraId="0FE00CEA">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4.3.2供应商投诉的事项不得超出已质疑事项的范围，基于质疑答复内容提出的投诉事项除外。</w:t>
      </w:r>
    </w:p>
    <w:p w14:paraId="0D38B179">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4.3.3供应商投诉应当有明确的请求和必要的证明材料。</w:t>
      </w:r>
    </w:p>
    <w:p w14:paraId="56605FF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4.3.5 以联合体形式参加政府采购活动的，其投诉应当由组成联合体的所有供应商共同提出。</w:t>
      </w:r>
    </w:p>
    <w:p w14:paraId="33BB1887">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投诉书范本及制作说明详见附件3。</w:t>
      </w:r>
    </w:p>
    <w:p w14:paraId="001C7912">
      <w:pPr>
        <w:spacing w:line="360" w:lineRule="auto"/>
        <w:ind w:firstLine="220" w:firstLineChars="100"/>
        <w:rPr>
          <w:rFonts w:ascii="宋体" w:hAnsi="宋体" w:cs="宋体"/>
          <w:sz w:val="22"/>
          <w:szCs w:val="22"/>
          <w:lang w:val="zh-CN"/>
        </w:rPr>
      </w:pPr>
      <w:r>
        <w:rPr>
          <w:rFonts w:hint="eastAsia" w:ascii="宋体" w:hAnsi="宋体" w:cs="宋体"/>
          <w:sz w:val="22"/>
          <w:szCs w:val="22"/>
          <w:lang w:val="zh-CN"/>
        </w:rPr>
        <w:t>4.4在线质疑、投诉。</w:t>
      </w:r>
    </w:p>
    <w:p w14:paraId="3F2E861F">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8E53C8">
      <w:pPr>
        <w:adjustRightInd/>
        <w:spacing w:line="360" w:lineRule="auto"/>
        <w:jc w:val="center"/>
        <w:outlineLvl w:val="0"/>
        <w:rPr>
          <w:rFonts w:ascii="宋体" w:hAnsi="宋体" w:cs="宋体"/>
          <w:b/>
          <w:sz w:val="32"/>
          <w:szCs w:val="20"/>
        </w:rPr>
      </w:pPr>
      <w:bookmarkStart w:id="31" w:name="_Toc32151"/>
      <w:bookmarkStart w:id="32" w:name="_Toc129952500"/>
      <w:bookmarkStart w:id="33" w:name="_Toc129952703"/>
      <w:r>
        <w:rPr>
          <w:rFonts w:hint="eastAsia" w:ascii="宋体" w:hAnsi="宋体" w:cs="宋体"/>
          <w:b/>
          <w:sz w:val="32"/>
          <w:szCs w:val="20"/>
        </w:rPr>
        <w:t>二、招标文件的构成、澄清、修改</w:t>
      </w:r>
      <w:bookmarkEnd w:id="31"/>
      <w:bookmarkEnd w:id="32"/>
      <w:bookmarkEnd w:id="33"/>
    </w:p>
    <w:p w14:paraId="5872A873">
      <w:pPr>
        <w:spacing w:line="360" w:lineRule="auto"/>
        <w:rPr>
          <w:rFonts w:ascii="宋体" w:hAnsi="宋体" w:cs="宋体"/>
          <w:b/>
          <w:sz w:val="22"/>
          <w:szCs w:val="22"/>
        </w:rPr>
      </w:pPr>
      <w:r>
        <w:rPr>
          <w:rFonts w:hint="eastAsia" w:ascii="宋体" w:hAnsi="宋体" w:cs="宋体"/>
          <w:b/>
          <w:sz w:val="22"/>
          <w:szCs w:val="22"/>
        </w:rPr>
        <w:t>5、招标文件的构成</w:t>
      </w:r>
    </w:p>
    <w:p w14:paraId="11C65F92">
      <w:pPr>
        <w:spacing w:line="360" w:lineRule="auto"/>
        <w:ind w:firstLine="220" w:firstLineChars="100"/>
        <w:rPr>
          <w:rFonts w:ascii="宋体" w:hAnsi="宋体" w:cs="宋体"/>
          <w:sz w:val="22"/>
          <w:szCs w:val="22"/>
        </w:rPr>
      </w:pPr>
      <w:r>
        <w:rPr>
          <w:rFonts w:hint="eastAsia" w:ascii="宋体" w:hAnsi="宋体" w:cs="宋体"/>
          <w:sz w:val="22"/>
          <w:szCs w:val="22"/>
        </w:rPr>
        <w:t>5.1 招标文件包括下列文件及附件：</w:t>
      </w:r>
    </w:p>
    <w:p w14:paraId="213DFED0">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5.1.1招标公告；</w:t>
      </w:r>
    </w:p>
    <w:p w14:paraId="0C822662">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5.1.2投标人须知；</w:t>
      </w:r>
    </w:p>
    <w:p w14:paraId="031660A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5.1.3采购需求；</w:t>
      </w:r>
    </w:p>
    <w:p w14:paraId="73890415">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5.1.4评标办法；</w:t>
      </w:r>
    </w:p>
    <w:p w14:paraId="31CC194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5.1.5拟签订的合同文本；</w:t>
      </w:r>
    </w:p>
    <w:p w14:paraId="6E4F1C6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5.1.6应提交的有关格式范例。</w:t>
      </w:r>
    </w:p>
    <w:p w14:paraId="4D144774">
      <w:pPr>
        <w:spacing w:line="360" w:lineRule="auto"/>
        <w:ind w:firstLine="220" w:firstLineChars="100"/>
        <w:rPr>
          <w:rFonts w:ascii="宋体" w:hAnsi="宋体" w:cs="宋体"/>
          <w:sz w:val="22"/>
          <w:szCs w:val="22"/>
        </w:rPr>
      </w:pPr>
      <w:r>
        <w:rPr>
          <w:rFonts w:hint="eastAsia" w:ascii="宋体" w:hAnsi="宋体" w:cs="宋体"/>
          <w:sz w:val="22"/>
          <w:szCs w:val="22"/>
        </w:rPr>
        <w:t>5.2与本项目有关的澄清或者修改的内容为招标文件的组成部分。</w:t>
      </w:r>
    </w:p>
    <w:p w14:paraId="2A192C19">
      <w:pPr>
        <w:spacing w:line="360" w:lineRule="auto"/>
        <w:rPr>
          <w:rFonts w:ascii="宋体" w:hAnsi="宋体" w:cs="宋体"/>
          <w:b/>
          <w:sz w:val="22"/>
          <w:szCs w:val="22"/>
        </w:rPr>
      </w:pPr>
      <w:r>
        <w:rPr>
          <w:rFonts w:hint="eastAsia" w:ascii="宋体" w:hAnsi="宋体" w:cs="宋体"/>
          <w:b/>
          <w:sz w:val="22"/>
          <w:szCs w:val="22"/>
        </w:rPr>
        <w:t>6、招标文件的澄清、修改</w:t>
      </w:r>
    </w:p>
    <w:p w14:paraId="72622C5C">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6.1已获取招标文件的潜在投标人，若有问题需要澄清，应于投标截止时间前，以书面形式向采购机构提出。</w:t>
      </w:r>
    </w:p>
    <w:p w14:paraId="5C75BEDE">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722200">
      <w:pPr>
        <w:adjustRightInd/>
        <w:spacing w:line="360" w:lineRule="auto"/>
        <w:ind w:firstLine="3845" w:firstLineChars="1197"/>
        <w:outlineLvl w:val="0"/>
        <w:rPr>
          <w:rFonts w:ascii="宋体" w:hAnsi="宋体" w:cs="宋体"/>
          <w:b/>
          <w:sz w:val="32"/>
          <w:szCs w:val="20"/>
        </w:rPr>
      </w:pPr>
      <w:bookmarkStart w:id="34" w:name="_Toc13844"/>
      <w:bookmarkStart w:id="35" w:name="_Toc129952704"/>
      <w:bookmarkStart w:id="36" w:name="_Toc129952501"/>
      <w:r>
        <w:rPr>
          <w:rFonts w:hint="eastAsia" w:ascii="宋体" w:hAnsi="宋体" w:cs="宋体"/>
          <w:b/>
          <w:sz w:val="32"/>
          <w:szCs w:val="20"/>
        </w:rPr>
        <w:t>三、投标</w:t>
      </w:r>
      <w:bookmarkEnd w:id="34"/>
      <w:bookmarkEnd w:id="35"/>
      <w:bookmarkEnd w:id="36"/>
    </w:p>
    <w:p w14:paraId="5977F16A">
      <w:pPr>
        <w:spacing w:line="360" w:lineRule="auto"/>
        <w:rPr>
          <w:rFonts w:ascii="宋体" w:hAnsi="宋体" w:cs="宋体"/>
          <w:b/>
          <w:sz w:val="22"/>
          <w:szCs w:val="22"/>
        </w:rPr>
      </w:pPr>
      <w:r>
        <w:rPr>
          <w:rFonts w:hint="eastAsia" w:ascii="宋体" w:hAnsi="宋体" w:cs="宋体"/>
          <w:b/>
          <w:sz w:val="22"/>
          <w:szCs w:val="22"/>
        </w:rPr>
        <w:t>7、招标文件的获取</w:t>
      </w:r>
    </w:p>
    <w:p w14:paraId="0C235C8B">
      <w:pPr>
        <w:spacing w:line="360" w:lineRule="auto"/>
        <w:ind w:firstLine="220" w:firstLineChars="100"/>
        <w:rPr>
          <w:rFonts w:ascii="宋体" w:hAnsi="宋体" w:cs="宋体"/>
          <w:snapToGrid w:val="0"/>
          <w:kern w:val="28"/>
          <w:sz w:val="22"/>
          <w:szCs w:val="22"/>
        </w:rPr>
      </w:pPr>
      <w:r>
        <w:rPr>
          <w:rFonts w:hint="eastAsia" w:ascii="宋体" w:hAnsi="宋体" w:cs="宋体"/>
          <w:snapToGrid w:val="0"/>
          <w:kern w:val="28"/>
          <w:sz w:val="22"/>
          <w:szCs w:val="22"/>
        </w:rPr>
        <w:t>详见招标公告中获取招标文件的时间期限、地点、方式及招标文件售价。</w:t>
      </w:r>
    </w:p>
    <w:p w14:paraId="6ED0C2F8">
      <w:pPr>
        <w:spacing w:line="360" w:lineRule="auto"/>
        <w:rPr>
          <w:rFonts w:ascii="宋体" w:hAnsi="宋体" w:cs="宋体"/>
          <w:b/>
          <w:sz w:val="22"/>
          <w:szCs w:val="22"/>
        </w:rPr>
      </w:pPr>
      <w:r>
        <w:rPr>
          <w:rFonts w:hint="eastAsia" w:ascii="宋体" w:hAnsi="宋体" w:cs="宋体"/>
          <w:b/>
          <w:sz w:val="22"/>
          <w:szCs w:val="22"/>
        </w:rPr>
        <w:t>8、开标前答疑会或现场考察</w:t>
      </w:r>
    </w:p>
    <w:p w14:paraId="4B765158">
      <w:pPr>
        <w:spacing w:line="360" w:lineRule="auto"/>
        <w:ind w:firstLine="220" w:firstLineChars="100"/>
        <w:rPr>
          <w:rFonts w:ascii="宋体" w:hAnsi="宋体" w:cs="宋体"/>
          <w:sz w:val="22"/>
          <w:szCs w:val="22"/>
        </w:rPr>
      </w:pPr>
      <w:r>
        <w:rPr>
          <w:rFonts w:hint="eastAsia" w:ascii="宋体" w:hAnsi="宋体" w:cs="宋体"/>
          <w:sz w:val="22"/>
          <w:szCs w:val="22"/>
        </w:rPr>
        <w:t>采购人组织潜在投标人现场考察或者召开开标前答疑会的，潜在投标人按第二部分投标人须知前附表的规定参加现场考察或者开标前答疑会。</w:t>
      </w:r>
    </w:p>
    <w:p w14:paraId="16151336">
      <w:pPr>
        <w:spacing w:line="360" w:lineRule="auto"/>
        <w:rPr>
          <w:rFonts w:ascii="宋体" w:hAnsi="宋体" w:cs="宋体"/>
          <w:b/>
          <w:sz w:val="22"/>
          <w:szCs w:val="22"/>
        </w:rPr>
      </w:pPr>
      <w:r>
        <w:rPr>
          <w:rFonts w:hint="eastAsia" w:ascii="宋体" w:hAnsi="宋体" w:cs="宋体"/>
          <w:b/>
          <w:sz w:val="22"/>
          <w:szCs w:val="22"/>
        </w:rPr>
        <w:t>9、投标保证金</w:t>
      </w:r>
    </w:p>
    <w:p w14:paraId="783FE9DC">
      <w:pPr>
        <w:spacing w:line="360" w:lineRule="auto"/>
        <w:ind w:firstLine="220" w:firstLineChars="100"/>
        <w:rPr>
          <w:rFonts w:ascii="宋体" w:hAnsi="宋体" w:cs="宋体"/>
          <w:sz w:val="22"/>
          <w:szCs w:val="22"/>
        </w:rPr>
      </w:pPr>
      <w:r>
        <w:rPr>
          <w:rFonts w:hint="eastAsia" w:ascii="宋体" w:hAnsi="宋体" w:cs="宋体"/>
          <w:sz w:val="22"/>
          <w:szCs w:val="22"/>
        </w:rPr>
        <w:t>本项目不需缴纳投标保证金。</w:t>
      </w:r>
    </w:p>
    <w:p w14:paraId="72696D49">
      <w:pPr>
        <w:spacing w:line="360" w:lineRule="auto"/>
        <w:rPr>
          <w:rFonts w:ascii="宋体" w:hAnsi="宋体" w:cs="宋体"/>
          <w:b/>
          <w:sz w:val="22"/>
          <w:szCs w:val="22"/>
        </w:rPr>
      </w:pPr>
      <w:r>
        <w:rPr>
          <w:rFonts w:hint="eastAsia" w:ascii="宋体" w:hAnsi="宋体" w:cs="宋体"/>
          <w:b/>
          <w:sz w:val="22"/>
          <w:szCs w:val="22"/>
        </w:rPr>
        <w:t>10、投标文件的语言</w:t>
      </w:r>
    </w:p>
    <w:p w14:paraId="6348686B">
      <w:pPr>
        <w:spacing w:line="360" w:lineRule="auto"/>
        <w:ind w:firstLine="220" w:firstLineChars="100"/>
        <w:rPr>
          <w:rFonts w:ascii="宋体" w:hAnsi="宋体" w:cs="宋体"/>
          <w:sz w:val="22"/>
          <w:szCs w:val="22"/>
          <w:lang w:val="zh-CN"/>
        </w:rPr>
      </w:pPr>
      <w:r>
        <w:rPr>
          <w:rFonts w:hint="eastAsia" w:ascii="宋体" w:hAnsi="宋体" w:cs="宋体"/>
          <w:sz w:val="22"/>
          <w:szCs w:val="22"/>
        </w:rPr>
        <w:t>投标文件及投标人与采购有关的来往通知、函件和文件均应使用中文。</w:t>
      </w:r>
    </w:p>
    <w:p w14:paraId="32D5864A">
      <w:pPr>
        <w:spacing w:line="360" w:lineRule="auto"/>
        <w:rPr>
          <w:rFonts w:ascii="宋体" w:hAnsi="宋体" w:cs="宋体"/>
          <w:b/>
          <w:sz w:val="22"/>
          <w:szCs w:val="22"/>
        </w:rPr>
      </w:pPr>
      <w:r>
        <w:rPr>
          <w:rFonts w:hint="eastAsia" w:ascii="宋体" w:hAnsi="宋体" w:cs="宋体"/>
          <w:b/>
          <w:sz w:val="22"/>
          <w:szCs w:val="22"/>
        </w:rPr>
        <w:t>11、投标文件的组成</w:t>
      </w:r>
    </w:p>
    <w:p w14:paraId="441A8FB4">
      <w:pPr>
        <w:spacing w:line="360" w:lineRule="auto"/>
        <w:ind w:firstLine="221" w:firstLineChars="100"/>
        <w:rPr>
          <w:rFonts w:ascii="宋体" w:hAnsi="宋体" w:cs="宋体"/>
          <w:b/>
          <w:bCs/>
          <w:kern w:val="0"/>
          <w:sz w:val="22"/>
          <w:szCs w:val="22"/>
          <w:lang w:val="zh-CN"/>
        </w:rPr>
      </w:pPr>
      <w:r>
        <w:rPr>
          <w:rFonts w:hint="eastAsia" w:ascii="宋体" w:hAnsi="宋体" w:cs="宋体"/>
          <w:b/>
          <w:bCs/>
          <w:kern w:val="0"/>
          <w:sz w:val="22"/>
          <w:szCs w:val="22"/>
          <w:lang w:val="zh-CN"/>
        </w:rPr>
        <w:t>11.1资格文件：</w:t>
      </w:r>
    </w:p>
    <w:p w14:paraId="3963E057">
      <w:pPr>
        <w:autoSpaceDE w:val="0"/>
        <w:autoSpaceDN w:val="0"/>
        <w:spacing w:line="360" w:lineRule="auto"/>
        <w:ind w:firstLine="442" w:firstLineChars="200"/>
        <w:jc w:val="left"/>
        <w:rPr>
          <w:rFonts w:ascii="宋体" w:hAnsi="宋体" w:cs="宋体"/>
          <w:b/>
          <w:bCs/>
          <w:sz w:val="22"/>
          <w:szCs w:val="22"/>
          <w:u w:val="single"/>
        </w:rPr>
      </w:pPr>
      <w:r>
        <w:rPr>
          <w:rFonts w:hint="eastAsia" w:ascii="宋体" w:hAnsi="宋体" w:cs="宋体"/>
          <w:b/>
          <w:bCs/>
          <w:sz w:val="22"/>
          <w:szCs w:val="22"/>
          <w:u w:val="single"/>
        </w:rPr>
        <w:t>11.1.1符合参加政府采购活动应当具备的一般条件的承诺函；</w:t>
      </w:r>
    </w:p>
    <w:p w14:paraId="4D5F76D6">
      <w:pPr>
        <w:autoSpaceDE w:val="0"/>
        <w:autoSpaceDN w:val="0"/>
        <w:spacing w:line="360" w:lineRule="auto"/>
        <w:ind w:firstLine="442" w:firstLineChars="200"/>
        <w:jc w:val="left"/>
        <w:rPr>
          <w:rFonts w:ascii="宋体" w:hAnsi="宋体" w:cs="宋体"/>
          <w:b/>
          <w:bCs/>
          <w:sz w:val="22"/>
          <w:szCs w:val="22"/>
          <w:u w:val="single"/>
        </w:rPr>
      </w:pPr>
      <w:r>
        <w:rPr>
          <w:rFonts w:hint="eastAsia" w:ascii="宋体" w:hAnsi="宋体" w:cs="宋体"/>
          <w:b/>
          <w:bCs/>
          <w:sz w:val="22"/>
          <w:szCs w:val="22"/>
          <w:u w:val="single"/>
        </w:rPr>
        <w:t xml:space="preserve">11.1.2有效的企业营业执照（或事业法人登记证书或其他工商等登记证明材料，自然人提供身份证）复制件（五选一）； </w:t>
      </w:r>
    </w:p>
    <w:p w14:paraId="636F9153">
      <w:pPr>
        <w:autoSpaceDE w:val="0"/>
        <w:autoSpaceDN w:val="0"/>
        <w:spacing w:line="360" w:lineRule="auto"/>
        <w:ind w:firstLine="442" w:firstLineChars="200"/>
        <w:jc w:val="left"/>
        <w:rPr>
          <w:rFonts w:ascii="宋体" w:hAnsi="宋体" w:cs="宋体"/>
          <w:b/>
          <w:bCs/>
          <w:sz w:val="22"/>
          <w:szCs w:val="22"/>
          <w:u w:val="single"/>
        </w:rPr>
      </w:pPr>
      <w:r>
        <w:rPr>
          <w:rFonts w:hint="eastAsia" w:ascii="宋体" w:hAnsi="宋体" w:cs="宋体"/>
          <w:b/>
          <w:bCs/>
          <w:sz w:val="22"/>
          <w:szCs w:val="22"/>
          <w:u w:val="single"/>
        </w:rPr>
        <w:t>11.1.3</w:t>
      </w:r>
      <w:r>
        <w:rPr>
          <w:rFonts w:hint="eastAsia" w:ascii="宋体" w:hAnsi="宋体" w:cs="宋体"/>
          <w:b/>
          <w:bCs/>
          <w:snapToGrid w:val="0"/>
          <w:kern w:val="28"/>
          <w:sz w:val="22"/>
          <w:szCs w:val="22"/>
          <w:u w:val="single"/>
        </w:rPr>
        <w:t>联合协议（如果有)；</w:t>
      </w:r>
    </w:p>
    <w:p w14:paraId="3620C609">
      <w:pPr>
        <w:autoSpaceDE w:val="0"/>
        <w:autoSpaceDN w:val="0"/>
        <w:spacing w:line="360" w:lineRule="auto"/>
        <w:ind w:firstLine="442" w:firstLineChars="200"/>
        <w:jc w:val="left"/>
        <w:rPr>
          <w:rFonts w:ascii="宋体" w:hAnsi="宋体" w:cs="宋体"/>
          <w:b/>
          <w:bCs/>
          <w:sz w:val="22"/>
          <w:szCs w:val="22"/>
          <w:u w:val="single"/>
        </w:rPr>
      </w:pPr>
      <w:r>
        <w:rPr>
          <w:rFonts w:hint="eastAsia" w:ascii="宋体" w:hAnsi="宋体" w:cs="宋体"/>
          <w:b/>
          <w:bCs/>
          <w:sz w:val="22"/>
          <w:szCs w:val="22"/>
          <w:u w:val="single"/>
        </w:rPr>
        <w:t>11.1.4落实政府采购政策需满足的资格要求</w:t>
      </w:r>
      <w:r>
        <w:rPr>
          <w:rFonts w:hint="eastAsia" w:ascii="宋体" w:hAnsi="宋体" w:cs="宋体"/>
          <w:b/>
          <w:bCs/>
          <w:snapToGrid w:val="0"/>
          <w:kern w:val="28"/>
          <w:sz w:val="22"/>
          <w:szCs w:val="22"/>
          <w:u w:val="single"/>
        </w:rPr>
        <w:t>：供应商为中小企业/小微企业，提供中小企业声明函</w:t>
      </w:r>
      <w:bookmarkStart w:id="690" w:name="_GoBack"/>
      <w:bookmarkEnd w:id="690"/>
      <w:r>
        <w:rPr>
          <w:rFonts w:hint="eastAsia" w:ascii="宋体" w:hAnsi="宋体" w:cs="宋体"/>
          <w:b/>
          <w:bCs/>
          <w:snapToGrid w:val="0"/>
          <w:kern w:val="28"/>
          <w:sz w:val="22"/>
          <w:szCs w:val="22"/>
          <w:u w:val="single"/>
        </w:rPr>
        <w:t>；</w:t>
      </w:r>
    </w:p>
    <w:p w14:paraId="39C3E7BC">
      <w:pPr>
        <w:autoSpaceDE w:val="0"/>
        <w:autoSpaceDN w:val="0"/>
        <w:spacing w:line="360" w:lineRule="auto"/>
        <w:ind w:firstLine="442" w:firstLineChars="200"/>
        <w:jc w:val="left"/>
        <w:rPr>
          <w:rFonts w:ascii="宋体" w:hAnsi="宋体" w:cs="宋体"/>
          <w:b/>
          <w:bCs/>
          <w:snapToGrid w:val="0"/>
          <w:kern w:val="28"/>
          <w:sz w:val="22"/>
          <w:szCs w:val="22"/>
          <w:u w:val="single"/>
        </w:rPr>
      </w:pPr>
      <w:r>
        <w:rPr>
          <w:rFonts w:hint="eastAsia" w:ascii="宋体" w:hAnsi="宋体" w:cs="宋体"/>
          <w:b/>
          <w:bCs/>
          <w:sz w:val="22"/>
          <w:szCs w:val="22"/>
          <w:u w:val="single"/>
        </w:rPr>
        <w:t>11.1.5本项目的特定资格要求</w:t>
      </w:r>
      <w:r>
        <w:rPr>
          <w:rFonts w:hint="eastAsia" w:ascii="宋体" w:hAnsi="宋体" w:cs="宋体"/>
          <w:b/>
          <w:bCs/>
          <w:snapToGrid w:val="0"/>
          <w:kern w:val="28"/>
          <w:sz w:val="22"/>
          <w:szCs w:val="22"/>
          <w:u w:val="single"/>
        </w:rPr>
        <w:t>：  /  ；</w:t>
      </w:r>
    </w:p>
    <w:p w14:paraId="451B588E">
      <w:pPr>
        <w:spacing w:line="360" w:lineRule="auto"/>
        <w:ind w:firstLine="221" w:firstLineChars="100"/>
        <w:rPr>
          <w:rFonts w:ascii="宋体" w:hAnsi="宋体" w:cs="宋体"/>
          <w:b/>
          <w:sz w:val="22"/>
          <w:szCs w:val="22"/>
          <w:lang w:val="zh-CN"/>
        </w:rPr>
      </w:pPr>
      <w:r>
        <w:rPr>
          <w:rFonts w:hint="eastAsia" w:ascii="宋体" w:hAnsi="宋体" w:cs="宋体"/>
          <w:b/>
          <w:sz w:val="22"/>
          <w:szCs w:val="22"/>
          <w:lang w:val="zh-CN"/>
        </w:rPr>
        <w:t>11.</w:t>
      </w:r>
      <w:r>
        <w:rPr>
          <w:rFonts w:hint="eastAsia" w:ascii="宋体" w:hAnsi="宋体" w:cs="宋体"/>
          <w:b/>
          <w:sz w:val="22"/>
          <w:szCs w:val="22"/>
        </w:rPr>
        <w:t>2商务技术</w:t>
      </w:r>
      <w:r>
        <w:rPr>
          <w:rFonts w:hint="eastAsia" w:ascii="宋体" w:hAnsi="宋体" w:cs="宋体"/>
          <w:b/>
          <w:sz w:val="22"/>
          <w:szCs w:val="22"/>
          <w:lang w:val="zh-CN"/>
        </w:rPr>
        <w:t>文件：</w:t>
      </w:r>
    </w:p>
    <w:p w14:paraId="453D3F0A">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11.2.1投标函；</w:t>
      </w:r>
    </w:p>
    <w:p w14:paraId="54F36E45">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11.2.2授权委托书或法定代表人（单位负责人、自然人本人）身份证明；</w:t>
      </w:r>
    </w:p>
    <w:p w14:paraId="1E5BC664">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11.2.3分包意向协议（如果有）；</w:t>
      </w:r>
    </w:p>
    <w:p w14:paraId="7D2D03B6">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11.2.4符合性审查资料；</w:t>
      </w:r>
    </w:p>
    <w:p w14:paraId="5AD02159">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11.2.5评标标准相应的商务技术资料；</w:t>
      </w:r>
    </w:p>
    <w:p w14:paraId="2FF1F621">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11.2.6投标标的清单；</w:t>
      </w:r>
    </w:p>
    <w:p w14:paraId="7E2653B6">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w:t>
      </w:r>
      <w:r>
        <w:rPr>
          <w:rFonts w:hint="eastAsia" w:ascii="宋体" w:hAnsi="宋体" w:cs="宋体"/>
          <w:kern w:val="0"/>
          <w:sz w:val="22"/>
          <w:szCs w:val="22"/>
        </w:rPr>
        <w:t>7</w:t>
      </w:r>
      <w:r>
        <w:rPr>
          <w:rFonts w:hint="eastAsia" w:ascii="宋体" w:hAnsi="宋体" w:cs="宋体"/>
          <w:kern w:val="0"/>
          <w:sz w:val="22"/>
          <w:szCs w:val="22"/>
          <w:lang w:val="zh-CN"/>
        </w:rPr>
        <w:t>商务技术偏离表；</w:t>
      </w:r>
    </w:p>
    <w:p w14:paraId="779DAE9E">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w:t>
      </w:r>
      <w:r>
        <w:rPr>
          <w:rFonts w:hint="eastAsia" w:ascii="宋体" w:hAnsi="宋体" w:cs="宋体"/>
          <w:kern w:val="0"/>
          <w:sz w:val="22"/>
          <w:szCs w:val="22"/>
        </w:rPr>
        <w:t>8</w:t>
      </w:r>
      <w:r>
        <w:rPr>
          <w:rFonts w:hint="eastAsia" w:ascii="宋体" w:hAnsi="宋体" w:cs="宋体"/>
          <w:kern w:val="0"/>
          <w:sz w:val="22"/>
          <w:szCs w:val="22"/>
          <w:lang w:val="zh-CN"/>
        </w:rPr>
        <w:t>政府采购供应商廉洁自律承诺书；</w:t>
      </w:r>
    </w:p>
    <w:p w14:paraId="49FBAC68">
      <w:pPr>
        <w:spacing w:line="360" w:lineRule="auto"/>
        <w:ind w:firstLine="221" w:firstLineChars="100"/>
        <w:rPr>
          <w:rFonts w:ascii="宋体" w:hAnsi="宋体" w:cs="宋体"/>
          <w:sz w:val="22"/>
          <w:szCs w:val="22"/>
          <w:u w:val="single"/>
          <w:lang w:val="zh-CN"/>
        </w:rPr>
      </w:pPr>
      <w:r>
        <w:rPr>
          <w:rFonts w:hint="eastAsia" w:ascii="宋体" w:hAnsi="宋体" w:cs="宋体"/>
          <w:b/>
          <w:bCs/>
          <w:kern w:val="0"/>
          <w:sz w:val="22"/>
          <w:szCs w:val="22"/>
          <w:lang w:val="zh-CN"/>
        </w:rPr>
        <w:t>11.</w:t>
      </w:r>
      <w:r>
        <w:rPr>
          <w:rFonts w:hint="eastAsia" w:ascii="宋体" w:hAnsi="宋体" w:cs="宋体"/>
          <w:b/>
          <w:bCs/>
          <w:kern w:val="0"/>
          <w:sz w:val="22"/>
          <w:szCs w:val="22"/>
        </w:rPr>
        <w:t>3</w:t>
      </w:r>
      <w:r>
        <w:rPr>
          <w:rFonts w:hint="eastAsia" w:ascii="宋体" w:hAnsi="宋体" w:cs="宋体"/>
          <w:b/>
          <w:bCs/>
          <w:sz w:val="22"/>
          <w:szCs w:val="22"/>
        </w:rPr>
        <w:t>报价</w:t>
      </w:r>
      <w:r>
        <w:rPr>
          <w:rFonts w:hint="eastAsia" w:ascii="宋体" w:hAnsi="宋体" w:cs="宋体"/>
          <w:b/>
          <w:sz w:val="22"/>
          <w:szCs w:val="22"/>
        </w:rPr>
        <w:t>文件：</w:t>
      </w:r>
    </w:p>
    <w:p w14:paraId="4C019E1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11.3.1开标一览表（报价表）；</w:t>
      </w:r>
    </w:p>
    <w:p w14:paraId="5D54C0F2">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11.3.2报价情况说明（如有）；</w:t>
      </w:r>
    </w:p>
    <w:p w14:paraId="20BB2889">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11.3.</w:t>
      </w:r>
      <w:r>
        <w:rPr>
          <w:rFonts w:hint="eastAsia" w:ascii="宋体" w:hAnsi="宋体" w:cs="宋体"/>
          <w:kern w:val="0"/>
          <w:sz w:val="22"/>
          <w:szCs w:val="22"/>
        </w:rPr>
        <w:t>3</w:t>
      </w:r>
      <w:r>
        <w:rPr>
          <w:rFonts w:hint="eastAsia" w:ascii="宋体" w:hAnsi="宋体" w:cs="宋体"/>
          <w:kern w:val="0"/>
          <w:sz w:val="22"/>
          <w:szCs w:val="22"/>
          <w:lang w:val="zh-CN"/>
        </w:rPr>
        <w:t>中小企业声明函。</w:t>
      </w:r>
    </w:p>
    <w:p w14:paraId="1C1F90F5">
      <w:pPr>
        <w:spacing w:line="360" w:lineRule="auto"/>
        <w:ind w:firstLine="221" w:firstLineChars="100"/>
        <w:rPr>
          <w:rFonts w:ascii="宋体" w:hAnsi="宋体" w:cs="宋体"/>
          <w:b/>
          <w:sz w:val="22"/>
          <w:szCs w:val="22"/>
        </w:rPr>
      </w:pPr>
      <w:r>
        <w:rPr>
          <w:rFonts w:hint="eastAsia" w:ascii="宋体" w:hAnsi="宋体" w:cs="宋体"/>
          <w:b/>
          <w:sz w:val="22"/>
          <w:szCs w:val="22"/>
        </w:rPr>
        <w:t>投标文件含有采购人不能接受的附加条件的，投标无效；</w:t>
      </w:r>
    </w:p>
    <w:p w14:paraId="58BC79C7">
      <w:pPr>
        <w:spacing w:line="360" w:lineRule="auto"/>
        <w:ind w:firstLine="221" w:firstLineChars="100"/>
        <w:rPr>
          <w:rFonts w:ascii="宋体" w:hAnsi="宋体" w:cs="宋体"/>
          <w:b/>
          <w:sz w:val="22"/>
          <w:szCs w:val="22"/>
        </w:rPr>
      </w:pPr>
      <w:r>
        <w:rPr>
          <w:rFonts w:hint="eastAsia" w:ascii="宋体" w:hAnsi="宋体" w:cs="宋体"/>
          <w:b/>
          <w:sz w:val="22"/>
          <w:szCs w:val="22"/>
        </w:rPr>
        <w:t>投标人提供虚假材料投标的，投标无效。</w:t>
      </w:r>
    </w:p>
    <w:p w14:paraId="477601B9">
      <w:pPr>
        <w:spacing w:line="360" w:lineRule="auto"/>
        <w:rPr>
          <w:rFonts w:ascii="宋体" w:hAnsi="宋体" w:cs="宋体"/>
          <w:b/>
          <w:sz w:val="22"/>
          <w:szCs w:val="22"/>
        </w:rPr>
      </w:pPr>
      <w:r>
        <w:rPr>
          <w:rFonts w:hint="eastAsia" w:ascii="宋体" w:hAnsi="宋体" w:cs="宋体"/>
          <w:b/>
          <w:sz w:val="22"/>
          <w:szCs w:val="22"/>
        </w:rPr>
        <w:t>12、投标文件的编制</w:t>
      </w:r>
    </w:p>
    <w:p w14:paraId="27B52768">
      <w:pPr>
        <w:spacing w:line="360" w:lineRule="auto"/>
        <w:ind w:firstLine="220" w:firstLineChars="100"/>
        <w:rPr>
          <w:rFonts w:ascii="宋体" w:hAnsi="宋体" w:cs="宋体"/>
          <w:b/>
          <w:sz w:val="22"/>
          <w:szCs w:val="22"/>
        </w:rPr>
      </w:pPr>
      <w:r>
        <w:rPr>
          <w:rFonts w:hint="eastAsia" w:ascii="宋体" w:hAnsi="宋体" w:cs="宋体"/>
          <w:kern w:val="0"/>
          <w:sz w:val="22"/>
          <w:szCs w:val="22"/>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2E4418">
      <w:pPr>
        <w:spacing w:line="360" w:lineRule="auto"/>
        <w:ind w:firstLine="220" w:firstLineChars="100"/>
        <w:rPr>
          <w:rFonts w:ascii="宋体" w:hAnsi="宋体" w:cs="宋体"/>
          <w:kern w:val="0"/>
          <w:sz w:val="22"/>
          <w:szCs w:val="22"/>
          <w:lang w:val="zh-CN"/>
        </w:rPr>
      </w:pPr>
      <w:r>
        <w:rPr>
          <w:rFonts w:hint="eastAsia" w:ascii="宋体" w:hAnsi="宋体" w:cs="宋体"/>
          <w:kern w:val="0"/>
          <w:sz w:val="22"/>
          <w:szCs w:val="22"/>
          <w:lang w:val="zh-CN"/>
        </w:rPr>
        <w:t>12.2投标人进行电子</w:t>
      </w:r>
      <w:r>
        <w:rPr>
          <w:rFonts w:hint="eastAsia" w:ascii="宋体" w:hAnsi="宋体" w:cs="宋体"/>
          <w:sz w:val="22"/>
          <w:szCs w:val="22"/>
          <w:lang w:val="zh-CN"/>
        </w:rPr>
        <w:t>投标</w:t>
      </w:r>
      <w:r>
        <w:rPr>
          <w:rFonts w:hint="eastAsia" w:ascii="宋体" w:hAnsi="宋体" w:cs="宋体"/>
          <w:kern w:val="0"/>
          <w:sz w:val="22"/>
          <w:szCs w:val="22"/>
          <w:lang w:val="zh-CN"/>
        </w:rPr>
        <w:t>应安装客户端软件—“政采云电子交易客户端”，并按照招标文件和电子交易平台的要求编制并加密投标文件。投标人未按规定加密的投标文件，电子交易平台将拒收并提示。</w:t>
      </w:r>
    </w:p>
    <w:p w14:paraId="492D87BD">
      <w:pPr>
        <w:spacing w:line="360" w:lineRule="auto"/>
        <w:ind w:firstLine="220" w:firstLineChars="100"/>
        <w:rPr>
          <w:rFonts w:ascii="宋体" w:hAnsi="宋体" w:cs="宋体"/>
          <w:kern w:val="0"/>
          <w:sz w:val="22"/>
          <w:szCs w:val="22"/>
          <w:lang w:val="zh-CN"/>
        </w:rPr>
      </w:pPr>
      <w:r>
        <w:rPr>
          <w:rFonts w:hint="eastAsia" w:ascii="宋体" w:hAnsi="宋体" w:cs="宋体"/>
          <w:kern w:val="0"/>
          <w:sz w:val="22"/>
          <w:szCs w:val="22"/>
          <w:lang w:val="zh-CN"/>
        </w:rPr>
        <w:t>12.3使用“政采云电子交易客户端”需要提前申领CA数字证书，申领流程请自行前往“浙江政府采购网-下载专区-电子交易客户端-CA驱动和申领流程”进行查阅。</w:t>
      </w:r>
    </w:p>
    <w:p w14:paraId="030278EF">
      <w:pPr>
        <w:spacing w:line="360" w:lineRule="auto"/>
        <w:rPr>
          <w:rFonts w:ascii="宋体" w:hAnsi="宋体" w:cs="宋体"/>
          <w:b/>
          <w:sz w:val="22"/>
          <w:szCs w:val="22"/>
        </w:rPr>
      </w:pPr>
      <w:r>
        <w:rPr>
          <w:rFonts w:hint="eastAsia" w:ascii="宋体" w:hAnsi="宋体" w:cs="宋体"/>
          <w:b/>
          <w:sz w:val="22"/>
          <w:szCs w:val="22"/>
        </w:rPr>
        <w:t>13、投标文件的签署、盖章</w:t>
      </w:r>
    </w:p>
    <w:p w14:paraId="07AECFA9">
      <w:pPr>
        <w:spacing w:line="360" w:lineRule="auto"/>
        <w:ind w:firstLine="220" w:firstLineChars="100"/>
        <w:rPr>
          <w:rFonts w:ascii="宋体" w:hAnsi="宋体" w:cs="宋体"/>
          <w:b/>
          <w:sz w:val="22"/>
          <w:szCs w:val="22"/>
        </w:rPr>
      </w:pPr>
      <w:r>
        <w:rPr>
          <w:rFonts w:hint="eastAsia" w:ascii="宋体" w:hAnsi="宋体" w:cs="宋体"/>
          <w:sz w:val="22"/>
          <w:szCs w:val="22"/>
        </w:rPr>
        <w:t>13.1投标文件按照招标文件第六部分格式要求进行签署、盖章。</w:t>
      </w:r>
      <w:r>
        <w:rPr>
          <w:rFonts w:hint="eastAsia" w:ascii="宋体" w:hAnsi="宋体" w:cs="宋体"/>
          <w:b/>
          <w:sz w:val="22"/>
          <w:szCs w:val="22"/>
        </w:rPr>
        <w:t>▲投标人的投标文件未按照招标文件要求签署、盖章的，其投标无效</w:t>
      </w:r>
      <w:r>
        <w:rPr>
          <w:rFonts w:hint="eastAsia" w:ascii="宋体" w:hAnsi="宋体" w:cs="宋体"/>
          <w:sz w:val="22"/>
          <w:szCs w:val="22"/>
        </w:rPr>
        <w:t>。</w:t>
      </w:r>
    </w:p>
    <w:p w14:paraId="55740665">
      <w:pPr>
        <w:spacing w:line="360" w:lineRule="auto"/>
        <w:ind w:firstLine="220" w:firstLineChars="100"/>
        <w:rPr>
          <w:rFonts w:ascii="宋体" w:hAnsi="宋体" w:cs="宋体"/>
          <w:sz w:val="22"/>
          <w:szCs w:val="22"/>
        </w:rPr>
      </w:pPr>
      <w:r>
        <w:rPr>
          <w:rFonts w:hint="eastAsia" w:ascii="宋体" w:hAnsi="宋体" w:cs="宋体"/>
          <w:sz w:val="22"/>
          <w:szCs w:val="22"/>
        </w:rPr>
        <w:t>13.2为确保网上操作合法、有效和安全，投标人应当在投标截止时间前完成在“政府采购云平台”的身份认证，确保在电子投标过程中能够对相关数据电文进行加密和使用电子签名。</w:t>
      </w:r>
    </w:p>
    <w:p w14:paraId="0BA7614D">
      <w:pPr>
        <w:spacing w:line="360" w:lineRule="auto"/>
        <w:ind w:firstLine="220" w:firstLineChars="100"/>
        <w:rPr>
          <w:rFonts w:ascii="宋体" w:hAnsi="宋体" w:cs="宋体"/>
          <w:sz w:val="22"/>
          <w:szCs w:val="22"/>
        </w:rPr>
      </w:pPr>
      <w:r>
        <w:rPr>
          <w:rFonts w:hint="eastAsia" w:ascii="宋体" w:hAnsi="宋体" w:cs="宋体"/>
          <w:sz w:val="22"/>
          <w:szCs w:val="22"/>
        </w:rPr>
        <w:t>13.3招标文件对投标文件签署、盖章的要求适用于电子签名。</w:t>
      </w:r>
    </w:p>
    <w:p w14:paraId="20896CCF">
      <w:pPr>
        <w:spacing w:line="360" w:lineRule="auto"/>
        <w:rPr>
          <w:rFonts w:ascii="宋体" w:hAnsi="宋体" w:cs="宋体"/>
          <w:b/>
          <w:sz w:val="22"/>
          <w:szCs w:val="22"/>
        </w:rPr>
      </w:pPr>
      <w:r>
        <w:rPr>
          <w:rFonts w:hint="eastAsia" w:ascii="宋体" w:hAnsi="宋体" w:cs="宋体"/>
          <w:b/>
          <w:sz w:val="22"/>
          <w:szCs w:val="22"/>
        </w:rPr>
        <w:t>14、投标文件的提交、补充、修改、撤回</w:t>
      </w:r>
    </w:p>
    <w:p w14:paraId="308B81A1">
      <w:pPr>
        <w:spacing w:line="360" w:lineRule="auto"/>
        <w:ind w:firstLine="220" w:firstLineChars="100"/>
        <w:rPr>
          <w:rFonts w:ascii="宋体" w:hAnsi="宋体" w:cs="宋体"/>
          <w:sz w:val="22"/>
          <w:szCs w:val="22"/>
        </w:rPr>
      </w:pPr>
      <w:r>
        <w:rPr>
          <w:rFonts w:hint="eastAsia" w:ascii="宋体" w:hAnsi="宋体" w:cs="宋体"/>
          <w:sz w:val="22"/>
          <w:szCs w:val="2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D98FD6">
      <w:pPr>
        <w:spacing w:line="360" w:lineRule="auto"/>
        <w:ind w:firstLine="220" w:firstLineChars="100"/>
        <w:rPr>
          <w:rFonts w:ascii="宋体" w:hAnsi="宋体" w:cs="宋体"/>
          <w:sz w:val="22"/>
          <w:szCs w:val="22"/>
        </w:rPr>
      </w:pPr>
      <w:r>
        <w:rPr>
          <w:rFonts w:hint="eastAsia" w:ascii="宋体" w:hAnsi="宋体" w:cs="宋体"/>
          <w:sz w:val="22"/>
          <w:szCs w:val="22"/>
        </w:rPr>
        <w:t>14.2电子交易平台收到投标文件，将妥善保存并即时向供应商发出确认回执通知。在投标截止时间前，除供应商补充、修改或者撤回投标文件外，任何单位和个人不得解密或提取投标文件。</w:t>
      </w:r>
    </w:p>
    <w:p w14:paraId="5A00089E">
      <w:pPr>
        <w:spacing w:line="360" w:lineRule="auto"/>
        <w:ind w:firstLine="220" w:firstLineChars="100"/>
        <w:rPr>
          <w:rFonts w:ascii="宋体" w:hAnsi="宋体" w:cs="宋体"/>
          <w:sz w:val="22"/>
          <w:szCs w:val="22"/>
        </w:rPr>
      </w:pPr>
      <w:r>
        <w:rPr>
          <w:rFonts w:hint="eastAsia" w:ascii="宋体" w:hAnsi="宋体" w:cs="宋体"/>
          <w:sz w:val="22"/>
          <w:szCs w:val="22"/>
        </w:rPr>
        <w:t>14.3采购人、采购机构可以视情况延长投标文件提交的截止时间。在上述情况下，采购机构与投标人以前在投标截止期方面的全部权利、责任和义务，将适用于延长至新的投标截止期。</w:t>
      </w:r>
    </w:p>
    <w:p w14:paraId="7EFBF2B4">
      <w:pPr>
        <w:spacing w:line="360" w:lineRule="auto"/>
        <w:rPr>
          <w:rFonts w:ascii="宋体" w:hAnsi="宋体" w:cs="宋体"/>
          <w:b/>
          <w:sz w:val="22"/>
          <w:szCs w:val="22"/>
        </w:rPr>
      </w:pPr>
      <w:r>
        <w:rPr>
          <w:rFonts w:hint="eastAsia" w:ascii="宋体" w:hAnsi="宋体" w:cs="宋体"/>
          <w:b/>
          <w:sz w:val="22"/>
          <w:szCs w:val="22"/>
        </w:rPr>
        <w:t>15、备份投标文件</w:t>
      </w:r>
    </w:p>
    <w:p w14:paraId="72491FEC">
      <w:pPr>
        <w:spacing w:line="360" w:lineRule="auto"/>
        <w:ind w:firstLine="220" w:firstLineChars="100"/>
        <w:rPr>
          <w:rFonts w:ascii="宋体" w:hAnsi="宋体" w:cs="宋体"/>
          <w:b/>
          <w:sz w:val="22"/>
          <w:szCs w:val="22"/>
        </w:rPr>
      </w:pPr>
      <w:r>
        <w:rPr>
          <w:rFonts w:hint="eastAsia" w:ascii="宋体" w:hAnsi="宋体" w:cs="宋体"/>
          <w:sz w:val="22"/>
          <w:szCs w:val="22"/>
        </w:rPr>
        <w:t>15.1投标人在电子交易平台传输递交投标文件后，还可以在投标截止时间前直接提交或者以邮政快递方式递交备份投标文件1份，</w:t>
      </w:r>
      <w:r>
        <w:rPr>
          <w:rFonts w:hint="eastAsia" w:ascii="宋体" w:hAnsi="宋体" w:cs="宋体"/>
          <w:b/>
          <w:sz w:val="22"/>
          <w:szCs w:val="22"/>
        </w:rPr>
        <w:t>但采购人、采购机构不强制或变相强制投标人提交备份投标文件。</w:t>
      </w:r>
    </w:p>
    <w:p w14:paraId="7EE19D45">
      <w:pPr>
        <w:spacing w:line="360" w:lineRule="auto"/>
        <w:ind w:firstLine="220" w:firstLineChars="100"/>
        <w:rPr>
          <w:rFonts w:ascii="宋体" w:hAnsi="宋体" w:cs="宋体"/>
          <w:b/>
          <w:sz w:val="22"/>
          <w:szCs w:val="22"/>
        </w:rPr>
      </w:pPr>
      <w:r>
        <w:rPr>
          <w:rFonts w:hint="eastAsia" w:ascii="宋体" w:hAnsi="宋体" w:cs="宋体"/>
          <w:sz w:val="22"/>
          <w:szCs w:val="22"/>
        </w:rPr>
        <w:t>15.2备份投标文件须在“政采云投标客户端”制作生成，并储存在光盘或U盘等存储设备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z w:val="22"/>
          <w:szCs w:val="22"/>
        </w:rPr>
        <w:t>不符合上述制作、存储、密封规定的备份投标文件将被视为无效或者被拒绝接收。</w:t>
      </w:r>
    </w:p>
    <w:p w14:paraId="781AC6AD">
      <w:pPr>
        <w:spacing w:line="360" w:lineRule="auto"/>
        <w:ind w:firstLine="220" w:firstLineChars="100"/>
        <w:rPr>
          <w:rFonts w:ascii="宋体" w:hAnsi="宋体" w:cs="宋体"/>
          <w:sz w:val="22"/>
          <w:szCs w:val="22"/>
        </w:rPr>
      </w:pPr>
      <w:r>
        <w:rPr>
          <w:rFonts w:hint="eastAsia" w:ascii="宋体" w:hAnsi="宋体" w:cs="宋体"/>
          <w:sz w:val="22"/>
          <w:szCs w:val="22"/>
        </w:rPr>
        <w:t>15.3直接提交备份投标文件的，投标人应于投标截止时间前在招标公告中载明的开标地点将备份投标文件提交给采购机构，采购机构将拒绝接受逾期送达的备份投标文件。</w:t>
      </w:r>
    </w:p>
    <w:p w14:paraId="70602DC0">
      <w:pPr>
        <w:pStyle w:val="35"/>
        <w:spacing w:line="360" w:lineRule="auto"/>
        <w:ind w:firstLine="440" w:firstLineChars="200"/>
        <w:rPr>
          <w:rFonts w:hAnsi="宋体" w:cs="宋体"/>
          <w:sz w:val="22"/>
          <w:szCs w:val="22"/>
        </w:rPr>
      </w:pPr>
      <w:r>
        <w:rPr>
          <w:rFonts w:hint="eastAsia" w:hAnsi="宋体" w:cs="宋体"/>
          <w:sz w:val="22"/>
          <w:szCs w:val="22"/>
        </w:rPr>
        <w:t>15.4以邮政快递</w:t>
      </w:r>
      <w:r>
        <w:rPr>
          <w:rFonts w:hint="eastAsia" w:hAnsi="宋体" w:cs="宋体"/>
          <w:snapToGrid/>
          <w:sz w:val="22"/>
          <w:szCs w:val="22"/>
        </w:rPr>
        <w:t>方</w:t>
      </w:r>
      <w:r>
        <w:rPr>
          <w:rFonts w:hint="eastAsia" w:hAnsi="宋体" w:cs="宋体"/>
          <w:sz w:val="22"/>
          <w:szCs w:val="22"/>
        </w:rPr>
        <w:t>式递交备份投标文件的，投标人应先将备份投标文件按要求密封和标记，再进行邮政快递包装后邮寄。备份投标文件须在投标截止时间之前送达</w:t>
      </w:r>
      <w:r>
        <w:rPr>
          <w:rFonts w:hint="eastAsia" w:hAnsi="宋体" w:cs="宋体"/>
          <w:snapToGrid/>
          <w:sz w:val="22"/>
          <w:szCs w:val="22"/>
        </w:rPr>
        <w:t>招标文件第二部分投标人须知前附表规定的备份投标文件送达地点；</w:t>
      </w:r>
      <w:r>
        <w:rPr>
          <w:rFonts w:hint="eastAsia" w:hAnsi="宋体" w:cs="宋体"/>
          <w:sz w:val="22"/>
          <w:szCs w:val="22"/>
        </w:rPr>
        <w:t>送达时间以签收人签收时间为准。采购机构将拒绝接受逾期送达的备份投标文件。邮寄过程中，电子备份投标文件发生泄露、遗失、损坏或延期送达等情况的，由投标人自行负责。</w:t>
      </w:r>
    </w:p>
    <w:p w14:paraId="582ACCE9">
      <w:pPr>
        <w:pStyle w:val="35"/>
        <w:spacing w:line="360" w:lineRule="auto"/>
        <w:ind w:firstLine="442" w:firstLineChars="200"/>
        <w:rPr>
          <w:rFonts w:hAnsi="宋体" w:cs="宋体"/>
          <w:b/>
          <w:bCs/>
          <w:sz w:val="22"/>
          <w:szCs w:val="22"/>
        </w:rPr>
      </w:pPr>
      <w:r>
        <w:rPr>
          <w:rFonts w:hint="eastAsia" w:hAnsi="宋体" w:cs="宋体"/>
          <w:b/>
          <w:bCs/>
          <w:sz w:val="22"/>
          <w:szCs w:val="22"/>
        </w:rPr>
        <w:t>15.5投标人仅提交备份投标文件，未在电子交易平台传输递交投标文件的，投标无效。</w:t>
      </w:r>
    </w:p>
    <w:p w14:paraId="5A95CF5A">
      <w:pPr>
        <w:spacing w:line="360" w:lineRule="auto"/>
        <w:rPr>
          <w:rFonts w:ascii="宋体" w:hAnsi="宋体" w:cs="宋体"/>
          <w:b/>
          <w:sz w:val="22"/>
          <w:szCs w:val="22"/>
        </w:rPr>
      </w:pPr>
      <w:r>
        <w:rPr>
          <w:rFonts w:hint="eastAsia" w:ascii="宋体" w:hAnsi="宋体" w:cs="宋体"/>
          <w:b/>
          <w:sz w:val="22"/>
          <w:szCs w:val="22"/>
        </w:rPr>
        <w:t>16、投标文件的无效处理</w:t>
      </w:r>
    </w:p>
    <w:p w14:paraId="1A40901D">
      <w:pPr>
        <w:pStyle w:val="35"/>
        <w:spacing w:line="360" w:lineRule="auto"/>
        <w:ind w:firstLine="440" w:firstLineChars="200"/>
        <w:rPr>
          <w:rFonts w:hAnsi="宋体" w:cs="宋体"/>
          <w:sz w:val="22"/>
          <w:szCs w:val="22"/>
        </w:rPr>
      </w:pPr>
      <w:r>
        <w:rPr>
          <w:rFonts w:hint="eastAsia" w:hAnsi="宋体" w:cs="宋体"/>
          <w:sz w:val="22"/>
          <w:szCs w:val="22"/>
        </w:rPr>
        <w:t>有招标文件第四部分4.2规定的情形之一的，投标无效：</w:t>
      </w:r>
    </w:p>
    <w:p w14:paraId="387CEEB7">
      <w:pPr>
        <w:spacing w:line="360" w:lineRule="auto"/>
        <w:rPr>
          <w:rFonts w:ascii="宋体" w:hAnsi="宋体" w:cs="宋体"/>
          <w:b/>
          <w:sz w:val="22"/>
          <w:szCs w:val="22"/>
        </w:rPr>
      </w:pPr>
      <w:r>
        <w:rPr>
          <w:rFonts w:hint="eastAsia" w:ascii="宋体" w:hAnsi="宋体" w:cs="宋体"/>
          <w:b/>
          <w:sz w:val="22"/>
          <w:szCs w:val="22"/>
        </w:rPr>
        <w:t>17、投标有效期</w:t>
      </w:r>
    </w:p>
    <w:p w14:paraId="6A6ACB6D">
      <w:pPr>
        <w:pStyle w:val="35"/>
        <w:spacing w:line="360" w:lineRule="auto"/>
        <w:ind w:firstLine="440" w:firstLineChars="200"/>
        <w:rPr>
          <w:rFonts w:hAnsi="宋体" w:cs="宋体"/>
          <w:b/>
          <w:sz w:val="22"/>
          <w:szCs w:val="22"/>
        </w:rPr>
      </w:pPr>
      <w:r>
        <w:rPr>
          <w:rFonts w:hint="eastAsia" w:hAnsi="宋体" w:cs="宋体"/>
          <w:sz w:val="22"/>
          <w:szCs w:val="22"/>
        </w:rPr>
        <w:t>17.1投标有效期为从提交投标文件的截止之日起90天。▲</w:t>
      </w:r>
      <w:r>
        <w:rPr>
          <w:rFonts w:hint="eastAsia" w:hAnsi="宋体" w:cs="宋体"/>
          <w:b/>
          <w:sz w:val="22"/>
          <w:szCs w:val="22"/>
        </w:rPr>
        <w:t>投标人的投标文件中承诺的投标有效期少于招标文件中载明的投标有效期的，投标无效。</w:t>
      </w:r>
    </w:p>
    <w:p w14:paraId="2BD4529C">
      <w:pPr>
        <w:pStyle w:val="35"/>
        <w:spacing w:line="360" w:lineRule="auto"/>
        <w:ind w:firstLine="440" w:firstLineChars="200"/>
        <w:rPr>
          <w:rFonts w:hAnsi="宋体" w:cs="宋体"/>
          <w:sz w:val="22"/>
          <w:szCs w:val="22"/>
        </w:rPr>
      </w:pPr>
      <w:r>
        <w:rPr>
          <w:rFonts w:hint="eastAsia" w:hAnsi="宋体" w:cs="宋体"/>
          <w:sz w:val="22"/>
          <w:szCs w:val="22"/>
        </w:rPr>
        <w:t>17.2投标文件合格投递后，自投标截止日期起，在投标有效期内有效。</w:t>
      </w:r>
    </w:p>
    <w:p w14:paraId="0646312F">
      <w:pPr>
        <w:pStyle w:val="35"/>
        <w:spacing w:line="360" w:lineRule="auto"/>
        <w:ind w:firstLine="440" w:firstLineChars="200"/>
        <w:rPr>
          <w:rFonts w:hAnsi="宋体" w:cs="宋体"/>
          <w:sz w:val="22"/>
          <w:szCs w:val="22"/>
        </w:rPr>
      </w:pPr>
      <w:r>
        <w:rPr>
          <w:rFonts w:hint="eastAsia" w:hAnsi="宋体" w:cs="宋体"/>
          <w:sz w:val="22"/>
          <w:szCs w:val="22"/>
        </w:rPr>
        <w:t>17.3在原定投标有效期满之前，如果出现特殊情况，采购机构可以以书面形式通知投标人延长投标有效期。投标人同意延长的，不得要求或被允许修改其投标文件，投标人拒绝延长的，其投标无效。</w:t>
      </w:r>
    </w:p>
    <w:p w14:paraId="41D78E4A">
      <w:pPr>
        <w:adjustRightInd/>
        <w:spacing w:line="360" w:lineRule="auto"/>
        <w:jc w:val="center"/>
        <w:outlineLvl w:val="0"/>
        <w:rPr>
          <w:rFonts w:ascii="宋体" w:hAnsi="宋体" w:cs="宋体"/>
          <w:b/>
          <w:sz w:val="32"/>
          <w:szCs w:val="20"/>
        </w:rPr>
      </w:pPr>
      <w:bookmarkStart w:id="37" w:name="_Toc129952705"/>
      <w:bookmarkStart w:id="38" w:name="_Toc20450"/>
      <w:bookmarkStart w:id="39" w:name="_Toc129952502"/>
      <w:r>
        <w:rPr>
          <w:rFonts w:hint="eastAsia" w:ascii="宋体" w:hAnsi="宋体" w:cs="宋体"/>
          <w:b/>
          <w:sz w:val="32"/>
          <w:szCs w:val="20"/>
        </w:rPr>
        <w:t>四、开标、资格审查与信用信息查询</w:t>
      </w:r>
      <w:bookmarkEnd w:id="37"/>
      <w:bookmarkEnd w:id="38"/>
      <w:bookmarkEnd w:id="39"/>
    </w:p>
    <w:p w14:paraId="4E9C6BF3">
      <w:pPr>
        <w:spacing w:line="360" w:lineRule="auto"/>
        <w:rPr>
          <w:rFonts w:ascii="宋体" w:hAnsi="宋体" w:cs="宋体"/>
          <w:b/>
          <w:sz w:val="22"/>
          <w:szCs w:val="22"/>
        </w:rPr>
      </w:pPr>
      <w:r>
        <w:rPr>
          <w:rFonts w:hint="eastAsia" w:ascii="宋体" w:hAnsi="宋体" w:cs="宋体"/>
          <w:b/>
          <w:sz w:val="22"/>
          <w:szCs w:val="22"/>
        </w:rPr>
        <w:t>18、开标</w:t>
      </w:r>
    </w:p>
    <w:p w14:paraId="67EF7A46">
      <w:pPr>
        <w:pStyle w:val="35"/>
        <w:spacing w:line="360" w:lineRule="auto"/>
        <w:ind w:firstLine="440" w:firstLineChars="200"/>
        <w:rPr>
          <w:rFonts w:hAnsi="宋体" w:cs="宋体"/>
          <w:sz w:val="22"/>
          <w:szCs w:val="22"/>
        </w:rPr>
      </w:pPr>
      <w:r>
        <w:rPr>
          <w:rFonts w:hint="eastAsia" w:hAnsi="宋体" w:cs="宋体"/>
          <w:sz w:val="22"/>
          <w:szCs w:val="22"/>
        </w:rPr>
        <w:t>18.1采购机构按照招标文件规定的时间通过电子交易平台组织开标，所有投标人均应当准时在线参加。投标人不足3家的，不得开标。</w:t>
      </w:r>
    </w:p>
    <w:p w14:paraId="3CAE29FB">
      <w:pPr>
        <w:pStyle w:val="35"/>
        <w:spacing w:line="360" w:lineRule="auto"/>
        <w:ind w:firstLine="440" w:firstLineChars="200"/>
        <w:rPr>
          <w:rFonts w:hAnsi="宋体" w:cs="宋体"/>
          <w:sz w:val="22"/>
          <w:szCs w:val="22"/>
        </w:rPr>
      </w:pPr>
      <w:r>
        <w:rPr>
          <w:rFonts w:hint="eastAsia" w:hAnsi="宋体" w:cs="宋体"/>
          <w:sz w:val="22"/>
          <w:szCs w:val="22"/>
        </w:rPr>
        <w:t>18.2开标时，电子交易平台按开标时间自动提取所有投标文件。采购机构依托电子交易平台发起开始解密指令，投标人按照平台提示和招标文件的规定在半小时内完成在线解密。</w:t>
      </w:r>
    </w:p>
    <w:p w14:paraId="394DE338">
      <w:pPr>
        <w:pStyle w:val="35"/>
        <w:spacing w:line="360" w:lineRule="auto"/>
        <w:ind w:firstLine="440" w:firstLineChars="200"/>
        <w:rPr>
          <w:rFonts w:hAnsi="宋体" w:cs="宋体"/>
          <w:b/>
          <w:sz w:val="22"/>
          <w:szCs w:val="22"/>
        </w:rPr>
      </w:pPr>
      <w:r>
        <w:rPr>
          <w:rFonts w:hint="eastAsia" w:hAnsi="宋体" w:cs="宋体"/>
          <w:sz w:val="22"/>
          <w:szCs w:val="22"/>
        </w:rPr>
        <w:t>18.3</w:t>
      </w:r>
      <w:r>
        <w:rPr>
          <w:rFonts w:hint="eastAsia" w:hAnsi="宋体" w:cs="宋体"/>
          <w:b/>
          <w:sz w:val="22"/>
          <w:szCs w:val="22"/>
        </w:rPr>
        <w:t>投标文件未按时解密，投标人提供了备份投标文件的，以备份投标文件作为依据，否则视为投标文件撤回。投标文件已按时解密的，备份投标文件自动失效。</w:t>
      </w:r>
    </w:p>
    <w:p w14:paraId="6CAD4B21">
      <w:pPr>
        <w:spacing w:line="360" w:lineRule="auto"/>
        <w:rPr>
          <w:rFonts w:ascii="宋体" w:hAnsi="宋体" w:cs="宋体"/>
          <w:b/>
          <w:sz w:val="22"/>
          <w:szCs w:val="22"/>
        </w:rPr>
      </w:pPr>
      <w:r>
        <w:rPr>
          <w:rFonts w:hint="eastAsia" w:ascii="宋体" w:hAnsi="宋体" w:cs="宋体"/>
          <w:b/>
          <w:sz w:val="22"/>
          <w:szCs w:val="22"/>
        </w:rPr>
        <w:t>19、资格审查</w:t>
      </w:r>
    </w:p>
    <w:p w14:paraId="099541A5">
      <w:pPr>
        <w:pStyle w:val="35"/>
        <w:spacing w:line="360" w:lineRule="auto"/>
        <w:ind w:firstLine="440" w:firstLineChars="200"/>
        <w:rPr>
          <w:rFonts w:hAnsi="宋体" w:cs="宋体"/>
          <w:sz w:val="22"/>
          <w:szCs w:val="22"/>
        </w:rPr>
      </w:pPr>
      <w:r>
        <w:rPr>
          <w:rFonts w:hint="eastAsia" w:hAnsi="宋体" w:cs="宋体"/>
          <w:sz w:val="22"/>
          <w:szCs w:val="22"/>
        </w:rPr>
        <w:t>19.1采购人或采购代理机构依据法律法规和招标文件的规定，对投标人的资格进行审查。</w:t>
      </w:r>
    </w:p>
    <w:p w14:paraId="62C24B08">
      <w:pPr>
        <w:pStyle w:val="35"/>
        <w:spacing w:line="360" w:lineRule="auto"/>
        <w:ind w:firstLine="440" w:firstLineChars="200"/>
        <w:rPr>
          <w:rFonts w:hAnsi="宋体" w:cs="宋体"/>
          <w:sz w:val="22"/>
          <w:szCs w:val="22"/>
        </w:rPr>
      </w:pPr>
      <w:r>
        <w:rPr>
          <w:rFonts w:hint="eastAsia" w:hAnsi="宋体" w:cs="宋体"/>
          <w:sz w:val="22"/>
          <w:szCs w:val="22"/>
        </w:rPr>
        <w:t>19.2投标人未按照招标文件要求提供与资格条件相应的有效资格证明材料的，视为投标人不具备招标文件中规定的资格要求，其投标无效。</w:t>
      </w:r>
    </w:p>
    <w:p w14:paraId="61EE7C9A">
      <w:pPr>
        <w:pStyle w:val="35"/>
        <w:spacing w:line="360" w:lineRule="auto"/>
        <w:ind w:firstLine="440" w:firstLineChars="200"/>
        <w:rPr>
          <w:rFonts w:hAnsi="宋体" w:cs="宋体"/>
          <w:sz w:val="22"/>
          <w:szCs w:val="22"/>
        </w:rPr>
      </w:pPr>
      <w:r>
        <w:rPr>
          <w:rFonts w:hint="eastAsia" w:hAnsi="宋体" w:cs="宋体"/>
          <w:sz w:val="22"/>
          <w:szCs w:val="22"/>
        </w:rPr>
        <w:t>19.3对未通过资格审查的投标人，采购人或采购代理机构告知其未通过的原因。</w:t>
      </w:r>
    </w:p>
    <w:p w14:paraId="4ED29F60">
      <w:pPr>
        <w:pStyle w:val="35"/>
        <w:spacing w:line="360" w:lineRule="auto"/>
        <w:ind w:firstLine="440" w:firstLineChars="200"/>
        <w:rPr>
          <w:rFonts w:hAnsi="宋体" w:cs="宋体"/>
          <w:sz w:val="22"/>
          <w:szCs w:val="22"/>
        </w:rPr>
      </w:pPr>
      <w:r>
        <w:rPr>
          <w:rFonts w:hint="eastAsia" w:hAnsi="宋体" w:cs="宋体"/>
          <w:sz w:val="22"/>
          <w:szCs w:val="22"/>
        </w:rPr>
        <w:t>19.4合格投标人不足3家的，不再评标。</w:t>
      </w:r>
    </w:p>
    <w:p w14:paraId="78F7C2AE">
      <w:pPr>
        <w:pStyle w:val="35"/>
        <w:spacing w:line="360" w:lineRule="auto"/>
        <w:ind w:firstLine="440" w:firstLineChars="200"/>
        <w:rPr>
          <w:rFonts w:hAnsi="宋体" w:cs="宋体"/>
          <w:sz w:val="22"/>
          <w:szCs w:val="22"/>
        </w:rPr>
      </w:pPr>
      <w:r>
        <w:rPr>
          <w:rFonts w:hint="eastAsia" w:hAnsi="宋体" w:cs="宋体"/>
          <w:sz w:val="22"/>
          <w:szCs w:val="22"/>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A2E53A5">
      <w:pPr>
        <w:spacing w:line="360" w:lineRule="auto"/>
        <w:rPr>
          <w:rFonts w:ascii="宋体" w:hAnsi="宋体" w:cs="宋体"/>
          <w:b/>
          <w:sz w:val="22"/>
          <w:szCs w:val="22"/>
        </w:rPr>
      </w:pPr>
      <w:r>
        <w:rPr>
          <w:rFonts w:hint="eastAsia" w:ascii="宋体" w:hAnsi="宋体" w:cs="宋体"/>
          <w:b/>
          <w:sz w:val="22"/>
          <w:szCs w:val="22"/>
        </w:rPr>
        <w:t>20、信用信息查询</w:t>
      </w:r>
    </w:p>
    <w:p w14:paraId="49369110">
      <w:pPr>
        <w:pStyle w:val="35"/>
        <w:spacing w:line="360" w:lineRule="auto"/>
        <w:ind w:firstLine="440" w:firstLineChars="200"/>
        <w:rPr>
          <w:rFonts w:hAnsi="宋体" w:cs="宋体"/>
          <w:kern w:val="0"/>
          <w:sz w:val="22"/>
          <w:szCs w:val="22"/>
        </w:rPr>
      </w:pPr>
      <w:r>
        <w:rPr>
          <w:rFonts w:hint="eastAsia" w:hAnsi="宋体" w:cs="宋体"/>
          <w:kern w:val="0"/>
          <w:sz w:val="22"/>
          <w:szCs w:val="22"/>
        </w:rPr>
        <w:t>20.1信用信息查询</w:t>
      </w:r>
      <w:r>
        <w:rPr>
          <w:rFonts w:hint="eastAsia" w:hAnsi="宋体" w:cs="宋体"/>
          <w:sz w:val="22"/>
          <w:szCs w:val="22"/>
        </w:rPr>
        <w:t>渠道</w:t>
      </w:r>
      <w:r>
        <w:rPr>
          <w:rFonts w:hint="eastAsia" w:hAnsi="宋体" w:cs="宋体"/>
          <w:kern w:val="0"/>
          <w:sz w:val="22"/>
          <w:szCs w:val="22"/>
        </w:rPr>
        <w:t>及截止时间：采购机构将在资格审查时通过“信用中国”网站（www.creditchina.gov.cn）、中国政府采购网（www.ccgp.gov.cn）渠道查询投标人接受资格时的信用记录。</w:t>
      </w:r>
    </w:p>
    <w:p w14:paraId="63024A8F">
      <w:pPr>
        <w:pStyle w:val="35"/>
        <w:spacing w:line="360" w:lineRule="auto"/>
        <w:ind w:firstLine="440" w:firstLineChars="200"/>
        <w:rPr>
          <w:rFonts w:hAnsi="宋体" w:cs="宋体"/>
          <w:sz w:val="22"/>
          <w:szCs w:val="22"/>
        </w:rPr>
      </w:pPr>
      <w:r>
        <w:rPr>
          <w:rFonts w:hint="eastAsia" w:hAnsi="宋体" w:cs="宋体"/>
          <w:kern w:val="0"/>
          <w:sz w:val="22"/>
          <w:szCs w:val="22"/>
        </w:rPr>
        <w:t>20.2信</w:t>
      </w:r>
      <w:r>
        <w:rPr>
          <w:rFonts w:hint="eastAsia" w:hAnsi="宋体" w:cs="宋体"/>
          <w:sz w:val="22"/>
          <w:szCs w:val="22"/>
        </w:rPr>
        <w:t>用信息查询记录和证据留存的具体方式：现场查询的投标人的信用记录、查询结果经确认后将与采购文件一起存档。</w:t>
      </w:r>
    </w:p>
    <w:p w14:paraId="3A4AD983">
      <w:pPr>
        <w:pStyle w:val="35"/>
        <w:spacing w:line="360" w:lineRule="auto"/>
        <w:ind w:firstLine="440" w:firstLineChars="200"/>
        <w:rPr>
          <w:rFonts w:hAnsi="宋体" w:cs="宋体"/>
          <w:sz w:val="22"/>
          <w:szCs w:val="22"/>
        </w:rPr>
      </w:pPr>
      <w:r>
        <w:rPr>
          <w:rFonts w:hint="eastAsia" w:hAnsi="宋体" w:cs="宋体"/>
          <w:sz w:val="22"/>
          <w:szCs w:val="22"/>
        </w:rPr>
        <w:t>20.3信用信息的使用规则：经查询列入失信被执行人名单、重大税收违法案件当事人名单、政府采购严重违法失信行为记录名单的投标人将被拒绝参与政府采购活动。</w:t>
      </w:r>
    </w:p>
    <w:p w14:paraId="2E84E98B">
      <w:pPr>
        <w:pStyle w:val="35"/>
        <w:spacing w:line="360" w:lineRule="auto"/>
        <w:ind w:firstLine="440" w:firstLineChars="200"/>
        <w:rPr>
          <w:rFonts w:hAnsi="宋体" w:cs="宋体"/>
          <w:sz w:val="22"/>
          <w:szCs w:val="22"/>
        </w:rPr>
      </w:pPr>
      <w:r>
        <w:rPr>
          <w:rFonts w:hint="eastAsia" w:hAnsi="宋体" w:cs="宋体"/>
          <w:sz w:val="22"/>
          <w:szCs w:val="22"/>
        </w:rPr>
        <w:t>20.4联合体信用信息查询：两个以上的自然人、法人或者其他组织组成一个联合体，以一个供应商的身份共同参加</w:t>
      </w:r>
      <w:r>
        <w:rPr>
          <w:rFonts w:hint="eastAsia" w:hAnsi="宋体" w:cs="宋体"/>
          <w:kern w:val="0"/>
          <w:sz w:val="22"/>
          <w:szCs w:val="22"/>
        </w:rPr>
        <w:t>政府采购活动的，应当对所有联合体成员进行信用记录查询，联合体成员存在不良信用记录的，视同联合体存在不良信用记录</w:t>
      </w:r>
      <w:r>
        <w:rPr>
          <w:rFonts w:hint="eastAsia" w:hAnsi="宋体" w:cs="宋体"/>
          <w:sz w:val="22"/>
          <w:szCs w:val="22"/>
        </w:rPr>
        <w:t>。</w:t>
      </w:r>
    </w:p>
    <w:p w14:paraId="0E92D6A5">
      <w:pPr>
        <w:adjustRightInd/>
        <w:spacing w:line="360" w:lineRule="auto"/>
        <w:jc w:val="center"/>
        <w:outlineLvl w:val="0"/>
        <w:rPr>
          <w:rFonts w:ascii="宋体" w:hAnsi="宋体" w:cs="宋体"/>
          <w:b/>
          <w:sz w:val="32"/>
          <w:szCs w:val="20"/>
        </w:rPr>
      </w:pPr>
      <w:bookmarkStart w:id="40" w:name="_Toc129952706"/>
      <w:bookmarkStart w:id="41" w:name="_Toc129952503"/>
      <w:bookmarkStart w:id="42" w:name="_Toc9300"/>
      <w:r>
        <w:rPr>
          <w:rFonts w:hint="eastAsia" w:ascii="宋体" w:hAnsi="宋体" w:cs="宋体"/>
          <w:b/>
          <w:sz w:val="32"/>
          <w:szCs w:val="20"/>
        </w:rPr>
        <w:t>五、评标</w:t>
      </w:r>
      <w:bookmarkEnd w:id="40"/>
      <w:bookmarkEnd w:id="41"/>
      <w:bookmarkEnd w:id="42"/>
    </w:p>
    <w:p w14:paraId="4B69370B">
      <w:pPr>
        <w:spacing w:line="360" w:lineRule="auto"/>
        <w:rPr>
          <w:rFonts w:ascii="宋体" w:hAnsi="宋体" w:cs="宋体"/>
          <w:b/>
          <w:sz w:val="24"/>
        </w:rPr>
      </w:pPr>
      <w:bookmarkStart w:id="43" w:name="_Toc91899903"/>
      <w:r>
        <w:rPr>
          <w:rFonts w:hint="eastAsia" w:ascii="宋体" w:hAnsi="宋体" w:cs="宋体"/>
          <w:b/>
          <w:sz w:val="22"/>
          <w:szCs w:val="22"/>
        </w:rPr>
        <w:t>21、</w:t>
      </w:r>
      <w:r>
        <w:rPr>
          <w:rFonts w:hint="eastAsia" w:ascii="宋体" w:hAnsi="宋体" w:cs="宋体"/>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2"/>
          <w:szCs w:val="22"/>
        </w:rPr>
        <w:t>详见招标文件第四部分评标办法。</w:t>
      </w:r>
    </w:p>
    <w:p w14:paraId="7C4214AD">
      <w:pPr>
        <w:adjustRightInd/>
        <w:spacing w:line="360" w:lineRule="auto"/>
        <w:jc w:val="center"/>
        <w:outlineLvl w:val="0"/>
        <w:rPr>
          <w:rFonts w:ascii="宋体" w:hAnsi="宋体" w:cs="宋体"/>
          <w:b/>
          <w:sz w:val="32"/>
          <w:szCs w:val="20"/>
        </w:rPr>
      </w:pPr>
      <w:bookmarkStart w:id="44" w:name="_Toc129952707"/>
      <w:bookmarkStart w:id="45" w:name="_Toc15966"/>
      <w:bookmarkStart w:id="46" w:name="_Toc129952504"/>
      <w:r>
        <w:rPr>
          <w:rFonts w:hint="eastAsia" w:ascii="宋体" w:hAnsi="宋体" w:cs="宋体"/>
          <w:b/>
          <w:sz w:val="32"/>
          <w:szCs w:val="20"/>
        </w:rPr>
        <w:t>六、定 标</w:t>
      </w:r>
      <w:bookmarkEnd w:id="44"/>
      <w:bookmarkEnd w:id="45"/>
      <w:bookmarkEnd w:id="46"/>
    </w:p>
    <w:p w14:paraId="6A28E6C5">
      <w:pPr>
        <w:spacing w:line="360" w:lineRule="auto"/>
        <w:rPr>
          <w:rFonts w:ascii="宋体" w:hAnsi="宋体" w:cs="宋体"/>
          <w:b/>
          <w:sz w:val="22"/>
          <w:szCs w:val="22"/>
        </w:rPr>
      </w:pPr>
      <w:r>
        <w:rPr>
          <w:rFonts w:hint="eastAsia" w:ascii="宋体" w:hAnsi="宋体" w:cs="宋体"/>
          <w:b/>
          <w:sz w:val="22"/>
          <w:szCs w:val="22"/>
        </w:rPr>
        <w:t>22、确定中标供应商</w:t>
      </w:r>
    </w:p>
    <w:p w14:paraId="3F3415C9">
      <w:pPr>
        <w:pStyle w:val="35"/>
        <w:spacing w:line="360" w:lineRule="auto"/>
        <w:ind w:firstLine="440" w:firstLineChars="200"/>
        <w:rPr>
          <w:rFonts w:hAnsi="宋体" w:cs="宋体"/>
          <w:b/>
          <w:sz w:val="22"/>
          <w:szCs w:val="22"/>
        </w:rPr>
      </w:pPr>
      <w:r>
        <w:rPr>
          <w:rFonts w:hint="eastAsia" w:hAnsi="宋体" w:cs="宋体"/>
          <w:sz w:val="22"/>
          <w:szCs w:val="22"/>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E8D222">
      <w:pPr>
        <w:spacing w:line="360" w:lineRule="auto"/>
        <w:rPr>
          <w:rFonts w:ascii="宋体" w:hAnsi="宋体" w:cs="宋体"/>
          <w:b/>
          <w:sz w:val="22"/>
          <w:szCs w:val="22"/>
        </w:rPr>
      </w:pPr>
      <w:r>
        <w:rPr>
          <w:rFonts w:hint="eastAsia" w:ascii="宋体" w:hAnsi="宋体" w:cs="宋体"/>
          <w:b/>
          <w:sz w:val="22"/>
          <w:szCs w:val="22"/>
        </w:rPr>
        <w:t>23、中标通知与中标结果公告</w:t>
      </w:r>
    </w:p>
    <w:p w14:paraId="3706FAD5">
      <w:pPr>
        <w:pStyle w:val="35"/>
        <w:spacing w:line="360" w:lineRule="auto"/>
        <w:ind w:firstLine="440" w:firstLineChars="200"/>
        <w:rPr>
          <w:rFonts w:hAnsi="宋体" w:cs="宋体"/>
          <w:sz w:val="22"/>
          <w:szCs w:val="22"/>
        </w:rPr>
      </w:pPr>
      <w:r>
        <w:rPr>
          <w:rFonts w:hint="eastAsia" w:hAnsi="宋体" w:cs="宋体"/>
          <w:sz w:val="22"/>
          <w:szCs w:val="22"/>
        </w:rPr>
        <w:t>23.1自中标人确定之日起2个工作日内，采购机构通过电子交易平台向中标人发出中标通知书，同时编制发布采购结果公告。采购机构也可以以纸质形式进行中标通知。</w:t>
      </w:r>
    </w:p>
    <w:p w14:paraId="7C9BE7E9">
      <w:pPr>
        <w:pStyle w:val="35"/>
        <w:spacing w:line="360" w:lineRule="auto"/>
        <w:ind w:firstLine="440" w:firstLineChars="200"/>
        <w:rPr>
          <w:rFonts w:hAnsi="宋体" w:cs="宋体"/>
          <w:sz w:val="22"/>
          <w:szCs w:val="22"/>
        </w:rPr>
      </w:pPr>
      <w:r>
        <w:rPr>
          <w:rFonts w:hint="eastAsia" w:hAnsi="宋体" w:cs="宋体"/>
          <w:sz w:val="22"/>
          <w:szCs w:val="22"/>
        </w:rPr>
        <w:t>23.2中标结果公告内容包括采购人及其委托的采购机构的名称、地址、联系方式，项目名称和项目编号，中标人名称、地址和中标金额，主要中标标的的名称、规格型号、数量、单价、服务要求，开标记录、</w:t>
      </w:r>
      <w:bookmarkStart w:id="47" w:name="_Hlk101184471"/>
      <w:r>
        <w:rPr>
          <w:rFonts w:hint="eastAsia" w:hAnsi="宋体" w:cs="宋体"/>
          <w:sz w:val="22"/>
          <w:szCs w:val="22"/>
        </w:rPr>
        <w:t>资格审查情况、评审专家抽取规则、符合性审查情况、</w:t>
      </w:r>
      <w:bookmarkEnd w:id="47"/>
      <w:r>
        <w:rPr>
          <w:rFonts w:hint="eastAsia" w:hAnsi="宋体" w:cs="宋体"/>
          <w:sz w:val="22"/>
          <w:szCs w:val="22"/>
        </w:rPr>
        <w:t>未中标情况说明、中标公告期限以及评审专家名单、评分汇总及明细。</w:t>
      </w:r>
    </w:p>
    <w:p w14:paraId="681685F1">
      <w:pPr>
        <w:pStyle w:val="35"/>
        <w:spacing w:line="360" w:lineRule="auto"/>
        <w:ind w:firstLine="440" w:firstLineChars="200"/>
        <w:rPr>
          <w:rFonts w:hAnsi="宋体" w:cs="宋体"/>
          <w:sz w:val="22"/>
          <w:szCs w:val="22"/>
        </w:rPr>
      </w:pPr>
      <w:r>
        <w:rPr>
          <w:rFonts w:hint="eastAsia" w:hAnsi="宋体" w:cs="宋体"/>
          <w:sz w:val="22"/>
          <w:szCs w:val="22"/>
        </w:rPr>
        <w:t>23.3公告期限为1个工作日。</w:t>
      </w:r>
    </w:p>
    <w:p w14:paraId="22A24CD0">
      <w:pPr>
        <w:pStyle w:val="35"/>
        <w:spacing w:line="360" w:lineRule="auto"/>
        <w:ind w:firstLine="440" w:firstLineChars="200"/>
        <w:rPr>
          <w:rFonts w:hAnsi="宋体" w:cs="宋体"/>
          <w:sz w:val="22"/>
          <w:szCs w:val="22"/>
        </w:rPr>
      </w:pPr>
      <w:r>
        <w:rPr>
          <w:rFonts w:hint="eastAsia" w:hAnsi="宋体" w:cs="宋体"/>
          <w:sz w:val="22"/>
          <w:szCs w:val="22"/>
        </w:rPr>
        <w:t>23.4由于中标、成交供应商原因导致重新采购的，应当承担支付代理费和专家评审费等费用在内的赔偿责任。</w:t>
      </w:r>
    </w:p>
    <w:p w14:paraId="20E40668">
      <w:pPr>
        <w:adjustRightInd/>
        <w:spacing w:line="360" w:lineRule="auto"/>
        <w:jc w:val="center"/>
        <w:outlineLvl w:val="0"/>
        <w:rPr>
          <w:rFonts w:ascii="宋体" w:hAnsi="宋体" w:cs="宋体"/>
          <w:b/>
          <w:sz w:val="32"/>
          <w:szCs w:val="20"/>
        </w:rPr>
      </w:pPr>
      <w:bookmarkStart w:id="48" w:name="_Toc129952708"/>
      <w:bookmarkStart w:id="49" w:name="_Toc29520"/>
      <w:bookmarkStart w:id="50" w:name="_Toc129952505"/>
      <w:r>
        <w:rPr>
          <w:rFonts w:hint="eastAsia" w:ascii="宋体" w:hAnsi="宋体" w:cs="宋体"/>
          <w:b/>
          <w:sz w:val="32"/>
          <w:szCs w:val="20"/>
        </w:rPr>
        <w:t>七、合同授予</w:t>
      </w:r>
      <w:bookmarkEnd w:id="48"/>
      <w:bookmarkEnd w:id="49"/>
      <w:bookmarkEnd w:id="50"/>
    </w:p>
    <w:p w14:paraId="29EDE5A4">
      <w:pPr>
        <w:spacing w:line="360" w:lineRule="auto"/>
        <w:rPr>
          <w:rFonts w:ascii="宋体" w:hAnsi="宋体" w:cs="宋体"/>
          <w:b/>
          <w:sz w:val="22"/>
          <w:szCs w:val="22"/>
        </w:rPr>
      </w:pPr>
      <w:r>
        <w:rPr>
          <w:rFonts w:hint="eastAsia" w:ascii="宋体" w:hAnsi="宋体" w:cs="宋体"/>
          <w:b/>
          <w:sz w:val="22"/>
          <w:szCs w:val="22"/>
        </w:rPr>
        <w:t>24、合同主要条款详见第五部分拟签订的合同文本。</w:t>
      </w:r>
    </w:p>
    <w:p w14:paraId="15CF6492">
      <w:pPr>
        <w:spacing w:line="360" w:lineRule="auto"/>
        <w:rPr>
          <w:rFonts w:ascii="宋体" w:hAnsi="宋体" w:cs="宋体"/>
          <w:b/>
          <w:sz w:val="22"/>
          <w:szCs w:val="22"/>
        </w:rPr>
      </w:pPr>
      <w:r>
        <w:rPr>
          <w:rFonts w:hint="eastAsia" w:ascii="宋体" w:hAnsi="宋体" w:cs="宋体"/>
          <w:b/>
          <w:sz w:val="22"/>
          <w:szCs w:val="22"/>
        </w:rPr>
        <w:t>25、合同的签订</w:t>
      </w:r>
    </w:p>
    <w:p w14:paraId="34878669">
      <w:pPr>
        <w:pStyle w:val="35"/>
        <w:spacing w:line="360" w:lineRule="auto"/>
        <w:ind w:firstLine="440" w:firstLineChars="200"/>
        <w:rPr>
          <w:rFonts w:hAnsi="宋体" w:cs="宋体"/>
          <w:kern w:val="0"/>
          <w:sz w:val="22"/>
          <w:szCs w:val="22"/>
        </w:rPr>
      </w:pPr>
      <w:r>
        <w:rPr>
          <w:rFonts w:hint="eastAsia" w:hAnsi="宋体" w:cs="宋体"/>
          <w:sz w:val="22"/>
          <w:szCs w:val="22"/>
        </w:rPr>
        <w:t>25.1</w:t>
      </w:r>
      <w:r>
        <w:rPr>
          <w:rFonts w:hint="eastAsia" w:hAnsi="宋体" w:cs="宋体"/>
          <w:kern w:val="0"/>
          <w:sz w:val="22"/>
          <w:szCs w:val="22"/>
        </w:rPr>
        <w:t xml:space="preserve"> </w:t>
      </w:r>
      <w:r>
        <w:rPr>
          <w:rFonts w:hint="eastAsia" w:hAnsi="宋体" w:cs="宋体"/>
          <w:sz w:val="22"/>
          <w:szCs w:val="22"/>
        </w:rPr>
        <w:t>采购</w:t>
      </w:r>
      <w:r>
        <w:rPr>
          <w:rFonts w:hint="eastAsia" w:hAnsi="宋体" w:cs="宋体"/>
          <w:kern w:val="0"/>
          <w:sz w:val="22"/>
          <w:szCs w:val="22"/>
        </w:rPr>
        <w:t>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690F7B2">
      <w:pPr>
        <w:pStyle w:val="35"/>
        <w:spacing w:line="360" w:lineRule="auto"/>
        <w:ind w:firstLine="440" w:firstLineChars="200"/>
        <w:rPr>
          <w:rFonts w:hAnsi="宋体" w:cs="宋体"/>
          <w:sz w:val="22"/>
          <w:szCs w:val="22"/>
        </w:rPr>
      </w:pPr>
      <w:r>
        <w:rPr>
          <w:rFonts w:hint="eastAsia" w:hAnsi="宋体" w:cs="宋体"/>
          <w:kern w:val="0"/>
          <w:sz w:val="22"/>
          <w:szCs w:val="22"/>
          <w:lang w:val="zh-CN"/>
        </w:rPr>
        <w:t>25.2中标人按规</w:t>
      </w:r>
      <w:r>
        <w:rPr>
          <w:rFonts w:hint="eastAsia" w:hAnsi="宋体" w:cs="宋体"/>
          <w:sz w:val="22"/>
          <w:szCs w:val="22"/>
          <w:lang w:val="zh-CN"/>
        </w:rPr>
        <w:t>定的日期、时间、地点，由法定代表人或其授权代表与采购人代表签订合同。如中标人为联合体的，由联合体成员各方法定代表人或其授权代表与采购人代表签订合同。</w:t>
      </w:r>
    </w:p>
    <w:p w14:paraId="4EAA83AD">
      <w:pPr>
        <w:pStyle w:val="35"/>
        <w:spacing w:line="360" w:lineRule="auto"/>
        <w:ind w:firstLine="440" w:firstLineChars="200"/>
        <w:rPr>
          <w:rFonts w:hAnsi="宋体" w:cs="宋体"/>
          <w:sz w:val="22"/>
          <w:szCs w:val="22"/>
        </w:rPr>
      </w:pPr>
      <w:r>
        <w:rPr>
          <w:rFonts w:hint="eastAsia" w:hAnsi="宋体" w:cs="宋体"/>
          <w:sz w:val="22"/>
          <w:szCs w:val="22"/>
        </w:rPr>
        <w:t>25.3如签订合同并生效后，供应商无故拒绝或延期，除按照合同条款处理外，列入不良行为记录一次，并给予通报。</w:t>
      </w:r>
    </w:p>
    <w:p w14:paraId="7D137C09">
      <w:pPr>
        <w:pStyle w:val="35"/>
        <w:spacing w:line="360" w:lineRule="auto"/>
        <w:ind w:firstLine="440" w:firstLineChars="200"/>
        <w:rPr>
          <w:rFonts w:hAnsi="宋体" w:cs="宋体"/>
          <w:sz w:val="22"/>
          <w:szCs w:val="22"/>
        </w:rPr>
      </w:pPr>
      <w:r>
        <w:rPr>
          <w:rFonts w:hint="eastAsia" w:hAnsi="宋体" w:cs="宋体"/>
          <w:sz w:val="22"/>
          <w:szCs w:val="22"/>
        </w:rPr>
        <w:t>25.4中标供应商拒绝与采购人签订合同的，采购人可以按照评审报告推荐的中标或者成交候选人名单排序，确定下一候选人为中标供应商，也可以重新开展政府采购活动。</w:t>
      </w:r>
    </w:p>
    <w:p w14:paraId="37F26FE3">
      <w:pPr>
        <w:pStyle w:val="35"/>
        <w:spacing w:line="360" w:lineRule="auto"/>
        <w:ind w:firstLine="440" w:firstLineChars="200"/>
        <w:rPr>
          <w:rFonts w:hAnsi="宋体" w:cs="宋体"/>
          <w:sz w:val="22"/>
          <w:szCs w:val="22"/>
        </w:rPr>
      </w:pPr>
      <w:r>
        <w:rPr>
          <w:rFonts w:hint="eastAsia" w:hAnsi="宋体" w:cs="宋体"/>
          <w:sz w:val="22"/>
          <w:szCs w:val="22"/>
        </w:rPr>
        <w:t>25.5采购合同由采购人与中标供应商根据招标文件、投标文件等内容通过政府采购电子交易平台在线签订，自动备案。</w:t>
      </w:r>
    </w:p>
    <w:p w14:paraId="10517E25">
      <w:pPr>
        <w:pStyle w:val="35"/>
        <w:spacing w:line="360" w:lineRule="auto"/>
        <w:rPr>
          <w:rFonts w:hAnsi="宋体" w:cs="宋体"/>
          <w:b/>
          <w:snapToGrid/>
          <w:sz w:val="22"/>
          <w:szCs w:val="22"/>
        </w:rPr>
      </w:pPr>
      <w:r>
        <w:rPr>
          <w:rFonts w:hint="eastAsia" w:hAnsi="宋体" w:cs="宋体"/>
          <w:b/>
          <w:snapToGrid/>
          <w:sz w:val="22"/>
          <w:szCs w:val="22"/>
        </w:rPr>
        <w:t>26、履约保证金</w:t>
      </w:r>
    </w:p>
    <w:p w14:paraId="0A51D067">
      <w:pPr>
        <w:pStyle w:val="35"/>
        <w:spacing w:line="360" w:lineRule="auto"/>
        <w:ind w:firstLine="440" w:firstLineChars="200"/>
        <w:rPr>
          <w:rFonts w:hAnsi="宋体" w:cs="宋体"/>
          <w:sz w:val="22"/>
          <w:szCs w:val="22"/>
        </w:rPr>
      </w:pPr>
      <w:bookmarkStart w:id="51" w:name="_Toc129952709"/>
      <w:bookmarkStart w:id="52" w:name="_Toc12222"/>
      <w:bookmarkStart w:id="53" w:name="_Toc129952506"/>
      <w:r>
        <w:rPr>
          <w:rFonts w:hint="eastAsia" w:hAnsi="宋体" w:cs="宋体"/>
          <w:sz w:val="22"/>
          <w:szCs w:val="22"/>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47A0E2B">
      <w:pPr>
        <w:pStyle w:val="35"/>
        <w:spacing w:line="360" w:lineRule="auto"/>
        <w:ind w:firstLine="440" w:firstLineChars="200"/>
        <w:rPr>
          <w:rFonts w:hAnsi="宋体" w:cs="宋体"/>
          <w:sz w:val="22"/>
          <w:szCs w:val="22"/>
        </w:rPr>
      </w:pPr>
      <w:r>
        <w:rPr>
          <w:rFonts w:hint="eastAsia" w:hAnsi="宋体" w:cs="宋体"/>
          <w:sz w:val="22"/>
          <w:szCs w:val="2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725BFB">
      <w:pPr>
        <w:adjustRightInd/>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bookmarkEnd w:id="51"/>
      <w:bookmarkEnd w:id="52"/>
      <w:bookmarkEnd w:id="53"/>
    </w:p>
    <w:p w14:paraId="342B7F51">
      <w:pPr>
        <w:spacing w:line="360" w:lineRule="auto"/>
        <w:rPr>
          <w:rFonts w:ascii="宋体" w:hAnsi="宋体" w:cs="宋体"/>
          <w:sz w:val="22"/>
          <w:szCs w:val="22"/>
        </w:rPr>
      </w:pPr>
      <w:r>
        <w:rPr>
          <w:rFonts w:hint="eastAsia" w:ascii="宋体" w:hAnsi="宋体" w:cs="宋体"/>
          <w:b/>
          <w:sz w:val="22"/>
          <w:szCs w:val="22"/>
        </w:rPr>
        <w:t>27、电子交易活动的中止。</w:t>
      </w:r>
      <w:r>
        <w:rPr>
          <w:rFonts w:hint="eastAsia" w:ascii="宋体" w:hAnsi="宋体" w:cs="宋体"/>
          <w:sz w:val="22"/>
          <w:szCs w:val="22"/>
        </w:rPr>
        <w:t>采购过程中出现以下情形，导致电子交易平台无法正常运行，或者无法保证电子交易的公平、公正和安全时，采购机构可中止电子交易活动：</w:t>
      </w:r>
    </w:p>
    <w:p w14:paraId="5D854332">
      <w:pPr>
        <w:pStyle w:val="35"/>
        <w:spacing w:line="360" w:lineRule="auto"/>
        <w:ind w:firstLine="440" w:firstLineChars="200"/>
        <w:rPr>
          <w:rFonts w:hAnsi="宋体" w:cs="宋体"/>
          <w:sz w:val="22"/>
          <w:szCs w:val="22"/>
        </w:rPr>
      </w:pPr>
      <w:r>
        <w:rPr>
          <w:rFonts w:hint="eastAsia" w:hAnsi="宋体" w:cs="宋体"/>
          <w:sz w:val="22"/>
          <w:szCs w:val="22"/>
        </w:rPr>
        <w:t xml:space="preserve">27.1电子交易平台发生故障而无法登录访问的； </w:t>
      </w:r>
    </w:p>
    <w:p w14:paraId="0AF8F26E">
      <w:pPr>
        <w:pStyle w:val="35"/>
        <w:spacing w:line="360" w:lineRule="auto"/>
        <w:ind w:firstLine="440" w:firstLineChars="200"/>
        <w:rPr>
          <w:rFonts w:hAnsi="宋体" w:cs="宋体"/>
          <w:sz w:val="22"/>
          <w:szCs w:val="22"/>
        </w:rPr>
      </w:pPr>
      <w:r>
        <w:rPr>
          <w:rFonts w:hint="eastAsia" w:hAnsi="宋体" w:cs="宋体"/>
          <w:sz w:val="22"/>
          <w:szCs w:val="22"/>
        </w:rPr>
        <w:t>27.2电子交易平台应用或数据库出现错误，不能进行正常操作的；</w:t>
      </w:r>
    </w:p>
    <w:p w14:paraId="18844D43">
      <w:pPr>
        <w:pStyle w:val="35"/>
        <w:spacing w:line="360" w:lineRule="auto"/>
        <w:ind w:firstLine="440" w:firstLineChars="200"/>
        <w:rPr>
          <w:rFonts w:hAnsi="宋体" w:cs="宋体"/>
          <w:sz w:val="22"/>
          <w:szCs w:val="22"/>
        </w:rPr>
      </w:pPr>
      <w:r>
        <w:rPr>
          <w:rFonts w:hint="eastAsia" w:hAnsi="宋体" w:cs="宋体"/>
          <w:sz w:val="22"/>
          <w:szCs w:val="22"/>
        </w:rPr>
        <w:t>27.3电子交易平台发现严重安全漏洞，有潜在泄密危险的；</w:t>
      </w:r>
    </w:p>
    <w:p w14:paraId="3750C143">
      <w:pPr>
        <w:pStyle w:val="35"/>
        <w:spacing w:line="360" w:lineRule="auto"/>
        <w:ind w:firstLine="440" w:firstLineChars="200"/>
        <w:rPr>
          <w:rFonts w:hAnsi="宋体" w:cs="宋体"/>
          <w:sz w:val="22"/>
          <w:szCs w:val="22"/>
        </w:rPr>
      </w:pPr>
      <w:r>
        <w:rPr>
          <w:rFonts w:hint="eastAsia" w:hAnsi="宋体" w:cs="宋体"/>
          <w:sz w:val="22"/>
          <w:szCs w:val="22"/>
        </w:rPr>
        <w:t xml:space="preserve">27.4病毒发作导致不能进行正常操作的； </w:t>
      </w:r>
    </w:p>
    <w:p w14:paraId="71C78C2B">
      <w:pPr>
        <w:pStyle w:val="35"/>
        <w:spacing w:line="360" w:lineRule="auto"/>
        <w:ind w:firstLine="440" w:firstLineChars="200"/>
        <w:rPr>
          <w:rFonts w:hAnsi="宋体" w:cs="宋体"/>
          <w:sz w:val="22"/>
          <w:szCs w:val="22"/>
        </w:rPr>
      </w:pPr>
      <w:r>
        <w:rPr>
          <w:rFonts w:hint="eastAsia" w:hAnsi="宋体" w:cs="宋体"/>
          <w:sz w:val="22"/>
          <w:szCs w:val="22"/>
        </w:rPr>
        <w:t>27.5其他无法保证电子交易的公平、公正和安全的情况。</w:t>
      </w:r>
    </w:p>
    <w:p w14:paraId="2A91EAB4">
      <w:pPr>
        <w:spacing w:line="360" w:lineRule="auto"/>
        <w:rPr>
          <w:rFonts w:ascii="宋体" w:hAnsi="宋体" w:cs="宋体"/>
          <w:sz w:val="22"/>
          <w:szCs w:val="22"/>
        </w:rPr>
      </w:pPr>
      <w:r>
        <w:rPr>
          <w:rFonts w:hint="eastAsia" w:ascii="宋体" w:hAnsi="宋体" w:cs="宋体"/>
          <w:b/>
          <w:sz w:val="22"/>
          <w:szCs w:val="22"/>
        </w:rPr>
        <w:t>28.</w:t>
      </w:r>
      <w:r>
        <w:rPr>
          <w:rFonts w:hint="eastAsia" w:ascii="宋体" w:hAnsi="宋体" w:cs="宋体"/>
          <w:sz w:val="22"/>
          <w:szCs w:val="22"/>
        </w:rPr>
        <w:t>出现以上情形，不影响采购公平、公正性的，采购组织机构可以待上述情形消除后继续组织电子交易活动，也可以决定某些环节以纸质形式进行；影响或可能影响采购公平、公正性的，应当重新采购。</w:t>
      </w:r>
    </w:p>
    <w:p w14:paraId="4D3B7A8A">
      <w:pPr>
        <w:adjustRightInd/>
        <w:spacing w:line="360" w:lineRule="auto"/>
        <w:jc w:val="center"/>
        <w:outlineLvl w:val="0"/>
        <w:rPr>
          <w:rFonts w:ascii="宋体" w:hAnsi="宋体" w:cs="宋体"/>
          <w:b/>
          <w:sz w:val="32"/>
          <w:szCs w:val="20"/>
        </w:rPr>
      </w:pPr>
      <w:bookmarkStart w:id="54" w:name="_Toc129952507"/>
      <w:bookmarkStart w:id="55" w:name="_Toc31573"/>
      <w:bookmarkStart w:id="56" w:name="_Toc129952710"/>
      <w:r>
        <w:rPr>
          <w:rFonts w:hint="eastAsia" w:ascii="宋体" w:hAnsi="宋体" w:cs="宋体"/>
          <w:b/>
          <w:sz w:val="32"/>
          <w:szCs w:val="20"/>
        </w:rPr>
        <w:t>九、验收</w:t>
      </w:r>
      <w:bookmarkEnd w:id="54"/>
      <w:bookmarkEnd w:id="55"/>
      <w:bookmarkEnd w:id="56"/>
    </w:p>
    <w:p w14:paraId="4BF4F9D1">
      <w:pPr>
        <w:spacing w:line="360" w:lineRule="auto"/>
        <w:rPr>
          <w:rFonts w:ascii="宋体" w:hAnsi="宋体" w:cs="宋体"/>
          <w:b/>
          <w:sz w:val="22"/>
          <w:szCs w:val="22"/>
        </w:rPr>
      </w:pPr>
      <w:r>
        <w:rPr>
          <w:rFonts w:hint="eastAsia" w:ascii="宋体" w:hAnsi="宋体" w:cs="宋体"/>
          <w:b/>
          <w:sz w:val="22"/>
          <w:szCs w:val="22"/>
        </w:rPr>
        <w:t>29、验收</w:t>
      </w:r>
    </w:p>
    <w:p w14:paraId="46439067">
      <w:pPr>
        <w:pStyle w:val="35"/>
        <w:spacing w:line="360" w:lineRule="auto"/>
        <w:ind w:firstLine="440" w:firstLineChars="200"/>
        <w:rPr>
          <w:rFonts w:hAnsi="宋体" w:cs="宋体"/>
          <w:sz w:val="22"/>
          <w:szCs w:val="22"/>
        </w:rPr>
      </w:pPr>
      <w:r>
        <w:rPr>
          <w:rFonts w:hint="eastAsia" w:hAnsi="宋体" w:cs="宋体"/>
          <w:kern w:val="0"/>
          <w:sz w:val="22"/>
          <w:szCs w:val="22"/>
        </w:rPr>
        <w:t>29.1采购人应当根据采购项目的具体情况，自行组织项目验收或者委托采购代理机构验收</w:t>
      </w:r>
      <w:r>
        <w:rPr>
          <w:rFonts w:hint="eastAsia" w:hAnsi="宋体" w:cs="宋体"/>
          <w:sz w:val="22"/>
          <w:szCs w:val="22"/>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1923AF">
      <w:pPr>
        <w:pStyle w:val="35"/>
        <w:spacing w:line="360" w:lineRule="auto"/>
        <w:ind w:firstLine="440" w:firstLineChars="200"/>
        <w:rPr>
          <w:rFonts w:hAnsi="宋体" w:cs="宋体"/>
          <w:sz w:val="22"/>
          <w:szCs w:val="22"/>
        </w:rPr>
      </w:pPr>
      <w:r>
        <w:rPr>
          <w:rFonts w:hint="eastAsia" w:hAnsi="宋体" w:cs="宋体"/>
          <w:sz w:val="22"/>
          <w:szCs w:val="22"/>
        </w:rPr>
        <w:t>29.2采购人可以邀请参加本项目的其他投标人或者第三方机构参与验收。参与验收的投标人或者第三方机构的意见作为验收书的参考资料一并存档。</w:t>
      </w:r>
    </w:p>
    <w:p w14:paraId="42A845D5">
      <w:pPr>
        <w:pStyle w:val="35"/>
        <w:spacing w:line="360" w:lineRule="auto"/>
        <w:ind w:firstLine="440" w:firstLineChars="200"/>
        <w:rPr>
          <w:rFonts w:hAnsi="宋体" w:cs="宋体"/>
          <w:kern w:val="0"/>
          <w:sz w:val="22"/>
          <w:szCs w:val="22"/>
        </w:rPr>
      </w:pPr>
      <w:r>
        <w:rPr>
          <w:rFonts w:hint="eastAsia" w:hAnsi="宋体" w:cs="宋体"/>
          <w:sz w:val="22"/>
          <w:szCs w:val="22"/>
        </w:rPr>
        <w:t>29.3严格按照采购合同</w:t>
      </w:r>
      <w:r>
        <w:rPr>
          <w:rFonts w:hint="eastAsia" w:hAnsi="宋体" w:cs="宋体"/>
          <w:kern w:val="0"/>
          <w:sz w:val="22"/>
          <w:szCs w:val="22"/>
        </w:rPr>
        <w:t>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37DABC">
      <w:pPr>
        <w:pStyle w:val="35"/>
        <w:spacing w:line="360" w:lineRule="auto"/>
        <w:ind w:firstLine="440" w:firstLineChars="200"/>
        <w:rPr>
          <w:rFonts w:hAnsi="宋体" w:cs="宋体"/>
          <w:kern w:val="0"/>
          <w:sz w:val="22"/>
          <w:szCs w:val="22"/>
        </w:rPr>
      </w:pPr>
      <w:r>
        <w:rPr>
          <w:rFonts w:hint="eastAsia" w:hAnsi="宋体" w:cs="宋体"/>
          <w:kern w:val="0"/>
          <w:sz w:val="22"/>
          <w:szCs w:val="22"/>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2CDB13">
      <w:pPr>
        <w:pStyle w:val="35"/>
        <w:spacing w:line="360" w:lineRule="auto"/>
        <w:ind w:firstLine="440" w:firstLineChars="200"/>
        <w:rPr>
          <w:rFonts w:hAnsi="宋体" w:cs="宋体"/>
          <w:sz w:val="22"/>
          <w:szCs w:val="22"/>
        </w:rPr>
      </w:pPr>
      <w:r>
        <w:rPr>
          <w:rFonts w:hint="eastAsia" w:hAnsi="宋体" w:cs="宋体"/>
          <w:kern w:val="0"/>
          <w:sz w:val="22"/>
          <w:szCs w:val="22"/>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43"/>
    <w:p w14:paraId="384CA830">
      <w:pPr>
        <w:tabs>
          <w:tab w:val="left" w:pos="0"/>
        </w:tabs>
        <w:spacing w:line="360" w:lineRule="auto"/>
        <w:ind w:firstLine="480"/>
        <w:rPr>
          <w:rFonts w:ascii="宋体" w:hAnsi="宋体" w:cs="宋体"/>
          <w:kern w:val="0"/>
          <w:sz w:val="20"/>
          <w:szCs w:val="20"/>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1"/>
          <w:cols w:space="720" w:num="1"/>
          <w:titlePg/>
          <w:docGrid w:linePitch="312" w:charSpace="0"/>
        </w:sectPr>
      </w:pPr>
    </w:p>
    <w:bookmarkEnd w:id="16"/>
    <w:bookmarkEnd w:id="17"/>
    <w:p w14:paraId="5341C91D">
      <w:pPr>
        <w:adjustRightInd/>
        <w:spacing w:line="360" w:lineRule="auto"/>
        <w:jc w:val="center"/>
        <w:outlineLvl w:val="0"/>
        <w:rPr>
          <w:rFonts w:ascii="宋体" w:hAnsi="宋体" w:cs="宋体"/>
          <w:b/>
          <w:sz w:val="36"/>
          <w:szCs w:val="20"/>
        </w:rPr>
      </w:pPr>
      <w:bookmarkStart w:id="57" w:name="_Toc129952508"/>
      <w:bookmarkStart w:id="58" w:name="_Toc7643"/>
      <w:bookmarkStart w:id="59" w:name="第四部分"/>
      <w:r>
        <w:rPr>
          <w:rFonts w:hint="eastAsia" w:ascii="宋体" w:hAnsi="宋体" w:cs="宋体"/>
          <w:b/>
          <w:sz w:val="36"/>
          <w:szCs w:val="20"/>
        </w:rPr>
        <w:t>第三部分 采购需求</w:t>
      </w:r>
      <w:bookmarkEnd w:id="57"/>
      <w:bookmarkEnd w:id="58"/>
    </w:p>
    <w:p w14:paraId="316F4350">
      <w:pPr>
        <w:spacing w:line="360" w:lineRule="auto"/>
        <w:jc w:val="left"/>
        <w:rPr>
          <w:rFonts w:ascii="宋体" w:hAnsi="宋体" w:cs="宋体"/>
          <w:b/>
          <w:bCs/>
          <w:sz w:val="28"/>
          <w:szCs w:val="28"/>
        </w:rPr>
      </w:pPr>
      <w:bookmarkStart w:id="60" w:name="_Toc15423"/>
      <w:bookmarkStart w:id="61" w:name="_Toc61431010"/>
      <w:bookmarkStart w:id="62" w:name="_Toc12363"/>
      <w:bookmarkStart w:id="63" w:name="_Toc14000"/>
      <w:bookmarkStart w:id="64" w:name="_Toc6238"/>
      <w:bookmarkStart w:id="65" w:name="_Toc31641"/>
      <w:bookmarkStart w:id="66" w:name="_Toc28917"/>
      <w:bookmarkStart w:id="67" w:name="_Toc14651"/>
      <w:bookmarkStart w:id="68" w:name="_Toc29907"/>
      <w:bookmarkStart w:id="69" w:name="_Toc63153687"/>
      <w:bookmarkStart w:id="70" w:name="_Toc62812673"/>
      <w:bookmarkStart w:id="71" w:name="_Toc64732493"/>
      <w:bookmarkStart w:id="72" w:name="_Toc61430789"/>
      <w:bookmarkStart w:id="73" w:name="_Toc62830731"/>
      <w:bookmarkStart w:id="74" w:name="_Toc25741"/>
      <w:bookmarkStart w:id="75" w:name="_Toc64883712"/>
      <w:bookmarkStart w:id="76" w:name="_Toc14085"/>
      <w:bookmarkStart w:id="77" w:name="_Toc64707580"/>
      <w:bookmarkStart w:id="78" w:name="_Toc7059"/>
      <w:bookmarkStart w:id="79" w:name="_Toc13790"/>
      <w:bookmarkStart w:id="80" w:name="_Toc64730492"/>
      <w:bookmarkStart w:id="81" w:name="_Toc11748"/>
      <w:bookmarkStart w:id="82" w:name="_Toc28558"/>
      <w:bookmarkStart w:id="83" w:name="_Toc129952509"/>
      <w:r>
        <w:rPr>
          <w:rFonts w:hint="eastAsia" w:ascii="宋体" w:hAnsi="宋体" w:cs="宋体"/>
          <w:b/>
          <w:bCs/>
          <w:sz w:val="28"/>
          <w:szCs w:val="28"/>
        </w:rPr>
        <w:t>一、产品清单表</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tbl>
      <w:tblPr>
        <w:tblStyle w:val="63"/>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244"/>
        <w:gridCol w:w="822"/>
        <w:gridCol w:w="1809"/>
      </w:tblGrid>
      <w:tr w14:paraId="1ACE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14:paraId="50C64D6B">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4244" w:type="dxa"/>
            <w:vAlign w:val="center"/>
          </w:tcPr>
          <w:p w14:paraId="4BED654E">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产品名称</w:t>
            </w:r>
          </w:p>
        </w:tc>
        <w:tc>
          <w:tcPr>
            <w:tcW w:w="822" w:type="dxa"/>
            <w:vAlign w:val="center"/>
          </w:tcPr>
          <w:p w14:paraId="05B9DA57">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数量</w:t>
            </w:r>
          </w:p>
        </w:tc>
        <w:tc>
          <w:tcPr>
            <w:tcW w:w="1809" w:type="dxa"/>
            <w:vAlign w:val="center"/>
          </w:tcPr>
          <w:p w14:paraId="44F3BE6E">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备注</w:t>
            </w:r>
          </w:p>
        </w:tc>
      </w:tr>
      <w:tr w14:paraId="3F71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2" w:type="dxa"/>
            <w:vAlign w:val="center"/>
          </w:tcPr>
          <w:p w14:paraId="206F8A7C">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4244" w:type="dxa"/>
            <w:vAlign w:val="center"/>
          </w:tcPr>
          <w:p w14:paraId="553283BB">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全自动化学需氧量分析仪</w:t>
            </w:r>
          </w:p>
        </w:tc>
        <w:tc>
          <w:tcPr>
            <w:tcW w:w="822" w:type="dxa"/>
            <w:vAlign w:val="center"/>
          </w:tcPr>
          <w:p w14:paraId="501A584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809" w:type="dxa"/>
            <w:vAlign w:val="center"/>
          </w:tcPr>
          <w:p w14:paraId="226581DB">
            <w:pPr>
              <w:autoSpaceDE w:val="0"/>
              <w:autoSpaceDN w:val="0"/>
              <w:snapToGrid w:val="0"/>
              <w:spacing w:line="400" w:lineRule="exact"/>
              <w:jc w:val="center"/>
              <w:rPr>
                <w:rFonts w:hint="eastAsia" w:ascii="宋体" w:hAnsi="宋体" w:eastAsia="宋体" w:cs="宋体"/>
                <w:color w:val="auto"/>
                <w:kern w:val="0"/>
                <w:sz w:val="22"/>
                <w:szCs w:val="22"/>
              </w:rPr>
            </w:pPr>
          </w:p>
        </w:tc>
      </w:tr>
      <w:tr w14:paraId="2DC4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2" w:type="dxa"/>
            <w:vAlign w:val="center"/>
          </w:tcPr>
          <w:p w14:paraId="616A210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4244" w:type="dxa"/>
            <w:vAlign w:val="center"/>
          </w:tcPr>
          <w:p w14:paraId="34109E22">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全自动阴离子分析仪</w:t>
            </w:r>
          </w:p>
        </w:tc>
        <w:tc>
          <w:tcPr>
            <w:tcW w:w="822" w:type="dxa"/>
            <w:vAlign w:val="center"/>
          </w:tcPr>
          <w:p w14:paraId="521FECE9">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809" w:type="dxa"/>
            <w:vAlign w:val="center"/>
          </w:tcPr>
          <w:p w14:paraId="43C07132">
            <w:pPr>
              <w:autoSpaceDE w:val="0"/>
              <w:autoSpaceDN w:val="0"/>
              <w:snapToGrid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含提纯器模块</w:t>
            </w:r>
          </w:p>
        </w:tc>
      </w:tr>
    </w:tbl>
    <w:p w14:paraId="78BD853B">
      <w:pPr>
        <w:snapToGrid w:val="0"/>
        <w:spacing w:line="360" w:lineRule="auto"/>
        <w:jc w:val="left"/>
        <w:rPr>
          <w:rFonts w:ascii="宋体" w:hAnsi="宋体" w:cs="宋体"/>
          <w:b/>
          <w:bCs/>
          <w:sz w:val="28"/>
          <w:szCs w:val="28"/>
        </w:rPr>
      </w:pPr>
      <w:r>
        <w:rPr>
          <w:rFonts w:hint="eastAsia" w:ascii="宋体" w:hAnsi="宋体" w:cs="宋体"/>
          <w:b/>
          <w:bCs/>
          <w:sz w:val="28"/>
          <w:szCs w:val="28"/>
        </w:rPr>
        <w:t>二、具体技术指标</w:t>
      </w:r>
    </w:p>
    <w:p w14:paraId="4746CD41">
      <w:pPr>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成交签订合同签前客户有权要求成交单位提供成交仪器验证是否真实响应招标文件技术参数，如确定投标，各供应商提前准备，验证合格后方可签订合同。不满足招标技术要求的取消中标资格并提交当地政府采购诚信失信记录。）</w:t>
      </w:r>
    </w:p>
    <w:p w14:paraId="1520AEE1">
      <w:pPr>
        <w:snapToGrid w:val="0"/>
        <w:spacing w:line="360" w:lineRule="auto"/>
        <w:rPr>
          <w:rFonts w:hint="eastAsia" w:ascii="宋体" w:hAnsi="宋体" w:eastAsia="宋体" w:cs="宋体"/>
          <w:b/>
          <w:bCs/>
          <w:sz w:val="22"/>
          <w:szCs w:val="22"/>
        </w:rPr>
      </w:pPr>
      <w:r>
        <w:rPr>
          <w:rFonts w:hint="eastAsia" w:ascii="宋体" w:hAnsi="宋体" w:eastAsia="宋体" w:cs="宋体"/>
          <w:b/>
          <w:bCs/>
          <w:kern w:val="0"/>
          <w:sz w:val="22"/>
          <w:szCs w:val="22"/>
        </w:rPr>
        <w:t>1</w:t>
      </w:r>
      <w:r>
        <w:rPr>
          <w:rFonts w:hint="eastAsia" w:ascii="宋体" w:hAnsi="宋体" w:eastAsia="宋体" w:cs="宋体"/>
          <w:b/>
          <w:bCs/>
          <w:kern w:val="0"/>
          <w:sz w:val="22"/>
          <w:szCs w:val="22"/>
          <w:lang w:val="zh-CN"/>
        </w:rPr>
        <w:t>）</w:t>
      </w:r>
      <w:r>
        <w:rPr>
          <w:rFonts w:hint="eastAsia" w:ascii="宋体" w:hAnsi="宋体" w:eastAsia="宋体" w:cs="宋体"/>
          <w:sz w:val="22"/>
          <w:szCs w:val="22"/>
        </w:rPr>
        <w:t>全自动化学需氧量分析仪</w:t>
      </w:r>
    </w:p>
    <w:p w14:paraId="412E2E84">
      <w:pPr>
        <w:adjustRightInd/>
        <w:snapToGrid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1.设备要求：</w:t>
      </w:r>
    </w:p>
    <w:p w14:paraId="74E28B1A">
      <w:pPr>
        <w:snapToGrid w:val="0"/>
        <w:spacing w:line="360" w:lineRule="auto"/>
        <w:ind w:firstLine="440" w:firstLineChars="200"/>
        <w:rPr>
          <w:rFonts w:hint="eastAsia" w:ascii="宋体" w:hAnsi="宋体" w:eastAsia="宋体" w:cs="宋体"/>
          <w:bCs/>
          <w:sz w:val="22"/>
          <w:szCs w:val="22"/>
          <w:lang w:val="en"/>
        </w:rPr>
      </w:pPr>
      <w:r>
        <w:rPr>
          <w:rFonts w:hint="eastAsia" w:ascii="宋体" w:hAnsi="宋体" w:eastAsia="宋体" w:cs="宋体"/>
          <w:color w:val="000000"/>
          <w:sz w:val="22"/>
          <w:szCs w:val="22"/>
        </w:rPr>
        <w:t>满足《水质 化学需氧量的测定 重铬酸盐法》（HJ 828-2017），适用于地表水、废水、生活污水中化学需氧量CODcr批量样品的全自动运行分析</w:t>
      </w:r>
      <w:r>
        <w:rPr>
          <w:rFonts w:hint="eastAsia" w:ascii="宋体" w:hAnsi="宋体" w:eastAsia="宋体" w:cs="宋体"/>
          <w:bCs/>
          <w:sz w:val="22"/>
          <w:szCs w:val="22"/>
          <w:lang w:val="en"/>
        </w:rPr>
        <w:t>。</w:t>
      </w:r>
    </w:p>
    <w:p w14:paraId="4FBBF9DF">
      <w:pPr>
        <w:adjustRightInd/>
        <w:snapToGrid w:val="0"/>
        <w:spacing w:line="360" w:lineRule="auto"/>
        <w:rPr>
          <w:rFonts w:hint="eastAsia" w:ascii="宋体" w:hAnsi="宋体" w:eastAsia="宋体" w:cs="宋体"/>
          <w:color w:val="FF0000"/>
          <w:sz w:val="22"/>
          <w:szCs w:val="22"/>
        </w:rPr>
      </w:pPr>
      <w:r>
        <w:rPr>
          <w:rFonts w:hint="eastAsia" w:ascii="宋体" w:hAnsi="宋体" w:eastAsia="宋体" w:cs="宋体"/>
          <w:b/>
          <w:bCs/>
          <w:sz w:val="22"/>
          <w:szCs w:val="22"/>
        </w:rPr>
        <w:t>2.技术要求：</w:t>
      </w:r>
    </w:p>
    <w:p w14:paraId="1AF664FE">
      <w:pPr>
        <w:adjustRightInd/>
        <w:snapToGrid w:val="0"/>
        <w:spacing w:line="360" w:lineRule="auto"/>
        <w:rPr>
          <w:rFonts w:hint="eastAsia" w:ascii="宋体" w:hAnsi="宋体" w:eastAsia="宋体" w:cs="宋体"/>
          <w:b/>
          <w:bCs/>
          <w:sz w:val="22"/>
          <w:szCs w:val="22"/>
          <w:u w:val="single"/>
        </w:rPr>
      </w:pPr>
      <w:r>
        <w:rPr>
          <w:rFonts w:hint="eastAsia" w:ascii="宋体" w:hAnsi="宋体" w:eastAsia="宋体" w:cs="宋体"/>
          <w:b/>
          <w:bCs/>
          <w:color w:val="000000" w:themeColor="text1"/>
          <w:sz w:val="22"/>
          <w:szCs w:val="22"/>
          <w:u w:val="single"/>
          <w14:textFill>
            <w14:solidFill>
              <w14:schemeClr w14:val="tx1"/>
            </w14:solidFill>
          </w14:textFill>
        </w:rPr>
        <w:t>▲</w:t>
      </w:r>
      <w:r>
        <w:rPr>
          <w:rFonts w:hint="eastAsia" w:ascii="宋体" w:hAnsi="宋体" w:eastAsia="宋体" w:cs="宋体"/>
          <w:b/>
          <w:bCs/>
          <w:sz w:val="22"/>
          <w:szCs w:val="22"/>
          <w:u w:val="single"/>
        </w:rPr>
        <w:t>2.1整机要求满足</w:t>
      </w:r>
      <w:r>
        <w:rPr>
          <w:rFonts w:hint="eastAsia" w:ascii="宋体" w:hAnsi="宋体" w:eastAsia="宋体" w:cs="宋体"/>
          <w:b/>
          <w:bCs/>
          <w:color w:val="000000"/>
          <w:sz w:val="22"/>
          <w:szCs w:val="22"/>
          <w:u w:val="single"/>
        </w:rPr>
        <w:t>《水质 化学需氧量的测定 重铬酸盐法》（HJ 828-2017）</w:t>
      </w:r>
      <w:r>
        <w:rPr>
          <w:rFonts w:hint="eastAsia" w:ascii="宋体" w:hAnsi="宋体" w:eastAsia="宋体" w:cs="宋体"/>
          <w:b/>
          <w:bCs/>
          <w:sz w:val="22"/>
          <w:szCs w:val="22"/>
          <w:u w:val="single"/>
        </w:rPr>
        <w:t>的测定标准，要求高、低浓度样品可同时消解分析，</w:t>
      </w:r>
      <w:r>
        <w:rPr>
          <w:rFonts w:hint="eastAsia" w:ascii="宋体" w:hAnsi="宋体" w:eastAsia="宋体" w:cs="宋体"/>
          <w:b/>
          <w:bCs/>
          <w:color w:val="0D0D0D" w:themeColor="text1" w:themeTint="F2"/>
          <w:sz w:val="22"/>
          <w:szCs w:val="22"/>
          <w:u w:val="single"/>
          <w14:textFill>
            <w14:solidFill>
              <w14:schemeClr w14:val="tx1">
                <w14:lumMod w14:val="95000"/>
                <w14:lumOff w14:val="5000"/>
              </w14:schemeClr>
            </w14:solidFill>
          </w14:textFill>
        </w:rPr>
        <w:t>主机整机一体化，主</w:t>
      </w:r>
      <w:r>
        <w:rPr>
          <w:rFonts w:hint="eastAsia" w:ascii="宋体" w:hAnsi="宋体" w:eastAsia="宋体" w:cs="宋体"/>
          <w:b/>
          <w:bCs/>
          <w:sz w:val="22"/>
          <w:szCs w:val="22"/>
          <w:u w:val="single"/>
        </w:rPr>
        <w:t>机样品盘左右两侧对称稳固结构，两侧具有不少于4通道风冷降温防护，不少于40位热源通道，所有试剂溶液均由独立的定量泵阀进样。</w:t>
      </w:r>
    </w:p>
    <w:p w14:paraId="1830724D">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2.2安全防护要求，具有运行自检功能，确保工作站编辑与样品盘样品准确对应</w:t>
      </w:r>
      <w:r>
        <w:rPr>
          <w:rFonts w:hint="eastAsia" w:ascii="宋体" w:hAnsi="宋体" w:eastAsia="宋体" w:cs="宋体"/>
          <w:color w:val="000000" w:themeColor="text1"/>
          <w:sz w:val="22"/>
          <w:szCs w:val="22"/>
          <w14:textFill>
            <w14:solidFill>
              <w14:schemeClr w14:val="tx1"/>
            </w14:solidFill>
          </w14:textFill>
        </w:rPr>
        <w:t>，减少空位或样品错放位置导致酸液加入腐蚀产生安全事故。</w:t>
      </w:r>
    </w:p>
    <w:p w14:paraId="2C759131">
      <w:pPr>
        <w:adjustRightInd/>
        <w:snapToGrid w:val="0"/>
        <w:spacing w:line="360" w:lineRule="auto"/>
        <w:rPr>
          <w:rFonts w:hint="eastAsia" w:ascii="宋体" w:hAnsi="宋体" w:eastAsia="宋体" w:cs="宋体"/>
          <w:b/>
          <w:bCs/>
          <w:color w:val="000000" w:themeColor="text1"/>
          <w:sz w:val="22"/>
          <w:szCs w:val="22"/>
          <w:u w:val="single"/>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▲2.3要求</w:t>
      </w:r>
      <w:r>
        <w:rPr>
          <w:rFonts w:hint="eastAsia" w:ascii="宋体" w:hAnsi="宋体" w:eastAsia="宋体" w:cs="宋体"/>
          <w:b/>
          <w:bCs/>
          <w:sz w:val="22"/>
          <w:szCs w:val="22"/>
          <w:u w:val="single"/>
        </w:rPr>
        <w:t>冷凝瓶结构为传统球形玻璃容器，循环水冷凝，容器对接具有弹性密封圈密封</w:t>
      </w:r>
      <w:r>
        <w:rPr>
          <w:rFonts w:hint="eastAsia" w:ascii="宋体" w:hAnsi="宋体" w:eastAsia="宋体" w:cs="宋体"/>
          <w:b/>
          <w:bCs/>
          <w:color w:val="000000" w:themeColor="text1"/>
          <w:sz w:val="22"/>
          <w:szCs w:val="22"/>
          <w:u w:val="single"/>
          <w14:textFill>
            <w14:solidFill>
              <w14:schemeClr w14:val="tx1"/>
            </w14:solidFill>
          </w14:textFill>
        </w:rPr>
        <w:t>，样品标定与样品消解滴定可同时独立进行，允许运行过程中循环上样分析。</w:t>
      </w:r>
    </w:p>
    <w:p w14:paraId="7B5FC5E1">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★2.4要求高、低浓度样品可同时进行消解、冷却、滴定等分析过程，具备氯化物滴定分析功能，且每个样品均可在0-2mL范围内自由设定硫酸汞溶液定量加液，40个样品分析时间&lt;360min。</w:t>
      </w:r>
    </w:p>
    <w:p w14:paraId="4D4F6DFB">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2.5试剂自动润洗清洗，各试剂通道均可独立选择润洗清洗，清洗次数任意选择。</w:t>
      </w:r>
    </w:p>
    <w:p w14:paraId="7EE99F15">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2.6硫酸-硫酸银自动定量加液，配套两套独立的加液系统，两套系统可同时进行加液，加液完成后自动排空试剂管路。</w:t>
      </w:r>
    </w:p>
    <w:p w14:paraId="31D3A904">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2.7消解模式要求：</w:t>
      </w:r>
    </w:p>
    <w:p w14:paraId="4189147E">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2.7.1采用远红外辐射微晶碳化防护热源；</w:t>
      </w:r>
    </w:p>
    <w:p w14:paraId="4D4EBACB">
      <w:pPr>
        <w:adjustRightInd/>
        <w:snapToGrid w:val="0"/>
        <w:spacing w:line="360" w:lineRule="auto"/>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sz w:val="22"/>
          <w:szCs w:val="22"/>
        </w:rPr>
        <w:t>2.7.2不少于2套可同时独立运行的热源通道，多个样品能同时消解分析，实现批量样品消解反应，消解结束，热源自动下移与消解样品杯脱离，减少余温影响冷却效率。（提供加盖制造商公章的实物图片）；</w:t>
      </w:r>
    </w:p>
    <w:p w14:paraId="29C942C1">
      <w:pPr>
        <w:adjustRightInd/>
        <w:snapToGrid w:val="0"/>
        <w:spacing w:line="360" w:lineRule="auto"/>
        <w:rPr>
          <w:rFonts w:hint="eastAsia" w:ascii="宋体" w:hAnsi="宋体" w:eastAsia="宋体" w:cs="宋体"/>
          <w:b/>
          <w:bCs/>
          <w:sz w:val="22"/>
          <w:szCs w:val="22"/>
          <w:u w:val="single"/>
        </w:rPr>
      </w:pPr>
      <w:r>
        <w:rPr>
          <w:rFonts w:hint="eastAsia" w:ascii="宋体" w:hAnsi="宋体" w:eastAsia="宋体" w:cs="宋体"/>
          <w:b/>
          <w:bCs/>
          <w:color w:val="000000" w:themeColor="text1"/>
          <w:sz w:val="22"/>
          <w:szCs w:val="22"/>
          <w:u w:val="single"/>
          <w14:textFill>
            <w14:solidFill>
              <w14:schemeClr w14:val="tx1"/>
            </w14:solidFill>
          </w14:textFill>
        </w:rPr>
        <w:t>▲</w:t>
      </w:r>
      <w:r>
        <w:rPr>
          <w:rFonts w:hint="eastAsia" w:ascii="宋体" w:hAnsi="宋体" w:eastAsia="宋体" w:cs="宋体"/>
          <w:b/>
          <w:bCs/>
          <w:sz w:val="22"/>
          <w:szCs w:val="22"/>
          <w:u w:val="single"/>
        </w:rPr>
        <w:t>2.8 试剂溶液泵要求：不少于8种独立试剂通道，每通道采用独立的定量注射泵进行试剂添加，减少不同试剂交叉污染影响（提供加盖制造商公章的实物图片）;</w:t>
      </w:r>
    </w:p>
    <w:p w14:paraId="554BCA98">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2.9 要求采用循环水恒温冷凝模式，全球形回流冷凝管，压缩机制冷，具有超压、超温、缺水报警保护；</w:t>
      </w:r>
    </w:p>
    <w:p w14:paraId="52AE8073">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2.10.滴定分析要求：</w:t>
      </w:r>
    </w:p>
    <w:p w14:paraId="482273CA">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2.10.1要求全色域颜色滴定实时分析，代替人眼观察，全色域识别颜色滴定终点；仪器自动选择高、低浓度试剂溶液进入，滴定精度小于0.02mL；</w:t>
      </w:r>
    </w:p>
    <w:p w14:paraId="249223B7">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★2.10.2要求在样品杯内消解和滴定分析，减少抓手转移样品杯或抽液转移样品产生的故障隐患和样品试剂间的交叉污染（提供加盖制造商公章的实物图片</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sz w:val="22"/>
          <w:szCs w:val="22"/>
        </w:rPr>
        <w:t>。</w:t>
      </w:r>
    </w:p>
    <w:p w14:paraId="3C03697D">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2.11.数据工作站要求：</w:t>
      </w:r>
    </w:p>
    <w:p w14:paraId="3FE2FBB6">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2.11.1样品运行分析指示图呈现，选取、运行、结束状态不同颜色标示，直观显现运行状态；</w:t>
      </w:r>
    </w:p>
    <w:p w14:paraId="1CD27F12">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2.11.2电脑联机操控，减少主机镶嵌触控屏幕的干扰模式，自由编辑序列和样品类型。</w:t>
      </w:r>
    </w:p>
    <w:p w14:paraId="0BB9C157">
      <w:pPr>
        <w:adjustRightInd/>
        <w:snapToGrid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3.指标要求：</w:t>
      </w:r>
    </w:p>
    <w:p w14:paraId="7E678088">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★3.1测定数据：检出限优于4mg/L</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sz w:val="22"/>
          <w:szCs w:val="22"/>
        </w:rPr>
        <w:t>高、低浓度可同时运行分析，</w:t>
      </w:r>
      <w:r>
        <w:rPr>
          <w:rFonts w:hint="eastAsia" w:ascii="宋体" w:hAnsi="宋体" w:eastAsia="宋体" w:cs="宋体"/>
          <w:color w:val="000000" w:themeColor="text1"/>
          <w:sz w:val="22"/>
          <w:szCs w:val="22"/>
          <w14:textFill>
            <w14:solidFill>
              <w14:schemeClr w14:val="tx1"/>
            </w14:solidFill>
          </w14:textFill>
        </w:rPr>
        <w:t>含氯质控样分析满足要求。</w:t>
      </w:r>
    </w:p>
    <w:p w14:paraId="3067A132">
      <w:pPr>
        <w:adjustRightInd/>
        <w:snapToGrid w:val="0"/>
        <w:spacing w:line="360" w:lineRule="auto"/>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3.2不少于3套独立运行</w:t>
      </w:r>
      <w:r>
        <w:rPr>
          <w:rFonts w:hint="eastAsia" w:ascii="宋体" w:hAnsi="宋体" w:eastAsia="宋体" w:cs="宋体"/>
          <w:sz w:val="22"/>
          <w:szCs w:val="22"/>
        </w:rPr>
        <w:t>试剂加液手臂。</w:t>
      </w:r>
    </w:p>
    <w:p w14:paraId="4FE2BA36">
      <w:pPr>
        <w:adjustRightInd/>
        <w:snapToGrid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4.配置要求：</w:t>
      </w:r>
    </w:p>
    <w:p w14:paraId="1F766660">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4.1分析仪主机1套</w:t>
      </w:r>
    </w:p>
    <w:p w14:paraId="63F7ADC5">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4.2试剂瓶8个</w:t>
      </w:r>
    </w:p>
    <w:p w14:paraId="3D0C2009">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4.3安全运行自检系统1套</w:t>
      </w:r>
    </w:p>
    <w:p w14:paraId="4EDC0DD4">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4.4试剂溶液机器人手臂3套</w:t>
      </w:r>
    </w:p>
    <w:p w14:paraId="67619639">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4.5数据分析工作站1套</w:t>
      </w:r>
    </w:p>
    <w:p w14:paraId="7A67B80B">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4.6恒温循环冷凝水机1套</w:t>
      </w:r>
    </w:p>
    <w:p w14:paraId="15EEA57E">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4.7耐腐圆形升降热源2套</w:t>
      </w:r>
    </w:p>
    <w:p w14:paraId="43069D50">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4.8 4通道风冷降温1套</w:t>
      </w:r>
    </w:p>
    <w:p w14:paraId="6E88E050">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4.9附件1套</w:t>
      </w:r>
    </w:p>
    <w:p w14:paraId="70DDD54E">
      <w:pPr>
        <w:adjustRightInd/>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4.10</w:t>
      </w:r>
      <w:r>
        <w:rPr>
          <w:rFonts w:hint="eastAsia" w:ascii="宋体" w:hAnsi="宋体" w:eastAsia="宋体" w:cs="宋体"/>
          <w:bCs/>
          <w:color w:val="000000" w:themeColor="text1"/>
          <w:sz w:val="22"/>
          <w:szCs w:val="22"/>
          <w:lang w:val="en-US" w:eastAsia="zh-CN"/>
          <w14:textFill>
            <w14:solidFill>
              <w14:schemeClr w14:val="tx1"/>
            </w14:solidFill>
          </w14:textFill>
        </w:rPr>
        <w:t>质保期内全</w:t>
      </w:r>
      <w:r>
        <w:rPr>
          <w:rFonts w:hint="eastAsia" w:ascii="宋体" w:hAnsi="宋体" w:eastAsia="宋体" w:cs="宋体"/>
          <w:bCs/>
          <w:color w:val="000000" w:themeColor="text1"/>
          <w:sz w:val="22"/>
          <w:szCs w:val="22"/>
          <w14:textFill>
            <w14:solidFill>
              <w14:schemeClr w14:val="tx1"/>
            </w14:solidFill>
          </w14:textFill>
        </w:rPr>
        <w:t>套</w:t>
      </w:r>
      <w:r>
        <w:rPr>
          <w:rFonts w:hint="eastAsia" w:ascii="宋体" w:hAnsi="宋体" w:eastAsia="宋体" w:cs="宋体"/>
          <w:bCs/>
          <w:color w:val="000000" w:themeColor="text1"/>
          <w:sz w:val="22"/>
          <w:szCs w:val="22"/>
          <w:lang w:val="en-US" w:eastAsia="zh-CN"/>
          <w14:textFill>
            <w14:solidFill>
              <w14:schemeClr w14:val="tx1"/>
            </w14:solidFill>
          </w14:textFill>
        </w:rPr>
        <w:t>耗材</w:t>
      </w:r>
      <w:r>
        <w:rPr>
          <w:rFonts w:hint="eastAsia" w:ascii="宋体" w:hAnsi="宋体" w:eastAsia="宋体" w:cs="宋体"/>
          <w:bCs/>
          <w:color w:val="000000" w:themeColor="text1"/>
          <w:sz w:val="22"/>
          <w:szCs w:val="22"/>
          <w14:textFill>
            <w14:solidFill>
              <w14:schemeClr w14:val="tx1"/>
            </w14:solidFill>
          </w14:textFill>
        </w:rPr>
        <w:t>。</w:t>
      </w:r>
    </w:p>
    <w:p w14:paraId="0C0E2B33">
      <w:pPr>
        <w:autoSpaceDE w:val="0"/>
        <w:autoSpaceDN w:val="0"/>
        <w:snapToGrid w:val="0"/>
        <w:spacing w:line="360" w:lineRule="auto"/>
        <w:rPr>
          <w:rFonts w:hint="eastAsia" w:ascii="宋体" w:hAnsi="宋体" w:eastAsia="宋体" w:cs="宋体"/>
          <w:b/>
          <w:bCs/>
          <w:kern w:val="0"/>
          <w:sz w:val="22"/>
          <w:szCs w:val="22"/>
        </w:rPr>
      </w:pPr>
      <w:r>
        <w:rPr>
          <w:rFonts w:hint="eastAsia" w:ascii="宋体" w:hAnsi="宋体" w:eastAsia="宋体" w:cs="宋体"/>
          <w:b/>
          <w:bCs/>
          <w:sz w:val="22"/>
          <w:szCs w:val="22"/>
        </w:rPr>
        <w:t>2）</w:t>
      </w:r>
      <w:r>
        <w:rPr>
          <w:rFonts w:hint="eastAsia" w:ascii="宋体" w:hAnsi="宋体" w:eastAsia="宋体" w:cs="宋体"/>
          <w:sz w:val="22"/>
          <w:szCs w:val="22"/>
        </w:rPr>
        <w:t>全自动阴离子分析仪</w:t>
      </w:r>
    </w:p>
    <w:p w14:paraId="41A803FC">
      <w:pPr>
        <w:pStyle w:val="974"/>
        <w:widowControl/>
        <w:snapToGrid w:val="0"/>
        <w:spacing w:line="360" w:lineRule="auto"/>
        <w:ind w:firstLine="0" w:firstLineChars="0"/>
        <w:rPr>
          <w:rStyle w:val="969"/>
          <w:rFonts w:hint="eastAsia" w:ascii="宋体" w:hAnsi="宋体" w:eastAsia="宋体" w:cs="宋体"/>
          <w:b/>
          <w:bCs/>
          <w:color w:val="FF0000"/>
          <w:sz w:val="22"/>
          <w:szCs w:val="22"/>
        </w:rPr>
      </w:pPr>
      <w:r>
        <w:rPr>
          <w:rStyle w:val="969"/>
          <w:rFonts w:hint="eastAsia" w:ascii="宋体" w:hAnsi="宋体" w:eastAsia="宋体" w:cs="宋体"/>
          <w:b/>
          <w:bCs/>
          <w:color w:val="000000" w:themeColor="text1"/>
          <w:sz w:val="22"/>
          <w:szCs w:val="22"/>
          <w14:textFill>
            <w14:solidFill>
              <w14:schemeClr w14:val="tx1"/>
            </w14:solidFill>
          </w14:textFill>
        </w:rPr>
        <w:t>1．设备要求：</w:t>
      </w:r>
    </w:p>
    <w:p w14:paraId="500A659E">
      <w:pPr>
        <w:snapToGrid w:val="0"/>
        <w:spacing w:line="360" w:lineRule="auto"/>
        <w:ind w:firstLine="440" w:firstLineChars="200"/>
        <w:textAlignment w:val="baseline"/>
        <w:rPr>
          <w:rFonts w:hint="eastAsia" w:ascii="宋体" w:hAnsi="宋体" w:eastAsia="宋体" w:cs="宋体"/>
          <w:bCs/>
          <w:sz w:val="22"/>
          <w:szCs w:val="22"/>
          <w:lang w:val="en"/>
        </w:rPr>
      </w:pPr>
      <w:r>
        <w:rPr>
          <w:rFonts w:hint="eastAsia" w:ascii="宋体" w:hAnsi="宋体" w:eastAsia="宋体" w:cs="宋体"/>
          <w:bCs/>
          <w:sz w:val="22"/>
          <w:szCs w:val="22"/>
        </w:rPr>
        <w:t>适用于水质阴离子洗涤剂/挥发酚等项目的全自动萃取测定分析,符合《水质 阴离子表面活性剂的测定 亚甲蓝分光光度法》</w:t>
      </w:r>
      <w:r>
        <w:rPr>
          <w:rFonts w:hint="eastAsia" w:ascii="宋体" w:hAnsi="宋体" w:eastAsia="宋体" w:cs="宋体"/>
          <w:bCs/>
          <w:sz w:val="22"/>
          <w:szCs w:val="22"/>
          <w:lang w:val="en"/>
        </w:rPr>
        <w:t>(</w:t>
      </w:r>
      <w:r>
        <w:rPr>
          <w:rFonts w:hint="eastAsia" w:ascii="宋体" w:hAnsi="宋体" w:eastAsia="宋体" w:cs="宋体"/>
          <w:bCs/>
          <w:sz w:val="22"/>
          <w:szCs w:val="22"/>
        </w:rPr>
        <w:t>GB</w:t>
      </w:r>
      <w:r>
        <w:rPr>
          <w:rFonts w:hint="eastAsia" w:ascii="宋体" w:hAnsi="宋体" w:eastAsia="宋体" w:cs="宋体"/>
          <w:bCs/>
          <w:sz w:val="22"/>
          <w:szCs w:val="22"/>
          <w:lang w:val="en"/>
        </w:rPr>
        <w:t>/</w:t>
      </w:r>
      <w:r>
        <w:rPr>
          <w:rFonts w:hint="eastAsia" w:ascii="宋体" w:hAnsi="宋体" w:eastAsia="宋体" w:cs="宋体"/>
          <w:bCs/>
          <w:sz w:val="22"/>
          <w:szCs w:val="22"/>
        </w:rPr>
        <w:t>T 7494-1987</w:t>
      </w:r>
      <w:r>
        <w:rPr>
          <w:rFonts w:hint="eastAsia" w:ascii="宋体" w:hAnsi="宋体" w:eastAsia="宋体" w:cs="宋体"/>
          <w:bCs/>
          <w:sz w:val="22"/>
          <w:szCs w:val="22"/>
          <w:lang w:val="en"/>
        </w:rPr>
        <w:t>)和《水质 挥发酚的测定 4-氨基安替比林分光光度法》（HJ 503-2009）标准要求。</w:t>
      </w:r>
    </w:p>
    <w:p w14:paraId="4C178930">
      <w:pPr>
        <w:snapToGrid w:val="0"/>
        <w:spacing w:line="360" w:lineRule="auto"/>
        <w:textAlignment w:val="baseline"/>
        <w:rPr>
          <w:rFonts w:hint="eastAsia" w:ascii="宋体" w:hAnsi="宋体" w:eastAsia="宋体" w:cs="宋体"/>
          <w:b/>
          <w:sz w:val="22"/>
          <w:szCs w:val="22"/>
        </w:rPr>
      </w:pPr>
      <w:r>
        <w:rPr>
          <w:rFonts w:hint="eastAsia" w:ascii="宋体" w:hAnsi="宋体" w:eastAsia="宋体" w:cs="宋体"/>
          <w:b/>
          <w:sz w:val="22"/>
          <w:szCs w:val="22"/>
        </w:rPr>
        <w:t>2．技术要求：</w:t>
      </w:r>
    </w:p>
    <w:p w14:paraId="4939687C">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2.1整机要求：</w:t>
      </w:r>
    </w:p>
    <w:p w14:paraId="4E7AF32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2.1.1要求符合阴离子表面活性剂亚甲蓝分光光度法和4-氨基安替比林萃取光度法，实现阴离子、挥发酚的自动萃取测定。实现样品自动进样、萃取、分析、数据处理等全过程，无需人员干预值守。</w:t>
      </w:r>
    </w:p>
    <w:p w14:paraId="21572BEF">
      <w:pPr>
        <w:snapToGrid w:val="0"/>
        <w:spacing w:line="360" w:lineRule="auto"/>
        <w:textAlignment w:val="baseline"/>
        <w:rPr>
          <w:rFonts w:hint="eastAsia" w:ascii="宋体" w:hAnsi="宋体" w:eastAsia="宋体" w:cs="宋体"/>
          <w:b/>
          <w:sz w:val="22"/>
          <w:szCs w:val="22"/>
          <w:u w:val="single"/>
        </w:rPr>
      </w:pPr>
      <w:r>
        <w:rPr>
          <w:rFonts w:hint="eastAsia" w:ascii="宋体" w:hAnsi="宋体" w:eastAsia="宋体" w:cs="宋体"/>
          <w:b/>
          <w:sz w:val="22"/>
          <w:szCs w:val="22"/>
          <w:u w:val="single"/>
        </w:rPr>
        <w:t>▲2.2自动进样器要求：要求满足500mL样品容量安置的自动进样器，不少于30位样品通道，提供加盖制造商公章实物彩色照片证明，且自动定量取样分析，容量100ml和250mL自动取样。</w:t>
      </w:r>
    </w:p>
    <w:p w14:paraId="39F5020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2.3萃取系统要求：</w:t>
      </w:r>
    </w:p>
    <w:p w14:paraId="1A5A17C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2.3.1要求萃取容器密闭运行，减少萃取溶剂挥发损失，萃取强度可调节，减少开放式容器萃取时氯仿溶剂的挥发，影响数据偏差，提高实验过程安全，同时具备氯仿回收提纯功能。</w:t>
      </w:r>
    </w:p>
    <w:p w14:paraId="5C1C76AD">
      <w:pPr>
        <w:snapToGrid w:val="0"/>
        <w:spacing w:line="360" w:lineRule="auto"/>
        <w:textAlignment w:val="baseline"/>
        <w:rPr>
          <w:rFonts w:hint="eastAsia" w:ascii="宋体" w:hAnsi="宋体" w:eastAsia="宋体" w:cs="宋体"/>
          <w:b/>
          <w:sz w:val="22"/>
          <w:szCs w:val="22"/>
          <w:u w:val="single"/>
        </w:rPr>
      </w:pPr>
      <w:r>
        <w:rPr>
          <w:rFonts w:hint="eastAsia" w:ascii="宋体" w:hAnsi="宋体" w:eastAsia="宋体" w:cs="宋体"/>
          <w:b/>
          <w:sz w:val="22"/>
          <w:szCs w:val="22"/>
          <w:u w:val="single"/>
        </w:rPr>
        <w:t>▲2.3.2要求高精度定量泵实现溶液的定量转移及定容，不少于三套独立的定量注射泵，提高运行效率，（提供加盖制造商公章实物彩色照片证明）。</w:t>
      </w:r>
    </w:p>
    <w:p w14:paraId="48D73FF5">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2.4检测系统要求：</w:t>
      </w:r>
    </w:p>
    <w:p w14:paraId="32FDEDAD">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★2.4.1独立的光度计检测器，满足4套比色皿同时安置，电驱动比色皿池自动调节适合的光程，无需手工移动调节，适应1cm或3cm比色皿。</w:t>
      </w:r>
    </w:p>
    <w:p w14:paraId="5DB25742">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2.4.2电脑联机操控，减少主机镶嵌触控屏幕的干扰模式，自由编辑序列和样品类型。</w:t>
      </w:r>
    </w:p>
    <w:p w14:paraId="393F40B1">
      <w:pPr>
        <w:snapToGrid w:val="0"/>
        <w:spacing w:line="360" w:lineRule="auto"/>
        <w:textAlignment w:val="baseline"/>
        <w:rPr>
          <w:rFonts w:hint="eastAsia" w:ascii="宋体" w:hAnsi="宋体" w:eastAsia="宋体" w:cs="宋体"/>
          <w:b/>
          <w:sz w:val="22"/>
          <w:szCs w:val="22"/>
          <w:u w:val="single"/>
        </w:rPr>
      </w:pPr>
      <w:r>
        <w:rPr>
          <w:rFonts w:hint="eastAsia" w:ascii="宋体" w:hAnsi="宋体" w:eastAsia="宋体" w:cs="宋体"/>
          <w:b/>
          <w:sz w:val="22"/>
          <w:szCs w:val="22"/>
          <w:u w:val="single"/>
        </w:rPr>
        <w:t>▲2.5氯仿回收提纯器模块要求：</w:t>
      </w:r>
    </w:p>
    <w:p w14:paraId="005E7181">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2.5.1运行：一键启动，自动进样浓缩净化</w:t>
      </w:r>
    </w:p>
    <w:p w14:paraId="04E30C59">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2.5.2提纯方式：负压加热冷凝收集</w:t>
      </w:r>
    </w:p>
    <w:p w14:paraId="446990C0">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2.5.3负压值：-40KPa</w:t>
      </w:r>
    </w:p>
    <w:p w14:paraId="7E5E0D78">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2.5.4温度范围：</w:t>
      </w:r>
      <w:r>
        <w:rPr>
          <w:rFonts w:hint="eastAsia" w:ascii="宋体" w:hAnsi="宋体" w:eastAsia="宋体" w:cs="宋体"/>
          <w:bCs/>
          <w:sz w:val="22"/>
          <w:szCs w:val="22"/>
          <w:lang w:val="en-US" w:eastAsia="zh-CN"/>
        </w:rPr>
        <w:t>0</w:t>
      </w:r>
      <w:r>
        <w:rPr>
          <w:rFonts w:hint="eastAsia" w:ascii="宋体" w:hAnsi="宋体" w:eastAsia="宋体" w:cs="宋体"/>
          <w:bCs/>
          <w:sz w:val="22"/>
          <w:szCs w:val="22"/>
        </w:rPr>
        <w:t>℃</w:t>
      </w:r>
      <w:r>
        <w:rPr>
          <w:rFonts w:hint="eastAsia" w:ascii="宋体" w:hAnsi="宋体" w:eastAsia="宋体" w:cs="宋体"/>
          <w:bCs/>
          <w:sz w:val="22"/>
          <w:szCs w:val="22"/>
          <w:lang w:val="en-US" w:eastAsia="zh-CN"/>
        </w:rPr>
        <w:t>~</w:t>
      </w:r>
      <w:r>
        <w:rPr>
          <w:rFonts w:hint="eastAsia" w:ascii="宋体" w:hAnsi="宋体" w:eastAsia="宋体" w:cs="宋体"/>
          <w:bCs/>
          <w:sz w:val="22"/>
          <w:szCs w:val="22"/>
        </w:rPr>
        <w:t>120℃</w:t>
      </w:r>
    </w:p>
    <w:p w14:paraId="376EDA36">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2.5.5热源：碳纤维辐射热源</w:t>
      </w:r>
    </w:p>
    <w:p w14:paraId="088B891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2.5.6回收速率：</w:t>
      </w:r>
      <w:r>
        <w:rPr>
          <w:rFonts w:hint="eastAsia" w:ascii="宋体" w:hAnsi="宋体" w:eastAsia="宋体" w:cs="宋体"/>
          <w:color w:val="000000"/>
          <w:sz w:val="22"/>
          <w:szCs w:val="22"/>
        </w:rPr>
        <w:t>≥</w:t>
      </w:r>
      <w:r>
        <w:rPr>
          <w:rFonts w:hint="eastAsia" w:ascii="宋体" w:hAnsi="宋体" w:eastAsia="宋体" w:cs="宋体"/>
          <w:bCs/>
          <w:sz w:val="22"/>
          <w:szCs w:val="22"/>
        </w:rPr>
        <w:t>100min/800ml</w:t>
      </w:r>
    </w:p>
    <w:p w14:paraId="0381EB9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2.5.7纯度：99%以上</w:t>
      </w:r>
    </w:p>
    <w:p w14:paraId="10DDBAF8">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2.5.8线性数据：</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bCs/>
          <w:sz w:val="22"/>
          <w:szCs w:val="22"/>
        </w:rPr>
        <w:t>0.999</w:t>
      </w:r>
      <w:r>
        <w:rPr>
          <w:rFonts w:hint="eastAsia" w:ascii="宋体" w:hAnsi="宋体" w:eastAsia="宋体" w:cs="宋体"/>
          <w:color w:val="000000" w:themeColor="text1"/>
          <w:sz w:val="22"/>
          <w:szCs w:val="22"/>
          <w14:textFill>
            <w14:solidFill>
              <w14:schemeClr w14:val="tx1"/>
            </w14:solidFill>
          </w14:textFill>
        </w:rPr>
        <w:t>（用提纯的氯仿做的线性）</w:t>
      </w:r>
    </w:p>
    <w:p w14:paraId="039B0E0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2.5.9管路：2套管路</w:t>
      </w:r>
    </w:p>
    <w:p w14:paraId="2ABD7D1A">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2.5.10接收容器：不少于1000mL的密闭瓶</w:t>
      </w:r>
    </w:p>
    <w:p w14:paraId="78B3BB96">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2.5.11缓冲容器：不少于200mL的密闭瓶</w:t>
      </w:r>
    </w:p>
    <w:p w14:paraId="4D4B20D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2.5.12冷凝：循环水冷</w:t>
      </w:r>
    </w:p>
    <w:p w14:paraId="546F4509">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2.5.13防护：光纤液位防护，无液自动识别</w:t>
      </w:r>
    </w:p>
    <w:p w14:paraId="2FA18AB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2.6挥发酚蒸馏模块要求：</w:t>
      </w:r>
    </w:p>
    <w:p w14:paraId="3F4B2EEA">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2.6.1要求碳纤维光感热源、辐射方式加热，确保容器受热均匀，热转换效率高，均匀受热，不易爆沸、耐腐蚀及干烧保护；</w:t>
      </w:r>
    </w:p>
    <w:p w14:paraId="0DCFD0F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2.6.2蒸馏单元数量不少于六个通道，可单孔单控，一次完成六组样品蒸馏，且加热功率与时间均可自由设定；</w:t>
      </w:r>
    </w:p>
    <w:p w14:paraId="3AA20FD1">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★2.6.3冷凝瓶要求真空蛇形方式，避免遇冷回流，馏出液管路进气与出气管路中未有任何开口或磨砂塞，避免馏路密封差导致样品损失，（提供权威部门出具的证明文件或用户应用证明）</w:t>
      </w:r>
    </w:p>
    <w:p w14:paraId="2810C84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2.6.4蒸馏量（终点）要求随意设定馏出液体积，达到设定量仪器自动切断加热电源，并具备馏出液倒吸保护功能；</w:t>
      </w:r>
    </w:p>
    <w:p w14:paraId="1ED18D1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★2.6.5要求冷却水自动排空保护，蒸馏结束，自动将冷凝瓶循环水排空，避免长期与外界接触滋生绿苔，（需提供权威资质部门出具的证明或用户方应用说明）</w:t>
      </w:r>
    </w:p>
    <w:p w14:paraId="22251C1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★2.6.6独立的可调温冷却水源密闭循环，要求冷凝水温度实时显示、超压报警和缺水报警保护，避免主机内置循环冷凝方式，避免受空间限制与环境温度影响冷凝效率模式；</w:t>
      </w:r>
    </w:p>
    <w:p w14:paraId="576A9D4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2.6.7要求馏出液管路智能清洗，无需人员拆卸瓶体或手工加液清洗，确保清洗彻底无残留；</w:t>
      </w:r>
    </w:p>
    <w:p w14:paraId="093E6DA2">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2.6.8温度控制：覆盖室温至300℃（可单孔任调）</w:t>
      </w:r>
    </w:p>
    <w:p w14:paraId="62F0C594">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2.6.9加热源：耐腐蚀的碳纤维辐射热源</w:t>
      </w:r>
    </w:p>
    <w:p w14:paraId="7D17D904">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2.6.10烧瓶体积：500mL</w:t>
      </w:r>
    </w:p>
    <w:p w14:paraId="7FD962F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2.6.11功率：总功率不低于2800W(单孔不低于300W可调)</w:t>
      </w:r>
    </w:p>
    <w:p w14:paraId="07305559">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2.6.12升温沸腾时间：10min内</w:t>
      </w:r>
    </w:p>
    <w:p w14:paraId="39C0ED40">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2.6.13循环水容量：不少于10L</w:t>
      </w:r>
    </w:p>
    <w:p w14:paraId="2FF23C64">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2.6.14蒸馏量设定：定量控制，300mL内可调（各通道独立控制）</w:t>
      </w:r>
    </w:p>
    <w:p w14:paraId="65B19915">
      <w:pPr>
        <w:snapToGrid w:val="0"/>
        <w:spacing w:line="360" w:lineRule="auto"/>
        <w:textAlignment w:val="baseline"/>
        <w:rPr>
          <w:rFonts w:hint="eastAsia" w:ascii="宋体" w:hAnsi="宋体" w:eastAsia="宋体" w:cs="宋体"/>
          <w:b/>
          <w:sz w:val="22"/>
          <w:szCs w:val="22"/>
        </w:rPr>
      </w:pPr>
      <w:r>
        <w:rPr>
          <w:rFonts w:hint="eastAsia" w:ascii="宋体" w:hAnsi="宋体" w:eastAsia="宋体" w:cs="宋体"/>
          <w:b/>
          <w:sz w:val="22"/>
          <w:szCs w:val="22"/>
        </w:rPr>
        <w:t>3.指标要求：</w:t>
      </w:r>
    </w:p>
    <w:p w14:paraId="4A1B469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3.1标准选择：阴离子表面活性剂亚甲蓝分光光度法、4-氨基安替比林萃取光度法</w:t>
      </w:r>
    </w:p>
    <w:p w14:paraId="5F9D0547">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3.2试剂箱：配套冷藏试剂箱，确保试剂条件恒定</w:t>
      </w:r>
    </w:p>
    <w:p w14:paraId="7FDAA85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3.3萃取模式：密闭容器搅拌萃取，定时废气排放，减少开放式萃取溶剂的挥发</w:t>
      </w:r>
    </w:p>
    <w:p w14:paraId="719184F8">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3.4自动配标：母液自动比例稀释，独立的配标通道位，不占用自动进样器通道</w:t>
      </w:r>
    </w:p>
    <w:p w14:paraId="668052D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3.5检出限：优于0.02mg/L（阴离子洗涤剂）；优于0.0003mg/L（挥发酚）</w:t>
      </w:r>
    </w:p>
    <w:p w14:paraId="050EBF47">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3.6测量范围：（0.05-2.0）mg/L（阴离子洗涤剂）（0.001-0.04）mg/L（挥发酚）</w:t>
      </w:r>
    </w:p>
    <w:p w14:paraId="44DF4762">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3.7重复性：</w:t>
      </w:r>
      <w:r>
        <w:rPr>
          <w:rFonts w:hint="eastAsia" w:ascii="宋体" w:hAnsi="宋体" w:eastAsia="宋体" w:cs="宋体"/>
          <w:bCs/>
          <w:color w:val="000000" w:themeColor="text1"/>
          <w:sz w:val="22"/>
          <w:szCs w:val="22"/>
          <w14:textFill>
            <w14:solidFill>
              <w14:schemeClr w14:val="tx1"/>
            </w14:solidFill>
          </w14:textFill>
        </w:rPr>
        <w:t>≤</w:t>
      </w:r>
      <w:r>
        <w:rPr>
          <w:rFonts w:hint="eastAsia" w:ascii="宋体" w:hAnsi="宋体" w:eastAsia="宋体" w:cs="宋体"/>
          <w:bCs/>
          <w:sz w:val="22"/>
          <w:szCs w:val="22"/>
        </w:rPr>
        <w:t>3%（提供省级计量部门检验合格报告证明）</w:t>
      </w:r>
    </w:p>
    <w:p w14:paraId="3D685BA8">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3.8线性系数：r&gt;0.999自动配标（不少于10个配标浓度点）提供软件操作实物图证明</w:t>
      </w:r>
    </w:p>
    <w:p w14:paraId="17995086">
      <w:pPr>
        <w:snapToGrid w:val="0"/>
        <w:spacing w:line="360" w:lineRule="auto"/>
        <w:ind w:left="221" w:hanging="220" w:hangingChars="100"/>
        <w:textAlignment w:val="baseline"/>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4.配置要求：</w:t>
      </w:r>
    </w:p>
    <w:p w14:paraId="2D98FFA9">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4.1 阴离子/挥发酚主机1套</w:t>
      </w:r>
    </w:p>
    <w:p w14:paraId="0C1E454F">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4.2 试剂定量注射泵3套</w:t>
      </w:r>
    </w:p>
    <w:p w14:paraId="76303DEA">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4.3 试剂瓶6个</w:t>
      </w:r>
    </w:p>
    <w:p w14:paraId="4E20BF3B">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4.4 数据工作站软件1套</w:t>
      </w:r>
    </w:p>
    <w:p w14:paraId="2ED44A65">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4.5 不小于30位通道自动样器1套</w:t>
      </w:r>
    </w:p>
    <w:p w14:paraId="6344FDD0">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4.6 试剂恒温箱1套</w:t>
      </w:r>
    </w:p>
    <w:p w14:paraId="68E17760">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4.7 4联池光度计1套</w:t>
      </w:r>
    </w:p>
    <w:p w14:paraId="11A45ADF">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4.8 密闭萃取1套</w:t>
      </w:r>
    </w:p>
    <w:p w14:paraId="28E9172B">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4.9 提纯器模块1套</w:t>
      </w:r>
    </w:p>
    <w:p w14:paraId="3E51F167">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4.10 随机附件1套</w:t>
      </w:r>
    </w:p>
    <w:p w14:paraId="70901CB1">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4.11 挥发酚蒸馏模块1套。</w:t>
      </w:r>
    </w:p>
    <w:p w14:paraId="5050BD6E">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4.1</w:t>
      </w:r>
      <w:r>
        <w:rPr>
          <w:rFonts w:hint="eastAsia" w:ascii="宋体" w:hAnsi="宋体" w:eastAsia="宋体" w:cs="宋体"/>
          <w:bCs/>
          <w:color w:val="000000" w:themeColor="text1"/>
          <w:sz w:val="22"/>
          <w:szCs w:val="22"/>
          <w:lang w:val="en-US" w:eastAsia="zh-CN"/>
          <w14:textFill>
            <w14:solidFill>
              <w14:schemeClr w14:val="tx1"/>
            </w14:solidFill>
          </w14:textFill>
        </w:rPr>
        <w:t>2</w:t>
      </w:r>
      <w:r>
        <w:rPr>
          <w:rFonts w:hint="eastAsia" w:ascii="宋体" w:hAnsi="宋体" w:eastAsia="宋体" w:cs="宋体"/>
          <w:bCs/>
          <w:color w:val="000000" w:themeColor="text1"/>
          <w:sz w:val="22"/>
          <w:szCs w:val="22"/>
          <w14:textFill>
            <w14:solidFill>
              <w14:schemeClr w14:val="tx1"/>
            </w14:solidFill>
          </w14:textFill>
        </w:rPr>
        <w:t xml:space="preserve"> </w:t>
      </w:r>
      <w:r>
        <w:rPr>
          <w:rFonts w:hint="eastAsia" w:ascii="宋体" w:hAnsi="宋体" w:eastAsia="宋体" w:cs="宋体"/>
          <w:bCs/>
          <w:color w:val="000000" w:themeColor="text1"/>
          <w:sz w:val="22"/>
          <w:szCs w:val="22"/>
          <w:lang w:val="en-US" w:eastAsia="zh-CN"/>
          <w14:textFill>
            <w14:solidFill>
              <w14:schemeClr w14:val="tx1"/>
            </w14:solidFill>
          </w14:textFill>
        </w:rPr>
        <w:t>质保期内全</w:t>
      </w:r>
      <w:r>
        <w:rPr>
          <w:rFonts w:hint="eastAsia" w:ascii="宋体" w:hAnsi="宋体" w:eastAsia="宋体" w:cs="宋体"/>
          <w:bCs/>
          <w:color w:val="000000" w:themeColor="text1"/>
          <w:sz w:val="22"/>
          <w:szCs w:val="22"/>
          <w14:textFill>
            <w14:solidFill>
              <w14:schemeClr w14:val="tx1"/>
            </w14:solidFill>
          </w14:textFill>
        </w:rPr>
        <w:t>套</w:t>
      </w:r>
      <w:r>
        <w:rPr>
          <w:rFonts w:hint="eastAsia" w:ascii="宋体" w:hAnsi="宋体" w:eastAsia="宋体" w:cs="宋体"/>
          <w:bCs/>
          <w:color w:val="000000" w:themeColor="text1"/>
          <w:sz w:val="22"/>
          <w:szCs w:val="22"/>
          <w:lang w:val="en-US" w:eastAsia="zh-CN"/>
          <w14:textFill>
            <w14:solidFill>
              <w14:schemeClr w14:val="tx1"/>
            </w14:solidFill>
          </w14:textFill>
        </w:rPr>
        <w:t>耗材</w:t>
      </w:r>
      <w:r>
        <w:rPr>
          <w:rFonts w:hint="eastAsia" w:ascii="宋体" w:hAnsi="宋体" w:eastAsia="宋体" w:cs="宋体"/>
          <w:bCs/>
          <w:color w:val="000000" w:themeColor="text1"/>
          <w:sz w:val="22"/>
          <w:szCs w:val="22"/>
          <w14:textFill>
            <w14:solidFill>
              <w14:schemeClr w14:val="tx1"/>
            </w14:solidFill>
          </w14:textFill>
        </w:rPr>
        <w:t>。</w:t>
      </w:r>
    </w:p>
    <w:p w14:paraId="104AEF77">
      <w:pPr>
        <w:snapToGrid w:val="0"/>
        <w:spacing w:line="360" w:lineRule="auto"/>
        <w:jc w:val="left"/>
        <w:rPr>
          <w:rFonts w:ascii="宋体" w:hAnsi="宋体" w:cs="宋体"/>
          <w:b/>
          <w:bCs/>
          <w:sz w:val="28"/>
          <w:szCs w:val="28"/>
        </w:rPr>
      </w:pPr>
      <w:r>
        <w:rPr>
          <w:rFonts w:hint="eastAsia" w:ascii="宋体" w:hAnsi="宋体" w:cs="宋体"/>
          <w:b/>
          <w:bCs/>
          <w:sz w:val="28"/>
          <w:szCs w:val="28"/>
        </w:rPr>
        <w:t>三、售后服务要求</w:t>
      </w:r>
    </w:p>
    <w:p w14:paraId="7597E22E">
      <w:pPr>
        <w:snapToGrid w:val="0"/>
        <w:spacing w:line="360" w:lineRule="auto"/>
        <w:ind w:firstLine="440" w:firstLineChars="200"/>
        <w:rPr>
          <w:rFonts w:ascii="宋体" w:hAnsi="宋体" w:cs="宋体"/>
          <w:sz w:val="22"/>
          <w:szCs w:val="22"/>
        </w:rPr>
      </w:pPr>
      <w:r>
        <w:rPr>
          <w:rFonts w:hint="eastAsia" w:ascii="宋体" w:hAnsi="宋体" w:cs="宋体"/>
          <w:sz w:val="22"/>
          <w:szCs w:val="22"/>
        </w:rPr>
        <w:t>1.在质保期内，供应商应对货物出现的质量及安全问题负责处理解决并承担一切费用。</w:t>
      </w:r>
    </w:p>
    <w:p w14:paraId="5D9603C8">
      <w:pPr>
        <w:snapToGrid w:val="0"/>
        <w:spacing w:line="360" w:lineRule="auto"/>
        <w:ind w:firstLine="440" w:firstLineChars="200"/>
        <w:rPr>
          <w:rFonts w:ascii="宋体" w:hAnsi="宋体" w:cs="宋体"/>
          <w:sz w:val="22"/>
          <w:szCs w:val="22"/>
        </w:rPr>
      </w:pPr>
      <w:r>
        <w:rPr>
          <w:rFonts w:hint="eastAsia" w:ascii="宋体" w:hAnsi="宋体" w:cs="宋体"/>
          <w:sz w:val="22"/>
          <w:szCs w:val="22"/>
        </w:rPr>
        <w:t>2.质保期内出现无法排除的问题，供应商需无条件更换同型号产品。</w:t>
      </w:r>
    </w:p>
    <w:p w14:paraId="17C15604">
      <w:pPr>
        <w:snapToGrid w:val="0"/>
        <w:spacing w:line="360" w:lineRule="auto"/>
        <w:ind w:firstLine="440" w:firstLineChars="200"/>
        <w:rPr>
          <w:rFonts w:ascii="宋体" w:hAnsi="宋体" w:cs="宋体"/>
          <w:sz w:val="22"/>
          <w:szCs w:val="22"/>
        </w:rPr>
      </w:pPr>
      <w:r>
        <w:rPr>
          <w:rFonts w:hint="eastAsia" w:ascii="宋体" w:hAnsi="宋体" w:cs="宋体"/>
          <w:sz w:val="22"/>
          <w:szCs w:val="22"/>
        </w:rPr>
        <w:t>3.质保期满后，供应商继续为采购人服务，仅收取零配件成本费。维修过程中所需零配件供应商在接到通知后最长不超过3天必须送达采购人。</w:t>
      </w:r>
    </w:p>
    <w:p w14:paraId="289D969F">
      <w:pPr>
        <w:snapToGrid w:val="0"/>
        <w:spacing w:line="360" w:lineRule="auto"/>
        <w:ind w:firstLine="440" w:firstLineChars="200"/>
        <w:rPr>
          <w:rFonts w:ascii="宋体" w:hAnsi="宋体" w:cs="宋体"/>
          <w:sz w:val="22"/>
          <w:szCs w:val="22"/>
        </w:rPr>
      </w:pPr>
      <w:r>
        <w:rPr>
          <w:rFonts w:hint="eastAsia" w:ascii="宋体" w:hAnsi="宋体" w:cs="宋体"/>
          <w:sz w:val="22"/>
          <w:szCs w:val="22"/>
        </w:rPr>
        <w:t>4.因人为因素出现的故障不在免费保修范围内。</w:t>
      </w:r>
    </w:p>
    <w:p w14:paraId="39C67F6F">
      <w:pPr>
        <w:snapToGrid w:val="0"/>
        <w:spacing w:line="360" w:lineRule="auto"/>
        <w:ind w:firstLine="440" w:firstLineChars="200"/>
        <w:rPr>
          <w:rFonts w:ascii="宋体" w:hAnsi="宋体" w:cs="宋体"/>
          <w:sz w:val="22"/>
          <w:szCs w:val="22"/>
        </w:rPr>
      </w:pPr>
      <w:r>
        <w:rPr>
          <w:rFonts w:hint="eastAsia" w:ascii="宋体" w:hAnsi="宋体" w:cs="宋体"/>
          <w:sz w:val="22"/>
          <w:szCs w:val="22"/>
        </w:rPr>
        <w:t>5.提供7×24小时技术支持，对采购人的需求应当积极响应，如在使用过程中发生质量问题，供应商维修响应时间：4小时以内；电话技术支持时间：8小时以内；若需上门维修，则在24小时内到达现场并进行维修。</w:t>
      </w:r>
    </w:p>
    <w:p w14:paraId="1DD71966">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6.供应商应在投标文件中提供售后服务方案，如售后服务机构备品备件储备及仓库地址及联系电话，固定维修点地址及联系电话，远程维修中心地址及联系电话，售后服务机构技术服务人员情况等。</w:t>
      </w:r>
    </w:p>
    <w:p w14:paraId="01D73078">
      <w:pPr>
        <w:snapToGrid w:val="0"/>
        <w:spacing w:line="360" w:lineRule="auto"/>
        <w:ind w:firstLine="440" w:firstLineChars="200"/>
        <w:rPr>
          <w:rFonts w:hint="default" w:ascii="宋体" w:hAnsi="宋体" w:eastAsia="宋体" w:cs="宋体"/>
          <w:sz w:val="22"/>
          <w:szCs w:val="22"/>
          <w:lang w:val="en-US" w:eastAsia="zh-CN"/>
        </w:rPr>
      </w:pPr>
      <w:r>
        <w:rPr>
          <w:rFonts w:hint="eastAsia" w:ascii="宋体" w:hAnsi="宋体" w:cs="宋体"/>
          <w:sz w:val="22"/>
          <w:szCs w:val="22"/>
          <w:lang w:val="en-US" w:eastAsia="zh-CN"/>
        </w:rPr>
        <w:t>7.</w:t>
      </w:r>
      <w:r>
        <w:rPr>
          <w:rFonts w:hint="eastAsia" w:ascii="宋体" w:hAnsi="宋体" w:cs="宋体"/>
          <w:sz w:val="22"/>
          <w:szCs w:val="22"/>
        </w:rPr>
        <w:t>在质保期内，</w:t>
      </w:r>
      <w:r>
        <w:rPr>
          <w:rFonts w:hint="eastAsia" w:ascii="宋体" w:hAnsi="宋体" w:cs="宋体"/>
          <w:sz w:val="22"/>
          <w:szCs w:val="22"/>
          <w:lang w:val="en-US" w:eastAsia="zh-CN"/>
        </w:rPr>
        <w:t>耗材产生的一切费用由</w:t>
      </w:r>
      <w:r>
        <w:rPr>
          <w:rFonts w:hint="eastAsia" w:ascii="宋体" w:hAnsi="宋体" w:cs="宋体"/>
          <w:sz w:val="22"/>
          <w:szCs w:val="22"/>
        </w:rPr>
        <w:t>供应商承担负责</w:t>
      </w:r>
      <w:r>
        <w:rPr>
          <w:rFonts w:hint="eastAsia" w:ascii="宋体" w:hAnsi="宋体" w:cs="宋体"/>
          <w:sz w:val="22"/>
          <w:szCs w:val="22"/>
          <w:lang w:eastAsia="zh-CN"/>
        </w:rPr>
        <w:t>，</w:t>
      </w:r>
      <w:r>
        <w:rPr>
          <w:rFonts w:hint="eastAsia" w:ascii="宋体" w:hAnsi="宋体" w:cs="宋体"/>
          <w:sz w:val="22"/>
          <w:szCs w:val="22"/>
          <w:lang w:val="en-US" w:eastAsia="zh-CN"/>
        </w:rPr>
        <w:t>其中</w:t>
      </w:r>
      <w:r>
        <w:rPr>
          <w:rFonts w:hint="eastAsia" w:ascii="宋体" w:hAnsi="宋体" w:cs="宋体"/>
          <w:color w:val="FF0000"/>
          <w:sz w:val="22"/>
          <w:szCs w:val="22"/>
        </w:rPr>
        <w:t>全自动化学需氧量分析仪</w:t>
      </w:r>
      <w:r>
        <w:rPr>
          <w:rFonts w:hint="eastAsia" w:ascii="宋体" w:hAnsi="宋体" w:cs="宋体"/>
          <w:color w:val="FF0000"/>
          <w:sz w:val="22"/>
          <w:szCs w:val="22"/>
          <w:lang w:val="en-US" w:eastAsia="zh-CN"/>
        </w:rPr>
        <w:t>耗材至少包括蠕动泵管</w:t>
      </w:r>
      <w:r>
        <w:rPr>
          <w:rFonts w:hint="eastAsia" w:ascii="宋体" w:hAnsi="宋体" w:cs="宋体"/>
          <w:color w:val="FF0000"/>
          <w:sz w:val="22"/>
          <w:szCs w:val="22"/>
          <w:lang w:eastAsia="zh-CN"/>
        </w:rPr>
        <w:t>，</w:t>
      </w:r>
      <w:r>
        <w:rPr>
          <w:rFonts w:hint="eastAsia" w:ascii="宋体" w:hAnsi="宋体" w:cs="宋体"/>
          <w:color w:val="FF0000"/>
          <w:sz w:val="22"/>
          <w:szCs w:val="22"/>
        </w:rPr>
        <w:t>全自动阴离子分析仪</w:t>
      </w:r>
      <w:r>
        <w:rPr>
          <w:rFonts w:hint="eastAsia" w:ascii="宋体" w:hAnsi="宋体" w:cs="宋体"/>
          <w:color w:val="FF0000"/>
          <w:sz w:val="22"/>
          <w:szCs w:val="22"/>
          <w:lang w:val="en-US" w:eastAsia="zh-CN"/>
        </w:rPr>
        <w:t>耗材至少包括</w:t>
      </w:r>
      <w:r>
        <w:rPr>
          <w:rFonts w:hint="eastAsia" w:ascii="宋体" w:hAnsi="宋体" w:cs="宋体"/>
          <w:color w:val="FF0000"/>
          <w:sz w:val="22"/>
          <w:szCs w:val="22"/>
          <w:lang w:eastAsia="zh-CN"/>
        </w:rPr>
        <w:t>脱水膜</w:t>
      </w:r>
      <w:r>
        <w:rPr>
          <w:rFonts w:hint="eastAsia" w:ascii="宋体" w:hAnsi="宋体" w:cs="宋体"/>
          <w:sz w:val="22"/>
          <w:szCs w:val="22"/>
        </w:rPr>
        <w:t>。</w:t>
      </w:r>
    </w:p>
    <w:p w14:paraId="6D9779A3">
      <w:pPr>
        <w:snapToGrid w:val="0"/>
        <w:spacing w:line="360" w:lineRule="auto"/>
        <w:jc w:val="left"/>
        <w:rPr>
          <w:rFonts w:ascii="宋体" w:hAnsi="宋体" w:cs="宋体"/>
          <w:b/>
          <w:bCs/>
          <w:sz w:val="28"/>
          <w:szCs w:val="28"/>
        </w:rPr>
      </w:pPr>
      <w:r>
        <w:rPr>
          <w:rFonts w:hint="eastAsia" w:ascii="宋体" w:hAnsi="宋体" w:cs="宋体"/>
          <w:b/>
          <w:bCs/>
          <w:sz w:val="28"/>
          <w:szCs w:val="28"/>
        </w:rPr>
        <w:t>四、验收标准</w:t>
      </w:r>
    </w:p>
    <w:p w14:paraId="449E4E77">
      <w:pPr>
        <w:snapToGrid w:val="0"/>
        <w:spacing w:line="360" w:lineRule="auto"/>
        <w:ind w:firstLine="440" w:firstLineChars="200"/>
        <w:rPr>
          <w:rFonts w:ascii="宋体" w:hAnsi="宋体" w:cs="宋体"/>
          <w:sz w:val="22"/>
          <w:szCs w:val="22"/>
        </w:rPr>
      </w:pPr>
      <w:r>
        <w:rPr>
          <w:rFonts w:hint="eastAsia" w:ascii="宋体" w:hAnsi="宋体" w:cs="宋体"/>
          <w:sz w:val="22"/>
          <w:szCs w:val="22"/>
        </w:rPr>
        <w:t>1.合同履约验收参照《温州市政府采购履约验收办法》(温财采[2020]6号)相关规定程序组织验收；</w:t>
      </w:r>
    </w:p>
    <w:p w14:paraId="536B89D0">
      <w:pPr>
        <w:snapToGrid w:val="0"/>
        <w:spacing w:line="360" w:lineRule="auto"/>
        <w:ind w:firstLine="440" w:firstLineChars="200"/>
        <w:rPr>
          <w:rFonts w:ascii="宋体" w:hAnsi="宋体" w:cs="宋体"/>
          <w:sz w:val="22"/>
          <w:szCs w:val="22"/>
        </w:rPr>
      </w:pPr>
      <w:r>
        <w:rPr>
          <w:rFonts w:hint="eastAsia" w:ascii="宋体" w:hAnsi="宋体" w:cs="宋体"/>
          <w:sz w:val="22"/>
          <w:szCs w:val="22"/>
        </w:rPr>
        <w:t>2.验收依据：</w:t>
      </w:r>
    </w:p>
    <w:p w14:paraId="4DC9E4C2">
      <w:pPr>
        <w:snapToGrid w:val="0"/>
        <w:spacing w:line="360" w:lineRule="auto"/>
        <w:ind w:firstLine="440" w:firstLineChars="200"/>
        <w:rPr>
          <w:rFonts w:ascii="宋体" w:hAnsi="宋体" w:cs="宋体"/>
          <w:sz w:val="22"/>
          <w:szCs w:val="22"/>
        </w:rPr>
      </w:pPr>
      <w:r>
        <w:rPr>
          <w:rFonts w:hint="eastAsia" w:ascii="宋体" w:hAnsi="宋体" w:cs="宋体"/>
          <w:sz w:val="22"/>
          <w:szCs w:val="22"/>
        </w:rPr>
        <w:t>2.1合同、招标文件、投标文件；</w:t>
      </w:r>
    </w:p>
    <w:p w14:paraId="6D996A63">
      <w:pPr>
        <w:snapToGrid w:val="0"/>
        <w:spacing w:line="360" w:lineRule="auto"/>
        <w:ind w:firstLine="440" w:firstLineChars="200"/>
        <w:rPr>
          <w:rFonts w:ascii="宋体" w:hAnsi="宋体" w:cs="宋体"/>
          <w:sz w:val="22"/>
          <w:szCs w:val="22"/>
        </w:rPr>
      </w:pPr>
      <w:r>
        <w:rPr>
          <w:rFonts w:hint="eastAsia" w:ascii="宋体" w:hAnsi="宋体" w:cs="宋体"/>
          <w:sz w:val="22"/>
          <w:szCs w:val="22"/>
        </w:rPr>
        <w:t>2.2中标人提供的技术规格、经采购人认可的合同货物的有效检验文件；</w:t>
      </w:r>
    </w:p>
    <w:p w14:paraId="77498262">
      <w:pPr>
        <w:snapToGrid w:val="0"/>
        <w:spacing w:line="360" w:lineRule="auto"/>
        <w:ind w:firstLine="440" w:firstLineChars="200"/>
        <w:rPr>
          <w:rFonts w:ascii="宋体" w:hAnsi="宋体" w:cs="宋体"/>
          <w:sz w:val="22"/>
          <w:szCs w:val="22"/>
        </w:rPr>
      </w:pPr>
      <w:r>
        <w:rPr>
          <w:rFonts w:hint="eastAsia" w:ascii="宋体" w:hAnsi="宋体" w:cs="宋体"/>
          <w:sz w:val="22"/>
          <w:szCs w:val="22"/>
        </w:rPr>
        <w:t>2.3中标人投标文件中提供的经采购人认可的合同货物的验收标准（符合中国有关的国家、地方、行业标准）和检测办法及相应检测手段。</w:t>
      </w:r>
    </w:p>
    <w:p w14:paraId="530A2C14">
      <w:pPr>
        <w:snapToGrid w:val="0"/>
        <w:spacing w:line="360" w:lineRule="auto"/>
        <w:ind w:firstLine="440" w:firstLineChars="200"/>
        <w:rPr>
          <w:rFonts w:ascii="宋体" w:hAnsi="宋体" w:cs="宋体"/>
          <w:sz w:val="22"/>
          <w:szCs w:val="22"/>
        </w:rPr>
      </w:pPr>
      <w:r>
        <w:rPr>
          <w:rFonts w:hint="eastAsia" w:ascii="宋体" w:hAnsi="宋体" w:cs="宋体"/>
          <w:sz w:val="22"/>
          <w:szCs w:val="22"/>
        </w:rPr>
        <w:t>3.中标人应派员在所供货物到采购人处时进行到货验收，有需要时能联系产品制造商到场共同验收，若发现任何损坏及质量问题，中标人负责妥善处理直至采购人满意，由此产生的费用由中标人承担。</w:t>
      </w:r>
    </w:p>
    <w:p w14:paraId="1251A88B">
      <w:pPr>
        <w:snapToGrid w:val="0"/>
        <w:spacing w:line="360" w:lineRule="auto"/>
        <w:ind w:firstLine="440" w:firstLineChars="200"/>
        <w:rPr>
          <w:rFonts w:ascii="宋体" w:hAnsi="宋体" w:cs="宋体"/>
          <w:sz w:val="22"/>
          <w:szCs w:val="22"/>
        </w:rPr>
      </w:pPr>
      <w:r>
        <w:rPr>
          <w:rFonts w:hint="eastAsia" w:ascii="宋体" w:hAnsi="宋体" w:cs="宋体"/>
          <w:sz w:val="22"/>
          <w:szCs w:val="22"/>
        </w:rPr>
        <w:t>4.验收合格的条件：</w:t>
      </w:r>
    </w:p>
    <w:p w14:paraId="43C86185">
      <w:pPr>
        <w:snapToGrid w:val="0"/>
        <w:spacing w:line="360" w:lineRule="auto"/>
        <w:ind w:firstLine="440" w:firstLineChars="200"/>
        <w:rPr>
          <w:rFonts w:ascii="宋体" w:hAnsi="宋体" w:cs="宋体"/>
          <w:sz w:val="22"/>
          <w:szCs w:val="22"/>
        </w:rPr>
      </w:pPr>
      <w:r>
        <w:rPr>
          <w:rFonts w:hint="eastAsia" w:ascii="宋体" w:hAnsi="宋体" w:cs="宋体"/>
          <w:sz w:val="22"/>
          <w:szCs w:val="22"/>
        </w:rPr>
        <w:t>4.1所供货物符合产品标准和合同的要求；</w:t>
      </w:r>
    </w:p>
    <w:p w14:paraId="7A987F70">
      <w:pPr>
        <w:snapToGrid w:val="0"/>
        <w:spacing w:line="360" w:lineRule="auto"/>
        <w:ind w:firstLine="440" w:firstLineChars="200"/>
        <w:rPr>
          <w:rFonts w:ascii="宋体" w:hAnsi="宋体" w:cs="宋体"/>
          <w:sz w:val="22"/>
          <w:szCs w:val="22"/>
        </w:rPr>
      </w:pPr>
      <w:r>
        <w:rPr>
          <w:rFonts w:hint="eastAsia" w:ascii="宋体" w:hAnsi="宋体" w:cs="宋体"/>
          <w:sz w:val="22"/>
          <w:szCs w:val="22"/>
        </w:rPr>
        <w:t>4.2在进行测试和验收过程中发现的问题已被解决并得到采购人的认可；</w:t>
      </w:r>
    </w:p>
    <w:p w14:paraId="134DB085">
      <w:pPr>
        <w:snapToGrid w:val="0"/>
        <w:spacing w:line="360" w:lineRule="auto"/>
        <w:ind w:firstLine="440" w:firstLineChars="200"/>
        <w:rPr>
          <w:rFonts w:ascii="宋体" w:hAnsi="宋体" w:cs="宋体"/>
          <w:sz w:val="22"/>
          <w:szCs w:val="22"/>
        </w:rPr>
      </w:pPr>
      <w:r>
        <w:rPr>
          <w:rFonts w:hint="eastAsia" w:ascii="宋体" w:hAnsi="宋体" w:cs="宋体"/>
          <w:sz w:val="22"/>
          <w:szCs w:val="22"/>
        </w:rPr>
        <w:t>4.3合同中规定的所有货物和材料均已交付；</w:t>
      </w:r>
    </w:p>
    <w:p w14:paraId="7C7730AC">
      <w:pPr>
        <w:snapToGrid w:val="0"/>
        <w:spacing w:line="360" w:lineRule="auto"/>
        <w:ind w:firstLine="440" w:firstLineChars="200"/>
        <w:rPr>
          <w:rFonts w:ascii="宋体" w:hAnsi="宋体" w:cs="宋体"/>
          <w:sz w:val="22"/>
          <w:szCs w:val="22"/>
        </w:rPr>
      </w:pPr>
      <w:r>
        <w:rPr>
          <w:rFonts w:hint="eastAsia" w:ascii="宋体" w:hAnsi="宋体" w:cs="宋体"/>
          <w:sz w:val="22"/>
          <w:szCs w:val="22"/>
        </w:rPr>
        <w:t>4.4所供货物已通过使用单位组织的验收；</w:t>
      </w:r>
    </w:p>
    <w:p w14:paraId="436EC70D">
      <w:pPr>
        <w:snapToGrid w:val="0"/>
        <w:spacing w:line="360" w:lineRule="auto"/>
        <w:ind w:firstLine="440" w:firstLineChars="200"/>
        <w:rPr>
          <w:rFonts w:ascii="宋体" w:hAnsi="宋体" w:cs="宋体"/>
          <w:sz w:val="22"/>
          <w:szCs w:val="22"/>
        </w:rPr>
      </w:pPr>
      <w:r>
        <w:rPr>
          <w:rFonts w:hint="eastAsia" w:ascii="宋体" w:hAnsi="宋体" w:cs="宋体"/>
          <w:sz w:val="22"/>
          <w:szCs w:val="22"/>
        </w:rPr>
        <w:t>4.5所有相关的技术文件及资料均已提交并得到接受。</w:t>
      </w:r>
    </w:p>
    <w:p w14:paraId="0DDA83F0">
      <w:pPr>
        <w:snapToGrid w:val="0"/>
        <w:spacing w:line="360" w:lineRule="auto"/>
        <w:ind w:firstLine="440" w:firstLineChars="200"/>
        <w:rPr>
          <w:rFonts w:ascii="宋体" w:hAnsi="宋体" w:cs="宋体"/>
          <w:b/>
          <w:bCs/>
          <w:sz w:val="22"/>
          <w:szCs w:val="22"/>
        </w:rPr>
      </w:pPr>
      <w:r>
        <w:rPr>
          <w:rFonts w:hint="eastAsia" w:ascii="宋体" w:hAnsi="宋体" w:cs="宋体"/>
          <w:sz w:val="22"/>
          <w:szCs w:val="22"/>
        </w:rPr>
        <w:t>5.以上验收产生的费用由中标人承担。</w:t>
      </w:r>
    </w:p>
    <w:p w14:paraId="36827D93">
      <w:pPr>
        <w:snapToGrid w:val="0"/>
        <w:spacing w:line="360" w:lineRule="auto"/>
        <w:jc w:val="left"/>
        <w:rPr>
          <w:rFonts w:ascii="宋体" w:hAnsi="宋体" w:cs="宋体"/>
          <w:b/>
          <w:bCs/>
          <w:sz w:val="28"/>
          <w:szCs w:val="28"/>
        </w:rPr>
      </w:pPr>
      <w:r>
        <w:rPr>
          <w:rFonts w:hint="eastAsia" w:ascii="宋体" w:hAnsi="宋体" w:cs="宋体"/>
          <w:b/>
          <w:bCs/>
          <w:sz w:val="28"/>
          <w:szCs w:val="28"/>
        </w:rPr>
        <w:t>五、商务要求</w:t>
      </w:r>
    </w:p>
    <w:p w14:paraId="00A21932">
      <w:pPr>
        <w:autoSpaceDE w:val="0"/>
        <w:autoSpaceDN w:val="0"/>
        <w:snapToGrid w:val="0"/>
        <w:spacing w:line="360" w:lineRule="auto"/>
        <w:jc w:val="left"/>
        <w:rPr>
          <w:rFonts w:ascii="宋体" w:hAnsi="宋体" w:cs="宋体"/>
          <w:sz w:val="22"/>
          <w:szCs w:val="22"/>
        </w:rPr>
      </w:pPr>
      <w:r>
        <w:rPr>
          <w:rFonts w:hint="eastAsia" w:ascii="宋体" w:hAnsi="宋体" w:cs="宋体"/>
          <w:b/>
          <w:bCs/>
          <w:kern w:val="0"/>
          <w:sz w:val="22"/>
          <w:szCs w:val="22"/>
          <w:lang w:val="zh-CN"/>
        </w:rPr>
        <w:t>1）</w:t>
      </w:r>
      <w:bookmarkStart w:id="84" w:name="_Toc20116"/>
      <w:r>
        <w:rPr>
          <w:rFonts w:hint="eastAsia" w:ascii="宋体" w:hAnsi="宋体" w:cs="宋体"/>
          <w:b/>
          <w:bCs/>
          <w:sz w:val="22"/>
          <w:szCs w:val="22"/>
        </w:rPr>
        <w:t>交付期限：</w:t>
      </w:r>
      <w:r>
        <w:rPr>
          <w:rFonts w:hint="eastAsia" w:ascii="宋体" w:hAnsi="宋体" w:cs="宋体"/>
          <w:sz w:val="22"/>
          <w:szCs w:val="22"/>
        </w:rPr>
        <w:t>合同签订后30日历天内将货物或产品送至指定地点，并完成所有设备的安装、调试。</w:t>
      </w:r>
    </w:p>
    <w:p w14:paraId="0F61B2AE">
      <w:pPr>
        <w:pStyle w:val="961"/>
        <w:snapToGrid w:val="0"/>
        <w:spacing w:before="0" w:beforeAutospacing="0" w:after="0" w:afterAutospacing="0" w:line="360" w:lineRule="auto"/>
        <w:rPr>
          <w:b/>
          <w:bCs/>
          <w:sz w:val="22"/>
          <w:szCs w:val="22"/>
        </w:rPr>
      </w:pPr>
      <w:r>
        <w:rPr>
          <w:rFonts w:hint="eastAsia"/>
          <w:b/>
          <w:bCs/>
          <w:sz w:val="22"/>
          <w:szCs w:val="22"/>
        </w:rPr>
        <w:t>2</w:t>
      </w:r>
      <w:r>
        <w:rPr>
          <w:rFonts w:hint="eastAsia"/>
          <w:b/>
          <w:bCs/>
          <w:sz w:val="22"/>
          <w:szCs w:val="22"/>
          <w:lang w:val="zh-CN"/>
        </w:rPr>
        <w:t>）</w:t>
      </w:r>
      <w:r>
        <w:rPr>
          <w:rFonts w:hint="eastAsia"/>
          <w:b/>
          <w:bCs/>
          <w:sz w:val="22"/>
          <w:szCs w:val="22"/>
        </w:rPr>
        <w:t>质保期：</w:t>
      </w:r>
      <w:r>
        <w:rPr>
          <w:rFonts w:hint="eastAsia" w:ascii="宋体" w:hAnsi="宋体" w:eastAsia="宋体" w:cs="宋体"/>
          <w:b/>
          <w:bCs/>
          <w:color w:val="000000"/>
          <w:sz w:val="22"/>
          <w:szCs w:val="22"/>
          <w:u w:val="single"/>
        </w:rPr>
        <w:t>▲</w:t>
      </w:r>
      <w:r>
        <w:rPr>
          <w:rFonts w:hint="eastAsia"/>
          <w:b/>
          <w:bCs/>
          <w:sz w:val="22"/>
          <w:szCs w:val="22"/>
          <w:u w:val="single"/>
        </w:rPr>
        <w:t>自验收合格并交付使用后开始计算,质保期为36个月。</w:t>
      </w:r>
    </w:p>
    <w:p w14:paraId="28677B1E">
      <w:pPr>
        <w:pStyle w:val="961"/>
        <w:snapToGrid w:val="0"/>
        <w:spacing w:before="0" w:beforeAutospacing="0" w:after="0" w:afterAutospacing="0" w:line="360" w:lineRule="auto"/>
        <w:rPr>
          <w:b/>
          <w:bCs/>
          <w:sz w:val="22"/>
          <w:szCs w:val="22"/>
        </w:rPr>
      </w:pPr>
      <w:r>
        <w:rPr>
          <w:rFonts w:hint="eastAsia"/>
          <w:b/>
          <w:bCs/>
          <w:sz w:val="22"/>
          <w:szCs w:val="22"/>
        </w:rPr>
        <w:t>3</w:t>
      </w:r>
      <w:r>
        <w:rPr>
          <w:rFonts w:hint="eastAsia"/>
          <w:b/>
          <w:bCs/>
          <w:sz w:val="22"/>
          <w:szCs w:val="22"/>
          <w:lang w:val="zh-CN"/>
        </w:rPr>
        <w:t>）付款方式</w:t>
      </w:r>
      <w:r>
        <w:rPr>
          <w:rFonts w:hint="eastAsia"/>
          <w:b/>
          <w:bCs/>
          <w:sz w:val="22"/>
          <w:szCs w:val="22"/>
        </w:rPr>
        <w:t>：</w:t>
      </w:r>
    </w:p>
    <w:p w14:paraId="346C6500">
      <w:pPr>
        <w:pStyle w:val="961"/>
        <w:snapToGrid w:val="0"/>
        <w:spacing w:before="0" w:beforeAutospacing="0" w:after="0" w:afterAutospacing="0" w:line="360" w:lineRule="auto"/>
        <w:ind w:firstLine="480"/>
        <w:rPr>
          <w:sz w:val="22"/>
          <w:szCs w:val="22"/>
        </w:rPr>
      </w:pPr>
      <w:r>
        <w:rPr>
          <w:rFonts w:hint="eastAsia"/>
          <w:sz w:val="22"/>
          <w:szCs w:val="22"/>
        </w:rPr>
        <w:t>合同生效以及具备实施条件后，甲方在收到乙方正式发票后7个工作日内向乙方支付合同总价的50%作为预付款；</w:t>
      </w:r>
    </w:p>
    <w:p w14:paraId="019255FE">
      <w:pPr>
        <w:pStyle w:val="961"/>
        <w:snapToGrid w:val="0"/>
        <w:spacing w:before="0" w:beforeAutospacing="0" w:after="0" w:afterAutospacing="0" w:line="360" w:lineRule="auto"/>
        <w:ind w:firstLine="480"/>
        <w:rPr>
          <w:b/>
          <w:bCs/>
          <w:sz w:val="22"/>
          <w:szCs w:val="22"/>
        </w:rPr>
      </w:pPr>
      <w:r>
        <w:rPr>
          <w:rFonts w:hint="eastAsia"/>
          <w:sz w:val="22"/>
          <w:szCs w:val="22"/>
        </w:rPr>
        <w:t>在设备安装完毕，通过履约验收合格后，且甲方在收到乙方正式发票后7个工作日内向乙方支付合同总价的50%。</w:t>
      </w:r>
    </w:p>
    <w:p w14:paraId="5408F94D">
      <w:pPr>
        <w:autoSpaceDE w:val="0"/>
        <w:autoSpaceDN w:val="0"/>
        <w:snapToGrid w:val="0"/>
        <w:spacing w:line="360" w:lineRule="auto"/>
        <w:jc w:val="left"/>
        <w:rPr>
          <w:rFonts w:ascii="宋体" w:hAnsi="宋体" w:cs="宋体"/>
          <w:b/>
          <w:sz w:val="22"/>
          <w:szCs w:val="22"/>
        </w:rPr>
      </w:pPr>
      <w:r>
        <w:rPr>
          <w:rFonts w:hint="eastAsia" w:ascii="宋体" w:hAnsi="宋体" w:cs="宋体"/>
          <w:b/>
          <w:bCs/>
          <w:sz w:val="22"/>
          <w:szCs w:val="22"/>
        </w:rPr>
        <w:t>4）履约保证金：</w:t>
      </w:r>
      <w:r>
        <w:rPr>
          <w:rFonts w:hint="eastAsia" w:ascii="宋体" w:hAnsi="宋体" w:cs="宋体"/>
          <w:sz w:val="22"/>
          <w:szCs w:val="22"/>
        </w:rPr>
        <w:t>本项目不要求提交履约保证金。</w:t>
      </w:r>
      <w:r>
        <w:rPr>
          <w:rFonts w:hint="eastAsia" w:ascii="宋体" w:hAnsi="宋体" w:cs="宋体"/>
          <w:b/>
          <w:sz w:val="22"/>
          <w:szCs w:val="22"/>
        </w:rPr>
        <w:br w:type="page"/>
      </w:r>
    </w:p>
    <w:p w14:paraId="51C16537">
      <w:pPr>
        <w:adjustRightInd/>
        <w:spacing w:line="360" w:lineRule="auto"/>
        <w:jc w:val="center"/>
        <w:outlineLvl w:val="0"/>
        <w:rPr>
          <w:rFonts w:ascii="宋体" w:hAnsi="宋体" w:cs="宋体"/>
          <w:b/>
          <w:sz w:val="36"/>
          <w:szCs w:val="20"/>
        </w:rPr>
      </w:pPr>
      <w:r>
        <w:rPr>
          <w:rFonts w:hint="eastAsia" w:ascii="宋体" w:hAnsi="宋体" w:cs="宋体"/>
          <w:b/>
          <w:sz w:val="36"/>
          <w:szCs w:val="20"/>
        </w:rPr>
        <w:t>第四部分</w:t>
      </w:r>
      <w:bookmarkStart w:id="85" w:name="_Toc184308077"/>
      <w:bookmarkEnd w:id="85"/>
      <w:bookmarkStart w:id="86" w:name="_Toc184308093"/>
      <w:bookmarkEnd w:id="86"/>
      <w:bookmarkStart w:id="87" w:name="_Toc184310299"/>
      <w:bookmarkEnd w:id="87"/>
      <w:bookmarkStart w:id="88" w:name="_Toc184308064"/>
      <w:bookmarkEnd w:id="88"/>
      <w:bookmarkStart w:id="89" w:name="_Toc184314458"/>
      <w:bookmarkEnd w:id="89"/>
      <w:bookmarkStart w:id="90" w:name="_Toc184312115"/>
      <w:bookmarkEnd w:id="90"/>
      <w:bookmarkStart w:id="91" w:name="_Toc184308055"/>
      <w:bookmarkEnd w:id="91"/>
      <w:bookmarkStart w:id="92" w:name="_Toc184312118"/>
      <w:bookmarkEnd w:id="92"/>
      <w:bookmarkStart w:id="93" w:name="_Toc184313296"/>
      <w:bookmarkEnd w:id="93"/>
      <w:bookmarkStart w:id="94" w:name="_Toc184313247"/>
      <w:bookmarkEnd w:id="94"/>
      <w:bookmarkStart w:id="95" w:name="_Toc184308048"/>
      <w:bookmarkEnd w:id="95"/>
      <w:bookmarkStart w:id="96" w:name="_Toc184313291"/>
      <w:bookmarkEnd w:id="96"/>
      <w:bookmarkStart w:id="97" w:name="_Toc184310277"/>
      <w:bookmarkEnd w:id="97"/>
      <w:bookmarkStart w:id="98" w:name="_Toc184314456"/>
      <w:bookmarkEnd w:id="98"/>
      <w:bookmarkStart w:id="99" w:name="_Toc184310339"/>
      <w:bookmarkEnd w:id="99"/>
      <w:bookmarkStart w:id="100" w:name="_Toc184314432"/>
      <w:bookmarkEnd w:id="100"/>
      <w:bookmarkStart w:id="101" w:name="_Toc184312093"/>
      <w:bookmarkEnd w:id="101"/>
      <w:bookmarkStart w:id="102" w:name="_Toc184313292"/>
      <w:bookmarkEnd w:id="102"/>
      <w:bookmarkStart w:id="103" w:name="_Toc184308104"/>
      <w:bookmarkEnd w:id="103"/>
      <w:bookmarkStart w:id="104" w:name="_Toc184314454"/>
      <w:bookmarkEnd w:id="104"/>
      <w:bookmarkStart w:id="105" w:name="_Toc184310330"/>
      <w:bookmarkEnd w:id="105"/>
      <w:bookmarkStart w:id="106" w:name="_Toc184312086"/>
      <w:bookmarkEnd w:id="106"/>
      <w:bookmarkStart w:id="107" w:name="_Toc184310341"/>
      <w:bookmarkEnd w:id="107"/>
      <w:bookmarkStart w:id="108" w:name="_Toc184310320"/>
      <w:bookmarkEnd w:id="108"/>
      <w:bookmarkStart w:id="109" w:name="_Toc184310275"/>
      <w:bookmarkEnd w:id="109"/>
      <w:bookmarkStart w:id="110" w:name="_Toc184312072"/>
      <w:bookmarkEnd w:id="110"/>
      <w:bookmarkStart w:id="111" w:name="_Toc184312123"/>
      <w:bookmarkEnd w:id="111"/>
      <w:bookmarkStart w:id="112" w:name="_Toc184314473"/>
      <w:bookmarkEnd w:id="112"/>
      <w:bookmarkStart w:id="113" w:name="_Toc184308082"/>
      <w:bookmarkEnd w:id="113"/>
      <w:bookmarkStart w:id="114" w:name="_Toc184314460"/>
      <w:bookmarkEnd w:id="114"/>
      <w:bookmarkStart w:id="115" w:name="_Toc184308036"/>
      <w:bookmarkEnd w:id="115"/>
      <w:bookmarkStart w:id="116" w:name="_Toc184312136"/>
      <w:bookmarkEnd w:id="116"/>
      <w:bookmarkStart w:id="117" w:name="_Toc184308107"/>
      <w:bookmarkEnd w:id="117"/>
      <w:bookmarkStart w:id="118" w:name="_Toc184308071"/>
      <w:bookmarkEnd w:id="118"/>
      <w:bookmarkStart w:id="119" w:name="_Toc184312111"/>
      <w:bookmarkEnd w:id="119"/>
      <w:bookmarkStart w:id="120" w:name="_Toc184314465"/>
      <w:bookmarkEnd w:id="120"/>
      <w:bookmarkStart w:id="121" w:name="_Toc184314457"/>
      <w:bookmarkEnd w:id="121"/>
      <w:bookmarkStart w:id="122" w:name="_Toc184310315"/>
      <w:bookmarkEnd w:id="122"/>
      <w:bookmarkStart w:id="123" w:name="_Toc184310302"/>
      <w:bookmarkEnd w:id="123"/>
      <w:bookmarkStart w:id="124" w:name="_Toc184310287"/>
      <w:bookmarkEnd w:id="124"/>
      <w:bookmarkStart w:id="125" w:name="_Toc184314447"/>
      <w:bookmarkEnd w:id="125"/>
      <w:bookmarkStart w:id="126" w:name="_Toc184313305"/>
      <w:bookmarkEnd w:id="126"/>
      <w:bookmarkStart w:id="127" w:name="_Toc184313254"/>
      <w:bookmarkEnd w:id="127"/>
      <w:bookmarkStart w:id="128" w:name="_Toc184312090"/>
      <w:bookmarkEnd w:id="128"/>
      <w:bookmarkStart w:id="129" w:name="_Toc184314474"/>
      <w:bookmarkEnd w:id="129"/>
      <w:bookmarkStart w:id="130" w:name="_Toc184308076"/>
      <w:bookmarkEnd w:id="130"/>
      <w:bookmarkStart w:id="131" w:name="_Toc184314482"/>
      <w:bookmarkEnd w:id="131"/>
      <w:bookmarkStart w:id="132" w:name="_Toc184314419"/>
      <w:bookmarkEnd w:id="132"/>
      <w:bookmarkStart w:id="133" w:name="_Toc184310324"/>
      <w:bookmarkEnd w:id="133"/>
      <w:bookmarkStart w:id="134" w:name="_Toc184313255"/>
      <w:bookmarkEnd w:id="134"/>
      <w:bookmarkStart w:id="135" w:name="_Toc184308046"/>
      <w:bookmarkEnd w:id="135"/>
      <w:bookmarkStart w:id="136" w:name="_Toc184312114"/>
      <w:bookmarkEnd w:id="136"/>
      <w:bookmarkStart w:id="137" w:name="_Toc184312103"/>
      <w:bookmarkEnd w:id="137"/>
      <w:bookmarkStart w:id="138" w:name="_Toc184313246"/>
      <w:bookmarkEnd w:id="138"/>
      <w:bookmarkStart w:id="139" w:name="_Toc184314411"/>
      <w:bookmarkEnd w:id="139"/>
      <w:bookmarkStart w:id="140" w:name="_Toc184310319"/>
      <w:bookmarkEnd w:id="140"/>
      <w:bookmarkStart w:id="141" w:name="_Toc184310342"/>
      <w:bookmarkEnd w:id="141"/>
      <w:bookmarkStart w:id="142" w:name="_Toc184313306"/>
      <w:bookmarkEnd w:id="142"/>
      <w:bookmarkStart w:id="143" w:name="_Toc184312082"/>
      <w:bookmarkEnd w:id="143"/>
      <w:bookmarkStart w:id="144" w:name="_Toc184314442"/>
      <w:bookmarkEnd w:id="144"/>
      <w:bookmarkStart w:id="145" w:name="_Toc184313257"/>
      <w:bookmarkEnd w:id="145"/>
      <w:bookmarkStart w:id="146" w:name="_Toc184313240"/>
      <w:bookmarkEnd w:id="146"/>
      <w:bookmarkStart w:id="147" w:name="_Toc184310332"/>
      <w:bookmarkEnd w:id="147"/>
      <w:bookmarkStart w:id="148" w:name="_Toc184310309"/>
      <w:bookmarkEnd w:id="148"/>
      <w:bookmarkStart w:id="149" w:name="_Toc184313293"/>
      <w:bookmarkEnd w:id="149"/>
      <w:bookmarkStart w:id="150" w:name="_Toc184308072"/>
      <w:bookmarkEnd w:id="150"/>
      <w:bookmarkStart w:id="151" w:name="_Toc184312107"/>
      <w:bookmarkEnd w:id="151"/>
      <w:bookmarkStart w:id="152" w:name="_Toc184308081"/>
      <w:bookmarkEnd w:id="152"/>
      <w:bookmarkStart w:id="153" w:name="_Toc184308099"/>
      <w:bookmarkEnd w:id="153"/>
      <w:bookmarkStart w:id="154" w:name="_Toc184310303"/>
      <w:bookmarkEnd w:id="154"/>
      <w:bookmarkStart w:id="155" w:name="_Toc184314443"/>
      <w:bookmarkEnd w:id="155"/>
      <w:bookmarkStart w:id="156" w:name="_Toc184310316"/>
      <w:bookmarkEnd w:id="156"/>
      <w:bookmarkStart w:id="157" w:name="_Toc184308042"/>
      <w:bookmarkEnd w:id="157"/>
      <w:bookmarkStart w:id="158" w:name="_Toc184312094"/>
      <w:bookmarkEnd w:id="158"/>
      <w:bookmarkStart w:id="159" w:name="_Toc184312085"/>
      <w:bookmarkEnd w:id="159"/>
      <w:bookmarkStart w:id="160" w:name="_Toc184310307"/>
      <w:bookmarkEnd w:id="160"/>
      <w:bookmarkStart w:id="161" w:name="_Toc184313287"/>
      <w:bookmarkEnd w:id="161"/>
      <w:bookmarkStart w:id="162" w:name="_Toc184312078"/>
      <w:bookmarkEnd w:id="162"/>
      <w:bookmarkStart w:id="163" w:name="_Toc184314468"/>
      <w:bookmarkEnd w:id="163"/>
      <w:bookmarkStart w:id="164" w:name="_Toc184313264"/>
      <w:bookmarkEnd w:id="164"/>
      <w:bookmarkStart w:id="165" w:name="_Toc184314480"/>
      <w:bookmarkEnd w:id="165"/>
      <w:bookmarkStart w:id="166" w:name="_Toc184308105"/>
      <w:bookmarkEnd w:id="166"/>
      <w:bookmarkStart w:id="167" w:name="_Toc184314477"/>
      <w:bookmarkEnd w:id="167"/>
      <w:bookmarkStart w:id="168" w:name="_Toc184313299"/>
      <w:bookmarkEnd w:id="168"/>
      <w:bookmarkStart w:id="169" w:name="_Toc184310344"/>
      <w:bookmarkEnd w:id="169"/>
      <w:bookmarkStart w:id="170" w:name="_Toc184312124"/>
      <w:bookmarkEnd w:id="170"/>
      <w:bookmarkStart w:id="171" w:name="_Toc184314434"/>
      <w:bookmarkEnd w:id="171"/>
      <w:bookmarkStart w:id="172" w:name="_Toc184313271"/>
      <w:bookmarkEnd w:id="172"/>
      <w:bookmarkStart w:id="173" w:name="_Toc184308101"/>
      <w:bookmarkEnd w:id="173"/>
      <w:bookmarkStart w:id="174" w:name="_Toc184313279"/>
      <w:bookmarkEnd w:id="174"/>
      <w:bookmarkStart w:id="175" w:name="_Toc184314435"/>
      <w:bookmarkEnd w:id="175"/>
      <w:bookmarkStart w:id="176" w:name="_Toc184314410"/>
      <w:bookmarkEnd w:id="176"/>
      <w:bookmarkStart w:id="177" w:name="_Toc184312121"/>
      <w:bookmarkEnd w:id="177"/>
      <w:bookmarkStart w:id="178" w:name="_Toc184308056"/>
      <w:bookmarkEnd w:id="178"/>
      <w:bookmarkStart w:id="179" w:name="_Toc184312138"/>
      <w:bookmarkEnd w:id="179"/>
      <w:bookmarkStart w:id="180" w:name="_Toc184314459"/>
      <w:bookmarkEnd w:id="180"/>
      <w:bookmarkStart w:id="181" w:name="_Toc184308091"/>
      <w:bookmarkEnd w:id="181"/>
      <w:bookmarkStart w:id="182" w:name="_Toc184308038"/>
      <w:bookmarkEnd w:id="182"/>
      <w:bookmarkStart w:id="183" w:name="_Toc184314464"/>
      <w:bookmarkEnd w:id="183"/>
      <w:bookmarkStart w:id="184" w:name="_Toc184308049"/>
      <w:bookmarkEnd w:id="184"/>
      <w:bookmarkStart w:id="185" w:name="_Toc184310331"/>
      <w:bookmarkEnd w:id="185"/>
      <w:bookmarkStart w:id="186" w:name="_Toc184308051"/>
      <w:bookmarkEnd w:id="186"/>
      <w:bookmarkStart w:id="187" w:name="_Toc184310311"/>
      <w:bookmarkEnd w:id="187"/>
      <w:bookmarkStart w:id="188" w:name="_Toc184312069"/>
      <w:bookmarkEnd w:id="188"/>
      <w:bookmarkStart w:id="189" w:name="_Toc184313256"/>
      <w:bookmarkEnd w:id="189"/>
      <w:bookmarkStart w:id="190" w:name="_Toc184310273"/>
      <w:bookmarkEnd w:id="190"/>
      <w:bookmarkStart w:id="191" w:name="_Toc184308054"/>
      <w:bookmarkEnd w:id="191"/>
      <w:bookmarkStart w:id="192" w:name="_Toc184308073"/>
      <w:bookmarkEnd w:id="192"/>
      <w:bookmarkStart w:id="193" w:name="_Toc184310337"/>
      <w:bookmarkEnd w:id="193"/>
      <w:bookmarkStart w:id="194" w:name="_Toc184310284"/>
      <w:bookmarkEnd w:id="194"/>
      <w:bookmarkStart w:id="195" w:name="_Toc184310336"/>
      <w:bookmarkEnd w:id="195"/>
      <w:bookmarkStart w:id="196" w:name="_Toc184314436"/>
      <w:bookmarkEnd w:id="196"/>
      <w:bookmarkStart w:id="197" w:name="_Toc184314481"/>
      <w:bookmarkEnd w:id="197"/>
      <w:bookmarkStart w:id="198" w:name="_Toc184308080"/>
      <w:bookmarkEnd w:id="198"/>
      <w:bookmarkStart w:id="199" w:name="_Toc184310308"/>
      <w:bookmarkEnd w:id="199"/>
      <w:bookmarkStart w:id="200" w:name="_Toc184312128"/>
      <w:bookmarkEnd w:id="200"/>
      <w:bookmarkStart w:id="201" w:name="_Toc184312122"/>
      <w:bookmarkEnd w:id="201"/>
      <w:bookmarkStart w:id="202" w:name="_Toc184313267"/>
      <w:bookmarkEnd w:id="202"/>
      <w:bookmarkStart w:id="203" w:name="_Toc184312110"/>
      <w:bookmarkEnd w:id="203"/>
      <w:bookmarkStart w:id="204" w:name="_Toc184314412"/>
      <w:bookmarkEnd w:id="204"/>
      <w:bookmarkStart w:id="205" w:name="_Toc184312079"/>
      <w:bookmarkEnd w:id="205"/>
      <w:bookmarkStart w:id="206" w:name="_Toc184314422"/>
      <w:bookmarkEnd w:id="206"/>
      <w:bookmarkStart w:id="207" w:name="_Toc184314416"/>
      <w:bookmarkEnd w:id="207"/>
      <w:bookmarkStart w:id="208" w:name="_Toc184308060"/>
      <w:bookmarkEnd w:id="208"/>
      <w:bookmarkStart w:id="209" w:name="_Toc184314427"/>
      <w:bookmarkEnd w:id="209"/>
      <w:bookmarkStart w:id="210" w:name="_Toc184313261"/>
      <w:bookmarkEnd w:id="210"/>
      <w:bookmarkStart w:id="211" w:name="_Toc184314424"/>
      <w:bookmarkEnd w:id="211"/>
      <w:bookmarkStart w:id="212" w:name="_Toc184314453"/>
      <w:bookmarkEnd w:id="212"/>
      <w:bookmarkStart w:id="213" w:name="_Toc184308066"/>
      <w:bookmarkEnd w:id="213"/>
      <w:bookmarkStart w:id="214" w:name="_Toc184313274"/>
      <w:bookmarkEnd w:id="214"/>
      <w:bookmarkStart w:id="215" w:name="_Toc184312113"/>
      <w:bookmarkEnd w:id="215"/>
      <w:bookmarkStart w:id="216" w:name="_Toc184310272"/>
      <w:bookmarkEnd w:id="216"/>
      <w:bookmarkStart w:id="217" w:name="_Toc184314444"/>
      <w:bookmarkEnd w:id="217"/>
      <w:bookmarkStart w:id="218" w:name="_Toc184312099"/>
      <w:bookmarkEnd w:id="218"/>
      <w:bookmarkStart w:id="219" w:name="_Toc184312091"/>
      <w:bookmarkEnd w:id="219"/>
      <w:bookmarkStart w:id="220" w:name="_Toc184313285"/>
      <w:bookmarkEnd w:id="220"/>
      <w:bookmarkStart w:id="221" w:name="_Toc184313282"/>
      <w:bookmarkEnd w:id="221"/>
      <w:bookmarkStart w:id="222" w:name="_Toc184313295"/>
      <w:bookmarkEnd w:id="222"/>
      <w:bookmarkStart w:id="223" w:name="_Toc184308047"/>
      <w:bookmarkEnd w:id="223"/>
      <w:bookmarkStart w:id="224" w:name="_Toc184314461"/>
      <w:bookmarkEnd w:id="224"/>
      <w:bookmarkStart w:id="225" w:name="_Toc184310274"/>
      <w:bookmarkEnd w:id="225"/>
      <w:bookmarkStart w:id="226" w:name="_Toc184312076"/>
      <w:bookmarkEnd w:id="226"/>
      <w:bookmarkStart w:id="227" w:name="_Toc184308085"/>
      <w:bookmarkEnd w:id="227"/>
      <w:bookmarkStart w:id="228" w:name="_Toc184312092"/>
      <w:bookmarkEnd w:id="228"/>
      <w:bookmarkStart w:id="229" w:name="_Toc184314479"/>
      <w:bookmarkEnd w:id="229"/>
      <w:bookmarkStart w:id="230" w:name="_Toc184310290"/>
      <w:bookmarkEnd w:id="230"/>
      <w:bookmarkStart w:id="231" w:name="_Toc184312130"/>
      <w:bookmarkEnd w:id="231"/>
      <w:bookmarkStart w:id="232" w:name="_Toc184313268"/>
      <w:bookmarkEnd w:id="232"/>
      <w:bookmarkStart w:id="233" w:name="_Toc184312139"/>
      <w:bookmarkEnd w:id="233"/>
      <w:bookmarkStart w:id="234" w:name="_Toc184314438"/>
      <w:bookmarkEnd w:id="234"/>
      <w:bookmarkStart w:id="235" w:name="_Toc184314441"/>
      <w:bookmarkEnd w:id="235"/>
      <w:bookmarkStart w:id="236" w:name="_Toc184313284"/>
      <w:bookmarkEnd w:id="236"/>
      <w:bookmarkStart w:id="237" w:name="_Toc184310329"/>
      <w:bookmarkEnd w:id="237"/>
      <w:bookmarkStart w:id="238" w:name="_Toc184314415"/>
      <w:bookmarkEnd w:id="238"/>
      <w:bookmarkStart w:id="239" w:name="_Toc184312100"/>
      <w:bookmarkEnd w:id="239"/>
      <w:bookmarkStart w:id="240" w:name="_Toc184314446"/>
      <w:bookmarkEnd w:id="240"/>
      <w:bookmarkStart w:id="241" w:name="_Toc184312119"/>
      <w:bookmarkEnd w:id="241"/>
      <w:bookmarkStart w:id="242" w:name="_Toc184312117"/>
      <w:bookmarkEnd w:id="242"/>
      <w:bookmarkStart w:id="243" w:name="_Toc184310288"/>
      <w:bookmarkEnd w:id="243"/>
      <w:bookmarkStart w:id="244" w:name="_Toc184312108"/>
      <w:bookmarkEnd w:id="244"/>
      <w:bookmarkStart w:id="245" w:name="_Toc184308074"/>
      <w:bookmarkEnd w:id="245"/>
      <w:bookmarkStart w:id="246" w:name="_Toc184308083"/>
      <w:bookmarkEnd w:id="246"/>
      <w:bookmarkStart w:id="247" w:name="_Toc184313263"/>
      <w:bookmarkEnd w:id="247"/>
      <w:bookmarkStart w:id="248" w:name="_Toc184312131"/>
      <w:bookmarkEnd w:id="248"/>
      <w:bookmarkStart w:id="249" w:name="_Toc184310310"/>
      <w:bookmarkEnd w:id="249"/>
      <w:bookmarkStart w:id="250" w:name="_Toc184314413"/>
      <w:bookmarkEnd w:id="250"/>
      <w:bookmarkStart w:id="251" w:name="_Toc184308039"/>
      <w:bookmarkEnd w:id="251"/>
      <w:bookmarkStart w:id="252" w:name="_Toc184312081"/>
      <w:bookmarkEnd w:id="252"/>
      <w:bookmarkStart w:id="253" w:name="_Toc184312137"/>
      <w:bookmarkEnd w:id="253"/>
      <w:bookmarkStart w:id="254" w:name="_Toc184310279"/>
      <w:bookmarkEnd w:id="254"/>
      <w:bookmarkStart w:id="255" w:name="_Toc184314452"/>
      <w:bookmarkEnd w:id="255"/>
      <w:bookmarkStart w:id="256" w:name="_Toc184310283"/>
      <w:bookmarkEnd w:id="256"/>
      <w:bookmarkStart w:id="257" w:name="_Toc184308087"/>
      <w:bookmarkEnd w:id="257"/>
      <w:bookmarkStart w:id="258" w:name="_Toc184313251"/>
      <w:bookmarkEnd w:id="258"/>
      <w:bookmarkStart w:id="259" w:name="_Toc184312070"/>
      <w:bookmarkEnd w:id="259"/>
      <w:bookmarkStart w:id="260" w:name="_Toc184312135"/>
      <w:bookmarkEnd w:id="260"/>
      <w:bookmarkStart w:id="261" w:name="_Toc184308045"/>
      <w:bookmarkEnd w:id="261"/>
      <w:bookmarkStart w:id="262" w:name="_Toc184313297"/>
      <w:bookmarkEnd w:id="262"/>
      <w:bookmarkStart w:id="263" w:name="_Toc184313259"/>
      <w:bookmarkEnd w:id="263"/>
      <w:bookmarkStart w:id="264" w:name="_Toc184308100"/>
      <w:bookmarkEnd w:id="264"/>
      <w:bookmarkStart w:id="265" w:name="_Toc184312132"/>
      <w:bookmarkEnd w:id="265"/>
      <w:bookmarkStart w:id="266" w:name="_Toc184314423"/>
      <w:bookmarkEnd w:id="266"/>
      <w:bookmarkStart w:id="267" w:name="_Toc184312105"/>
      <w:bookmarkEnd w:id="267"/>
      <w:bookmarkStart w:id="268" w:name="_Toc184314414"/>
      <w:bookmarkEnd w:id="268"/>
      <w:bookmarkStart w:id="269" w:name="_Toc184313260"/>
      <w:bookmarkEnd w:id="269"/>
      <w:bookmarkStart w:id="270" w:name="_Toc184313270"/>
      <w:bookmarkEnd w:id="270"/>
      <w:bookmarkStart w:id="271" w:name="_Toc184310291"/>
      <w:bookmarkEnd w:id="271"/>
      <w:bookmarkStart w:id="272" w:name="_Toc184314420"/>
      <w:bookmarkEnd w:id="272"/>
      <w:bookmarkStart w:id="273" w:name="_Toc184312071"/>
      <w:bookmarkEnd w:id="273"/>
      <w:bookmarkStart w:id="274" w:name="_Toc184312127"/>
      <w:bookmarkEnd w:id="274"/>
      <w:bookmarkStart w:id="275" w:name="_Toc184308050"/>
      <w:bookmarkEnd w:id="275"/>
      <w:bookmarkStart w:id="276" w:name="_Toc184314466"/>
      <w:bookmarkEnd w:id="276"/>
      <w:bookmarkStart w:id="277" w:name="_Toc184308079"/>
      <w:bookmarkEnd w:id="277"/>
      <w:bookmarkStart w:id="278" w:name="_Toc184313276"/>
      <w:bookmarkEnd w:id="278"/>
      <w:bookmarkStart w:id="279" w:name="_Toc184310340"/>
      <w:bookmarkEnd w:id="279"/>
      <w:bookmarkStart w:id="280" w:name="_Toc184308092"/>
      <w:bookmarkEnd w:id="280"/>
      <w:bookmarkStart w:id="281" w:name="_Toc184308102"/>
      <w:bookmarkEnd w:id="281"/>
      <w:bookmarkStart w:id="282" w:name="_Toc184312084"/>
      <w:bookmarkEnd w:id="282"/>
      <w:bookmarkStart w:id="283" w:name="_Toc184312126"/>
      <w:bookmarkEnd w:id="283"/>
      <w:bookmarkStart w:id="284" w:name="_Toc184314463"/>
      <w:bookmarkEnd w:id="284"/>
      <w:bookmarkStart w:id="285" w:name="_Toc184314451"/>
      <w:bookmarkEnd w:id="285"/>
      <w:bookmarkStart w:id="286" w:name="_Toc184308096"/>
      <w:bookmarkEnd w:id="286"/>
      <w:bookmarkStart w:id="287" w:name="_Toc184310338"/>
      <w:bookmarkEnd w:id="287"/>
      <w:bookmarkStart w:id="288" w:name="_Toc184313307"/>
      <w:bookmarkEnd w:id="288"/>
      <w:bookmarkStart w:id="289" w:name="_Toc184310304"/>
      <w:bookmarkEnd w:id="289"/>
      <w:bookmarkStart w:id="290" w:name="_Toc184312133"/>
      <w:bookmarkEnd w:id="290"/>
      <w:bookmarkStart w:id="291" w:name="_Toc184314437"/>
      <w:bookmarkEnd w:id="291"/>
      <w:bookmarkStart w:id="292" w:name="_Toc184310285"/>
      <w:bookmarkEnd w:id="292"/>
      <w:bookmarkStart w:id="293" w:name="_Toc184312088"/>
      <w:bookmarkEnd w:id="293"/>
      <w:bookmarkStart w:id="294" w:name="_Toc184312112"/>
      <w:bookmarkEnd w:id="294"/>
      <w:bookmarkStart w:id="295" w:name="_Toc184308078"/>
      <w:bookmarkEnd w:id="295"/>
      <w:bookmarkStart w:id="296" w:name="_Toc184314476"/>
      <w:bookmarkEnd w:id="296"/>
      <w:bookmarkStart w:id="297" w:name="_Toc184312075"/>
      <w:bookmarkEnd w:id="297"/>
      <w:bookmarkStart w:id="298" w:name="_Toc184312116"/>
      <w:bookmarkEnd w:id="298"/>
      <w:bookmarkStart w:id="299" w:name="_Toc184310280"/>
      <w:bookmarkEnd w:id="299"/>
      <w:bookmarkStart w:id="300" w:name="_Toc184310297"/>
      <w:bookmarkEnd w:id="300"/>
      <w:bookmarkStart w:id="301" w:name="_Toc184314450"/>
      <w:bookmarkEnd w:id="301"/>
      <w:bookmarkStart w:id="302" w:name="_Toc184314426"/>
      <w:bookmarkEnd w:id="302"/>
      <w:bookmarkStart w:id="303" w:name="_Toc184310322"/>
      <w:bookmarkEnd w:id="303"/>
      <w:bookmarkStart w:id="304" w:name="_Toc184310289"/>
      <w:bookmarkEnd w:id="304"/>
      <w:bookmarkStart w:id="305" w:name="_Toc184314471"/>
      <w:bookmarkEnd w:id="305"/>
      <w:bookmarkStart w:id="306" w:name="_Toc184310281"/>
      <w:bookmarkEnd w:id="306"/>
      <w:bookmarkStart w:id="307" w:name="_Toc184312109"/>
      <w:bookmarkEnd w:id="307"/>
      <w:bookmarkStart w:id="308" w:name="_Toc184312067"/>
      <w:bookmarkEnd w:id="308"/>
      <w:bookmarkStart w:id="309" w:name="_Toc184312095"/>
      <w:bookmarkEnd w:id="309"/>
      <w:bookmarkStart w:id="310" w:name="_Toc184314440"/>
      <w:bookmarkEnd w:id="310"/>
      <w:bookmarkStart w:id="311" w:name="_Toc184308067"/>
      <w:bookmarkEnd w:id="311"/>
      <w:bookmarkStart w:id="312" w:name="_Toc184308040"/>
      <w:bookmarkEnd w:id="312"/>
      <w:bookmarkStart w:id="313" w:name="_Toc184308068"/>
      <w:bookmarkEnd w:id="313"/>
      <w:bookmarkStart w:id="314" w:name="_Toc184308098"/>
      <w:bookmarkEnd w:id="314"/>
      <w:bookmarkStart w:id="315" w:name="_Toc184308103"/>
      <w:bookmarkEnd w:id="315"/>
      <w:bookmarkStart w:id="316" w:name="_Toc184310306"/>
      <w:bookmarkEnd w:id="316"/>
      <w:bookmarkStart w:id="317" w:name="_Toc184308053"/>
      <w:bookmarkEnd w:id="317"/>
      <w:bookmarkStart w:id="318" w:name="_Toc184312073"/>
      <w:bookmarkEnd w:id="318"/>
      <w:bookmarkStart w:id="319" w:name="_Toc184314421"/>
      <w:bookmarkEnd w:id="319"/>
      <w:bookmarkStart w:id="320" w:name="_Toc184314470"/>
      <w:bookmarkEnd w:id="320"/>
      <w:bookmarkStart w:id="321" w:name="_Toc184308065"/>
      <w:bookmarkEnd w:id="321"/>
      <w:bookmarkStart w:id="322" w:name="_Toc184312096"/>
      <w:bookmarkEnd w:id="322"/>
      <w:bookmarkStart w:id="323" w:name="_Toc184313275"/>
      <w:bookmarkEnd w:id="323"/>
      <w:bookmarkStart w:id="324" w:name="_Toc184313280"/>
      <w:bookmarkEnd w:id="324"/>
      <w:bookmarkStart w:id="325" w:name="_Toc184312083"/>
      <w:bookmarkEnd w:id="325"/>
      <w:bookmarkStart w:id="326" w:name="_Toc184312089"/>
      <w:bookmarkEnd w:id="326"/>
      <w:bookmarkStart w:id="327" w:name="_Toc184308058"/>
      <w:bookmarkEnd w:id="327"/>
      <w:bookmarkStart w:id="328" w:name="_Toc184313288"/>
      <w:bookmarkEnd w:id="328"/>
      <w:bookmarkStart w:id="329" w:name="_Toc184308106"/>
      <w:bookmarkEnd w:id="329"/>
      <w:bookmarkStart w:id="330" w:name="_Toc184313253"/>
      <w:bookmarkEnd w:id="330"/>
      <w:bookmarkStart w:id="331" w:name="_Toc184312120"/>
      <w:bookmarkEnd w:id="331"/>
      <w:bookmarkStart w:id="332" w:name="_Toc184313265"/>
      <w:bookmarkEnd w:id="332"/>
      <w:bookmarkStart w:id="333" w:name="_Toc184312101"/>
      <w:bookmarkEnd w:id="333"/>
      <w:bookmarkStart w:id="334" w:name="_Toc184313272"/>
      <w:bookmarkEnd w:id="334"/>
      <w:bookmarkStart w:id="335" w:name="_Toc184314449"/>
      <w:bookmarkEnd w:id="335"/>
      <w:bookmarkStart w:id="336" w:name="_Toc184310314"/>
      <w:bookmarkEnd w:id="336"/>
      <w:bookmarkStart w:id="337" w:name="_Toc184310334"/>
      <w:bookmarkEnd w:id="337"/>
      <w:bookmarkStart w:id="338" w:name="_Toc184313249"/>
      <w:bookmarkEnd w:id="338"/>
      <w:bookmarkStart w:id="339" w:name="_Toc184312074"/>
      <w:bookmarkEnd w:id="339"/>
      <w:bookmarkStart w:id="340" w:name="_Toc184308052"/>
      <w:bookmarkEnd w:id="340"/>
      <w:bookmarkStart w:id="341" w:name="_Toc184310327"/>
      <w:bookmarkEnd w:id="341"/>
      <w:bookmarkStart w:id="342" w:name="_Toc184313304"/>
      <w:bookmarkEnd w:id="342"/>
      <w:bookmarkStart w:id="343" w:name="_Toc184310293"/>
      <w:bookmarkEnd w:id="343"/>
      <w:bookmarkStart w:id="344" w:name="_Toc184308070"/>
      <w:bookmarkEnd w:id="344"/>
      <w:bookmarkStart w:id="345" w:name="_Toc184308062"/>
      <w:bookmarkEnd w:id="345"/>
      <w:bookmarkStart w:id="346" w:name="_Toc184310323"/>
      <w:bookmarkEnd w:id="346"/>
      <w:bookmarkStart w:id="347" w:name="_Toc184310313"/>
      <w:bookmarkEnd w:id="347"/>
      <w:bookmarkStart w:id="348" w:name="_Toc184313308"/>
      <w:bookmarkEnd w:id="348"/>
      <w:bookmarkStart w:id="349" w:name="_Toc184310294"/>
      <w:bookmarkEnd w:id="349"/>
      <w:bookmarkStart w:id="350" w:name="_Toc184313262"/>
      <w:bookmarkEnd w:id="350"/>
      <w:bookmarkStart w:id="351" w:name="_Toc184313250"/>
      <w:bookmarkEnd w:id="351"/>
      <w:bookmarkStart w:id="352" w:name="_Toc184310317"/>
      <w:bookmarkEnd w:id="352"/>
      <w:bookmarkStart w:id="353" w:name="_Toc184313269"/>
      <w:bookmarkEnd w:id="353"/>
      <w:bookmarkStart w:id="354" w:name="_Toc184314428"/>
      <w:bookmarkEnd w:id="354"/>
      <w:bookmarkStart w:id="355" w:name="_Toc184314472"/>
      <w:bookmarkEnd w:id="355"/>
      <w:bookmarkStart w:id="356" w:name="_Toc184313301"/>
      <w:bookmarkEnd w:id="356"/>
      <w:bookmarkStart w:id="357" w:name="_Toc184308059"/>
      <w:bookmarkEnd w:id="357"/>
      <w:bookmarkStart w:id="358" w:name="_Toc184314425"/>
      <w:bookmarkEnd w:id="358"/>
      <w:bookmarkStart w:id="359" w:name="_Toc184314430"/>
      <w:bookmarkEnd w:id="359"/>
      <w:bookmarkStart w:id="360" w:name="_Toc184308061"/>
      <w:bookmarkEnd w:id="360"/>
      <w:bookmarkStart w:id="361" w:name="_Toc184312125"/>
      <w:bookmarkEnd w:id="361"/>
      <w:bookmarkStart w:id="362" w:name="_Toc184314469"/>
      <w:bookmarkEnd w:id="362"/>
      <w:bookmarkStart w:id="363" w:name="_Toc184313290"/>
      <w:bookmarkEnd w:id="363"/>
      <w:bookmarkStart w:id="364" w:name="_Toc184312077"/>
      <w:bookmarkEnd w:id="364"/>
      <w:bookmarkStart w:id="365" w:name="_Toc184312068"/>
      <w:bookmarkEnd w:id="365"/>
      <w:bookmarkStart w:id="366" w:name="_Toc184310276"/>
      <w:bookmarkEnd w:id="366"/>
      <w:bookmarkStart w:id="367" w:name="_Toc184314417"/>
      <w:bookmarkEnd w:id="367"/>
      <w:bookmarkStart w:id="368" w:name="_Toc184314462"/>
      <w:bookmarkEnd w:id="368"/>
      <w:bookmarkStart w:id="369" w:name="_Toc184313239"/>
      <w:bookmarkEnd w:id="369"/>
      <w:bookmarkStart w:id="370" w:name="_Toc184314448"/>
      <w:bookmarkEnd w:id="370"/>
      <w:bookmarkStart w:id="371" w:name="_Toc184313273"/>
      <w:bookmarkEnd w:id="371"/>
      <w:bookmarkStart w:id="372" w:name="_Toc184313310"/>
      <w:bookmarkEnd w:id="372"/>
      <w:bookmarkStart w:id="373" w:name="_Toc184310278"/>
      <w:bookmarkEnd w:id="373"/>
      <w:bookmarkStart w:id="374" w:name="_Toc184313294"/>
      <w:bookmarkEnd w:id="374"/>
      <w:bookmarkStart w:id="375" w:name="_Toc184308088"/>
      <w:bookmarkEnd w:id="375"/>
      <w:bookmarkStart w:id="376" w:name="_Toc184312087"/>
      <w:bookmarkEnd w:id="376"/>
      <w:bookmarkStart w:id="377" w:name="_Toc184313258"/>
      <w:bookmarkEnd w:id="377"/>
      <w:bookmarkStart w:id="378" w:name="_Toc184313278"/>
      <w:bookmarkEnd w:id="378"/>
      <w:bookmarkStart w:id="379" w:name="_Toc184312102"/>
      <w:bookmarkEnd w:id="379"/>
      <w:bookmarkStart w:id="380" w:name="_Toc184310312"/>
      <w:bookmarkEnd w:id="380"/>
      <w:bookmarkStart w:id="381" w:name="_Toc184313252"/>
      <w:bookmarkEnd w:id="381"/>
      <w:bookmarkStart w:id="382" w:name="_Toc184310286"/>
      <w:bookmarkEnd w:id="382"/>
      <w:bookmarkStart w:id="383" w:name="_Toc184310343"/>
      <w:bookmarkEnd w:id="383"/>
      <w:bookmarkStart w:id="384" w:name="_Toc184310282"/>
      <w:bookmarkEnd w:id="384"/>
      <w:bookmarkStart w:id="385" w:name="_Toc184314455"/>
      <w:bookmarkEnd w:id="385"/>
      <w:bookmarkStart w:id="386" w:name="_Toc184310321"/>
      <w:bookmarkEnd w:id="386"/>
      <w:bookmarkStart w:id="387" w:name="_Toc184312106"/>
      <w:bookmarkEnd w:id="387"/>
      <w:bookmarkStart w:id="388" w:name="_Toc184313238"/>
      <w:bookmarkEnd w:id="388"/>
      <w:bookmarkStart w:id="389" w:name="_Toc184313283"/>
      <w:bookmarkEnd w:id="389"/>
      <w:bookmarkStart w:id="390" w:name="_Toc184308094"/>
      <w:bookmarkEnd w:id="390"/>
      <w:bookmarkStart w:id="391" w:name="_Toc184308041"/>
      <w:bookmarkEnd w:id="391"/>
      <w:bookmarkStart w:id="392" w:name="_Toc184314431"/>
      <w:bookmarkEnd w:id="392"/>
      <w:bookmarkStart w:id="393" w:name="_Toc184313289"/>
      <w:bookmarkEnd w:id="393"/>
      <w:bookmarkStart w:id="394" w:name="_Toc184310326"/>
      <w:bookmarkEnd w:id="394"/>
      <w:bookmarkStart w:id="395" w:name="_Toc184308086"/>
      <w:bookmarkEnd w:id="395"/>
      <w:bookmarkStart w:id="396" w:name="_Toc184308044"/>
      <w:bookmarkEnd w:id="396"/>
      <w:bookmarkStart w:id="397" w:name="_Toc184313244"/>
      <w:bookmarkEnd w:id="397"/>
      <w:bookmarkStart w:id="398" w:name="_Toc184313266"/>
      <w:bookmarkEnd w:id="398"/>
      <w:bookmarkStart w:id="399" w:name="_Toc184314429"/>
      <w:bookmarkEnd w:id="399"/>
      <w:bookmarkStart w:id="400" w:name="_Toc184313277"/>
      <w:bookmarkEnd w:id="400"/>
      <w:bookmarkStart w:id="401" w:name="_Toc184308095"/>
      <w:bookmarkEnd w:id="401"/>
      <w:bookmarkStart w:id="402" w:name="_Toc184313303"/>
      <w:bookmarkEnd w:id="402"/>
      <w:bookmarkStart w:id="403" w:name="_Toc184308075"/>
      <w:bookmarkEnd w:id="403"/>
      <w:bookmarkStart w:id="404" w:name="_Toc184310298"/>
      <w:bookmarkEnd w:id="404"/>
      <w:bookmarkStart w:id="405" w:name="_Toc184313302"/>
      <w:bookmarkEnd w:id="405"/>
      <w:bookmarkStart w:id="406" w:name="_Toc184312080"/>
      <w:bookmarkEnd w:id="406"/>
      <w:bookmarkStart w:id="407" w:name="_Toc184313281"/>
      <w:bookmarkEnd w:id="407"/>
      <w:bookmarkStart w:id="408" w:name="_Toc184308037"/>
      <w:bookmarkEnd w:id="408"/>
      <w:bookmarkStart w:id="409" w:name="_Toc184308043"/>
      <w:bookmarkEnd w:id="409"/>
      <w:bookmarkStart w:id="410" w:name="_Toc184310305"/>
      <w:bookmarkEnd w:id="410"/>
      <w:bookmarkStart w:id="411" w:name="_Toc184313243"/>
      <w:bookmarkEnd w:id="411"/>
      <w:bookmarkStart w:id="412" w:name="_Toc184310295"/>
      <w:bookmarkEnd w:id="412"/>
      <w:bookmarkStart w:id="413" w:name="_Toc184314439"/>
      <w:bookmarkEnd w:id="413"/>
      <w:bookmarkStart w:id="414" w:name="_Toc184313300"/>
      <w:bookmarkEnd w:id="414"/>
      <w:bookmarkStart w:id="415" w:name="_Toc184314475"/>
      <w:bookmarkEnd w:id="415"/>
      <w:bookmarkStart w:id="416" w:name="_Toc184314467"/>
      <w:bookmarkEnd w:id="416"/>
      <w:bookmarkStart w:id="417" w:name="_Toc184314478"/>
      <w:bookmarkEnd w:id="417"/>
      <w:bookmarkStart w:id="418" w:name="_Toc184310325"/>
      <w:bookmarkEnd w:id="418"/>
      <w:bookmarkStart w:id="419" w:name="_Toc184312098"/>
      <w:bookmarkEnd w:id="419"/>
      <w:bookmarkStart w:id="420" w:name="_Toc184310335"/>
      <w:bookmarkEnd w:id="420"/>
      <w:bookmarkStart w:id="421" w:name="_Toc184313309"/>
      <w:bookmarkEnd w:id="421"/>
      <w:bookmarkStart w:id="422" w:name="_Toc184313298"/>
      <w:bookmarkEnd w:id="422"/>
      <w:bookmarkStart w:id="423" w:name="_Toc184308090"/>
      <w:bookmarkEnd w:id="423"/>
      <w:bookmarkStart w:id="424" w:name="_Toc184313286"/>
      <w:bookmarkEnd w:id="424"/>
      <w:bookmarkStart w:id="425" w:name="_Toc184310300"/>
      <w:bookmarkEnd w:id="425"/>
      <w:bookmarkStart w:id="426" w:name="_Toc184310296"/>
      <w:bookmarkEnd w:id="426"/>
      <w:bookmarkStart w:id="427" w:name="_Toc184308089"/>
      <w:bookmarkEnd w:id="427"/>
      <w:bookmarkStart w:id="428" w:name="_Toc184308084"/>
      <w:bookmarkEnd w:id="428"/>
      <w:bookmarkStart w:id="429" w:name="_Toc184308057"/>
      <w:bookmarkEnd w:id="429"/>
      <w:bookmarkStart w:id="430" w:name="_Toc184312104"/>
      <w:bookmarkEnd w:id="430"/>
      <w:bookmarkStart w:id="431" w:name="_Toc184310292"/>
      <w:bookmarkEnd w:id="431"/>
      <w:bookmarkStart w:id="432" w:name="_Toc184313245"/>
      <w:bookmarkEnd w:id="432"/>
      <w:bookmarkStart w:id="433" w:name="_Toc184314445"/>
      <w:bookmarkEnd w:id="433"/>
      <w:bookmarkStart w:id="434" w:name="_Toc184313241"/>
      <w:bookmarkEnd w:id="434"/>
      <w:bookmarkStart w:id="435" w:name="_Toc184308063"/>
      <w:bookmarkEnd w:id="435"/>
      <w:bookmarkStart w:id="436" w:name="_Toc184314418"/>
      <w:bookmarkEnd w:id="436"/>
      <w:bookmarkStart w:id="437" w:name="_Toc184308097"/>
      <w:bookmarkEnd w:id="437"/>
      <w:bookmarkStart w:id="438" w:name="_Toc184312097"/>
      <w:bookmarkEnd w:id="438"/>
      <w:bookmarkStart w:id="439" w:name="_Toc184310333"/>
      <w:bookmarkEnd w:id="439"/>
      <w:bookmarkStart w:id="440" w:name="_Toc184310318"/>
      <w:bookmarkEnd w:id="440"/>
      <w:bookmarkStart w:id="441" w:name="_Toc184312134"/>
      <w:bookmarkEnd w:id="441"/>
      <w:bookmarkStart w:id="442" w:name="_Toc184310301"/>
      <w:bookmarkEnd w:id="442"/>
      <w:bookmarkStart w:id="443" w:name="_Toc184312129"/>
      <w:bookmarkEnd w:id="443"/>
      <w:bookmarkStart w:id="444" w:name="_Toc184314433"/>
      <w:bookmarkEnd w:id="444"/>
      <w:bookmarkStart w:id="445" w:name="_Toc184313248"/>
      <w:bookmarkEnd w:id="445"/>
      <w:bookmarkStart w:id="446" w:name="_Toc184308108"/>
      <w:bookmarkEnd w:id="446"/>
      <w:bookmarkStart w:id="447" w:name="_Toc184308069"/>
      <w:bookmarkEnd w:id="447"/>
      <w:bookmarkStart w:id="448" w:name="_Toc184313242"/>
      <w:bookmarkEnd w:id="448"/>
      <w:bookmarkStart w:id="449" w:name="_Toc184310328"/>
      <w:bookmarkEnd w:id="449"/>
      <w:r>
        <w:rPr>
          <w:rFonts w:hint="eastAsia" w:ascii="宋体" w:hAnsi="宋体" w:cs="宋体"/>
          <w:b/>
          <w:sz w:val="36"/>
          <w:szCs w:val="20"/>
        </w:rPr>
        <w:t xml:space="preserve"> 评标办法</w:t>
      </w:r>
      <w:bookmarkEnd w:id="83"/>
      <w:bookmarkEnd w:id="84"/>
    </w:p>
    <w:bookmarkEnd w:id="59"/>
    <w:p w14:paraId="319F4605">
      <w:pPr>
        <w:snapToGrid w:val="0"/>
        <w:spacing w:line="360" w:lineRule="auto"/>
        <w:jc w:val="center"/>
        <w:rPr>
          <w:rFonts w:ascii="宋体" w:hAnsi="宋体" w:cs="宋体"/>
          <w:b/>
          <w:sz w:val="32"/>
          <w:szCs w:val="20"/>
        </w:rPr>
      </w:pPr>
      <w:bookmarkStart w:id="450" w:name="_Toc86217003"/>
      <w:bookmarkStart w:id="451" w:name="第五部分"/>
      <w:r>
        <w:rPr>
          <w:rFonts w:hint="eastAsia" w:ascii="宋体" w:hAnsi="宋体" w:cs="宋体"/>
          <w:b/>
          <w:sz w:val="32"/>
          <w:szCs w:val="20"/>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559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vAlign w:val="center"/>
          </w:tcPr>
          <w:p w14:paraId="0A790A27">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本项目采用综合评分法：</w:t>
            </w:r>
          </w:p>
          <w:p w14:paraId="11B99A0A">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 xml:space="preserve">评标委员会将对各投标人的投标报价、投标人提供的资信与商务、技术部分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并列，并形成评标意见。 </w:t>
            </w:r>
          </w:p>
          <w:p w14:paraId="666B27C3">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各供应商的综合得分为：投标报价得分+商务技术得分之和，总和为100分，其中：其中商务技术分70分（商务技术权值70%），投标报价分30分（价格权值30%）。</w:t>
            </w:r>
          </w:p>
          <w:p w14:paraId="6FE76663">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各投标人的商务技术得分为：评标委员会各成员评分的算术平均值（小数点后按四舍五入保留2位）。各投标人的投标价格得分按投标价格评分公式计算，评标委员会审核。根据上述评标原则，分值安排如下：</w:t>
            </w:r>
          </w:p>
          <w:p w14:paraId="687880E0">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（一）商务技术部分（70分）</w:t>
            </w:r>
          </w:p>
          <w:tbl>
            <w:tblPr>
              <w:tblStyle w:val="6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386"/>
              <w:gridCol w:w="6003"/>
              <w:gridCol w:w="704"/>
              <w:gridCol w:w="869"/>
            </w:tblGrid>
            <w:tr w14:paraId="0B06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337" w:type="pct"/>
                  <w:tcBorders>
                    <w:top w:val="single" w:color="auto" w:sz="4" w:space="0"/>
                    <w:left w:val="single" w:color="auto" w:sz="4" w:space="0"/>
                    <w:right w:val="single" w:color="auto" w:sz="4" w:space="0"/>
                  </w:tcBorders>
                  <w:vAlign w:val="center"/>
                </w:tcPr>
                <w:p w14:paraId="276FC6B3">
                  <w:pPr>
                    <w:widowControl/>
                    <w:jc w:val="center"/>
                    <w:rPr>
                      <w:rFonts w:ascii="宋体" w:hAnsi="宋体" w:cs="宋体"/>
                      <w:color w:val="auto"/>
                      <w:sz w:val="22"/>
                      <w:szCs w:val="22"/>
                    </w:rPr>
                  </w:pPr>
                  <w:r>
                    <w:rPr>
                      <w:rFonts w:hint="eastAsia" w:ascii="宋体" w:hAnsi="宋体" w:cs="宋体"/>
                      <w:color w:val="auto"/>
                      <w:sz w:val="22"/>
                      <w:szCs w:val="22"/>
                    </w:rPr>
                    <w:t>序号</w:t>
                  </w:r>
                </w:p>
              </w:tc>
              <w:tc>
                <w:tcPr>
                  <w:tcW w:w="721" w:type="pct"/>
                  <w:tcBorders>
                    <w:top w:val="single" w:color="auto" w:sz="4" w:space="0"/>
                    <w:left w:val="single" w:color="auto" w:sz="4" w:space="0"/>
                    <w:right w:val="single" w:color="auto" w:sz="4" w:space="0"/>
                  </w:tcBorders>
                  <w:vAlign w:val="center"/>
                </w:tcPr>
                <w:p w14:paraId="15BE46F7">
                  <w:pPr>
                    <w:widowControl/>
                    <w:jc w:val="center"/>
                    <w:rPr>
                      <w:rFonts w:ascii="宋体" w:hAnsi="宋体" w:cs="宋体"/>
                      <w:color w:val="auto"/>
                      <w:sz w:val="22"/>
                      <w:szCs w:val="22"/>
                    </w:rPr>
                  </w:pPr>
                  <w:r>
                    <w:rPr>
                      <w:rFonts w:hint="eastAsia" w:ascii="宋体" w:hAnsi="宋体" w:cs="宋体"/>
                      <w:color w:val="auto"/>
                      <w:sz w:val="22"/>
                      <w:szCs w:val="22"/>
                    </w:rPr>
                    <w:t>评分项目</w:t>
                  </w:r>
                </w:p>
              </w:tc>
              <w:tc>
                <w:tcPr>
                  <w:tcW w:w="3123" w:type="pct"/>
                  <w:tcBorders>
                    <w:top w:val="single" w:color="auto" w:sz="4" w:space="0"/>
                    <w:left w:val="single" w:color="auto" w:sz="4" w:space="0"/>
                    <w:right w:val="single" w:color="auto" w:sz="4" w:space="0"/>
                  </w:tcBorders>
                  <w:vAlign w:val="center"/>
                </w:tcPr>
                <w:p w14:paraId="376F1337">
                  <w:pPr>
                    <w:spacing w:line="380" w:lineRule="exact"/>
                    <w:jc w:val="center"/>
                    <w:rPr>
                      <w:rFonts w:ascii="宋体" w:hAnsi="宋体" w:cs="宋体"/>
                      <w:color w:val="auto"/>
                      <w:sz w:val="22"/>
                      <w:szCs w:val="22"/>
                    </w:rPr>
                  </w:pPr>
                  <w:r>
                    <w:rPr>
                      <w:rFonts w:hint="eastAsia" w:ascii="宋体" w:hAnsi="宋体" w:cs="宋体"/>
                      <w:color w:val="auto"/>
                      <w:sz w:val="22"/>
                      <w:szCs w:val="22"/>
                    </w:rPr>
                    <w:t>评分标准</w:t>
                  </w:r>
                </w:p>
              </w:tc>
              <w:tc>
                <w:tcPr>
                  <w:tcW w:w="366" w:type="pct"/>
                  <w:tcBorders>
                    <w:top w:val="single" w:color="auto" w:sz="4" w:space="0"/>
                    <w:left w:val="single" w:color="auto" w:sz="4" w:space="0"/>
                    <w:right w:val="single" w:color="auto" w:sz="4" w:space="0"/>
                  </w:tcBorders>
                  <w:vAlign w:val="center"/>
                </w:tcPr>
                <w:p w14:paraId="25DDCCDA">
                  <w:pPr>
                    <w:spacing w:line="380" w:lineRule="exact"/>
                    <w:jc w:val="center"/>
                    <w:rPr>
                      <w:rFonts w:ascii="宋体" w:hAnsi="宋体" w:cs="宋体"/>
                      <w:color w:val="auto"/>
                      <w:sz w:val="22"/>
                      <w:szCs w:val="22"/>
                    </w:rPr>
                  </w:pPr>
                  <w:r>
                    <w:rPr>
                      <w:rFonts w:hint="eastAsia" w:ascii="宋体" w:hAnsi="宋体" w:cs="宋体"/>
                      <w:color w:val="auto"/>
                      <w:sz w:val="22"/>
                      <w:szCs w:val="22"/>
                    </w:rPr>
                    <w:t>分值</w:t>
                  </w:r>
                </w:p>
              </w:tc>
              <w:tc>
                <w:tcPr>
                  <w:tcW w:w="452" w:type="pct"/>
                  <w:tcBorders>
                    <w:top w:val="single" w:color="auto" w:sz="4" w:space="0"/>
                    <w:left w:val="single" w:color="auto" w:sz="4" w:space="0"/>
                    <w:right w:val="single" w:color="auto" w:sz="4" w:space="0"/>
                  </w:tcBorders>
                  <w:vAlign w:val="center"/>
                </w:tcPr>
                <w:p w14:paraId="2C682C61">
                  <w:pPr>
                    <w:spacing w:line="380" w:lineRule="exact"/>
                    <w:jc w:val="center"/>
                    <w:rPr>
                      <w:rFonts w:ascii="宋体" w:hAnsi="宋体" w:cs="宋体"/>
                      <w:color w:val="auto"/>
                      <w:sz w:val="22"/>
                      <w:szCs w:val="22"/>
                    </w:rPr>
                  </w:pPr>
                  <w:r>
                    <w:rPr>
                      <w:rFonts w:hint="eastAsia" w:ascii="宋体" w:hAnsi="宋体" w:cs="宋体"/>
                      <w:color w:val="auto"/>
                      <w:sz w:val="22"/>
                      <w:szCs w:val="22"/>
                    </w:rPr>
                    <w:t>备注</w:t>
                  </w:r>
                </w:p>
              </w:tc>
            </w:tr>
            <w:tr w14:paraId="5236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337" w:type="pct"/>
                  <w:tcBorders>
                    <w:top w:val="single" w:color="auto" w:sz="4" w:space="0"/>
                    <w:left w:val="single" w:color="auto" w:sz="4" w:space="0"/>
                    <w:right w:val="single" w:color="auto" w:sz="4" w:space="0"/>
                  </w:tcBorders>
                  <w:vAlign w:val="center"/>
                </w:tcPr>
                <w:p w14:paraId="4B473CE0">
                  <w:pPr>
                    <w:widowControl/>
                    <w:jc w:val="center"/>
                    <w:rPr>
                      <w:rFonts w:ascii="宋体" w:hAnsi="宋体" w:cs="宋体"/>
                      <w:color w:val="auto"/>
                      <w:sz w:val="22"/>
                      <w:szCs w:val="22"/>
                    </w:rPr>
                  </w:pPr>
                  <w:r>
                    <w:rPr>
                      <w:rFonts w:hint="eastAsia" w:ascii="宋体" w:hAnsi="宋体" w:cs="宋体"/>
                      <w:color w:val="auto"/>
                      <w:sz w:val="22"/>
                      <w:szCs w:val="22"/>
                    </w:rPr>
                    <w:t>1</w:t>
                  </w:r>
                </w:p>
              </w:tc>
              <w:tc>
                <w:tcPr>
                  <w:tcW w:w="721" w:type="pct"/>
                  <w:tcBorders>
                    <w:top w:val="single" w:color="auto" w:sz="4" w:space="0"/>
                    <w:left w:val="single" w:color="auto" w:sz="4" w:space="0"/>
                    <w:right w:val="single" w:color="auto" w:sz="4" w:space="0"/>
                  </w:tcBorders>
                  <w:vAlign w:val="center"/>
                </w:tcPr>
                <w:p w14:paraId="4B9E1F70">
                  <w:pPr>
                    <w:widowControl/>
                    <w:jc w:val="center"/>
                    <w:rPr>
                      <w:rFonts w:ascii="宋体" w:hAnsi="宋体" w:cs="宋体"/>
                      <w:color w:val="auto"/>
                      <w:sz w:val="22"/>
                      <w:szCs w:val="22"/>
                    </w:rPr>
                  </w:pPr>
                  <w:r>
                    <w:rPr>
                      <w:rFonts w:hint="eastAsia" w:ascii="宋体" w:hAnsi="宋体" w:cs="宋体"/>
                      <w:color w:val="auto"/>
                      <w:sz w:val="22"/>
                      <w:szCs w:val="22"/>
                    </w:rPr>
                    <w:t>供应商业绩</w:t>
                  </w:r>
                </w:p>
              </w:tc>
              <w:tc>
                <w:tcPr>
                  <w:tcW w:w="3123" w:type="pct"/>
                  <w:tcBorders>
                    <w:top w:val="single" w:color="auto" w:sz="4" w:space="0"/>
                    <w:left w:val="single" w:color="auto" w:sz="4" w:space="0"/>
                    <w:right w:val="single" w:color="auto" w:sz="4" w:space="0"/>
                  </w:tcBorders>
                  <w:vAlign w:val="center"/>
                </w:tcPr>
                <w:p w14:paraId="1CD8F131">
                  <w:pPr>
                    <w:spacing w:line="380" w:lineRule="exact"/>
                    <w:jc w:val="left"/>
                    <w:rPr>
                      <w:rFonts w:ascii="宋体" w:hAnsi="宋体" w:cs="宋体"/>
                      <w:color w:val="auto"/>
                      <w:sz w:val="22"/>
                      <w:szCs w:val="22"/>
                    </w:rPr>
                  </w:pPr>
                  <w:r>
                    <w:rPr>
                      <w:rFonts w:hint="eastAsia" w:ascii="宋体" w:hAnsi="宋体" w:cs="宋体"/>
                      <w:color w:val="auto"/>
                      <w:sz w:val="22"/>
                      <w:szCs w:val="22"/>
                    </w:rPr>
                    <w:t>投标人从2021年1月1日起（以合同签订时间为准）至投标截止时间止，具有相同设备采购项目业绩，全自动化学需氧量分析仪每项得0.5分，最高得1.5分</w:t>
                  </w:r>
                  <w:r>
                    <w:rPr>
                      <w:rFonts w:hint="eastAsia" w:ascii="宋体" w:hAnsi="宋体" w:cs="宋体"/>
                      <w:color w:val="auto"/>
                      <w:sz w:val="22"/>
                      <w:szCs w:val="22"/>
                      <w:lang w:eastAsia="zh-CN"/>
                    </w:rPr>
                    <w:t>；</w:t>
                  </w:r>
                  <w:r>
                    <w:rPr>
                      <w:rFonts w:hint="eastAsia" w:ascii="宋体" w:hAnsi="宋体" w:cs="宋体"/>
                      <w:color w:val="auto"/>
                      <w:sz w:val="22"/>
                      <w:szCs w:val="22"/>
                    </w:rPr>
                    <w:t>全自动阴离子分析仪每项得0.5分，最高得1.5分</w:t>
                  </w:r>
                  <w:r>
                    <w:rPr>
                      <w:rFonts w:hint="eastAsia" w:ascii="宋体" w:hAnsi="宋体" w:cs="宋体"/>
                      <w:color w:val="auto"/>
                      <w:sz w:val="22"/>
                      <w:szCs w:val="22"/>
                      <w:lang w:eastAsia="zh-CN"/>
                    </w:rPr>
                    <w:t>；</w:t>
                  </w:r>
                  <w:r>
                    <w:rPr>
                      <w:rFonts w:hint="eastAsia" w:ascii="宋体" w:hAnsi="宋体" w:cs="宋体"/>
                      <w:color w:val="auto"/>
                      <w:sz w:val="22"/>
                      <w:szCs w:val="22"/>
                    </w:rPr>
                    <w:t>总分最高得3分。</w:t>
                  </w:r>
                </w:p>
                <w:p w14:paraId="7088C38C">
                  <w:pPr>
                    <w:spacing w:line="380" w:lineRule="exact"/>
                    <w:jc w:val="left"/>
                    <w:rPr>
                      <w:rFonts w:ascii="宋体" w:hAnsi="宋体" w:cs="宋体"/>
                      <w:color w:val="auto"/>
                      <w:sz w:val="22"/>
                      <w:szCs w:val="22"/>
                    </w:rPr>
                  </w:pPr>
                  <w:r>
                    <w:rPr>
                      <w:rFonts w:hint="eastAsia" w:ascii="宋体" w:hAnsi="宋体" w:cs="宋体"/>
                      <w:color w:val="auto"/>
                      <w:sz w:val="22"/>
                      <w:szCs w:val="22"/>
                    </w:rPr>
                    <w:t>注：须提供合同复印件、项目验收证明并加盖公章，否则不得分。</w:t>
                  </w:r>
                </w:p>
              </w:tc>
              <w:tc>
                <w:tcPr>
                  <w:tcW w:w="366" w:type="pct"/>
                  <w:tcBorders>
                    <w:top w:val="single" w:color="auto" w:sz="4" w:space="0"/>
                    <w:left w:val="single" w:color="auto" w:sz="4" w:space="0"/>
                    <w:right w:val="single" w:color="auto" w:sz="4" w:space="0"/>
                  </w:tcBorders>
                  <w:vAlign w:val="center"/>
                </w:tcPr>
                <w:p w14:paraId="232821E7">
                  <w:pPr>
                    <w:spacing w:line="380" w:lineRule="exact"/>
                    <w:jc w:val="center"/>
                    <w:rPr>
                      <w:rFonts w:ascii="宋体" w:hAnsi="宋体" w:cs="宋体"/>
                      <w:color w:val="auto"/>
                      <w:sz w:val="22"/>
                      <w:szCs w:val="22"/>
                    </w:rPr>
                  </w:pPr>
                  <w:r>
                    <w:rPr>
                      <w:rFonts w:hint="eastAsia" w:ascii="宋体" w:hAnsi="宋体" w:cs="宋体"/>
                      <w:color w:val="auto"/>
                      <w:sz w:val="22"/>
                      <w:szCs w:val="22"/>
                    </w:rPr>
                    <w:t>3分</w:t>
                  </w:r>
                </w:p>
              </w:tc>
              <w:tc>
                <w:tcPr>
                  <w:tcW w:w="452" w:type="pct"/>
                  <w:tcBorders>
                    <w:top w:val="single" w:color="auto" w:sz="4" w:space="0"/>
                    <w:left w:val="single" w:color="auto" w:sz="4" w:space="0"/>
                    <w:right w:val="single" w:color="auto" w:sz="4" w:space="0"/>
                  </w:tcBorders>
                  <w:vAlign w:val="center"/>
                </w:tcPr>
                <w:p w14:paraId="0D80441C">
                  <w:pPr>
                    <w:spacing w:line="380" w:lineRule="exact"/>
                    <w:jc w:val="center"/>
                    <w:rPr>
                      <w:rFonts w:ascii="宋体" w:hAnsi="宋体" w:cs="宋体"/>
                      <w:color w:val="auto"/>
                      <w:sz w:val="22"/>
                      <w:szCs w:val="22"/>
                    </w:rPr>
                  </w:pPr>
                  <w:r>
                    <w:rPr>
                      <w:rFonts w:hint="eastAsia" w:ascii="宋体" w:hAnsi="宋体" w:cs="宋体"/>
                      <w:color w:val="auto"/>
                      <w:sz w:val="22"/>
                      <w:szCs w:val="22"/>
                    </w:rPr>
                    <w:t>客观分</w:t>
                  </w:r>
                </w:p>
              </w:tc>
            </w:tr>
            <w:tr w14:paraId="423C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337" w:type="pct"/>
                  <w:tcBorders>
                    <w:top w:val="single" w:color="auto" w:sz="4" w:space="0"/>
                    <w:left w:val="single" w:color="auto" w:sz="4" w:space="0"/>
                    <w:right w:val="single" w:color="auto" w:sz="4" w:space="0"/>
                  </w:tcBorders>
                  <w:vAlign w:val="center"/>
                </w:tcPr>
                <w:p w14:paraId="73E3E1C4">
                  <w:pPr>
                    <w:widowControl/>
                    <w:jc w:val="center"/>
                    <w:rPr>
                      <w:rFonts w:ascii="宋体" w:hAnsi="宋体" w:cs="宋体"/>
                      <w:color w:val="auto"/>
                      <w:sz w:val="22"/>
                      <w:szCs w:val="22"/>
                    </w:rPr>
                  </w:pPr>
                  <w:r>
                    <w:rPr>
                      <w:rFonts w:hint="eastAsia" w:ascii="宋体" w:hAnsi="宋体" w:cs="宋体"/>
                      <w:color w:val="auto"/>
                      <w:sz w:val="22"/>
                      <w:szCs w:val="22"/>
                    </w:rPr>
                    <w:t>2</w:t>
                  </w:r>
                </w:p>
              </w:tc>
              <w:tc>
                <w:tcPr>
                  <w:tcW w:w="721" w:type="pct"/>
                  <w:tcBorders>
                    <w:top w:val="single" w:color="auto" w:sz="4" w:space="0"/>
                    <w:left w:val="single" w:color="auto" w:sz="4" w:space="0"/>
                    <w:right w:val="single" w:color="auto" w:sz="4" w:space="0"/>
                  </w:tcBorders>
                  <w:vAlign w:val="center"/>
                </w:tcPr>
                <w:p w14:paraId="48DD7906">
                  <w:pPr>
                    <w:widowControl/>
                    <w:jc w:val="center"/>
                    <w:rPr>
                      <w:rFonts w:ascii="宋体" w:hAnsi="宋体" w:cs="宋体"/>
                      <w:color w:val="auto"/>
                      <w:sz w:val="22"/>
                      <w:szCs w:val="22"/>
                    </w:rPr>
                  </w:pPr>
                  <w:r>
                    <w:rPr>
                      <w:rFonts w:hint="eastAsia" w:ascii="宋体" w:hAnsi="宋体" w:cs="宋体"/>
                      <w:color w:val="auto"/>
                      <w:sz w:val="22"/>
                      <w:szCs w:val="22"/>
                    </w:rPr>
                    <w:t>企业认证情况</w:t>
                  </w:r>
                </w:p>
              </w:tc>
              <w:tc>
                <w:tcPr>
                  <w:tcW w:w="3123" w:type="pct"/>
                  <w:tcBorders>
                    <w:top w:val="single" w:color="auto" w:sz="4" w:space="0"/>
                    <w:left w:val="single" w:color="auto" w:sz="4" w:space="0"/>
                    <w:right w:val="single" w:color="auto" w:sz="4" w:space="0"/>
                  </w:tcBorders>
                  <w:vAlign w:val="center"/>
                </w:tcPr>
                <w:p w14:paraId="52AF7E6A">
                  <w:pPr>
                    <w:spacing w:line="380" w:lineRule="exact"/>
                    <w:jc w:val="left"/>
                    <w:rPr>
                      <w:rFonts w:ascii="宋体" w:hAnsi="宋体" w:cs="宋体"/>
                      <w:color w:val="auto"/>
                      <w:sz w:val="22"/>
                      <w:szCs w:val="22"/>
                    </w:rPr>
                  </w:pPr>
                  <w:r>
                    <w:rPr>
                      <w:rFonts w:hint="eastAsia" w:ascii="宋体" w:hAnsi="宋体" w:cs="宋体"/>
                      <w:color w:val="auto"/>
                      <w:sz w:val="22"/>
                      <w:szCs w:val="22"/>
                    </w:rPr>
                    <w:t>投标人具有有效的质量安全管理体系认证证书；环境管理体系认证证书；健康安全管理体系认证证书；每个得1分，最高得3分。</w:t>
                  </w:r>
                </w:p>
                <w:p w14:paraId="2B8C8466">
                  <w:pPr>
                    <w:spacing w:line="380" w:lineRule="exact"/>
                    <w:jc w:val="left"/>
                    <w:rPr>
                      <w:rFonts w:ascii="宋体" w:hAnsi="宋体" w:cs="宋体"/>
                      <w:color w:val="auto"/>
                      <w:sz w:val="22"/>
                      <w:szCs w:val="22"/>
                    </w:rPr>
                  </w:pPr>
                  <w:r>
                    <w:rPr>
                      <w:rFonts w:hint="eastAsia" w:ascii="宋体" w:hAnsi="宋体" w:cs="宋体"/>
                      <w:color w:val="auto"/>
                      <w:sz w:val="22"/>
                      <w:szCs w:val="22"/>
                    </w:rPr>
                    <w:t>注：需提供有效期内的认证证书加盖公章，否则不得分。</w:t>
                  </w:r>
                </w:p>
              </w:tc>
              <w:tc>
                <w:tcPr>
                  <w:tcW w:w="366" w:type="pct"/>
                  <w:tcBorders>
                    <w:top w:val="single" w:color="auto" w:sz="4" w:space="0"/>
                    <w:left w:val="single" w:color="auto" w:sz="4" w:space="0"/>
                    <w:right w:val="single" w:color="auto" w:sz="4" w:space="0"/>
                  </w:tcBorders>
                  <w:vAlign w:val="center"/>
                </w:tcPr>
                <w:p w14:paraId="7AF0B957">
                  <w:pPr>
                    <w:spacing w:line="380" w:lineRule="exact"/>
                    <w:jc w:val="center"/>
                    <w:rPr>
                      <w:rFonts w:ascii="宋体" w:hAnsi="宋体" w:cs="宋体"/>
                      <w:color w:val="auto"/>
                      <w:sz w:val="22"/>
                      <w:szCs w:val="22"/>
                    </w:rPr>
                  </w:pPr>
                  <w:r>
                    <w:rPr>
                      <w:rFonts w:hint="eastAsia" w:ascii="宋体" w:hAnsi="宋体" w:cs="宋体"/>
                      <w:color w:val="auto"/>
                      <w:sz w:val="22"/>
                      <w:szCs w:val="22"/>
                    </w:rPr>
                    <w:t>3分</w:t>
                  </w:r>
                </w:p>
              </w:tc>
              <w:tc>
                <w:tcPr>
                  <w:tcW w:w="452" w:type="pct"/>
                  <w:tcBorders>
                    <w:top w:val="single" w:color="auto" w:sz="4" w:space="0"/>
                    <w:left w:val="single" w:color="auto" w:sz="4" w:space="0"/>
                    <w:right w:val="single" w:color="auto" w:sz="4" w:space="0"/>
                  </w:tcBorders>
                  <w:vAlign w:val="center"/>
                </w:tcPr>
                <w:p w14:paraId="010AFA4E">
                  <w:pPr>
                    <w:spacing w:line="380" w:lineRule="exact"/>
                    <w:jc w:val="center"/>
                    <w:rPr>
                      <w:rFonts w:ascii="宋体" w:hAnsi="宋体" w:cs="宋体"/>
                      <w:color w:val="auto"/>
                      <w:sz w:val="22"/>
                      <w:szCs w:val="22"/>
                    </w:rPr>
                  </w:pPr>
                  <w:r>
                    <w:rPr>
                      <w:rFonts w:hint="eastAsia" w:ascii="宋体" w:hAnsi="宋体" w:cs="宋体"/>
                      <w:color w:val="auto"/>
                      <w:sz w:val="22"/>
                      <w:szCs w:val="22"/>
                    </w:rPr>
                    <w:t>客观分</w:t>
                  </w:r>
                </w:p>
              </w:tc>
            </w:tr>
            <w:tr w14:paraId="0C1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1B0D8A14">
                  <w:pPr>
                    <w:widowControl/>
                    <w:jc w:val="center"/>
                    <w:rPr>
                      <w:rFonts w:ascii="宋体" w:hAnsi="宋体" w:cs="宋体"/>
                      <w:color w:val="auto"/>
                      <w:sz w:val="22"/>
                      <w:szCs w:val="22"/>
                    </w:rPr>
                  </w:pPr>
                  <w:r>
                    <w:rPr>
                      <w:rFonts w:hint="eastAsia" w:ascii="宋体" w:hAnsi="宋体" w:cs="宋体"/>
                      <w:color w:val="auto"/>
                      <w:sz w:val="22"/>
                      <w:szCs w:val="22"/>
                    </w:rPr>
                    <w:t>3</w:t>
                  </w:r>
                </w:p>
              </w:tc>
              <w:tc>
                <w:tcPr>
                  <w:tcW w:w="721" w:type="pct"/>
                  <w:tcBorders>
                    <w:left w:val="single" w:color="auto" w:sz="4" w:space="0"/>
                    <w:right w:val="single" w:color="auto" w:sz="4" w:space="0"/>
                  </w:tcBorders>
                  <w:vAlign w:val="center"/>
                </w:tcPr>
                <w:p w14:paraId="7DD1B494">
                  <w:pPr>
                    <w:widowControl/>
                    <w:jc w:val="center"/>
                    <w:rPr>
                      <w:rFonts w:ascii="宋体" w:hAnsi="宋体" w:cs="宋体"/>
                      <w:color w:val="auto"/>
                      <w:sz w:val="22"/>
                      <w:szCs w:val="22"/>
                    </w:rPr>
                  </w:pPr>
                  <w:r>
                    <w:rPr>
                      <w:rFonts w:hint="eastAsia" w:ascii="宋体" w:hAnsi="宋体" w:cs="宋体"/>
                      <w:color w:val="auto"/>
                      <w:sz w:val="22"/>
                      <w:szCs w:val="22"/>
                    </w:rPr>
                    <w:t>技术参数</w:t>
                  </w:r>
                </w:p>
              </w:tc>
              <w:tc>
                <w:tcPr>
                  <w:tcW w:w="3123" w:type="pct"/>
                  <w:tcBorders>
                    <w:top w:val="single" w:color="auto" w:sz="4" w:space="0"/>
                    <w:left w:val="single" w:color="auto" w:sz="4" w:space="0"/>
                    <w:right w:val="single" w:color="auto" w:sz="4" w:space="0"/>
                  </w:tcBorders>
                  <w:vAlign w:val="center"/>
                </w:tcPr>
                <w:p w14:paraId="3DAEFB50">
                  <w:pPr>
                    <w:spacing w:line="380" w:lineRule="exact"/>
                    <w:jc w:val="left"/>
                    <w:rPr>
                      <w:rFonts w:ascii="宋体" w:hAnsi="宋体" w:cs="宋体"/>
                      <w:color w:val="auto"/>
                      <w:sz w:val="22"/>
                      <w:szCs w:val="22"/>
                    </w:rPr>
                  </w:pPr>
                  <w:r>
                    <w:rPr>
                      <w:rFonts w:hint="eastAsia" w:ascii="宋体" w:hAnsi="宋体" w:cs="宋体"/>
                      <w:color w:val="auto"/>
                      <w:sz w:val="22"/>
                      <w:szCs w:val="22"/>
                    </w:rPr>
                    <w:t xml:space="preserve">根据投标人所投产品的技术参数，完全满足或高于招标文件要求的得满分 </w:t>
                  </w:r>
                  <w:r>
                    <w:rPr>
                      <w:rFonts w:hint="eastAsia" w:ascii="宋体" w:hAnsi="宋体" w:cs="宋体"/>
                      <w:color w:val="auto"/>
                      <w:sz w:val="22"/>
                      <w:szCs w:val="22"/>
                      <w:lang w:val="en-US" w:eastAsia="zh-CN"/>
                    </w:rPr>
                    <w:t>40</w:t>
                  </w:r>
                  <w:r>
                    <w:rPr>
                      <w:rFonts w:hint="eastAsia" w:ascii="宋体" w:hAnsi="宋体" w:cs="宋体"/>
                      <w:color w:val="auto"/>
                      <w:sz w:val="22"/>
                      <w:szCs w:val="22"/>
                    </w:rPr>
                    <w:t>分，★为重要技术参数，负偏离一项扣3分；其他指标负偏离一项扣1分；扣完为止。</w:t>
                  </w:r>
                </w:p>
                <w:p w14:paraId="222A9750">
                  <w:pPr>
                    <w:spacing w:line="380" w:lineRule="exact"/>
                    <w:jc w:val="left"/>
                    <w:rPr>
                      <w:rFonts w:ascii="宋体" w:hAnsi="宋体" w:cs="宋体"/>
                      <w:color w:val="auto"/>
                      <w:sz w:val="22"/>
                      <w:szCs w:val="22"/>
                    </w:rPr>
                  </w:pPr>
                  <w:r>
                    <w:rPr>
                      <w:rFonts w:hint="eastAsia" w:ascii="宋体" w:hAnsi="宋体" w:cs="宋体"/>
                      <w:color w:val="auto"/>
                      <w:sz w:val="22"/>
                      <w:szCs w:val="22"/>
                    </w:rPr>
                    <w:t>注：投标文件中需逐项对招标采购需求进行响应。</w:t>
                  </w:r>
                </w:p>
              </w:tc>
              <w:tc>
                <w:tcPr>
                  <w:tcW w:w="366" w:type="pct"/>
                  <w:tcBorders>
                    <w:top w:val="single" w:color="auto" w:sz="4" w:space="0"/>
                    <w:left w:val="single" w:color="auto" w:sz="4" w:space="0"/>
                    <w:right w:val="single" w:color="auto" w:sz="4" w:space="0"/>
                  </w:tcBorders>
                  <w:vAlign w:val="center"/>
                </w:tcPr>
                <w:p w14:paraId="05DF98DA">
                  <w:pPr>
                    <w:spacing w:line="380" w:lineRule="exact"/>
                    <w:jc w:val="center"/>
                    <w:rPr>
                      <w:rFonts w:ascii="宋体" w:hAnsi="宋体" w:cs="宋体"/>
                      <w:color w:val="auto"/>
                      <w:sz w:val="22"/>
                      <w:szCs w:val="22"/>
                    </w:rPr>
                  </w:pPr>
                  <w:r>
                    <w:rPr>
                      <w:rFonts w:hint="eastAsia" w:ascii="宋体" w:hAnsi="宋体" w:cs="宋体"/>
                      <w:color w:val="auto"/>
                      <w:sz w:val="22"/>
                      <w:szCs w:val="22"/>
                      <w:lang w:val="en-US" w:eastAsia="zh-CN"/>
                    </w:rPr>
                    <w:t>40</w:t>
                  </w:r>
                  <w:r>
                    <w:rPr>
                      <w:rFonts w:hint="eastAsia" w:ascii="宋体" w:hAnsi="宋体" w:cs="宋体"/>
                      <w:color w:val="auto"/>
                      <w:sz w:val="22"/>
                      <w:szCs w:val="22"/>
                    </w:rPr>
                    <w:t>分</w:t>
                  </w:r>
                </w:p>
              </w:tc>
              <w:tc>
                <w:tcPr>
                  <w:tcW w:w="452" w:type="pct"/>
                  <w:tcBorders>
                    <w:top w:val="single" w:color="auto" w:sz="4" w:space="0"/>
                    <w:left w:val="single" w:color="auto" w:sz="4" w:space="0"/>
                    <w:right w:val="single" w:color="auto" w:sz="4" w:space="0"/>
                  </w:tcBorders>
                  <w:vAlign w:val="center"/>
                </w:tcPr>
                <w:p w14:paraId="232D5798">
                  <w:pPr>
                    <w:spacing w:line="380" w:lineRule="exact"/>
                    <w:jc w:val="center"/>
                    <w:rPr>
                      <w:rFonts w:ascii="宋体" w:hAnsi="宋体" w:cs="宋体"/>
                      <w:color w:val="auto"/>
                    </w:rPr>
                  </w:pPr>
                  <w:r>
                    <w:rPr>
                      <w:rFonts w:hint="eastAsia" w:ascii="宋体" w:hAnsi="宋体" w:cs="宋体"/>
                      <w:color w:val="auto"/>
                      <w:sz w:val="22"/>
                      <w:szCs w:val="22"/>
                    </w:rPr>
                    <w:t>客观分</w:t>
                  </w:r>
                </w:p>
              </w:tc>
            </w:tr>
            <w:tr w14:paraId="6CB6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2303A841">
                  <w:pPr>
                    <w:widowControl/>
                    <w:jc w:val="center"/>
                    <w:rPr>
                      <w:rFonts w:ascii="宋体" w:hAnsi="宋体" w:cs="宋体"/>
                      <w:color w:val="auto"/>
                      <w:sz w:val="22"/>
                      <w:szCs w:val="22"/>
                    </w:rPr>
                  </w:pPr>
                  <w:r>
                    <w:rPr>
                      <w:rFonts w:hint="eastAsia" w:ascii="宋体" w:hAnsi="宋体" w:cs="宋体"/>
                      <w:color w:val="auto"/>
                      <w:sz w:val="22"/>
                      <w:szCs w:val="22"/>
                    </w:rPr>
                    <w:t>4</w:t>
                  </w:r>
                </w:p>
              </w:tc>
              <w:tc>
                <w:tcPr>
                  <w:tcW w:w="721" w:type="pct"/>
                  <w:tcBorders>
                    <w:left w:val="single" w:color="auto" w:sz="4" w:space="0"/>
                    <w:right w:val="single" w:color="auto" w:sz="4" w:space="0"/>
                  </w:tcBorders>
                  <w:vAlign w:val="center"/>
                </w:tcPr>
                <w:p w14:paraId="3BBC9128">
                  <w:pPr>
                    <w:widowControl/>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产品技术、检测能力及可靠性</w:t>
                  </w:r>
                </w:p>
              </w:tc>
              <w:tc>
                <w:tcPr>
                  <w:tcW w:w="3123" w:type="pct"/>
                  <w:tcBorders>
                    <w:top w:val="single" w:color="auto" w:sz="4" w:space="0"/>
                    <w:left w:val="single" w:color="auto" w:sz="4" w:space="0"/>
                    <w:right w:val="single" w:color="auto" w:sz="4" w:space="0"/>
                  </w:tcBorders>
                  <w:vAlign w:val="center"/>
                </w:tcPr>
                <w:p w14:paraId="59AC1BED">
                  <w:pPr>
                    <w:spacing w:line="380" w:lineRule="exact"/>
                    <w:jc w:val="left"/>
                    <w:rPr>
                      <w:rFonts w:ascii="宋体" w:hAnsi="宋体" w:cs="宋体"/>
                      <w:color w:val="auto"/>
                      <w:sz w:val="22"/>
                      <w:szCs w:val="22"/>
                    </w:rPr>
                  </w:pPr>
                  <w:r>
                    <w:rPr>
                      <w:rFonts w:hint="eastAsia" w:ascii="宋体" w:hAnsi="宋体" w:cs="宋体"/>
                      <w:color w:val="auto"/>
                      <w:sz w:val="22"/>
                      <w:szCs w:val="22"/>
                    </w:rPr>
                    <w:t>1.全自动化学需氧量分析仪具有以下任意一项得2分：</w:t>
                  </w:r>
                </w:p>
                <w:p w14:paraId="6A43127A">
                  <w:pPr>
                    <w:spacing w:line="380" w:lineRule="exact"/>
                    <w:jc w:val="left"/>
                    <w:rPr>
                      <w:rFonts w:ascii="宋体" w:hAnsi="宋体" w:cs="宋体"/>
                      <w:color w:val="auto"/>
                      <w:sz w:val="22"/>
                      <w:szCs w:val="22"/>
                    </w:rPr>
                  </w:pPr>
                  <w:r>
                    <w:rPr>
                      <w:rFonts w:hint="eastAsia" w:ascii="宋体" w:hAnsi="宋体" w:cs="宋体"/>
                      <w:color w:val="auto"/>
                      <w:sz w:val="22"/>
                      <w:szCs w:val="22"/>
                    </w:rPr>
                    <w:t xml:space="preserve">①环境保护部环境监测仪器质量监督检验中心出具的CMA检测报告 </w:t>
                  </w:r>
                </w:p>
                <w:p w14:paraId="152EFDDA">
                  <w:pPr>
                    <w:spacing w:line="380" w:lineRule="exact"/>
                    <w:jc w:val="left"/>
                    <w:rPr>
                      <w:rFonts w:ascii="宋体" w:hAnsi="宋体" w:cs="宋体"/>
                      <w:color w:val="auto"/>
                      <w:sz w:val="22"/>
                      <w:szCs w:val="22"/>
                    </w:rPr>
                  </w:pPr>
                  <w:r>
                    <w:rPr>
                      <w:rFonts w:hint="eastAsia" w:ascii="宋体" w:hAnsi="宋体" w:cs="宋体"/>
                      <w:color w:val="auto"/>
                      <w:sz w:val="22"/>
                      <w:szCs w:val="22"/>
                    </w:rPr>
                    <w:t>②依据HJ 1012-2018标准认证的中国环境保护产品认证证书</w:t>
                  </w:r>
                </w:p>
                <w:p w14:paraId="41FB0634">
                  <w:pPr>
                    <w:spacing w:line="380" w:lineRule="exact"/>
                    <w:jc w:val="left"/>
                    <w:rPr>
                      <w:rFonts w:ascii="宋体" w:hAnsi="宋体" w:cs="宋体"/>
                      <w:color w:val="auto"/>
                      <w:sz w:val="22"/>
                      <w:szCs w:val="22"/>
                    </w:rPr>
                  </w:pPr>
                  <w:r>
                    <w:rPr>
                      <w:rFonts w:hint="eastAsia" w:ascii="宋体" w:hAnsi="宋体" w:cs="宋体"/>
                      <w:color w:val="auto"/>
                      <w:sz w:val="22"/>
                      <w:szCs w:val="22"/>
                    </w:rPr>
                    <w:t>③中国环境监测总站的系统性能比对测试报告（比对结果符合要求）</w:t>
                  </w:r>
                </w:p>
                <w:p w14:paraId="45D3B4DB">
                  <w:pPr>
                    <w:spacing w:line="380" w:lineRule="exact"/>
                    <w:jc w:val="left"/>
                    <w:rPr>
                      <w:rFonts w:ascii="宋体" w:hAnsi="宋体" w:cs="宋体"/>
                      <w:color w:val="auto"/>
                      <w:sz w:val="22"/>
                      <w:szCs w:val="22"/>
                    </w:rPr>
                  </w:pPr>
                  <w:r>
                    <w:rPr>
                      <w:rFonts w:hint="eastAsia" w:ascii="宋体" w:hAnsi="宋体" w:cs="宋体"/>
                      <w:color w:val="auto"/>
                      <w:sz w:val="22"/>
                      <w:szCs w:val="22"/>
                    </w:rPr>
                    <w:t>2.全自动阴离子分析仪具有以下任意一项得2分</w:t>
                  </w:r>
                </w:p>
                <w:p w14:paraId="40DB09F0">
                  <w:pPr>
                    <w:spacing w:line="380" w:lineRule="exact"/>
                    <w:jc w:val="left"/>
                    <w:rPr>
                      <w:rFonts w:ascii="宋体" w:hAnsi="宋体" w:cs="宋体"/>
                      <w:color w:val="auto"/>
                      <w:sz w:val="22"/>
                      <w:szCs w:val="22"/>
                    </w:rPr>
                  </w:pPr>
                  <w:r>
                    <w:rPr>
                      <w:rFonts w:hint="eastAsia" w:ascii="宋体" w:hAnsi="宋体" w:cs="宋体"/>
                      <w:color w:val="auto"/>
                      <w:sz w:val="22"/>
                      <w:szCs w:val="22"/>
                    </w:rPr>
                    <w:t xml:space="preserve">①环境保护部环境监测仪器质量监督检验中心出具的CMA检测报告 </w:t>
                  </w:r>
                </w:p>
                <w:p w14:paraId="09B3A800">
                  <w:pPr>
                    <w:spacing w:line="380" w:lineRule="exact"/>
                    <w:jc w:val="left"/>
                    <w:rPr>
                      <w:rFonts w:ascii="宋体" w:hAnsi="宋体" w:cs="宋体"/>
                      <w:color w:val="auto"/>
                      <w:sz w:val="22"/>
                      <w:szCs w:val="22"/>
                    </w:rPr>
                  </w:pPr>
                  <w:r>
                    <w:rPr>
                      <w:rFonts w:hint="eastAsia" w:ascii="宋体" w:hAnsi="宋体" w:cs="宋体"/>
                      <w:color w:val="auto"/>
                      <w:sz w:val="22"/>
                      <w:szCs w:val="22"/>
                    </w:rPr>
                    <w:t>②依据HJ 1012-2018标准认证的中国环境保护产品认证证书</w:t>
                  </w:r>
                </w:p>
                <w:p w14:paraId="04FF0730">
                  <w:pPr>
                    <w:spacing w:line="380" w:lineRule="exact"/>
                    <w:jc w:val="left"/>
                    <w:rPr>
                      <w:rFonts w:ascii="宋体" w:hAnsi="宋体" w:cs="宋体"/>
                      <w:color w:val="auto"/>
                      <w:sz w:val="22"/>
                      <w:szCs w:val="22"/>
                    </w:rPr>
                  </w:pPr>
                  <w:r>
                    <w:rPr>
                      <w:rFonts w:hint="eastAsia" w:ascii="宋体" w:hAnsi="宋体" w:cs="宋体"/>
                      <w:color w:val="auto"/>
                      <w:sz w:val="22"/>
                      <w:szCs w:val="22"/>
                    </w:rPr>
                    <w:t>③中国环境监测总站的系统性能比对测试报告（比对结果符合要求）</w:t>
                  </w:r>
                </w:p>
                <w:p w14:paraId="2B672B39">
                  <w:pPr>
                    <w:spacing w:line="380" w:lineRule="exact"/>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注：需提供检测报告或者具有资质的认证中心颁发的认证证书复印件或者中国环境监测总站的监测报告并加盖公章，否则不得分。</w:t>
                  </w:r>
                </w:p>
              </w:tc>
              <w:tc>
                <w:tcPr>
                  <w:tcW w:w="366" w:type="pct"/>
                  <w:tcBorders>
                    <w:top w:val="single" w:color="auto" w:sz="4" w:space="0"/>
                    <w:left w:val="single" w:color="auto" w:sz="4" w:space="0"/>
                    <w:right w:val="single" w:color="auto" w:sz="4" w:space="0"/>
                  </w:tcBorders>
                  <w:vAlign w:val="center"/>
                </w:tcPr>
                <w:p w14:paraId="0C20905D">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4分</w:t>
                  </w:r>
                </w:p>
              </w:tc>
              <w:tc>
                <w:tcPr>
                  <w:tcW w:w="452" w:type="pct"/>
                  <w:tcBorders>
                    <w:top w:val="single" w:color="auto" w:sz="4" w:space="0"/>
                    <w:left w:val="single" w:color="auto" w:sz="4" w:space="0"/>
                    <w:right w:val="single" w:color="auto" w:sz="4" w:space="0"/>
                  </w:tcBorders>
                  <w:vAlign w:val="center"/>
                </w:tcPr>
                <w:p w14:paraId="3A798B94">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客观分</w:t>
                  </w:r>
                </w:p>
              </w:tc>
            </w:tr>
            <w:tr w14:paraId="4012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4ED3B462">
                  <w:pPr>
                    <w:widowControl/>
                    <w:jc w:val="center"/>
                    <w:rPr>
                      <w:rFonts w:ascii="宋体" w:hAnsi="宋体" w:cs="宋体"/>
                      <w:color w:val="auto"/>
                      <w:sz w:val="22"/>
                      <w:szCs w:val="22"/>
                    </w:rPr>
                  </w:pPr>
                  <w:r>
                    <w:rPr>
                      <w:rFonts w:hint="eastAsia" w:ascii="宋体" w:hAnsi="宋体" w:cs="宋体"/>
                      <w:color w:val="auto"/>
                      <w:sz w:val="22"/>
                      <w:szCs w:val="22"/>
                    </w:rPr>
                    <w:t>5</w:t>
                  </w:r>
                </w:p>
              </w:tc>
              <w:tc>
                <w:tcPr>
                  <w:tcW w:w="721" w:type="pct"/>
                  <w:tcBorders>
                    <w:left w:val="single" w:color="auto" w:sz="4" w:space="0"/>
                    <w:right w:val="single" w:color="auto" w:sz="4" w:space="0"/>
                  </w:tcBorders>
                  <w:vAlign w:val="center"/>
                </w:tcPr>
                <w:p w14:paraId="393337F3">
                  <w:pPr>
                    <w:widowControl/>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设备的供货、安装、调试方案</w:t>
                  </w:r>
                </w:p>
              </w:tc>
              <w:tc>
                <w:tcPr>
                  <w:tcW w:w="3123" w:type="pct"/>
                  <w:tcBorders>
                    <w:top w:val="single" w:color="auto" w:sz="4" w:space="0"/>
                    <w:left w:val="single" w:color="auto" w:sz="4" w:space="0"/>
                    <w:right w:val="single" w:color="auto" w:sz="4" w:space="0"/>
                  </w:tcBorders>
                  <w:vAlign w:val="center"/>
                </w:tcPr>
                <w:p w14:paraId="7D19FF7A">
                  <w:pPr>
                    <w:spacing w:line="380" w:lineRule="exact"/>
                    <w:jc w:val="left"/>
                    <w:rPr>
                      <w:rFonts w:ascii="宋体" w:hAnsi="宋体" w:cs="宋体"/>
                      <w:color w:val="auto"/>
                      <w:sz w:val="22"/>
                      <w:szCs w:val="22"/>
                    </w:rPr>
                  </w:pPr>
                  <w:r>
                    <w:rPr>
                      <w:rFonts w:hint="eastAsia" w:ascii="宋体" w:hAnsi="宋体" w:cs="宋体"/>
                      <w:color w:val="auto"/>
                      <w:sz w:val="22"/>
                      <w:szCs w:val="22"/>
                    </w:rPr>
                    <w:t>根据投标人针对本项目的设备供货、安装、调试方案的完善性、合理性</w:t>
                  </w:r>
                  <w:r>
                    <w:rPr>
                      <w:rFonts w:hint="eastAsia"/>
                      <w:color w:val="auto"/>
                      <w:sz w:val="22"/>
                      <w:szCs w:val="22"/>
                    </w:rPr>
                    <w:t>，由评委综合打分</w:t>
                  </w:r>
                  <w:r>
                    <w:rPr>
                      <w:rFonts w:hint="eastAsia" w:ascii="宋体" w:hAnsi="宋体" w:cs="宋体"/>
                      <w:color w:val="auto"/>
                      <w:sz w:val="22"/>
                      <w:szCs w:val="22"/>
                    </w:rPr>
                    <w:t>。</w:t>
                  </w:r>
                </w:p>
                <w:p w14:paraId="3352CD72">
                  <w:pPr>
                    <w:spacing w:line="380" w:lineRule="exact"/>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方案完善性、合理性强的得</w:t>
                  </w:r>
                  <w:r>
                    <w:rPr>
                      <w:rFonts w:hint="eastAsia" w:ascii="宋体" w:hAnsi="宋体" w:cs="宋体"/>
                      <w:color w:val="auto"/>
                      <w:sz w:val="22"/>
                      <w:szCs w:val="22"/>
                      <w:lang w:val="en-US" w:eastAsia="zh-CN"/>
                    </w:rPr>
                    <w:t>5</w:t>
                  </w:r>
                  <w:r>
                    <w:rPr>
                      <w:rFonts w:hint="eastAsia" w:ascii="宋体" w:hAnsi="宋体" w:cs="宋体"/>
                      <w:color w:val="auto"/>
                      <w:sz w:val="22"/>
                      <w:szCs w:val="22"/>
                    </w:rPr>
                    <w:t>分；方案完善性、合理性较强的得</w:t>
                  </w:r>
                  <w:r>
                    <w:rPr>
                      <w:rFonts w:hint="eastAsia" w:ascii="宋体" w:hAnsi="宋体" w:cs="宋体"/>
                      <w:color w:val="auto"/>
                      <w:sz w:val="22"/>
                      <w:szCs w:val="22"/>
                      <w:lang w:val="en-US" w:eastAsia="zh-CN"/>
                    </w:rPr>
                    <w:t>4</w:t>
                  </w:r>
                  <w:r>
                    <w:rPr>
                      <w:rFonts w:hint="eastAsia" w:ascii="宋体" w:hAnsi="宋体" w:cs="宋体"/>
                      <w:color w:val="auto"/>
                      <w:sz w:val="22"/>
                      <w:szCs w:val="22"/>
                    </w:rPr>
                    <w:t>分；方案有所欠缺的得</w:t>
                  </w:r>
                  <w:r>
                    <w:rPr>
                      <w:rFonts w:hint="eastAsia" w:ascii="宋体" w:hAnsi="宋体" w:cs="宋体"/>
                      <w:color w:val="auto"/>
                      <w:sz w:val="22"/>
                      <w:szCs w:val="22"/>
                      <w:lang w:val="en-US" w:eastAsia="zh-CN"/>
                    </w:rPr>
                    <w:t>3</w:t>
                  </w:r>
                  <w:r>
                    <w:rPr>
                      <w:rFonts w:hint="eastAsia" w:ascii="宋体" w:hAnsi="宋体" w:cs="宋体"/>
                      <w:color w:val="auto"/>
                      <w:sz w:val="22"/>
                      <w:szCs w:val="22"/>
                    </w:rPr>
                    <w:t>分；方案完善性、合理性差的得1分；未提供不得分。</w:t>
                  </w:r>
                </w:p>
              </w:tc>
              <w:tc>
                <w:tcPr>
                  <w:tcW w:w="366" w:type="pct"/>
                  <w:tcBorders>
                    <w:top w:val="single" w:color="auto" w:sz="4" w:space="0"/>
                    <w:left w:val="single" w:color="auto" w:sz="4" w:space="0"/>
                    <w:right w:val="single" w:color="auto" w:sz="4" w:space="0"/>
                  </w:tcBorders>
                  <w:vAlign w:val="center"/>
                </w:tcPr>
                <w:p w14:paraId="0A09262D">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c>
                <w:tcPr>
                  <w:tcW w:w="452" w:type="pct"/>
                  <w:tcBorders>
                    <w:top w:val="single" w:color="auto" w:sz="4" w:space="0"/>
                    <w:left w:val="single" w:color="auto" w:sz="4" w:space="0"/>
                    <w:right w:val="single" w:color="auto" w:sz="4" w:space="0"/>
                  </w:tcBorders>
                  <w:vAlign w:val="center"/>
                </w:tcPr>
                <w:p w14:paraId="1C621047">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主观分</w:t>
                  </w:r>
                </w:p>
              </w:tc>
            </w:tr>
            <w:tr w14:paraId="1D60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39F30911">
                  <w:pPr>
                    <w:widowControl/>
                    <w:jc w:val="center"/>
                    <w:rPr>
                      <w:rFonts w:ascii="宋体" w:hAnsi="宋体" w:cs="宋体"/>
                      <w:color w:val="auto"/>
                      <w:sz w:val="22"/>
                      <w:szCs w:val="22"/>
                    </w:rPr>
                  </w:pPr>
                  <w:r>
                    <w:rPr>
                      <w:rFonts w:hint="eastAsia" w:ascii="宋体" w:hAnsi="宋体" w:cs="宋体"/>
                      <w:color w:val="auto"/>
                      <w:sz w:val="22"/>
                      <w:szCs w:val="22"/>
                    </w:rPr>
                    <w:t>6</w:t>
                  </w:r>
                </w:p>
              </w:tc>
              <w:tc>
                <w:tcPr>
                  <w:tcW w:w="721" w:type="pct"/>
                  <w:tcBorders>
                    <w:left w:val="single" w:color="auto" w:sz="4" w:space="0"/>
                    <w:right w:val="single" w:color="auto" w:sz="4" w:space="0"/>
                  </w:tcBorders>
                  <w:vAlign w:val="center"/>
                </w:tcPr>
                <w:p w14:paraId="4482F447">
                  <w:pPr>
                    <w:widowControl/>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设备的培训方案</w:t>
                  </w:r>
                </w:p>
              </w:tc>
              <w:tc>
                <w:tcPr>
                  <w:tcW w:w="3123" w:type="pct"/>
                  <w:tcBorders>
                    <w:top w:val="single" w:color="auto" w:sz="4" w:space="0"/>
                    <w:left w:val="single" w:color="auto" w:sz="4" w:space="0"/>
                    <w:right w:val="single" w:color="auto" w:sz="4" w:space="0"/>
                  </w:tcBorders>
                  <w:vAlign w:val="center"/>
                </w:tcPr>
                <w:p w14:paraId="0941ED81">
                  <w:pPr>
                    <w:spacing w:line="380" w:lineRule="exact"/>
                    <w:jc w:val="left"/>
                    <w:rPr>
                      <w:rFonts w:ascii="宋体" w:hAnsi="宋体" w:cs="宋体"/>
                      <w:color w:val="auto"/>
                      <w:sz w:val="22"/>
                      <w:szCs w:val="22"/>
                    </w:rPr>
                  </w:pPr>
                  <w:r>
                    <w:rPr>
                      <w:rFonts w:hint="eastAsia" w:ascii="宋体" w:hAnsi="宋体" w:cs="宋体"/>
                      <w:color w:val="auto"/>
                      <w:sz w:val="22"/>
                      <w:szCs w:val="22"/>
                    </w:rPr>
                    <w:t>根据投标人提供的培训方案（符合国家相关标准及规定）的完善性、合理性，由评委综合打分。</w:t>
                  </w:r>
                </w:p>
                <w:p w14:paraId="59AC1385">
                  <w:pPr>
                    <w:spacing w:line="380" w:lineRule="exact"/>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方案内容详尽、完整，完全符合服务需求的得</w:t>
                  </w:r>
                  <w:r>
                    <w:rPr>
                      <w:rFonts w:hint="eastAsia" w:ascii="宋体" w:hAnsi="宋体" w:cs="宋体"/>
                      <w:color w:val="auto"/>
                      <w:sz w:val="22"/>
                      <w:szCs w:val="22"/>
                      <w:lang w:val="en-US" w:eastAsia="zh-CN"/>
                    </w:rPr>
                    <w:t>4</w:t>
                  </w:r>
                  <w:r>
                    <w:rPr>
                      <w:rFonts w:hint="eastAsia" w:ascii="宋体" w:hAnsi="宋体" w:cs="宋体"/>
                      <w:color w:val="auto"/>
                      <w:sz w:val="22"/>
                      <w:szCs w:val="22"/>
                    </w:rPr>
                    <w:t>分；方案内容较为详尽、完整，基本满足服务需求的得</w:t>
                  </w:r>
                  <w:r>
                    <w:rPr>
                      <w:rFonts w:hint="eastAsia" w:ascii="宋体" w:hAnsi="宋体" w:cs="宋体"/>
                      <w:color w:val="auto"/>
                      <w:sz w:val="22"/>
                      <w:szCs w:val="22"/>
                      <w:lang w:val="en-US" w:eastAsia="zh-CN"/>
                    </w:rPr>
                    <w:t>3</w:t>
                  </w:r>
                  <w:r>
                    <w:rPr>
                      <w:rFonts w:hint="eastAsia" w:ascii="宋体" w:hAnsi="宋体" w:cs="宋体"/>
                      <w:color w:val="auto"/>
                      <w:sz w:val="22"/>
                      <w:szCs w:val="22"/>
                    </w:rPr>
                    <w:t>分；方案内容有缺欠缺、不能完全满足项目服务需求的得</w:t>
                  </w:r>
                  <w:r>
                    <w:rPr>
                      <w:rFonts w:hint="eastAsia" w:ascii="宋体" w:hAnsi="宋体" w:cs="宋体"/>
                      <w:color w:val="auto"/>
                      <w:sz w:val="22"/>
                      <w:szCs w:val="22"/>
                      <w:lang w:val="en-US" w:eastAsia="zh-CN"/>
                    </w:rPr>
                    <w:t>2</w:t>
                  </w:r>
                  <w:r>
                    <w:rPr>
                      <w:rFonts w:hint="eastAsia" w:ascii="宋体" w:hAnsi="宋体" w:cs="宋体"/>
                      <w:color w:val="auto"/>
                      <w:sz w:val="22"/>
                      <w:szCs w:val="22"/>
                    </w:rPr>
                    <w:t>分；方案合理程度差、内容不完整的得1分；未提供不得分。</w:t>
                  </w:r>
                </w:p>
              </w:tc>
              <w:tc>
                <w:tcPr>
                  <w:tcW w:w="366" w:type="pct"/>
                  <w:tcBorders>
                    <w:top w:val="single" w:color="auto" w:sz="4" w:space="0"/>
                    <w:left w:val="single" w:color="auto" w:sz="4" w:space="0"/>
                    <w:right w:val="single" w:color="auto" w:sz="4" w:space="0"/>
                  </w:tcBorders>
                  <w:vAlign w:val="center"/>
                </w:tcPr>
                <w:p w14:paraId="3D7763B2">
                  <w:pPr>
                    <w:spacing w:line="380" w:lineRule="exact"/>
                    <w:jc w:val="center"/>
                    <w:rPr>
                      <w:rFonts w:ascii="宋体" w:hAnsi="宋体" w:eastAsia="宋体" w:cs="宋体"/>
                      <w:color w:val="auto"/>
                      <w:kern w:val="2"/>
                      <w:sz w:val="22"/>
                      <w:szCs w:val="22"/>
                      <w:lang w:val="en-US" w:eastAsia="zh-CN" w:bidi="ar-SA"/>
                    </w:rPr>
                  </w:pPr>
                  <w:r>
                    <w:rPr>
                      <w:rFonts w:ascii="宋体" w:hAnsi="宋体" w:cs="宋体"/>
                      <w:color w:val="auto"/>
                      <w:sz w:val="22"/>
                      <w:szCs w:val="22"/>
                    </w:rPr>
                    <w:t>4</w:t>
                  </w:r>
                  <w:r>
                    <w:rPr>
                      <w:rFonts w:hint="eastAsia" w:ascii="宋体" w:hAnsi="宋体" w:cs="宋体"/>
                      <w:color w:val="auto"/>
                      <w:sz w:val="22"/>
                      <w:szCs w:val="22"/>
                    </w:rPr>
                    <w:t>分</w:t>
                  </w:r>
                </w:p>
              </w:tc>
              <w:tc>
                <w:tcPr>
                  <w:tcW w:w="452" w:type="pct"/>
                  <w:tcBorders>
                    <w:top w:val="single" w:color="auto" w:sz="4" w:space="0"/>
                    <w:left w:val="single" w:color="auto" w:sz="4" w:space="0"/>
                    <w:right w:val="single" w:color="auto" w:sz="4" w:space="0"/>
                  </w:tcBorders>
                  <w:vAlign w:val="center"/>
                </w:tcPr>
                <w:p w14:paraId="48F0340C">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主观分</w:t>
                  </w:r>
                </w:p>
              </w:tc>
            </w:tr>
            <w:tr w14:paraId="059D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6417874C">
                  <w:pPr>
                    <w:widowControl/>
                    <w:jc w:val="center"/>
                    <w:rPr>
                      <w:rFonts w:ascii="宋体" w:hAnsi="宋体" w:cs="宋体"/>
                      <w:color w:val="auto"/>
                      <w:sz w:val="22"/>
                      <w:szCs w:val="22"/>
                    </w:rPr>
                  </w:pPr>
                  <w:r>
                    <w:rPr>
                      <w:rFonts w:hint="eastAsia" w:ascii="宋体" w:hAnsi="宋体" w:cs="宋体"/>
                      <w:color w:val="auto"/>
                      <w:sz w:val="22"/>
                      <w:szCs w:val="22"/>
                    </w:rPr>
                    <w:t>7</w:t>
                  </w:r>
                </w:p>
              </w:tc>
              <w:tc>
                <w:tcPr>
                  <w:tcW w:w="721" w:type="pct"/>
                  <w:tcBorders>
                    <w:left w:val="single" w:color="auto" w:sz="4" w:space="0"/>
                    <w:right w:val="single" w:color="auto" w:sz="4" w:space="0"/>
                  </w:tcBorders>
                  <w:vAlign w:val="center"/>
                </w:tcPr>
                <w:p w14:paraId="3C636B10">
                  <w:pPr>
                    <w:widowControl/>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售后服务</w:t>
                  </w:r>
                </w:p>
              </w:tc>
              <w:tc>
                <w:tcPr>
                  <w:tcW w:w="3123" w:type="pct"/>
                  <w:tcBorders>
                    <w:top w:val="single" w:color="auto" w:sz="4" w:space="0"/>
                    <w:left w:val="single" w:color="auto" w:sz="4" w:space="0"/>
                    <w:right w:val="single" w:color="auto" w:sz="4" w:space="0"/>
                  </w:tcBorders>
                  <w:vAlign w:val="center"/>
                </w:tcPr>
                <w:p w14:paraId="321A546D">
                  <w:pPr>
                    <w:spacing w:line="380" w:lineRule="exact"/>
                    <w:jc w:val="left"/>
                    <w:rPr>
                      <w:rFonts w:ascii="宋体" w:hAnsi="宋体" w:cs="宋体"/>
                      <w:color w:val="auto"/>
                      <w:sz w:val="22"/>
                      <w:szCs w:val="22"/>
                    </w:rPr>
                  </w:pPr>
                  <w:r>
                    <w:rPr>
                      <w:rFonts w:hint="eastAsia" w:ascii="宋体" w:hAnsi="宋体" w:cs="宋体"/>
                      <w:color w:val="auto"/>
                      <w:sz w:val="22"/>
                      <w:szCs w:val="22"/>
                    </w:rPr>
                    <w:t>根据投标人提供的针对本项目的售后服务体系、售后服务方案、售后服务承诺、备品备件、售后服务机构或售后服务网点情况（包括办公场所、人员及车辆，提供归属证明材料等），以及提供的后续技术支持的完善性、合理性，由评委综合打分。</w:t>
                  </w:r>
                </w:p>
                <w:p w14:paraId="4BB7D6E4">
                  <w:pPr>
                    <w:spacing w:line="380" w:lineRule="exact"/>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售后服务方案科学、合理、措施可行性强的得</w:t>
                  </w:r>
                  <w:r>
                    <w:rPr>
                      <w:rFonts w:hint="eastAsia" w:ascii="宋体" w:hAnsi="宋体" w:cs="宋体"/>
                      <w:color w:val="auto"/>
                      <w:sz w:val="22"/>
                      <w:szCs w:val="22"/>
                      <w:lang w:val="en-US" w:eastAsia="zh-CN"/>
                    </w:rPr>
                    <w:t>5</w:t>
                  </w:r>
                  <w:r>
                    <w:rPr>
                      <w:rFonts w:hint="eastAsia" w:ascii="宋体" w:hAnsi="宋体" w:cs="宋体"/>
                      <w:color w:val="auto"/>
                      <w:sz w:val="22"/>
                      <w:szCs w:val="22"/>
                    </w:rPr>
                    <w:t>分；售后服务方案基本合理、措施基本可行的得</w:t>
                  </w:r>
                  <w:r>
                    <w:rPr>
                      <w:rFonts w:hint="eastAsia" w:ascii="宋体" w:hAnsi="宋体" w:cs="宋体"/>
                      <w:color w:val="auto"/>
                      <w:sz w:val="22"/>
                      <w:szCs w:val="22"/>
                      <w:lang w:val="en-US" w:eastAsia="zh-CN"/>
                    </w:rPr>
                    <w:t>4</w:t>
                  </w:r>
                  <w:r>
                    <w:rPr>
                      <w:rFonts w:hint="eastAsia" w:ascii="宋体" w:hAnsi="宋体" w:cs="宋体"/>
                      <w:color w:val="auto"/>
                      <w:sz w:val="22"/>
                      <w:szCs w:val="22"/>
                    </w:rPr>
                    <w:t>分；售后服务方案不全面，措施有所欠缺的得</w:t>
                  </w:r>
                  <w:r>
                    <w:rPr>
                      <w:rFonts w:hint="eastAsia" w:ascii="宋体" w:hAnsi="宋体" w:cs="宋体"/>
                      <w:color w:val="auto"/>
                      <w:sz w:val="22"/>
                      <w:szCs w:val="22"/>
                      <w:lang w:val="en-US" w:eastAsia="zh-CN"/>
                    </w:rPr>
                    <w:t>2</w:t>
                  </w:r>
                  <w:r>
                    <w:rPr>
                      <w:rFonts w:hint="eastAsia" w:ascii="宋体" w:hAnsi="宋体" w:cs="宋体"/>
                      <w:color w:val="auto"/>
                      <w:sz w:val="22"/>
                      <w:szCs w:val="22"/>
                    </w:rPr>
                    <w:t>分；售后服务方案措施不合理、内容不完整的得</w:t>
                  </w:r>
                  <w:r>
                    <w:rPr>
                      <w:rFonts w:hint="eastAsia" w:ascii="宋体" w:hAnsi="宋体" w:cs="宋体"/>
                      <w:color w:val="auto"/>
                      <w:sz w:val="22"/>
                      <w:szCs w:val="22"/>
                      <w:lang w:val="en-US" w:eastAsia="zh-CN"/>
                    </w:rPr>
                    <w:t>1</w:t>
                  </w:r>
                  <w:r>
                    <w:rPr>
                      <w:rFonts w:hint="eastAsia" w:ascii="宋体" w:hAnsi="宋体" w:cs="宋体"/>
                      <w:color w:val="auto"/>
                      <w:sz w:val="22"/>
                      <w:szCs w:val="22"/>
                    </w:rPr>
                    <w:t>分；未提供不得分。</w:t>
                  </w:r>
                </w:p>
              </w:tc>
              <w:tc>
                <w:tcPr>
                  <w:tcW w:w="366" w:type="pct"/>
                  <w:tcBorders>
                    <w:top w:val="single" w:color="auto" w:sz="4" w:space="0"/>
                    <w:left w:val="single" w:color="auto" w:sz="4" w:space="0"/>
                    <w:right w:val="single" w:color="auto" w:sz="4" w:space="0"/>
                  </w:tcBorders>
                  <w:vAlign w:val="center"/>
                </w:tcPr>
                <w:p w14:paraId="34EB36BE">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c>
                <w:tcPr>
                  <w:tcW w:w="452" w:type="pct"/>
                  <w:tcBorders>
                    <w:top w:val="single" w:color="auto" w:sz="4" w:space="0"/>
                    <w:left w:val="single" w:color="auto" w:sz="4" w:space="0"/>
                    <w:right w:val="single" w:color="auto" w:sz="4" w:space="0"/>
                  </w:tcBorders>
                  <w:vAlign w:val="center"/>
                </w:tcPr>
                <w:p w14:paraId="13E30671">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主观分</w:t>
                  </w:r>
                </w:p>
              </w:tc>
            </w:tr>
            <w:tr w14:paraId="6E9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239AE5E1">
                  <w:pPr>
                    <w:widowControl/>
                    <w:jc w:val="center"/>
                    <w:rPr>
                      <w:rFonts w:ascii="宋体" w:hAnsi="宋体" w:cs="宋体"/>
                      <w:color w:val="auto"/>
                      <w:sz w:val="22"/>
                      <w:szCs w:val="22"/>
                    </w:rPr>
                  </w:pPr>
                  <w:r>
                    <w:rPr>
                      <w:rFonts w:hint="eastAsia" w:ascii="宋体" w:hAnsi="宋体" w:cs="宋体"/>
                      <w:color w:val="auto"/>
                      <w:sz w:val="22"/>
                      <w:szCs w:val="22"/>
                    </w:rPr>
                    <w:t>8</w:t>
                  </w:r>
                </w:p>
              </w:tc>
              <w:tc>
                <w:tcPr>
                  <w:tcW w:w="721" w:type="pct"/>
                  <w:tcBorders>
                    <w:left w:val="single" w:color="auto" w:sz="4" w:space="0"/>
                    <w:right w:val="single" w:color="auto" w:sz="4" w:space="0"/>
                  </w:tcBorders>
                  <w:vAlign w:val="center"/>
                </w:tcPr>
                <w:p w14:paraId="0159A985">
                  <w:pPr>
                    <w:widowControl/>
                    <w:jc w:val="center"/>
                    <w:rPr>
                      <w:rFonts w:ascii="宋体" w:hAnsi="宋体" w:cs="宋体"/>
                      <w:color w:val="auto"/>
                      <w:sz w:val="22"/>
                      <w:szCs w:val="22"/>
                    </w:rPr>
                  </w:pPr>
                  <w:r>
                    <w:rPr>
                      <w:rFonts w:hint="eastAsia" w:ascii="宋体" w:hAnsi="宋体" w:eastAsia="宋体" w:cs="宋体"/>
                      <w:color w:val="auto"/>
                      <w:sz w:val="22"/>
                      <w:szCs w:val="22"/>
                      <w:lang w:val="en-US" w:eastAsia="zh-CN"/>
                    </w:rPr>
                    <w:t>质保期满后售后服务方案</w:t>
                  </w:r>
                </w:p>
              </w:tc>
              <w:tc>
                <w:tcPr>
                  <w:tcW w:w="3123" w:type="pct"/>
                  <w:tcBorders>
                    <w:top w:val="single" w:color="auto" w:sz="4" w:space="0"/>
                    <w:left w:val="single" w:color="auto" w:sz="4" w:space="0"/>
                    <w:right w:val="single" w:color="auto" w:sz="4" w:space="0"/>
                  </w:tcBorders>
                  <w:vAlign w:val="center"/>
                </w:tcPr>
                <w:p w14:paraId="5DBD7E67">
                  <w:pPr>
                    <w:spacing w:line="380" w:lineRule="exact"/>
                    <w:jc w:val="left"/>
                    <w:rPr>
                      <w:rFonts w:hint="eastAsia" w:ascii="宋体" w:hAnsi="宋体" w:cs="宋体"/>
                      <w:color w:val="auto"/>
                      <w:sz w:val="22"/>
                      <w:szCs w:val="22"/>
                    </w:rPr>
                  </w:pPr>
                  <w:r>
                    <w:rPr>
                      <w:rFonts w:hint="eastAsia" w:ascii="宋体" w:hAnsi="宋体" w:cs="宋体"/>
                      <w:color w:val="auto"/>
                      <w:sz w:val="22"/>
                      <w:szCs w:val="22"/>
                    </w:rPr>
                    <w:t>根据投标人提供的质保期满后耗材供应保障措施及优惠措施，由评委综合打分。</w:t>
                  </w:r>
                </w:p>
                <w:p w14:paraId="03A8B82B">
                  <w:pPr>
                    <w:spacing w:line="380" w:lineRule="exact"/>
                    <w:jc w:val="left"/>
                    <w:rPr>
                      <w:rFonts w:ascii="宋体" w:hAnsi="宋体" w:cs="宋体"/>
                      <w:color w:val="auto"/>
                      <w:sz w:val="22"/>
                      <w:szCs w:val="22"/>
                    </w:rPr>
                  </w:pPr>
                  <w:r>
                    <w:rPr>
                      <w:rFonts w:hint="eastAsia" w:ascii="宋体" w:hAnsi="宋体" w:cs="宋体"/>
                      <w:color w:val="auto"/>
                      <w:sz w:val="22"/>
                      <w:szCs w:val="22"/>
                    </w:rPr>
                    <w:t>方案完善性、合理性、优惠力度强的得2分；方案完善性、合理性、优惠力度较强的得1.5分；方案、优惠力度有所欠缺的得1分；方案完善性、合理性、优惠力度差的得0.5分；未提供不得分。</w:t>
                  </w:r>
                </w:p>
              </w:tc>
              <w:tc>
                <w:tcPr>
                  <w:tcW w:w="366" w:type="pct"/>
                  <w:tcBorders>
                    <w:top w:val="single" w:color="auto" w:sz="4" w:space="0"/>
                    <w:left w:val="single" w:color="auto" w:sz="4" w:space="0"/>
                    <w:right w:val="single" w:color="auto" w:sz="4" w:space="0"/>
                  </w:tcBorders>
                  <w:vAlign w:val="center"/>
                </w:tcPr>
                <w:p w14:paraId="53E6A1BE">
                  <w:pPr>
                    <w:spacing w:line="380" w:lineRule="exact"/>
                    <w:jc w:val="center"/>
                    <w:rPr>
                      <w:rFonts w:ascii="宋体" w:hAnsi="宋体" w:cs="宋体"/>
                      <w:color w:val="auto"/>
                      <w:sz w:val="22"/>
                      <w:szCs w:val="22"/>
                    </w:rPr>
                  </w:pPr>
                  <w:r>
                    <w:rPr>
                      <w:rFonts w:hint="eastAsia" w:ascii="宋体" w:hAnsi="宋体" w:cs="宋体"/>
                      <w:color w:val="auto"/>
                      <w:sz w:val="22"/>
                      <w:szCs w:val="22"/>
                      <w:lang w:val="en-US" w:eastAsia="zh-CN"/>
                    </w:rPr>
                    <w:t>2分</w:t>
                  </w:r>
                </w:p>
              </w:tc>
              <w:tc>
                <w:tcPr>
                  <w:tcW w:w="452" w:type="pct"/>
                  <w:tcBorders>
                    <w:top w:val="single" w:color="auto" w:sz="4" w:space="0"/>
                    <w:left w:val="single" w:color="auto" w:sz="4" w:space="0"/>
                    <w:right w:val="single" w:color="auto" w:sz="4" w:space="0"/>
                  </w:tcBorders>
                  <w:vAlign w:val="center"/>
                </w:tcPr>
                <w:p w14:paraId="3507B49D">
                  <w:pPr>
                    <w:spacing w:line="380" w:lineRule="exact"/>
                    <w:jc w:val="center"/>
                    <w:rPr>
                      <w:rFonts w:ascii="宋体" w:hAnsi="宋体" w:cs="宋体"/>
                      <w:color w:val="auto"/>
                      <w:sz w:val="22"/>
                      <w:szCs w:val="22"/>
                    </w:rPr>
                  </w:pPr>
                  <w:r>
                    <w:rPr>
                      <w:rFonts w:hint="eastAsia" w:ascii="宋体" w:hAnsi="宋体" w:cs="宋体"/>
                      <w:color w:val="auto"/>
                      <w:sz w:val="22"/>
                      <w:szCs w:val="22"/>
                      <w:lang w:val="en-US" w:eastAsia="zh-CN"/>
                    </w:rPr>
                    <w:t>主观分</w:t>
                  </w:r>
                </w:p>
              </w:tc>
            </w:tr>
            <w:tr w14:paraId="6880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7" w:type="pct"/>
                  <w:tcBorders>
                    <w:left w:val="single" w:color="auto" w:sz="4" w:space="0"/>
                    <w:right w:val="single" w:color="auto" w:sz="4" w:space="0"/>
                  </w:tcBorders>
                  <w:vAlign w:val="center"/>
                </w:tcPr>
                <w:p w14:paraId="30E873EE">
                  <w:pPr>
                    <w:widowControl/>
                    <w:jc w:val="center"/>
                    <w:rPr>
                      <w:rFonts w:ascii="宋体" w:hAnsi="宋体" w:cs="宋体"/>
                      <w:color w:val="auto"/>
                      <w:sz w:val="22"/>
                      <w:szCs w:val="22"/>
                    </w:rPr>
                  </w:pPr>
                  <w:r>
                    <w:rPr>
                      <w:rFonts w:hint="eastAsia" w:ascii="宋体" w:hAnsi="宋体" w:cs="宋体"/>
                      <w:color w:val="auto"/>
                      <w:sz w:val="22"/>
                      <w:szCs w:val="22"/>
                    </w:rPr>
                    <w:t>9</w:t>
                  </w:r>
                </w:p>
              </w:tc>
              <w:tc>
                <w:tcPr>
                  <w:tcW w:w="721" w:type="pct"/>
                  <w:tcBorders>
                    <w:left w:val="single" w:color="auto" w:sz="4" w:space="0"/>
                    <w:right w:val="single" w:color="auto" w:sz="4" w:space="0"/>
                  </w:tcBorders>
                  <w:vAlign w:val="center"/>
                </w:tcPr>
                <w:p w14:paraId="6004AC87">
                  <w:pPr>
                    <w:widowControl/>
                    <w:jc w:val="center"/>
                    <w:rPr>
                      <w:rFonts w:ascii="宋体" w:hAnsi="宋体" w:cs="宋体"/>
                      <w:color w:val="auto"/>
                      <w:sz w:val="22"/>
                      <w:szCs w:val="22"/>
                    </w:rPr>
                  </w:pPr>
                  <w:r>
                    <w:rPr>
                      <w:rFonts w:hint="eastAsia" w:ascii="宋体" w:hAnsi="宋体" w:cs="宋体"/>
                      <w:color w:val="auto"/>
                      <w:sz w:val="22"/>
                      <w:szCs w:val="22"/>
                    </w:rPr>
                    <w:t>优惠服务承诺</w:t>
                  </w:r>
                </w:p>
              </w:tc>
              <w:tc>
                <w:tcPr>
                  <w:tcW w:w="3123" w:type="pct"/>
                  <w:tcBorders>
                    <w:top w:val="single" w:color="auto" w:sz="4" w:space="0"/>
                    <w:left w:val="single" w:color="auto" w:sz="4" w:space="0"/>
                    <w:right w:val="single" w:color="auto" w:sz="4" w:space="0"/>
                  </w:tcBorders>
                  <w:vAlign w:val="center"/>
                </w:tcPr>
                <w:p w14:paraId="60B116FF">
                  <w:pPr>
                    <w:spacing w:line="380" w:lineRule="exact"/>
                    <w:jc w:val="left"/>
                    <w:rPr>
                      <w:rFonts w:hint="eastAsia" w:ascii="宋体" w:hAnsi="宋体" w:cs="宋体"/>
                      <w:color w:val="auto"/>
                      <w:sz w:val="22"/>
                      <w:szCs w:val="22"/>
                    </w:rPr>
                  </w:pPr>
                  <w:r>
                    <w:rPr>
                      <w:rFonts w:hint="eastAsia" w:ascii="宋体" w:hAnsi="宋体" w:cs="宋体"/>
                      <w:color w:val="auto"/>
                      <w:sz w:val="22"/>
                      <w:szCs w:val="22"/>
                    </w:rPr>
                    <w:t>根据投标人针对本项目给予的实质性优惠服务承诺：免费质保期在招标文件要求得基础上每延长 1 年得 2分，最高得 4分。</w:t>
                  </w:r>
                </w:p>
                <w:p w14:paraId="165002A4">
                  <w:pPr>
                    <w:spacing w:line="380" w:lineRule="exact"/>
                    <w:jc w:val="left"/>
                    <w:rPr>
                      <w:rFonts w:ascii="宋体" w:hAnsi="宋体" w:cs="宋体"/>
                      <w:color w:val="auto"/>
                      <w:sz w:val="22"/>
                      <w:szCs w:val="22"/>
                    </w:rPr>
                  </w:pPr>
                  <w:r>
                    <w:rPr>
                      <w:rFonts w:hint="eastAsia" w:ascii="宋体" w:hAnsi="宋体" w:cs="宋体"/>
                      <w:color w:val="auto"/>
                      <w:sz w:val="22"/>
                      <w:szCs w:val="22"/>
                    </w:rPr>
                    <w:t>注：需提供承诺函并注明是否为原厂质保。</w:t>
                  </w:r>
                </w:p>
              </w:tc>
              <w:tc>
                <w:tcPr>
                  <w:tcW w:w="366" w:type="pct"/>
                  <w:tcBorders>
                    <w:top w:val="single" w:color="auto" w:sz="4" w:space="0"/>
                    <w:left w:val="single" w:color="auto" w:sz="4" w:space="0"/>
                    <w:right w:val="single" w:color="auto" w:sz="4" w:space="0"/>
                  </w:tcBorders>
                  <w:vAlign w:val="center"/>
                </w:tcPr>
                <w:p w14:paraId="664C12A3">
                  <w:pPr>
                    <w:spacing w:line="380" w:lineRule="exact"/>
                    <w:jc w:val="center"/>
                    <w:rPr>
                      <w:rFonts w:ascii="宋体" w:hAnsi="宋体" w:cs="宋体"/>
                      <w:color w:val="auto"/>
                      <w:sz w:val="22"/>
                      <w:szCs w:val="22"/>
                    </w:rPr>
                  </w:pPr>
                  <w:r>
                    <w:rPr>
                      <w:rFonts w:hint="eastAsia" w:ascii="宋体" w:hAnsi="宋体" w:cs="宋体"/>
                      <w:color w:val="auto"/>
                      <w:sz w:val="22"/>
                      <w:szCs w:val="22"/>
                    </w:rPr>
                    <w:t>4分</w:t>
                  </w:r>
                </w:p>
              </w:tc>
              <w:tc>
                <w:tcPr>
                  <w:tcW w:w="452" w:type="pct"/>
                  <w:tcBorders>
                    <w:top w:val="single" w:color="auto" w:sz="4" w:space="0"/>
                    <w:left w:val="single" w:color="auto" w:sz="4" w:space="0"/>
                    <w:right w:val="single" w:color="auto" w:sz="4" w:space="0"/>
                  </w:tcBorders>
                  <w:vAlign w:val="center"/>
                </w:tcPr>
                <w:p w14:paraId="3A4F301E">
                  <w:pPr>
                    <w:spacing w:line="380" w:lineRule="exact"/>
                    <w:jc w:val="center"/>
                    <w:rPr>
                      <w:rFonts w:ascii="宋体" w:hAnsi="宋体" w:cs="宋体"/>
                      <w:color w:val="auto"/>
                      <w:sz w:val="22"/>
                      <w:szCs w:val="22"/>
                    </w:rPr>
                  </w:pPr>
                  <w:r>
                    <w:rPr>
                      <w:rFonts w:hint="eastAsia" w:ascii="宋体" w:hAnsi="宋体" w:cs="宋体"/>
                      <w:color w:val="auto"/>
                      <w:sz w:val="22"/>
                      <w:szCs w:val="22"/>
                    </w:rPr>
                    <w:t>客观分</w:t>
                  </w:r>
                </w:p>
              </w:tc>
            </w:tr>
          </w:tbl>
          <w:p w14:paraId="170E6BFC">
            <w:pPr>
              <w:pStyle w:val="45"/>
              <w:rPr>
                <w:rFonts w:ascii="宋体" w:hAnsi="宋体" w:cs="宋体"/>
              </w:rPr>
            </w:pPr>
          </w:p>
          <w:p w14:paraId="26A7308D">
            <w:pPr>
              <w:snapToGrid w:val="0"/>
              <w:spacing w:line="360" w:lineRule="auto"/>
              <w:jc w:val="left"/>
              <w:rPr>
                <w:rFonts w:ascii="宋体" w:hAnsi="宋体" w:cs="宋体"/>
                <w:sz w:val="22"/>
                <w:szCs w:val="22"/>
              </w:rPr>
            </w:pPr>
            <w:r>
              <w:rPr>
                <w:rFonts w:hint="eastAsia" w:ascii="宋体" w:hAnsi="宋体" w:cs="宋体"/>
                <w:sz w:val="22"/>
                <w:szCs w:val="22"/>
              </w:rPr>
              <w:t>（二）投标报价分（30分）</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7498"/>
            </w:tblGrid>
            <w:tr w14:paraId="62D9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064A5C46">
                  <w:pPr>
                    <w:widowControl/>
                    <w:spacing w:line="360" w:lineRule="auto"/>
                    <w:ind w:firstLine="440" w:firstLineChars="200"/>
                    <w:rPr>
                      <w:rFonts w:ascii="宋体" w:hAnsi="宋体" w:cs="宋体"/>
                      <w:sz w:val="22"/>
                      <w:szCs w:val="22"/>
                    </w:rPr>
                  </w:pPr>
                  <w:r>
                    <w:rPr>
                      <w:rFonts w:hint="eastAsia" w:ascii="宋体" w:hAnsi="宋体" w:cs="宋体"/>
                      <w:sz w:val="22"/>
                      <w:szCs w:val="22"/>
                    </w:rPr>
                    <w:t>价格权值</w:t>
                  </w:r>
                </w:p>
              </w:tc>
              <w:tc>
                <w:tcPr>
                  <w:tcW w:w="3893" w:type="pct"/>
                  <w:tcBorders>
                    <w:top w:val="single" w:color="auto" w:sz="4" w:space="0"/>
                    <w:left w:val="single" w:color="auto" w:sz="4" w:space="0"/>
                    <w:bottom w:val="single" w:color="auto" w:sz="4" w:space="0"/>
                    <w:right w:val="single" w:color="auto" w:sz="4" w:space="0"/>
                  </w:tcBorders>
                  <w:vAlign w:val="center"/>
                </w:tcPr>
                <w:p w14:paraId="085CAAED">
                  <w:pPr>
                    <w:widowControl/>
                    <w:jc w:val="center"/>
                    <w:rPr>
                      <w:rFonts w:ascii="宋体" w:hAnsi="宋体" w:cs="宋体"/>
                      <w:sz w:val="22"/>
                      <w:szCs w:val="22"/>
                    </w:rPr>
                  </w:pPr>
                  <w:r>
                    <w:rPr>
                      <w:rFonts w:hint="eastAsia" w:ascii="宋体" w:hAnsi="宋体" w:cs="宋体"/>
                      <w:sz w:val="22"/>
                      <w:szCs w:val="22"/>
                    </w:rPr>
                    <w:t>计算方法</w:t>
                  </w:r>
                </w:p>
              </w:tc>
            </w:tr>
            <w:tr w14:paraId="74E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5D3E166C">
                  <w:pPr>
                    <w:widowControl/>
                    <w:jc w:val="center"/>
                    <w:rPr>
                      <w:rFonts w:ascii="宋体" w:hAnsi="宋体" w:cs="宋体"/>
                      <w:sz w:val="22"/>
                      <w:szCs w:val="22"/>
                    </w:rPr>
                  </w:pPr>
                  <w:r>
                    <w:rPr>
                      <w:rFonts w:hint="eastAsia" w:ascii="宋体" w:hAnsi="宋体" w:cs="宋体"/>
                      <w:sz w:val="22"/>
                      <w:szCs w:val="22"/>
                    </w:rPr>
                    <w:t>投标报价得分</w:t>
                  </w:r>
                </w:p>
              </w:tc>
              <w:tc>
                <w:tcPr>
                  <w:tcW w:w="3893" w:type="pct"/>
                  <w:tcBorders>
                    <w:top w:val="single" w:color="auto" w:sz="4" w:space="0"/>
                    <w:left w:val="single" w:color="auto" w:sz="4" w:space="0"/>
                    <w:bottom w:val="single" w:color="auto" w:sz="4" w:space="0"/>
                    <w:right w:val="single" w:color="auto" w:sz="4" w:space="0"/>
                  </w:tcBorders>
                  <w:vAlign w:val="center"/>
                </w:tcPr>
                <w:p w14:paraId="1D2B9C6B">
                  <w:pPr>
                    <w:spacing w:line="380" w:lineRule="exact"/>
                    <w:rPr>
                      <w:rFonts w:ascii="宋体" w:hAnsi="宋体" w:cs="宋体"/>
                      <w:snapToGrid w:val="0"/>
                      <w:sz w:val="22"/>
                      <w:szCs w:val="22"/>
                    </w:rPr>
                  </w:pPr>
                  <w:r>
                    <w:rPr>
                      <w:rFonts w:hint="eastAsia" w:ascii="宋体" w:hAnsi="宋体" w:cs="宋体"/>
                      <w:snapToGrid w:val="0"/>
                      <w:sz w:val="22"/>
                      <w:szCs w:val="22"/>
                    </w:rPr>
                    <w:t>（1）满足采购文件要求且报价最低的投标报价为评标基准价，其价格分为满分。</w:t>
                  </w:r>
                </w:p>
                <w:p w14:paraId="78E4BF98">
                  <w:pPr>
                    <w:spacing w:line="380" w:lineRule="exact"/>
                    <w:rPr>
                      <w:rFonts w:ascii="宋体" w:hAnsi="宋体" w:cs="宋体"/>
                      <w:snapToGrid w:val="0"/>
                      <w:sz w:val="22"/>
                      <w:szCs w:val="22"/>
                    </w:rPr>
                  </w:pPr>
                  <w:r>
                    <w:rPr>
                      <w:rFonts w:hint="eastAsia" w:ascii="宋体" w:hAnsi="宋体" w:cs="宋体"/>
                      <w:snapToGrid w:val="0"/>
                      <w:sz w:val="22"/>
                      <w:szCs w:val="22"/>
                    </w:rPr>
                    <w:t>（2）其他投标人的投标价格得分按以下公式计算：</w:t>
                  </w:r>
                </w:p>
                <w:p w14:paraId="4764DA4B">
                  <w:pPr>
                    <w:spacing w:line="380" w:lineRule="exact"/>
                    <w:rPr>
                      <w:rFonts w:ascii="宋体" w:hAnsi="宋体" w:cs="宋体"/>
                      <w:snapToGrid w:val="0"/>
                      <w:sz w:val="22"/>
                      <w:szCs w:val="22"/>
                    </w:rPr>
                  </w:pPr>
                  <w:r>
                    <w:rPr>
                      <w:rFonts w:hint="eastAsia" w:ascii="宋体" w:hAnsi="宋体" w:cs="宋体"/>
                      <w:snapToGrid w:val="0"/>
                      <w:sz w:val="22"/>
                      <w:szCs w:val="22"/>
                    </w:rPr>
                    <w:t>投标报价得分=（评标基准价/</w:t>
                  </w:r>
                  <w:r>
                    <w:rPr>
                      <w:rFonts w:hint="eastAsia" w:ascii="宋体" w:hAnsi="宋体" w:cs="宋体"/>
                      <w:snapToGrid w:val="0"/>
                      <w:sz w:val="22"/>
                      <w:szCs w:val="22"/>
                      <w:lang w:val="zh-CN"/>
                    </w:rPr>
                    <w:t>有效投标报价</w:t>
                  </w:r>
                  <w:r>
                    <w:rPr>
                      <w:rFonts w:hint="eastAsia" w:ascii="宋体" w:hAnsi="宋体" w:cs="宋体"/>
                      <w:snapToGrid w:val="0"/>
                      <w:sz w:val="22"/>
                      <w:szCs w:val="22"/>
                    </w:rPr>
                    <w:t>）× 价格权值 ×100（四舍五入，保留小数点后2位）</w:t>
                  </w:r>
                </w:p>
              </w:tc>
            </w:tr>
            <w:tr w14:paraId="423B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14D5BAC2">
                  <w:pPr>
                    <w:widowControl/>
                    <w:jc w:val="center"/>
                    <w:rPr>
                      <w:rFonts w:ascii="宋体" w:hAnsi="宋体" w:cs="宋体"/>
                      <w:b/>
                      <w:bCs/>
                      <w:sz w:val="22"/>
                      <w:szCs w:val="22"/>
                    </w:rPr>
                  </w:pPr>
                  <w:r>
                    <w:rPr>
                      <w:rFonts w:hint="eastAsia" w:ascii="宋体" w:hAnsi="宋体" w:cs="宋体"/>
                      <w:b/>
                      <w:bCs/>
                      <w:sz w:val="22"/>
                      <w:szCs w:val="22"/>
                    </w:rPr>
                    <w:t>落实政府采购政策需进行的价格扣除</w:t>
                  </w:r>
                </w:p>
              </w:tc>
              <w:tc>
                <w:tcPr>
                  <w:tcW w:w="3893" w:type="pct"/>
                  <w:tcBorders>
                    <w:top w:val="single" w:color="auto" w:sz="4" w:space="0"/>
                    <w:left w:val="single" w:color="auto" w:sz="4" w:space="0"/>
                    <w:bottom w:val="single" w:color="auto" w:sz="4" w:space="0"/>
                    <w:right w:val="single" w:color="auto" w:sz="4" w:space="0"/>
                  </w:tcBorders>
                  <w:vAlign w:val="center"/>
                </w:tcPr>
                <w:p w14:paraId="715356FD">
                  <w:pPr>
                    <w:rPr>
                      <w:rFonts w:ascii="宋体" w:hAnsi="宋体" w:cs="宋体"/>
                      <w:b/>
                      <w:bCs/>
                      <w:snapToGrid w:val="0"/>
                      <w:sz w:val="22"/>
                      <w:szCs w:val="22"/>
                    </w:rPr>
                  </w:pPr>
                  <w:r>
                    <w:rPr>
                      <w:rFonts w:hint="eastAsia" w:ascii="宋体" w:hAnsi="宋体" w:cs="宋体"/>
                      <w:b/>
                      <w:bCs/>
                      <w:sz w:val="24"/>
                    </w:rPr>
                    <w:t>本项目为专门面向中小企业采购项目，不再执行价格折扣。</w:t>
                  </w:r>
                </w:p>
              </w:tc>
            </w:tr>
          </w:tbl>
          <w:p w14:paraId="6903629E">
            <w:pPr>
              <w:pStyle w:val="5"/>
              <w:ind w:left="0" w:firstLine="0"/>
              <w:rPr>
                <w:rFonts w:ascii="宋体" w:hAnsi="宋体" w:cs="宋体"/>
                <w:sz w:val="22"/>
                <w:szCs w:val="22"/>
              </w:rPr>
            </w:pPr>
          </w:p>
        </w:tc>
      </w:tr>
    </w:tbl>
    <w:p w14:paraId="23F1A82F">
      <w:pPr>
        <w:snapToGrid w:val="0"/>
        <w:spacing w:line="360" w:lineRule="auto"/>
        <w:rPr>
          <w:rFonts w:ascii="宋体" w:hAnsi="宋体" w:cs="宋体"/>
          <w:b/>
          <w:sz w:val="22"/>
          <w:szCs w:val="22"/>
        </w:rPr>
      </w:pPr>
      <w:r>
        <w:rPr>
          <w:rFonts w:hint="eastAsia" w:ascii="宋体" w:hAnsi="宋体" w:cs="宋体"/>
          <w:sz w:val="22"/>
          <w:szCs w:val="22"/>
          <w:shd w:val="clear" w:color="auto" w:fill="FFFFFF"/>
        </w:rPr>
        <w:t> *</w:t>
      </w:r>
      <w:r>
        <w:rPr>
          <w:rFonts w:hint="eastAsia" w:ascii="宋体" w:hAnsi="宋体" w:cs="宋体"/>
          <w:b/>
          <w:sz w:val="22"/>
          <w:szCs w:val="22"/>
        </w:rPr>
        <w:t>备注：</w:t>
      </w:r>
      <w:r>
        <w:rPr>
          <w:rFonts w:hint="eastAsia" w:ascii="宋体" w:hAnsi="宋体" w:cs="宋体"/>
          <w:sz w:val="22"/>
          <w:szCs w:val="22"/>
        </w:rPr>
        <w:t>投标人编制投标文件（商务技术文件部分）时，建议按此目录（序号和内容）提供评标标准相应的商务技术资料。 </w:t>
      </w:r>
    </w:p>
    <w:p w14:paraId="1F5CAF2A">
      <w:pPr>
        <w:pStyle w:val="54"/>
        <w:snapToGrid w:val="0"/>
        <w:ind w:firstLine="0"/>
        <w:rPr>
          <w:rFonts w:ascii="宋体" w:hAnsi="宋体" w:cs="宋体"/>
          <w:b/>
          <w:sz w:val="22"/>
          <w:szCs w:val="22"/>
        </w:rPr>
      </w:pPr>
      <w:r>
        <w:rPr>
          <w:rFonts w:hint="eastAsia" w:ascii="宋体" w:hAnsi="宋体" w:cs="宋体"/>
          <w:b/>
          <w:sz w:val="22"/>
          <w:szCs w:val="22"/>
        </w:rPr>
        <w:t>一、评标方法</w:t>
      </w:r>
    </w:p>
    <w:p w14:paraId="69B64C92">
      <w:pPr>
        <w:adjustRightInd/>
        <w:spacing w:line="360" w:lineRule="auto"/>
        <w:ind w:firstLine="431" w:firstLineChars="196"/>
        <w:rPr>
          <w:rFonts w:ascii="宋体" w:hAnsi="宋体" w:cs="宋体"/>
          <w:kern w:val="0"/>
          <w:sz w:val="22"/>
          <w:szCs w:val="22"/>
        </w:rPr>
      </w:pPr>
      <w:r>
        <w:rPr>
          <w:rFonts w:hint="eastAsia" w:ascii="宋体" w:hAnsi="宋体" w:cs="宋体"/>
          <w:b/>
          <w:kern w:val="0"/>
          <w:sz w:val="22"/>
          <w:szCs w:val="22"/>
        </w:rPr>
        <w:t>1.本项目采用综合评分法。</w:t>
      </w:r>
      <w:r>
        <w:rPr>
          <w:rFonts w:hint="eastAsia" w:ascii="宋体" w:hAnsi="宋体" w:cs="宋体"/>
          <w:kern w:val="0"/>
          <w:sz w:val="22"/>
          <w:szCs w:val="22"/>
        </w:rPr>
        <w:t>综合评分法，是指投标文件满足招标文件全部实质性要求，且按照评审因素的量化指标评审得分最高的投标人为中标候选人的评标方法。</w:t>
      </w:r>
    </w:p>
    <w:p w14:paraId="180E1A61">
      <w:pPr>
        <w:pStyle w:val="54"/>
        <w:snapToGrid w:val="0"/>
        <w:ind w:firstLine="0"/>
        <w:rPr>
          <w:rFonts w:ascii="宋体" w:hAnsi="宋体" w:cs="宋体"/>
          <w:b/>
          <w:sz w:val="22"/>
          <w:szCs w:val="22"/>
        </w:rPr>
      </w:pPr>
      <w:r>
        <w:rPr>
          <w:rFonts w:hint="eastAsia" w:ascii="宋体" w:hAnsi="宋体" w:cs="宋体"/>
          <w:b/>
          <w:sz w:val="22"/>
          <w:szCs w:val="22"/>
        </w:rPr>
        <w:t>二、评标标准</w:t>
      </w:r>
    </w:p>
    <w:p w14:paraId="5B3817F5">
      <w:pPr>
        <w:spacing w:line="360" w:lineRule="auto"/>
        <w:ind w:firstLine="431" w:firstLineChars="196"/>
        <w:rPr>
          <w:rFonts w:ascii="宋体" w:hAnsi="宋体" w:cs="宋体"/>
          <w:b/>
          <w:sz w:val="22"/>
          <w:szCs w:val="22"/>
        </w:rPr>
      </w:pPr>
      <w:r>
        <w:rPr>
          <w:rFonts w:hint="eastAsia" w:ascii="宋体" w:hAnsi="宋体" w:cs="宋体"/>
          <w:b/>
          <w:sz w:val="22"/>
          <w:szCs w:val="22"/>
        </w:rPr>
        <w:t>2.</w:t>
      </w:r>
      <w:r>
        <w:rPr>
          <w:rFonts w:hint="eastAsia" w:ascii="宋体" w:hAnsi="宋体" w:cs="宋体"/>
          <w:sz w:val="22"/>
          <w:szCs w:val="22"/>
        </w:rPr>
        <w:t xml:space="preserve"> </w:t>
      </w:r>
      <w:r>
        <w:rPr>
          <w:rFonts w:hint="eastAsia" w:ascii="宋体" w:hAnsi="宋体" w:cs="宋体"/>
          <w:b/>
          <w:sz w:val="22"/>
          <w:szCs w:val="22"/>
        </w:rPr>
        <w:t>评标标准：</w:t>
      </w:r>
      <w:r>
        <w:rPr>
          <w:rFonts w:hint="eastAsia" w:ascii="宋体" w:hAnsi="宋体" w:cs="宋体"/>
          <w:kern w:val="0"/>
          <w:sz w:val="22"/>
          <w:szCs w:val="22"/>
        </w:rPr>
        <w:t>见评标办法前附表。</w:t>
      </w:r>
    </w:p>
    <w:p w14:paraId="471DFCDB">
      <w:pPr>
        <w:pStyle w:val="54"/>
        <w:snapToGrid w:val="0"/>
        <w:ind w:firstLine="0"/>
        <w:rPr>
          <w:rFonts w:ascii="宋体" w:hAnsi="宋体" w:cs="宋体"/>
          <w:b/>
          <w:sz w:val="22"/>
          <w:szCs w:val="22"/>
        </w:rPr>
      </w:pPr>
      <w:bookmarkStart w:id="452" w:name="_Toc15096"/>
      <w:r>
        <w:rPr>
          <w:rFonts w:hint="eastAsia" w:ascii="宋体" w:hAnsi="宋体" w:cs="宋体"/>
          <w:b/>
          <w:sz w:val="22"/>
          <w:szCs w:val="22"/>
        </w:rPr>
        <w:t>三、评标程序</w:t>
      </w:r>
      <w:bookmarkEnd w:id="452"/>
    </w:p>
    <w:p w14:paraId="26898896">
      <w:pPr>
        <w:spacing w:line="360" w:lineRule="auto"/>
        <w:ind w:firstLine="431" w:firstLineChars="196"/>
        <w:rPr>
          <w:rFonts w:ascii="宋体" w:hAnsi="宋体" w:cs="宋体"/>
          <w:kern w:val="0"/>
          <w:sz w:val="22"/>
          <w:szCs w:val="22"/>
        </w:rPr>
      </w:pPr>
      <w:r>
        <w:rPr>
          <w:rFonts w:hint="eastAsia" w:ascii="宋体" w:hAnsi="宋体" w:cs="宋体"/>
          <w:b/>
          <w:kern w:val="0"/>
          <w:sz w:val="22"/>
          <w:szCs w:val="22"/>
        </w:rPr>
        <w:t>3.1符合性审查。</w:t>
      </w:r>
      <w:r>
        <w:rPr>
          <w:rFonts w:hint="eastAsia" w:ascii="宋体" w:hAnsi="宋体" w:cs="宋体"/>
          <w:kern w:val="0"/>
          <w:sz w:val="22"/>
          <w:szCs w:val="22"/>
        </w:rPr>
        <w:t>评标委员会应当对符合资格的投标人的投标文件进行符合性审查，以确定其是否满足招标文件的实质性要求。不满足招标文件的实质性要求的，投标无效。</w:t>
      </w:r>
    </w:p>
    <w:p w14:paraId="21B5B659">
      <w:pPr>
        <w:spacing w:line="360" w:lineRule="auto"/>
        <w:ind w:firstLine="431" w:firstLineChars="196"/>
        <w:rPr>
          <w:rFonts w:ascii="宋体" w:hAnsi="宋体" w:cs="宋体"/>
          <w:kern w:val="0"/>
          <w:sz w:val="22"/>
          <w:szCs w:val="22"/>
        </w:rPr>
      </w:pPr>
      <w:r>
        <w:rPr>
          <w:rFonts w:hint="eastAsia" w:ascii="宋体" w:hAnsi="宋体" w:cs="宋体"/>
          <w:b/>
          <w:kern w:val="0"/>
          <w:sz w:val="22"/>
          <w:szCs w:val="22"/>
        </w:rPr>
        <w:t>3.2 比较与评价。</w:t>
      </w:r>
      <w:r>
        <w:rPr>
          <w:rFonts w:hint="eastAsia" w:ascii="宋体" w:hAnsi="宋体" w:cs="宋体"/>
          <w:kern w:val="0"/>
          <w:sz w:val="22"/>
          <w:szCs w:val="22"/>
        </w:rPr>
        <w:t>评标委员会应当按照招标文件中规定的评标方法和标准，对符合性审查合格的投标文件进行商务和技术评估，综合比较与评价。</w:t>
      </w:r>
    </w:p>
    <w:p w14:paraId="5CDD8442">
      <w:pPr>
        <w:spacing w:line="360" w:lineRule="auto"/>
        <w:ind w:firstLine="431" w:firstLineChars="196"/>
        <w:rPr>
          <w:rFonts w:ascii="宋体" w:hAnsi="宋体" w:cs="宋体"/>
          <w:kern w:val="0"/>
          <w:sz w:val="22"/>
          <w:szCs w:val="22"/>
        </w:rPr>
      </w:pPr>
      <w:r>
        <w:rPr>
          <w:rFonts w:hint="eastAsia" w:ascii="宋体" w:hAnsi="宋体" w:cs="宋体"/>
          <w:b/>
          <w:kern w:val="0"/>
          <w:sz w:val="22"/>
          <w:szCs w:val="22"/>
        </w:rPr>
        <w:t>3.3汇总商务技术得分。</w:t>
      </w:r>
      <w:r>
        <w:rPr>
          <w:rFonts w:hint="eastAsia" w:ascii="宋体" w:hAnsi="宋体" w:cs="宋体"/>
          <w:kern w:val="0"/>
          <w:sz w:val="22"/>
          <w:szCs w:val="22"/>
        </w:rPr>
        <w:t>评标委员会各成员应当独立对每个投标人的商务和技术文件进行评价，并汇总商务技术得分情况。</w:t>
      </w:r>
    </w:p>
    <w:p w14:paraId="47757EB5">
      <w:pPr>
        <w:spacing w:line="360" w:lineRule="auto"/>
        <w:ind w:firstLine="431" w:firstLineChars="196"/>
        <w:rPr>
          <w:rFonts w:ascii="宋体" w:hAnsi="宋体" w:cs="宋体"/>
          <w:b/>
          <w:kern w:val="0"/>
          <w:sz w:val="22"/>
          <w:szCs w:val="22"/>
        </w:rPr>
      </w:pPr>
      <w:r>
        <w:rPr>
          <w:rFonts w:hint="eastAsia" w:ascii="宋体" w:hAnsi="宋体" w:cs="宋体"/>
          <w:b/>
          <w:kern w:val="0"/>
          <w:sz w:val="22"/>
          <w:szCs w:val="22"/>
        </w:rPr>
        <w:t>3.4报价评审。</w:t>
      </w:r>
    </w:p>
    <w:p w14:paraId="4800A7B8">
      <w:pPr>
        <w:pStyle w:val="132"/>
        <w:spacing w:before="0"/>
        <w:ind w:firstLine="466" w:firstLineChars="212"/>
        <w:rPr>
          <w:rFonts w:ascii="宋体" w:hAnsi="宋体" w:cs="宋体"/>
          <w:kern w:val="0"/>
          <w:sz w:val="22"/>
          <w:szCs w:val="22"/>
        </w:rPr>
      </w:pPr>
      <w:r>
        <w:rPr>
          <w:rFonts w:hint="eastAsia" w:ascii="宋体" w:hAnsi="宋体" w:cs="宋体"/>
          <w:kern w:val="0"/>
          <w:sz w:val="22"/>
          <w:szCs w:val="22"/>
        </w:rPr>
        <w:t>3.4.1投标文件报价出现前后不一致的，按照下列规定修正：</w:t>
      </w:r>
    </w:p>
    <w:p w14:paraId="09EC4065">
      <w:pPr>
        <w:pStyle w:val="132"/>
        <w:spacing w:before="0"/>
        <w:ind w:firstLine="440"/>
        <w:rPr>
          <w:rFonts w:ascii="宋体" w:hAnsi="宋体" w:cs="宋体"/>
          <w:kern w:val="0"/>
          <w:sz w:val="22"/>
          <w:szCs w:val="22"/>
        </w:rPr>
      </w:pPr>
      <w:r>
        <w:rPr>
          <w:rFonts w:hint="eastAsia" w:ascii="宋体" w:hAnsi="宋体" w:cs="宋体"/>
          <w:kern w:val="0"/>
          <w:sz w:val="22"/>
          <w:szCs w:val="22"/>
        </w:rPr>
        <w:t>3.4.1.1投标文件中开标一览表（报价表）内容与投标文件中相应内容不一致的，以开标一览表（报价表）为准；</w:t>
      </w:r>
    </w:p>
    <w:p w14:paraId="3A77DAD3">
      <w:pPr>
        <w:pStyle w:val="132"/>
        <w:spacing w:before="0"/>
        <w:ind w:firstLine="440"/>
        <w:rPr>
          <w:rFonts w:ascii="宋体" w:hAnsi="宋体" w:cs="宋体"/>
          <w:kern w:val="0"/>
          <w:sz w:val="22"/>
          <w:szCs w:val="22"/>
        </w:rPr>
      </w:pPr>
      <w:r>
        <w:rPr>
          <w:rFonts w:hint="eastAsia" w:ascii="宋体" w:hAnsi="宋体" w:cs="宋体"/>
          <w:kern w:val="0"/>
          <w:sz w:val="22"/>
          <w:szCs w:val="22"/>
        </w:rPr>
        <w:t>3.4.1.2大写金额和小写金额不一致的，以大写金额为准；</w:t>
      </w:r>
    </w:p>
    <w:p w14:paraId="65F565B3">
      <w:pPr>
        <w:pStyle w:val="132"/>
        <w:spacing w:before="0"/>
        <w:ind w:firstLine="440"/>
        <w:rPr>
          <w:rFonts w:ascii="宋体" w:hAnsi="宋体" w:cs="宋体"/>
          <w:kern w:val="0"/>
          <w:sz w:val="22"/>
          <w:szCs w:val="22"/>
        </w:rPr>
      </w:pPr>
      <w:r>
        <w:rPr>
          <w:rFonts w:hint="eastAsia" w:ascii="宋体" w:hAnsi="宋体" w:cs="宋体"/>
          <w:kern w:val="0"/>
          <w:sz w:val="22"/>
          <w:szCs w:val="22"/>
        </w:rPr>
        <w:t>3.4.1.3单价金额小数点或者百分比有明显错位的，以开标一览表的总价为准，并修改单价；</w:t>
      </w:r>
    </w:p>
    <w:p w14:paraId="48C8BAD6">
      <w:pPr>
        <w:pStyle w:val="132"/>
        <w:spacing w:before="0"/>
        <w:ind w:firstLine="440"/>
        <w:rPr>
          <w:rFonts w:ascii="宋体" w:hAnsi="宋体" w:cs="宋体"/>
          <w:kern w:val="0"/>
          <w:sz w:val="22"/>
          <w:szCs w:val="22"/>
        </w:rPr>
      </w:pPr>
      <w:r>
        <w:rPr>
          <w:rFonts w:hint="eastAsia" w:ascii="宋体" w:hAnsi="宋体" w:cs="宋体"/>
          <w:kern w:val="0"/>
          <w:sz w:val="22"/>
          <w:szCs w:val="22"/>
        </w:rPr>
        <w:t>3.4.1.4总价金额与按单价汇总金额不一致的，以单价金额计算结果为准。</w:t>
      </w:r>
    </w:p>
    <w:p w14:paraId="39FFE641">
      <w:pPr>
        <w:pStyle w:val="132"/>
        <w:spacing w:before="0"/>
        <w:ind w:firstLine="440"/>
        <w:rPr>
          <w:rFonts w:ascii="宋体" w:hAnsi="宋体" w:cs="宋体"/>
          <w:kern w:val="0"/>
          <w:sz w:val="22"/>
          <w:szCs w:val="22"/>
        </w:rPr>
      </w:pPr>
      <w:r>
        <w:rPr>
          <w:rFonts w:hint="eastAsia" w:ascii="宋体" w:hAnsi="宋体" w:cs="宋体"/>
          <w:kern w:val="0"/>
          <w:sz w:val="22"/>
          <w:szCs w:val="22"/>
        </w:rPr>
        <w:t>3.4.1.5同时出现两种以上不一致的，按照3.4.1规定的顺序修正。修正后的报价按照财政部第87号令 《政府采购货物和服务招标投标管理办法》第五十一条第二款的规定经投标人确认后产生约束力。</w:t>
      </w:r>
    </w:p>
    <w:p w14:paraId="7254BD5C">
      <w:pPr>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3.4.2投标文件出现不是唯一的、有选择性投标报价的，投标无效。</w:t>
      </w:r>
    </w:p>
    <w:p w14:paraId="4A681673">
      <w:pPr>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3.4.3投标报价超过招标文件中规定的预算金额或者最高限价的，投标无效。</w:t>
      </w:r>
    </w:p>
    <w:p w14:paraId="1CB101EB">
      <w:pPr>
        <w:pStyle w:val="132"/>
        <w:spacing w:before="0"/>
        <w:ind w:firstLine="440"/>
        <w:rPr>
          <w:rFonts w:ascii="宋体" w:hAnsi="宋体" w:cs="宋体"/>
          <w:kern w:val="0"/>
          <w:sz w:val="22"/>
          <w:szCs w:val="22"/>
        </w:rPr>
      </w:pPr>
      <w:r>
        <w:rPr>
          <w:rFonts w:hint="eastAsia" w:ascii="宋体" w:hAnsi="宋体" w:cs="宋体"/>
          <w:kern w:val="0"/>
          <w:sz w:val="22"/>
          <w:szCs w:val="22"/>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FAD9AF">
      <w:pPr>
        <w:pStyle w:val="132"/>
        <w:spacing w:before="0"/>
        <w:ind w:firstLine="440"/>
        <w:rPr>
          <w:rFonts w:ascii="宋体" w:hAnsi="宋体" w:cs="宋体"/>
          <w:kern w:val="0"/>
          <w:sz w:val="22"/>
          <w:szCs w:val="22"/>
        </w:rPr>
      </w:pPr>
      <w:r>
        <w:rPr>
          <w:rFonts w:hint="eastAsia" w:ascii="宋体" w:hAnsi="宋体" w:cs="宋体"/>
          <w:kern w:val="0"/>
          <w:sz w:val="22"/>
          <w:szCs w:val="22"/>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AE8433B">
      <w:pPr>
        <w:spacing w:line="360" w:lineRule="auto"/>
        <w:ind w:firstLine="440" w:firstLineChars="200"/>
        <w:rPr>
          <w:rFonts w:ascii="宋体" w:hAnsi="宋体" w:cs="宋体"/>
          <w:kern w:val="0"/>
          <w:sz w:val="22"/>
          <w:szCs w:val="22"/>
        </w:rPr>
      </w:pPr>
      <w:r>
        <w:rPr>
          <w:rFonts w:hint="eastAsia" w:ascii="宋体" w:hAnsi="宋体" w:cs="宋体"/>
          <w:b/>
          <w:kern w:val="0"/>
          <w:sz w:val="22"/>
          <w:szCs w:val="22"/>
        </w:rPr>
        <w:t>3.5排序与推荐。</w:t>
      </w:r>
      <w:r>
        <w:rPr>
          <w:rFonts w:hint="eastAsia" w:ascii="宋体" w:hAnsi="宋体" w:cs="宋体"/>
          <w:kern w:val="0"/>
          <w:sz w:val="22"/>
          <w:szCs w:val="22"/>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A9851D">
      <w:pPr>
        <w:spacing w:line="360" w:lineRule="auto"/>
        <w:ind w:firstLine="440" w:firstLineChars="200"/>
        <w:rPr>
          <w:rFonts w:ascii="宋体" w:hAnsi="宋体" w:cs="宋体"/>
          <w:b/>
          <w:kern w:val="0"/>
          <w:sz w:val="22"/>
          <w:szCs w:val="22"/>
        </w:rPr>
      </w:pPr>
      <w:r>
        <w:rPr>
          <w:rFonts w:hint="eastAsia" w:ascii="宋体" w:hAnsi="宋体" w:cs="宋体"/>
          <w:kern w:val="0"/>
          <w:sz w:val="22"/>
          <w:szCs w:val="22"/>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0F3599">
      <w:pPr>
        <w:spacing w:line="360" w:lineRule="auto"/>
        <w:ind w:firstLine="431" w:firstLineChars="196"/>
        <w:rPr>
          <w:rFonts w:ascii="宋体" w:hAnsi="宋体" w:cs="宋体"/>
          <w:kern w:val="0"/>
          <w:sz w:val="22"/>
          <w:szCs w:val="22"/>
        </w:rPr>
      </w:pPr>
      <w:r>
        <w:rPr>
          <w:rFonts w:hint="eastAsia" w:ascii="宋体" w:hAnsi="宋体" w:cs="宋体"/>
          <w:b/>
          <w:kern w:val="0"/>
          <w:sz w:val="22"/>
          <w:szCs w:val="22"/>
        </w:rPr>
        <w:t>3.6编写评标报告。</w:t>
      </w:r>
      <w:r>
        <w:rPr>
          <w:rFonts w:hint="eastAsia" w:ascii="宋体" w:hAnsi="宋体" w:cs="宋体"/>
          <w:kern w:val="0"/>
          <w:sz w:val="22"/>
          <w:szCs w:val="22"/>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0895A6">
      <w:pPr>
        <w:pStyle w:val="54"/>
        <w:snapToGrid w:val="0"/>
        <w:ind w:firstLine="0"/>
        <w:rPr>
          <w:rFonts w:ascii="宋体" w:hAnsi="宋体" w:cs="宋体"/>
          <w:b/>
          <w:sz w:val="22"/>
          <w:szCs w:val="22"/>
        </w:rPr>
      </w:pPr>
      <w:r>
        <w:rPr>
          <w:rFonts w:hint="eastAsia" w:ascii="宋体" w:hAnsi="宋体" w:cs="宋体"/>
          <w:b/>
          <w:sz w:val="22"/>
          <w:szCs w:val="22"/>
        </w:rPr>
        <w:t>四、评标中的其他事项</w:t>
      </w:r>
    </w:p>
    <w:p w14:paraId="1A749B2C">
      <w:pPr>
        <w:pStyle w:val="132"/>
        <w:spacing w:before="0"/>
        <w:ind w:firstLine="431" w:firstLineChars="196"/>
        <w:rPr>
          <w:rFonts w:ascii="宋体" w:hAnsi="宋体" w:cs="宋体"/>
          <w:kern w:val="0"/>
          <w:sz w:val="22"/>
          <w:szCs w:val="22"/>
        </w:rPr>
      </w:pPr>
      <w:r>
        <w:rPr>
          <w:rFonts w:hint="eastAsia" w:ascii="宋体" w:hAnsi="宋体" w:cs="宋体"/>
          <w:b/>
          <w:kern w:val="0"/>
          <w:sz w:val="22"/>
          <w:szCs w:val="22"/>
        </w:rPr>
        <w:t>4.1投标人澄清、说明或者补正。</w:t>
      </w:r>
      <w:r>
        <w:rPr>
          <w:rFonts w:hint="eastAsia" w:ascii="宋体" w:hAnsi="宋体" w:cs="宋体"/>
          <w:kern w:val="0"/>
          <w:sz w:val="22"/>
          <w:szCs w:val="22"/>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04CFC9">
      <w:pPr>
        <w:pStyle w:val="3"/>
        <w:spacing w:line="360" w:lineRule="auto"/>
        <w:ind w:left="953" w:leftChars="226" w:hanging="479" w:firstLineChars="0"/>
        <w:rPr>
          <w:rFonts w:cs="宋体"/>
          <w:sz w:val="22"/>
          <w:szCs w:val="22"/>
        </w:rPr>
      </w:pPr>
      <w:r>
        <w:rPr>
          <w:rFonts w:hint="eastAsia" w:cs="宋体"/>
          <w:b/>
          <w:kern w:val="0"/>
          <w:sz w:val="22"/>
          <w:szCs w:val="22"/>
        </w:rPr>
        <w:t>4.2投标无效。</w:t>
      </w:r>
      <w:r>
        <w:rPr>
          <w:rFonts w:hint="eastAsia" w:cs="宋体"/>
          <w:sz w:val="22"/>
          <w:szCs w:val="22"/>
        </w:rPr>
        <w:t>有下列情形之一的，投标无效：</w:t>
      </w:r>
    </w:p>
    <w:p w14:paraId="2F625C19">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4.2.1投标人不具备招标文件中规定的资格要求的（投标人未提供有效的资格文件的，视为投标人不具备招标文件中规定的资格要求）；</w:t>
      </w:r>
    </w:p>
    <w:p w14:paraId="1F6A207F">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4.2.2投标文件未按照招标文件要求签署、盖章的；</w:t>
      </w:r>
    </w:p>
    <w:p w14:paraId="0F740E6D">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4.2.3采购人拟采购的产品属于政府强制采购的节能产品品目清单范围的，投标人相应的投标产品未获得国家确定的认证机构出具的、处于有效期之内的节能产品认证证书的；</w:t>
      </w:r>
    </w:p>
    <w:p w14:paraId="5ACB087A">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4.2.4投标文件含有采购人不能接受的附加条件的；</w:t>
      </w:r>
    </w:p>
    <w:p w14:paraId="43CBD4C2">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4.2.5投标文件中承诺的投标有效期少于招标文件中载明的投标有效期的；</w:t>
      </w:r>
    </w:p>
    <w:p w14:paraId="5977A376">
      <w:pPr>
        <w:snapToGrid w:val="0"/>
        <w:spacing w:line="360" w:lineRule="auto"/>
        <w:ind w:firstLine="110" w:firstLineChars="50"/>
        <w:jc w:val="left"/>
        <w:rPr>
          <w:rFonts w:ascii="宋体" w:hAnsi="宋体" w:cs="宋体"/>
          <w:kern w:val="0"/>
          <w:sz w:val="22"/>
          <w:szCs w:val="22"/>
        </w:rPr>
      </w:pPr>
      <w:r>
        <w:rPr>
          <w:rFonts w:hint="eastAsia" w:ascii="宋体" w:hAnsi="宋体" w:cs="宋体"/>
          <w:kern w:val="0"/>
          <w:sz w:val="22"/>
          <w:szCs w:val="22"/>
        </w:rPr>
        <w:t xml:space="preserve">   4.2.6投标文件出现不是唯一的、有选择性投标报价的；</w:t>
      </w:r>
    </w:p>
    <w:p w14:paraId="66AD2ED0">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4.2.7投标报价超过招标文件中规定的预算金额或者最高限价的；</w:t>
      </w:r>
    </w:p>
    <w:p w14:paraId="56D61A07">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4.2.8报价明显低于其他通过符合性审查投标人的报价，有可能影响产品质量或者不能诚信履约的，未能按要求提供书面说明或者提交相关证明材料，不能证明其报价合理性的；</w:t>
      </w:r>
    </w:p>
    <w:p w14:paraId="50836898">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4.2.9投标人对根据修正原则修正后的报价不确认的；</w:t>
      </w:r>
    </w:p>
    <w:p w14:paraId="191BCA33">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4.2.10投标人提供虚假材料投标的；</w:t>
      </w:r>
    </w:p>
    <w:p w14:paraId="07F792DE">
      <w:pPr>
        <w:spacing w:line="360" w:lineRule="auto"/>
        <w:ind w:firstLine="220" w:firstLineChars="100"/>
        <w:rPr>
          <w:rFonts w:ascii="宋体" w:hAnsi="宋体" w:cs="宋体"/>
          <w:kern w:val="0"/>
          <w:sz w:val="22"/>
          <w:szCs w:val="22"/>
        </w:rPr>
      </w:pPr>
      <w:r>
        <w:rPr>
          <w:rFonts w:hint="eastAsia" w:ascii="宋体" w:hAnsi="宋体" w:cs="宋体"/>
          <w:kern w:val="0"/>
          <w:sz w:val="22"/>
          <w:szCs w:val="22"/>
        </w:rPr>
        <w:t xml:space="preserve">  4.2.11投标人有恶意串通、妨碍其他投标人的竞争行为、损害采购人或者其他投标人的合法权益情形的；</w:t>
      </w:r>
    </w:p>
    <w:p w14:paraId="29135DC3">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4.2.12投标人仅提交备份投标文件，未在电子交易平台传输递交投标文件的，投标无效；</w:t>
      </w:r>
    </w:p>
    <w:p w14:paraId="08357CF6">
      <w:pPr>
        <w:pStyle w:val="6"/>
        <w:ind w:left="862" w:leftChars="205"/>
        <w:rPr>
          <w:rFonts w:ascii="宋体" w:hAnsi="宋体" w:eastAsia="宋体" w:cs="宋体"/>
          <w:b w:val="0"/>
          <w:bCs w:val="0"/>
          <w:kern w:val="0"/>
          <w:sz w:val="22"/>
          <w:szCs w:val="22"/>
          <w:lang w:val="en-US"/>
        </w:rPr>
      </w:pPr>
      <w:bookmarkStart w:id="453" w:name="_Toc25554"/>
      <w:r>
        <w:rPr>
          <w:rFonts w:hint="eastAsia" w:ascii="宋体" w:hAnsi="宋体" w:eastAsia="宋体" w:cs="宋体"/>
          <w:b w:val="0"/>
          <w:bCs w:val="0"/>
          <w:kern w:val="0"/>
          <w:sz w:val="22"/>
          <w:szCs w:val="22"/>
          <w:lang w:val="en-US"/>
        </w:rPr>
        <w:t>4.2.13 投标文件不满足招标文件的其它实质性要求的；</w:t>
      </w:r>
      <w:bookmarkEnd w:id="453"/>
    </w:p>
    <w:p w14:paraId="68CD7D06">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4.2.14法律法规、规章（适用本市的）及省级以上规范性文件（适用本市的）规定的其他无效情形。</w:t>
      </w:r>
    </w:p>
    <w:p w14:paraId="7071DA7F">
      <w:pPr>
        <w:pStyle w:val="3"/>
        <w:snapToGrid w:val="0"/>
        <w:spacing w:line="360" w:lineRule="auto"/>
        <w:ind w:firstLine="431" w:firstLineChars="196"/>
        <w:rPr>
          <w:rFonts w:cs="宋体"/>
          <w:sz w:val="22"/>
          <w:szCs w:val="22"/>
        </w:rPr>
      </w:pPr>
      <w:r>
        <w:rPr>
          <w:rFonts w:hint="eastAsia" w:cs="宋体"/>
          <w:b/>
          <w:sz w:val="22"/>
          <w:szCs w:val="22"/>
        </w:rPr>
        <w:t>5.废标。</w:t>
      </w:r>
      <w:r>
        <w:rPr>
          <w:rFonts w:hint="eastAsia" w:cs="宋体"/>
          <w:sz w:val="22"/>
          <w:szCs w:val="22"/>
        </w:rPr>
        <w:t>根据《中华人民共和国政府采购法》第三十六条之规定，在采购中，出现下列情形之一的，应予废标：</w:t>
      </w:r>
    </w:p>
    <w:p w14:paraId="4D2C240F">
      <w:pPr>
        <w:pStyle w:val="3"/>
        <w:snapToGrid w:val="0"/>
        <w:spacing w:line="360" w:lineRule="auto"/>
        <w:ind w:firstLine="440"/>
        <w:rPr>
          <w:rFonts w:cs="宋体"/>
          <w:sz w:val="22"/>
          <w:szCs w:val="22"/>
        </w:rPr>
      </w:pPr>
      <w:r>
        <w:rPr>
          <w:rFonts w:hint="eastAsia" w:cs="宋体"/>
          <w:sz w:val="22"/>
          <w:szCs w:val="22"/>
        </w:rPr>
        <w:t>5.1符合专业条件的供应商或者对招标文件作实质响应的供应商不足3家的；</w:t>
      </w:r>
    </w:p>
    <w:p w14:paraId="70C1966A">
      <w:pPr>
        <w:pStyle w:val="3"/>
        <w:snapToGrid w:val="0"/>
        <w:spacing w:line="360" w:lineRule="auto"/>
        <w:ind w:firstLine="440"/>
        <w:rPr>
          <w:rFonts w:cs="宋体"/>
          <w:sz w:val="22"/>
          <w:szCs w:val="22"/>
        </w:rPr>
      </w:pPr>
      <w:r>
        <w:rPr>
          <w:rFonts w:hint="eastAsia" w:cs="宋体"/>
          <w:sz w:val="22"/>
          <w:szCs w:val="22"/>
        </w:rPr>
        <w:t>5.2出现影响采购公正的违法、违规行为的；</w:t>
      </w:r>
    </w:p>
    <w:p w14:paraId="548952CB">
      <w:pPr>
        <w:pStyle w:val="3"/>
        <w:snapToGrid w:val="0"/>
        <w:spacing w:line="360" w:lineRule="auto"/>
        <w:ind w:firstLine="440"/>
        <w:rPr>
          <w:rFonts w:cs="宋体"/>
          <w:sz w:val="22"/>
          <w:szCs w:val="22"/>
        </w:rPr>
      </w:pPr>
      <w:r>
        <w:rPr>
          <w:rFonts w:hint="eastAsia" w:cs="宋体"/>
          <w:sz w:val="22"/>
          <w:szCs w:val="22"/>
        </w:rPr>
        <w:t>5.3投标人的报价均超过了采购预算，采购人不能支付的；</w:t>
      </w:r>
    </w:p>
    <w:p w14:paraId="40A38E08">
      <w:pPr>
        <w:pStyle w:val="3"/>
        <w:snapToGrid w:val="0"/>
        <w:spacing w:line="360" w:lineRule="auto"/>
        <w:ind w:firstLine="440"/>
        <w:rPr>
          <w:rFonts w:cs="宋体"/>
          <w:sz w:val="22"/>
          <w:szCs w:val="22"/>
        </w:rPr>
      </w:pPr>
      <w:r>
        <w:rPr>
          <w:rFonts w:hint="eastAsia" w:cs="宋体"/>
          <w:sz w:val="22"/>
          <w:szCs w:val="22"/>
        </w:rPr>
        <w:t>5.4因重大变故，采购任务取消的。</w:t>
      </w:r>
    </w:p>
    <w:p w14:paraId="5B971503">
      <w:pPr>
        <w:pStyle w:val="3"/>
        <w:snapToGrid w:val="0"/>
        <w:spacing w:line="360" w:lineRule="auto"/>
        <w:ind w:firstLine="440"/>
        <w:rPr>
          <w:rFonts w:cs="宋体"/>
          <w:sz w:val="22"/>
          <w:szCs w:val="22"/>
        </w:rPr>
      </w:pPr>
      <w:r>
        <w:rPr>
          <w:rFonts w:hint="eastAsia" w:cs="宋体"/>
          <w:sz w:val="22"/>
          <w:szCs w:val="22"/>
        </w:rPr>
        <w:t>废标后，采购代理机构应当将废标理由通知所有投标人。</w:t>
      </w:r>
    </w:p>
    <w:p w14:paraId="64074884">
      <w:pPr>
        <w:pStyle w:val="3"/>
        <w:snapToGrid w:val="0"/>
        <w:spacing w:line="360" w:lineRule="auto"/>
        <w:ind w:firstLine="539" w:firstLineChars="245"/>
        <w:rPr>
          <w:rFonts w:cs="宋体"/>
          <w:sz w:val="22"/>
          <w:szCs w:val="22"/>
        </w:rPr>
      </w:pPr>
      <w:r>
        <w:rPr>
          <w:rFonts w:hint="eastAsia" w:cs="宋体"/>
          <w:b/>
          <w:sz w:val="22"/>
          <w:szCs w:val="22"/>
        </w:rPr>
        <w:t>6.修改招标文件，重新组织采购活动。</w:t>
      </w:r>
      <w:r>
        <w:rPr>
          <w:rFonts w:hint="eastAsia" w:cs="宋体"/>
          <w:sz w:val="22"/>
          <w:szCs w:val="2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9941BB">
      <w:pPr>
        <w:pStyle w:val="3"/>
        <w:snapToGrid w:val="0"/>
        <w:spacing w:line="360" w:lineRule="auto"/>
        <w:ind w:firstLine="442"/>
        <w:rPr>
          <w:rFonts w:cs="宋体"/>
          <w:sz w:val="22"/>
          <w:szCs w:val="22"/>
        </w:rPr>
      </w:pPr>
      <w:r>
        <w:rPr>
          <w:rFonts w:hint="eastAsia" w:cs="宋体"/>
          <w:b/>
          <w:kern w:val="0"/>
          <w:sz w:val="22"/>
          <w:szCs w:val="22"/>
        </w:rPr>
        <w:t>7.重新开展采购。</w:t>
      </w:r>
      <w:r>
        <w:rPr>
          <w:rFonts w:hint="eastAsia" w:cs="宋体"/>
          <w:sz w:val="22"/>
          <w:szCs w:val="22"/>
        </w:rPr>
        <w:t>有政府采购法第七十一条、第七十二条规定的违法行为之一，影响或者可能影响中标结果的，依照下列规定处理：</w:t>
      </w:r>
    </w:p>
    <w:p w14:paraId="00A14668">
      <w:pPr>
        <w:pStyle w:val="3"/>
        <w:snapToGrid w:val="0"/>
        <w:spacing w:line="360" w:lineRule="auto"/>
        <w:ind w:firstLine="440"/>
        <w:rPr>
          <w:rFonts w:cs="宋体"/>
          <w:sz w:val="22"/>
          <w:szCs w:val="22"/>
        </w:rPr>
      </w:pPr>
      <w:r>
        <w:rPr>
          <w:rFonts w:hint="eastAsia" w:cs="宋体"/>
          <w:sz w:val="22"/>
          <w:szCs w:val="22"/>
        </w:rPr>
        <w:t>7.1未确定中标供应商的，终止本次政府采购活动，重新开展政府采购活动。</w:t>
      </w:r>
    </w:p>
    <w:p w14:paraId="423B2A7F">
      <w:pPr>
        <w:pStyle w:val="3"/>
        <w:snapToGrid w:val="0"/>
        <w:spacing w:line="360" w:lineRule="auto"/>
        <w:ind w:firstLine="440"/>
        <w:rPr>
          <w:rFonts w:cs="宋体"/>
          <w:sz w:val="22"/>
          <w:szCs w:val="22"/>
        </w:rPr>
      </w:pPr>
      <w:r>
        <w:rPr>
          <w:rFonts w:hint="eastAsia" w:cs="宋体"/>
          <w:sz w:val="22"/>
          <w:szCs w:val="22"/>
        </w:rPr>
        <w:t>7.2已确定中标供应商但尚未签订政府采购合同的，中标结果无效，从合格的中标候选人中另行确定中标供应商；没有合格的中标候选人的，重新开展政府采购活动。</w:t>
      </w:r>
    </w:p>
    <w:p w14:paraId="3D12DF95">
      <w:pPr>
        <w:pStyle w:val="3"/>
        <w:snapToGrid w:val="0"/>
        <w:spacing w:line="360" w:lineRule="auto"/>
        <w:ind w:firstLine="440"/>
        <w:rPr>
          <w:rFonts w:cs="宋体"/>
          <w:sz w:val="22"/>
          <w:szCs w:val="22"/>
        </w:rPr>
      </w:pPr>
      <w:r>
        <w:rPr>
          <w:rFonts w:hint="eastAsia" w:cs="宋体"/>
          <w:sz w:val="22"/>
          <w:szCs w:val="22"/>
        </w:rPr>
        <w:t>7.3政府采购合同已签订但尚未履行的，撤销合同，从合格的中标候选人中另行确定中标供应商；没有合格的中标候选人的，重新开展政府采购活动。</w:t>
      </w:r>
    </w:p>
    <w:p w14:paraId="41C4EBC8">
      <w:pPr>
        <w:pStyle w:val="3"/>
        <w:snapToGrid w:val="0"/>
        <w:spacing w:line="360" w:lineRule="auto"/>
        <w:ind w:firstLine="440"/>
        <w:rPr>
          <w:rFonts w:cs="宋体"/>
          <w:sz w:val="22"/>
          <w:szCs w:val="22"/>
        </w:rPr>
      </w:pPr>
      <w:r>
        <w:rPr>
          <w:rFonts w:hint="eastAsia" w:cs="宋体"/>
          <w:sz w:val="22"/>
          <w:szCs w:val="22"/>
        </w:rPr>
        <w:t>7.4政府采购合同已经履行，给采购人、供应商造成损失的，由责任人承担赔偿责任。</w:t>
      </w:r>
    </w:p>
    <w:p w14:paraId="4F8BCC60">
      <w:pPr>
        <w:pStyle w:val="3"/>
        <w:snapToGrid w:val="0"/>
        <w:spacing w:line="360" w:lineRule="auto"/>
        <w:ind w:firstLine="440"/>
        <w:rPr>
          <w:rFonts w:cs="宋体"/>
          <w:sz w:val="22"/>
          <w:szCs w:val="22"/>
        </w:rPr>
      </w:pPr>
      <w:r>
        <w:rPr>
          <w:rFonts w:hint="eastAsia" w:cs="宋体"/>
          <w:sz w:val="22"/>
          <w:szCs w:val="22"/>
        </w:rPr>
        <w:t>7.5政府采购当事人有其他违反政府采购法或者政府采购法实施条例等法律法规规定的行为，经改正后仍然影响或者可能影响中标结果或者依法被认定为中标无效的，依照7.1-7.4规定处理。</w:t>
      </w:r>
    </w:p>
    <w:p w14:paraId="5E7C7D4F">
      <w:pPr>
        <w:pStyle w:val="3"/>
        <w:snapToGrid w:val="0"/>
        <w:spacing w:line="360" w:lineRule="auto"/>
        <w:ind w:firstLine="0" w:firstLineChars="0"/>
        <w:rPr>
          <w:rFonts w:cs="宋体"/>
        </w:rPr>
      </w:pPr>
    </w:p>
    <w:p w14:paraId="5F949C61">
      <w:pPr>
        <w:pStyle w:val="3"/>
        <w:snapToGrid w:val="0"/>
        <w:spacing w:line="360" w:lineRule="auto"/>
        <w:ind w:firstLine="0" w:firstLineChars="0"/>
        <w:rPr>
          <w:rFonts w:cs="宋体"/>
        </w:rPr>
      </w:pPr>
      <w:r>
        <w:rPr>
          <w:rFonts w:hint="eastAsia" w:cs="宋体"/>
        </w:rPr>
        <w:br w:type="page"/>
      </w:r>
    </w:p>
    <w:p w14:paraId="43280BEB">
      <w:pPr>
        <w:adjustRightInd/>
        <w:spacing w:line="360" w:lineRule="auto"/>
        <w:jc w:val="center"/>
        <w:outlineLvl w:val="0"/>
        <w:rPr>
          <w:rFonts w:ascii="宋体" w:hAnsi="宋体" w:cs="宋体"/>
          <w:b/>
          <w:sz w:val="36"/>
          <w:szCs w:val="20"/>
        </w:rPr>
      </w:pPr>
      <w:bookmarkStart w:id="454" w:name="_Toc129952589"/>
      <w:bookmarkStart w:id="455" w:name="_Toc8744"/>
      <w:r>
        <w:rPr>
          <w:rFonts w:hint="eastAsia" w:ascii="宋体" w:hAnsi="宋体" w:cs="宋体"/>
          <w:b/>
          <w:sz w:val="36"/>
          <w:szCs w:val="20"/>
        </w:rPr>
        <w:t>第五部分 拟签订的合同文本</w:t>
      </w:r>
      <w:bookmarkEnd w:id="454"/>
      <w:bookmarkEnd w:id="455"/>
    </w:p>
    <w:p w14:paraId="16DD93FD">
      <w:pPr>
        <w:spacing w:line="360" w:lineRule="auto"/>
        <w:rPr>
          <w:rFonts w:ascii="宋体" w:hAnsi="宋体" w:cs="宋体"/>
          <w:b/>
          <w:szCs w:val="21"/>
        </w:rPr>
      </w:pPr>
      <w:bookmarkStart w:id="456" w:name="_Toc129952590"/>
    </w:p>
    <w:p w14:paraId="74686A45">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2AF8771">
      <w:pPr>
        <w:rPr>
          <w:rFonts w:ascii="宋体" w:hAnsi="宋体" w:cs="宋体"/>
        </w:rPr>
      </w:pPr>
    </w:p>
    <w:p w14:paraId="09EBA788">
      <w:pPr>
        <w:spacing w:line="480" w:lineRule="auto"/>
        <w:jc w:val="center"/>
        <w:rPr>
          <w:rFonts w:ascii="宋体" w:hAnsi="宋体" w:cs="宋体"/>
          <w:b/>
          <w:sz w:val="24"/>
        </w:rPr>
      </w:pPr>
    </w:p>
    <w:p w14:paraId="2978A4A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B7DCF06">
      <w:pPr>
        <w:spacing w:line="480" w:lineRule="auto"/>
        <w:jc w:val="center"/>
        <w:rPr>
          <w:rFonts w:ascii="宋体" w:hAnsi="宋体" w:cs="宋体"/>
          <w:b/>
          <w:sz w:val="36"/>
          <w:szCs w:val="36"/>
        </w:rPr>
      </w:pPr>
      <w:r>
        <w:rPr>
          <w:rFonts w:hint="eastAsia" w:ascii="宋体" w:hAnsi="宋体" w:cs="宋体"/>
          <w:b/>
          <w:sz w:val="36"/>
          <w:szCs w:val="36"/>
        </w:rPr>
        <w:t>（货物类）</w:t>
      </w:r>
    </w:p>
    <w:p w14:paraId="59438A85">
      <w:pPr>
        <w:pStyle w:val="703"/>
        <w:rPr>
          <w:rFonts w:ascii="宋体" w:hAnsi="宋体" w:cs="宋体"/>
          <w:szCs w:val="24"/>
        </w:rPr>
      </w:pPr>
    </w:p>
    <w:p w14:paraId="634D9157">
      <w:pPr>
        <w:pStyle w:val="703"/>
        <w:jc w:val="center"/>
        <w:rPr>
          <w:rFonts w:ascii="宋体" w:hAnsi="宋体" w:cs="宋体"/>
          <w:szCs w:val="24"/>
        </w:rPr>
      </w:pPr>
    </w:p>
    <w:p w14:paraId="6E7E9588">
      <w:pPr>
        <w:pStyle w:val="703"/>
        <w:ind w:firstLine="2832" w:firstLineChars="1180"/>
        <w:rPr>
          <w:rFonts w:ascii="宋体" w:hAnsi="宋体" w:cs="宋体"/>
          <w:b/>
          <w:szCs w:val="24"/>
        </w:rPr>
      </w:pPr>
      <w:r>
        <w:rPr>
          <w:rFonts w:hint="eastAsia" w:ascii="宋体" w:hAnsi="宋体" w:cs="宋体"/>
          <w:b/>
          <w:szCs w:val="24"/>
        </w:rPr>
        <w:t>第一部分 合同书</w:t>
      </w:r>
    </w:p>
    <w:p w14:paraId="7DBAD055">
      <w:pPr>
        <w:pStyle w:val="703"/>
        <w:rPr>
          <w:rFonts w:ascii="宋体" w:hAnsi="宋体" w:cs="宋体"/>
          <w:szCs w:val="24"/>
        </w:rPr>
      </w:pPr>
    </w:p>
    <w:p w14:paraId="4993EB8D">
      <w:pPr>
        <w:pStyle w:val="703"/>
        <w:rPr>
          <w:rFonts w:ascii="宋体" w:hAnsi="宋体" w:cs="宋体"/>
          <w:szCs w:val="24"/>
        </w:rPr>
      </w:pPr>
    </w:p>
    <w:p w14:paraId="646FEB9F">
      <w:pPr>
        <w:spacing w:before="120" w:line="22" w:lineRule="atLeast"/>
        <w:rPr>
          <w:rFonts w:ascii="宋体" w:hAnsi="宋体" w:cs="宋体"/>
          <w:sz w:val="24"/>
        </w:rPr>
      </w:pPr>
    </w:p>
    <w:p w14:paraId="4B38E34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24E994E">
      <w:pPr>
        <w:pStyle w:val="601"/>
        <w:spacing w:before="120" w:line="22" w:lineRule="atLeast"/>
        <w:rPr>
          <w:rFonts w:ascii="宋体" w:hAnsi="宋体" w:eastAsia="宋体" w:cs="宋体"/>
          <w:szCs w:val="24"/>
        </w:rPr>
      </w:pPr>
    </w:p>
    <w:p w14:paraId="754D46D6">
      <w:pPr>
        <w:rPr>
          <w:rFonts w:ascii="宋体" w:hAnsi="宋体" w:cs="宋体"/>
          <w:sz w:val="24"/>
        </w:rPr>
      </w:pPr>
    </w:p>
    <w:p w14:paraId="4AF32FA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2DAFC8D">
      <w:pPr>
        <w:spacing w:before="120" w:line="22" w:lineRule="atLeast"/>
        <w:rPr>
          <w:rFonts w:ascii="宋体" w:hAnsi="宋体" w:cs="宋体"/>
          <w:sz w:val="24"/>
        </w:rPr>
      </w:pPr>
    </w:p>
    <w:p w14:paraId="660E6DB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C2D4E05">
      <w:pPr>
        <w:spacing w:before="120" w:line="22" w:lineRule="atLeast"/>
        <w:rPr>
          <w:rFonts w:ascii="宋体" w:hAnsi="宋体" w:cs="宋体"/>
          <w:sz w:val="24"/>
        </w:rPr>
      </w:pPr>
    </w:p>
    <w:p w14:paraId="577DB46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8FA9A1E">
      <w:pPr>
        <w:spacing w:before="120" w:line="22" w:lineRule="atLeast"/>
        <w:rPr>
          <w:rFonts w:ascii="宋体" w:hAnsi="宋体" w:cs="宋体"/>
          <w:sz w:val="24"/>
        </w:rPr>
      </w:pPr>
    </w:p>
    <w:p w14:paraId="182C91ED">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3554C2">
      <w:pPr>
        <w:snapToGrid w:val="0"/>
        <w:spacing w:before="119" w:line="272" w:lineRule="atLeast"/>
        <w:ind w:left="958"/>
        <w:rPr>
          <w:rFonts w:ascii="宋体" w:hAnsi="宋体" w:cs="宋体"/>
          <w:sz w:val="24"/>
          <w:szCs w:val="21"/>
        </w:rPr>
      </w:pPr>
      <w:r>
        <w:rPr>
          <w:rFonts w:hint="eastAsia" w:ascii="宋体" w:hAnsi="宋体" w:cs="宋体"/>
          <w:sz w:val="24"/>
          <w:szCs w:val="21"/>
        </w:rPr>
        <w:t xml:space="preserve">                                           </w:t>
      </w:r>
    </w:p>
    <w:p w14:paraId="5357248A">
      <w:pPr>
        <w:snapToGrid w:val="0"/>
        <w:spacing w:before="119" w:line="232" w:lineRule="atLeast"/>
        <w:ind w:left="958"/>
        <w:rPr>
          <w:rFonts w:ascii="宋体" w:hAnsi="宋体" w:cs="宋体"/>
          <w:sz w:val="24"/>
          <w:szCs w:val="21"/>
        </w:rPr>
      </w:pPr>
    </w:p>
    <w:p w14:paraId="274DD15C">
      <w:pPr>
        <w:spacing w:line="360" w:lineRule="auto"/>
        <w:ind w:firstLine="480" w:firstLineChars="200"/>
        <w:rPr>
          <w:rFonts w:ascii="宋体" w:hAnsi="宋体" w:cs="宋体"/>
          <w:sz w:val="22"/>
          <w:szCs w:val="22"/>
        </w:rPr>
      </w:pPr>
      <w:r>
        <w:rPr>
          <w:rFonts w:hint="eastAsia" w:ascii="宋体" w:hAnsi="宋体" w:cs="宋体"/>
          <w:sz w:val="24"/>
          <w:szCs w:val="21"/>
        </w:rPr>
        <w:br w:type="page"/>
      </w:r>
      <w:r>
        <w:rPr>
          <w:rFonts w:hint="eastAsia" w:ascii="宋体" w:hAnsi="宋体" w:cs="宋体"/>
          <w:sz w:val="22"/>
          <w:szCs w:val="22"/>
          <w:u w:val="single"/>
          <w:lang w:val="zh-CN"/>
        </w:rPr>
        <w:t xml:space="preserve">        </w:t>
      </w:r>
      <w:r>
        <w:rPr>
          <w:rFonts w:hint="eastAsia" w:ascii="宋体" w:hAnsi="宋体" w:cs="宋体"/>
          <w:sz w:val="22"/>
          <w:szCs w:val="22"/>
          <w:lang w:val="zh-CN"/>
        </w:rPr>
        <w:t>年</w:t>
      </w:r>
      <w:r>
        <w:rPr>
          <w:rFonts w:hint="eastAsia" w:ascii="宋体" w:hAnsi="宋体" w:cs="宋体"/>
          <w:sz w:val="22"/>
          <w:szCs w:val="22"/>
          <w:u w:val="single"/>
          <w:lang w:val="zh-CN"/>
        </w:rPr>
        <w:t xml:space="preserve">    </w:t>
      </w:r>
      <w:r>
        <w:rPr>
          <w:rFonts w:hint="eastAsia" w:ascii="宋体" w:hAnsi="宋体" w:cs="宋体"/>
          <w:sz w:val="22"/>
          <w:szCs w:val="22"/>
          <w:lang w:val="zh-CN"/>
        </w:rPr>
        <w:t>月</w:t>
      </w:r>
      <w:r>
        <w:rPr>
          <w:rFonts w:hint="eastAsia" w:ascii="宋体" w:hAnsi="宋体" w:cs="宋体"/>
          <w:sz w:val="22"/>
          <w:szCs w:val="22"/>
          <w:u w:val="single"/>
          <w:lang w:val="zh-CN"/>
        </w:rPr>
        <w:t xml:space="preserve">    </w:t>
      </w:r>
      <w:r>
        <w:rPr>
          <w:rFonts w:hint="eastAsia" w:ascii="宋体" w:hAnsi="宋体" w:cs="宋体"/>
          <w:sz w:val="22"/>
          <w:szCs w:val="22"/>
          <w:lang w:val="zh-CN"/>
        </w:rPr>
        <w:t>日</w:t>
      </w:r>
      <w:r>
        <w:rPr>
          <w:rFonts w:hint="eastAsia" w:ascii="宋体" w:hAnsi="宋体" w:cs="宋体"/>
          <w:sz w:val="22"/>
          <w:szCs w:val="22"/>
        </w:rPr>
        <w:t>，</w:t>
      </w:r>
      <w:r>
        <w:rPr>
          <w:rFonts w:hint="eastAsia" w:ascii="宋体" w:hAnsi="宋体" w:cs="宋体"/>
          <w:sz w:val="22"/>
          <w:szCs w:val="22"/>
          <w:u w:val="single"/>
        </w:rPr>
        <w:t xml:space="preserve"> 浙江省温州生态环境监测中心  </w:t>
      </w:r>
      <w:r>
        <w:rPr>
          <w:rFonts w:hint="eastAsia" w:ascii="宋体" w:hAnsi="宋体" w:cs="宋体"/>
          <w:sz w:val="22"/>
          <w:szCs w:val="22"/>
        </w:rPr>
        <w:t>以</w:t>
      </w:r>
      <w:r>
        <w:rPr>
          <w:rFonts w:hint="eastAsia" w:ascii="宋体" w:hAnsi="宋体" w:cs="宋体"/>
          <w:sz w:val="22"/>
          <w:szCs w:val="22"/>
          <w:u w:val="single"/>
        </w:rPr>
        <w:t xml:space="preserve"> 公开招标  </w:t>
      </w:r>
      <w:r>
        <w:rPr>
          <w:rFonts w:hint="eastAsia" w:ascii="宋体" w:hAnsi="宋体" w:cs="宋体"/>
          <w:sz w:val="22"/>
          <w:szCs w:val="22"/>
        </w:rPr>
        <w:t>对</w:t>
      </w:r>
      <w:r>
        <w:rPr>
          <w:rFonts w:hint="eastAsia" w:ascii="宋体" w:hAnsi="宋体" w:cs="宋体"/>
          <w:sz w:val="22"/>
          <w:szCs w:val="22"/>
          <w:u w:val="single"/>
        </w:rPr>
        <w:t xml:space="preserve"> 实验室自动监测设备采购项目（项目编号：ZJDFZB-2024050139） </w:t>
      </w:r>
      <w:r>
        <w:rPr>
          <w:rFonts w:hint="eastAsia" w:ascii="宋体" w:hAnsi="宋体" w:cs="宋体"/>
          <w:sz w:val="22"/>
          <w:szCs w:val="22"/>
        </w:rPr>
        <w:t>进行了采购。经评标委员会评定，</w:t>
      </w:r>
      <w:r>
        <w:rPr>
          <w:rFonts w:hint="eastAsia" w:ascii="宋体" w:hAnsi="宋体" w:cs="宋体"/>
          <w:sz w:val="22"/>
          <w:szCs w:val="22"/>
          <w:u w:val="single"/>
        </w:rPr>
        <w:t xml:space="preserve">   （中标或者成交供应商名称）</w:t>
      </w:r>
      <w:r>
        <w:rPr>
          <w:rFonts w:hint="eastAsia" w:ascii="宋体" w:hAnsi="宋体" w:cs="宋体"/>
          <w:sz w:val="22"/>
          <w:szCs w:val="22"/>
        </w:rPr>
        <w:t>为该项目中标或者成交供应商。现按照采购文件等确定的事项签订本合同。</w:t>
      </w:r>
    </w:p>
    <w:p w14:paraId="56C890DC">
      <w:pPr>
        <w:spacing w:line="360" w:lineRule="auto"/>
        <w:ind w:firstLine="440" w:firstLineChars="200"/>
        <w:rPr>
          <w:rFonts w:ascii="宋体" w:hAnsi="宋体" w:cs="宋体"/>
          <w:sz w:val="22"/>
          <w:szCs w:val="22"/>
        </w:rPr>
      </w:pPr>
      <w:r>
        <w:rPr>
          <w:rFonts w:hint="eastAsia" w:ascii="宋体" w:hAnsi="宋体" w:cs="宋体"/>
          <w:sz w:val="22"/>
          <w:szCs w:val="22"/>
          <w:lang w:val="zh-CN"/>
        </w:rPr>
        <w:t>根据《中华人民共和国民法典》《中华人民共和国政府采购法》等相关法律法规之规定，按照平等、自愿、公平、诚实信用和绿色的原则，经</w:t>
      </w:r>
      <w:r>
        <w:rPr>
          <w:rFonts w:hint="eastAsia" w:ascii="宋体" w:hAnsi="宋体" w:cs="宋体"/>
          <w:sz w:val="22"/>
          <w:szCs w:val="22"/>
          <w:u w:val="single"/>
        </w:rPr>
        <w:t xml:space="preserve">  浙江省温州生态环境监测中心  </w:t>
      </w:r>
      <w:r>
        <w:rPr>
          <w:rFonts w:hint="eastAsia" w:ascii="宋体" w:hAnsi="宋体" w:cs="宋体"/>
          <w:sz w:val="22"/>
          <w:szCs w:val="22"/>
          <w:lang w:val="zh-CN"/>
        </w:rPr>
        <w:t>(以下简称：甲方)和</w:t>
      </w:r>
      <w:r>
        <w:rPr>
          <w:rFonts w:hint="eastAsia" w:ascii="宋体" w:hAnsi="宋体" w:cs="宋体"/>
          <w:sz w:val="22"/>
          <w:szCs w:val="22"/>
          <w:u w:val="single"/>
        </w:rPr>
        <w:t xml:space="preserve">   （中标或者成交供应商名称）   </w:t>
      </w:r>
      <w:r>
        <w:rPr>
          <w:rFonts w:hint="eastAsia" w:ascii="宋体" w:hAnsi="宋体" w:cs="宋体"/>
          <w:sz w:val="22"/>
          <w:szCs w:val="22"/>
          <w:lang w:val="zh-CN"/>
        </w:rPr>
        <w:t>(以下简称：乙方)协商一致，约定以下合同</w:t>
      </w:r>
      <w:r>
        <w:rPr>
          <w:rFonts w:hint="eastAsia" w:ascii="宋体" w:hAnsi="宋体" w:cs="宋体"/>
          <w:sz w:val="22"/>
          <w:szCs w:val="22"/>
        </w:rPr>
        <w:t>条款，以兹共同遵守、全面履行。</w:t>
      </w:r>
    </w:p>
    <w:p w14:paraId="63F80ADE">
      <w:pPr>
        <w:spacing w:line="360" w:lineRule="auto"/>
        <w:ind w:firstLine="440" w:firstLineChars="200"/>
        <w:outlineLvl w:val="0"/>
        <w:rPr>
          <w:rFonts w:ascii="宋体" w:hAnsi="宋体" w:cs="宋体"/>
          <w:b/>
          <w:sz w:val="22"/>
          <w:szCs w:val="22"/>
        </w:rPr>
      </w:pPr>
      <w:bookmarkStart w:id="457" w:name="_Toc24059"/>
      <w:bookmarkStart w:id="458" w:name="_Toc3029"/>
      <w:bookmarkStart w:id="459" w:name="_Toc2232"/>
      <w:r>
        <w:rPr>
          <w:rFonts w:hint="eastAsia" w:ascii="宋体" w:hAnsi="宋体" w:cs="宋体"/>
          <w:b/>
          <w:sz w:val="22"/>
          <w:szCs w:val="22"/>
        </w:rPr>
        <w:t>1.1 合同组成部分</w:t>
      </w:r>
      <w:bookmarkEnd w:id="457"/>
      <w:bookmarkEnd w:id="458"/>
      <w:bookmarkEnd w:id="459"/>
    </w:p>
    <w:p w14:paraId="15BAD1A1">
      <w:pPr>
        <w:spacing w:line="360" w:lineRule="auto"/>
        <w:ind w:firstLine="440" w:firstLineChars="200"/>
        <w:rPr>
          <w:rFonts w:ascii="宋体" w:hAnsi="宋体" w:cs="宋体"/>
          <w:sz w:val="22"/>
          <w:szCs w:val="22"/>
        </w:rPr>
      </w:pPr>
      <w:r>
        <w:rPr>
          <w:rFonts w:hint="eastAsia" w:ascii="宋体" w:hAnsi="宋体" w:cs="宋体"/>
          <w:sz w:val="22"/>
          <w:szCs w:val="22"/>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1860DB">
      <w:pPr>
        <w:spacing w:line="360" w:lineRule="auto"/>
        <w:ind w:firstLine="440" w:firstLineChars="200"/>
        <w:rPr>
          <w:rFonts w:ascii="宋体" w:hAnsi="宋体" w:cs="宋体"/>
          <w:sz w:val="22"/>
          <w:szCs w:val="22"/>
        </w:rPr>
      </w:pPr>
      <w:r>
        <w:rPr>
          <w:rFonts w:hint="eastAsia" w:ascii="宋体" w:hAnsi="宋体" w:cs="宋体"/>
          <w:sz w:val="22"/>
          <w:szCs w:val="22"/>
        </w:rPr>
        <w:t>1.1.1 本合同及其补充合同、变更协议；</w:t>
      </w:r>
    </w:p>
    <w:p w14:paraId="68CD2F0A">
      <w:pPr>
        <w:spacing w:line="360" w:lineRule="auto"/>
        <w:ind w:firstLine="440" w:firstLineChars="200"/>
        <w:rPr>
          <w:rFonts w:ascii="宋体" w:hAnsi="宋体" w:cs="宋体"/>
          <w:sz w:val="22"/>
          <w:szCs w:val="22"/>
        </w:rPr>
      </w:pPr>
      <w:r>
        <w:rPr>
          <w:rFonts w:hint="eastAsia" w:ascii="宋体" w:hAnsi="宋体" w:cs="宋体"/>
          <w:sz w:val="22"/>
          <w:szCs w:val="22"/>
        </w:rPr>
        <w:t>1.1.2 中标或者成交通知书；</w:t>
      </w:r>
    </w:p>
    <w:p w14:paraId="6FBF8F6E">
      <w:pPr>
        <w:spacing w:line="360" w:lineRule="auto"/>
        <w:ind w:firstLine="440" w:firstLineChars="200"/>
        <w:rPr>
          <w:rFonts w:ascii="宋体" w:hAnsi="宋体" w:cs="宋体"/>
          <w:sz w:val="22"/>
          <w:szCs w:val="22"/>
        </w:rPr>
      </w:pPr>
      <w:r>
        <w:rPr>
          <w:rFonts w:hint="eastAsia" w:ascii="宋体" w:hAnsi="宋体" w:cs="宋体"/>
          <w:sz w:val="22"/>
          <w:szCs w:val="22"/>
        </w:rPr>
        <w:t>1.1.3 投标或者响应文件（含澄清或者说明文件）；</w:t>
      </w:r>
    </w:p>
    <w:p w14:paraId="690A6A06">
      <w:pPr>
        <w:spacing w:line="360" w:lineRule="auto"/>
        <w:ind w:firstLine="440" w:firstLineChars="200"/>
        <w:rPr>
          <w:rFonts w:ascii="宋体" w:hAnsi="宋体" w:cs="宋体"/>
          <w:sz w:val="22"/>
          <w:szCs w:val="22"/>
        </w:rPr>
      </w:pPr>
      <w:r>
        <w:rPr>
          <w:rFonts w:hint="eastAsia" w:ascii="宋体" w:hAnsi="宋体" w:cs="宋体"/>
          <w:sz w:val="22"/>
          <w:szCs w:val="22"/>
        </w:rPr>
        <w:t>1.1.4 采购文件（含澄清或者修改文件）；</w:t>
      </w:r>
    </w:p>
    <w:p w14:paraId="5EB56509">
      <w:pPr>
        <w:spacing w:line="360" w:lineRule="auto"/>
        <w:ind w:firstLine="440" w:firstLineChars="200"/>
        <w:rPr>
          <w:rFonts w:ascii="宋体" w:hAnsi="宋体" w:cs="宋体"/>
          <w:sz w:val="22"/>
          <w:szCs w:val="22"/>
        </w:rPr>
      </w:pPr>
      <w:r>
        <w:rPr>
          <w:rFonts w:hint="eastAsia" w:ascii="宋体" w:hAnsi="宋体" w:cs="宋体"/>
          <w:sz w:val="22"/>
          <w:szCs w:val="22"/>
        </w:rPr>
        <w:t>1.1.5 其他相关采购文件。</w:t>
      </w:r>
    </w:p>
    <w:p w14:paraId="7E2AE4F0">
      <w:pPr>
        <w:spacing w:line="360" w:lineRule="auto"/>
        <w:ind w:firstLine="440" w:firstLineChars="200"/>
        <w:outlineLvl w:val="0"/>
        <w:rPr>
          <w:rFonts w:ascii="宋体" w:hAnsi="宋体" w:cs="宋体"/>
          <w:b/>
          <w:sz w:val="22"/>
          <w:szCs w:val="22"/>
        </w:rPr>
      </w:pPr>
      <w:bookmarkStart w:id="460" w:name="_Toc24300"/>
      <w:bookmarkStart w:id="461" w:name="_Toc27126"/>
      <w:bookmarkStart w:id="462" w:name="_Toc21295"/>
      <w:r>
        <w:rPr>
          <w:rFonts w:hint="eastAsia" w:ascii="宋体" w:hAnsi="宋体" w:cs="宋体"/>
          <w:b/>
          <w:sz w:val="22"/>
          <w:szCs w:val="22"/>
        </w:rPr>
        <w:t>1.2 货物</w:t>
      </w:r>
      <w:bookmarkEnd w:id="460"/>
      <w:bookmarkEnd w:id="461"/>
      <w:bookmarkEnd w:id="462"/>
    </w:p>
    <w:p w14:paraId="6E1E0283">
      <w:pPr>
        <w:spacing w:line="360" w:lineRule="auto"/>
        <w:ind w:firstLine="440" w:firstLineChars="200"/>
        <w:rPr>
          <w:rFonts w:ascii="宋体" w:hAnsi="宋体" w:cs="宋体"/>
          <w:sz w:val="22"/>
          <w:szCs w:val="22"/>
          <w:u w:val="single"/>
        </w:rPr>
      </w:pPr>
      <w:r>
        <w:rPr>
          <w:rFonts w:hint="eastAsia" w:ascii="宋体" w:hAnsi="宋体" w:cs="宋体"/>
          <w:sz w:val="22"/>
          <w:szCs w:val="22"/>
        </w:rPr>
        <w:t>1.2.1 货物名称、品牌、规格型号：</w:t>
      </w:r>
      <w:r>
        <w:rPr>
          <w:rFonts w:hint="eastAsia" w:ascii="宋体" w:hAnsi="宋体" w:cs="宋体"/>
          <w:sz w:val="22"/>
          <w:szCs w:val="22"/>
          <w:u w:val="single"/>
        </w:rPr>
        <w:t xml:space="preserve">                             </w:t>
      </w:r>
      <w:r>
        <w:rPr>
          <w:rFonts w:hint="eastAsia" w:ascii="宋体" w:hAnsi="宋体" w:cs="宋体"/>
          <w:sz w:val="22"/>
          <w:szCs w:val="22"/>
        </w:rPr>
        <w:t>；</w:t>
      </w:r>
    </w:p>
    <w:p w14:paraId="225EF296">
      <w:pPr>
        <w:spacing w:line="360" w:lineRule="auto"/>
        <w:ind w:firstLine="440" w:firstLineChars="200"/>
        <w:rPr>
          <w:rFonts w:ascii="宋体" w:hAnsi="宋体" w:cs="宋体"/>
          <w:sz w:val="22"/>
          <w:szCs w:val="22"/>
          <w:u w:val="single"/>
        </w:rPr>
      </w:pPr>
      <w:r>
        <w:rPr>
          <w:rFonts w:hint="eastAsia" w:ascii="宋体" w:hAnsi="宋体" w:cs="宋体"/>
          <w:sz w:val="22"/>
          <w:szCs w:val="22"/>
        </w:rPr>
        <w:t>1.2.2 货物数量：</w:t>
      </w:r>
      <w:r>
        <w:rPr>
          <w:rFonts w:hint="eastAsia" w:ascii="宋体" w:hAnsi="宋体" w:cs="宋体"/>
          <w:sz w:val="22"/>
          <w:szCs w:val="22"/>
          <w:u w:val="single"/>
        </w:rPr>
        <w:t xml:space="preserve">                                                </w:t>
      </w:r>
      <w:r>
        <w:rPr>
          <w:rFonts w:hint="eastAsia" w:ascii="宋体" w:hAnsi="宋体" w:cs="宋体"/>
          <w:sz w:val="22"/>
          <w:szCs w:val="22"/>
        </w:rPr>
        <w:t>；</w:t>
      </w:r>
    </w:p>
    <w:p w14:paraId="4DF0B418">
      <w:pPr>
        <w:spacing w:line="360" w:lineRule="auto"/>
        <w:ind w:firstLine="440" w:firstLineChars="200"/>
        <w:rPr>
          <w:rFonts w:ascii="宋体" w:hAnsi="宋体" w:cs="宋体"/>
          <w:sz w:val="22"/>
          <w:szCs w:val="22"/>
          <w:u w:val="single"/>
        </w:rPr>
      </w:pPr>
      <w:r>
        <w:rPr>
          <w:rFonts w:hint="eastAsia" w:ascii="宋体" w:hAnsi="宋体" w:cs="宋体"/>
          <w:sz w:val="22"/>
          <w:szCs w:val="22"/>
        </w:rPr>
        <w:t>1.2.3 货物质量：</w:t>
      </w:r>
      <w:r>
        <w:rPr>
          <w:rFonts w:hint="eastAsia" w:ascii="宋体" w:hAnsi="宋体" w:cs="宋体"/>
          <w:sz w:val="22"/>
          <w:szCs w:val="22"/>
          <w:u w:val="single"/>
        </w:rPr>
        <w:t>　　　　　　　　　                      　      ；</w:t>
      </w:r>
    </w:p>
    <w:p w14:paraId="43224177">
      <w:pPr>
        <w:spacing w:line="360" w:lineRule="auto"/>
        <w:ind w:firstLine="440" w:firstLineChars="200"/>
        <w:outlineLvl w:val="0"/>
        <w:rPr>
          <w:rFonts w:ascii="宋体" w:hAnsi="宋体" w:cs="宋体"/>
          <w:b/>
          <w:sz w:val="22"/>
          <w:szCs w:val="22"/>
        </w:rPr>
      </w:pPr>
      <w:bookmarkStart w:id="463" w:name="_Toc23292"/>
      <w:bookmarkStart w:id="464" w:name="_Toc21631"/>
      <w:bookmarkStart w:id="465" w:name="_Toc21551"/>
      <w:r>
        <w:rPr>
          <w:rFonts w:hint="eastAsia" w:ascii="宋体" w:hAnsi="宋体" w:cs="宋体"/>
          <w:b/>
          <w:sz w:val="22"/>
          <w:szCs w:val="22"/>
        </w:rPr>
        <w:t>1.3 价款</w:t>
      </w:r>
      <w:bookmarkEnd w:id="463"/>
      <w:bookmarkEnd w:id="464"/>
      <w:bookmarkEnd w:id="465"/>
    </w:p>
    <w:p w14:paraId="17C1B7E3">
      <w:pPr>
        <w:spacing w:line="360" w:lineRule="auto"/>
        <w:ind w:firstLine="440" w:firstLineChars="200"/>
        <w:rPr>
          <w:rFonts w:ascii="宋体" w:hAnsi="宋体" w:cs="宋体"/>
          <w:sz w:val="22"/>
          <w:szCs w:val="22"/>
        </w:rPr>
      </w:pPr>
      <w:r>
        <w:rPr>
          <w:rFonts w:hint="eastAsia" w:ascii="宋体" w:hAnsi="宋体" w:cs="宋体"/>
          <w:sz w:val="22"/>
          <w:szCs w:val="22"/>
        </w:rPr>
        <w:t>本合同总价（含税）为：￥</w:t>
      </w:r>
      <w:r>
        <w:rPr>
          <w:rFonts w:hint="eastAsia" w:ascii="宋体" w:hAnsi="宋体" w:cs="宋体"/>
          <w:sz w:val="22"/>
          <w:szCs w:val="22"/>
          <w:u w:val="single"/>
        </w:rPr>
        <w:t xml:space="preserve">           </w:t>
      </w:r>
      <w:r>
        <w:rPr>
          <w:rFonts w:hint="eastAsia" w:ascii="宋体" w:hAnsi="宋体" w:cs="宋体"/>
          <w:sz w:val="22"/>
          <w:szCs w:val="22"/>
        </w:rPr>
        <w:t>元（大写：</w:t>
      </w:r>
      <w:r>
        <w:rPr>
          <w:rFonts w:hint="eastAsia" w:ascii="宋体" w:hAnsi="宋体" w:cs="宋体"/>
          <w:sz w:val="22"/>
          <w:szCs w:val="22"/>
          <w:u w:val="single"/>
        </w:rPr>
        <w:t xml:space="preserve">                 </w:t>
      </w:r>
      <w:r>
        <w:rPr>
          <w:rFonts w:hint="eastAsia" w:ascii="宋体" w:hAnsi="宋体" w:cs="宋体"/>
          <w:sz w:val="22"/>
          <w:szCs w:val="22"/>
        </w:rPr>
        <w:t>元人民币）。</w:t>
      </w:r>
    </w:p>
    <w:p w14:paraId="67F360BF">
      <w:pPr>
        <w:spacing w:line="360" w:lineRule="auto"/>
        <w:ind w:firstLine="539" w:firstLineChars="245"/>
        <w:rPr>
          <w:rFonts w:ascii="宋体" w:hAnsi="宋体" w:cs="宋体"/>
          <w:szCs w:val="21"/>
        </w:rPr>
      </w:pPr>
      <w:r>
        <w:rPr>
          <w:rFonts w:hint="eastAsia" w:ascii="宋体" w:hAnsi="宋体" w:cs="宋体"/>
          <w:sz w:val="22"/>
          <w:szCs w:val="22"/>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C9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B8CE31">
            <w:pPr>
              <w:pStyle w:val="321"/>
              <w:spacing w:line="360" w:lineRule="auto"/>
              <w:jc w:val="center"/>
              <w:rPr>
                <w:rFonts w:hAnsi="宋体" w:cs="宋体"/>
                <w:sz w:val="22"/>
                <w:szCs w:val="22"/>
              </w:rPr>
            </w:pPr>
            <w:r>
              <w:rPr>
                <w:rFonts w:hint="eastAsia" w:hAnsi="宋体" w:cs="宋体"/>
                <w:sz w:val="22"/>
                <w:szCs w:val="22"/>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0FEA42C">
            <w:pPr>
              <w:pStyle w:val="321"/>
              <w:spacing w:line="360" w:lineRule="auto"/>
              <w:ind w:firstLine="200"/>
              <w:jc w:val="center"/>
              <w:rPr>
                <w:rFonts w:hAnsi="宋体" w:cs="宋体"/>
                <w:sz w:val="22"/>
                <w:szCs w:val="22"/>
              </w:rPr>
            </w:pPr>
            <w:r>
              <w:rPr>
                <w:rFonts w:hint="eastAsia" w:hAnsi="宋体" w:cs="宋体"/>
                <w:sz w:val="22"/>
                <w:szCs w:val="22"/>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F15A8AF">
            <w:pPr>
              <w:pStyle w:val="321"/>
              <w:spacing w:line="360" w:lineRule="auto"/>
              <w:jc w:val="center"/>
              <w:rPr>
                <w:rFonts w:hAnsi="宋体" w:cs="宋体"/>
                <w:sz w:val="22"/>
                <w:szCs w:val="22"/>
              </w:rPr>
            </w:pPr>
            <w:r>
              <w:rPr>
                <w:rFonts w:hint="eastAsia" w:hAnsi="宋体" w:cs="宋体"/>
                <w:sz w:val="22"/>
                <w:szCs w:val="22"/>
              </w:rPr>
              <w:t>分项价格</w:t>
            </w:r>
          </w:p>
        </w:tc>
      </w:tr>
      <w:tr w14:paraId="5071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A0CCFE">
            <w:pPr>
              <w:pStyle w:val="321"/>
              <w:spacing w:line="360" w:lineRule="auto"/>
              <w:ind w:firstLine="200"/>
              <w:jc w:val="center"/>
              <w:rPr>
                <w:rFonts w:hAnsi="宋体" w:cs="宋体"/>
                <w:sz w:val="22"/>
                <w:szCs w:val="22"/>
              </w:rPr>
            </w:pPr>
          </w:p>
        </w:tc>
        <w:tc>
          <w:tcPr>
            <w:tcW w:w="3402" w:type="dxa"/>
            <w:tcBorders>
              <w:top w:val="single" w:color="auto" w:sz="4" w:space="0"/>
              <w:left w:val="single" w:color="auto" w:sz="4" w:space="0"/>
              <w:bottom w:val="single" w:color="auto" w:sz="4" w:space="0"/>
              <w:right w:val="single" w:color="auto" w:sz="4" w:space="0"/>
            </w:tcBorders>
            <w:vAlign w:val="center"/>
          </w:tcPr>
          <w:p w14:paraId="1DDF012C">
            <w:pPr>
              <w:pStyle w:val="321"/>
              <w:spacing w:line="360" w:lineRule="auto"/>
              <w:ind w:firstLine="200"/>
              <w:jc w:val="center"/>
              <w:rPr>
                <w:rFonts w:hAnsi="宋体" w:cs="宋体"/>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4618A25C">
            <w:pPr>
              <w:pStyle w:val="321"/>
              <w:spacing w:line="360" w:lineRule="auto"/>
              <w:ind w:firstLine="200"/>
              <w:jc w:val="center"/>
              <w:rPr>
                <w:rFonts w:hAnsi="宋体" w:cs="宋体"/>
                <w:sz w:val="22"/>
                <w:szCs w:val="22"/>
              </w:rPr>
            </w:pPr>
          </w:p>
        </w:tc>
      </w:tr>
      <w:tr w14:paraId="69E3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6EFD7E">
            <w:pPr>
              <w:pStyle w:val="321"/>
              <w:spacing w:line="360" w:lineRule="auto"/>
              <w:ind w:firstLine="200"/>
              <w:jc w:val="center"/>
              <w:rPr>
                <w:rFonts w:hAnsi="宋体" w:cs="宋体"/>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6DCFAF">
            <w:pPr>
              <w:pStyle w:val="321"/>
              <w:spacing w:line="360" w:lineRule="auto"/>
              <w:ind w:firstLine="200"/>
              <w:jc w:val="center"/>
              <w:rPr>
                <w:rFonts w:hAnsi="宋体" w:cs="宋体"/>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913CF5">
            <w:pPr>
              <w:pStyle w:val="321"/>
              <w:spacing w:line="360" w:lineRule="auto"/>
              <w:ind w:firstLine="200"/>
              <w:jc w:val="center"/>
              <w:rPr>
                <w:rFonts w:hAnsi="宋体" w:cs="宋体"/>
                <w:sz w:val="22"/>
                <w:szCs w:val="22"/>
                <w:highlight w:val="none"/>
              </w:rPr>
            </w:pPr>
          </w:p>
        </w:tc>
      </w:tr>
      <w:tr w14:paraId="2B6B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514BD8">
            <w:pPr>
              <w:pStyle w:val="321"/>
              <w:spacing w:line="360" w:lineRule="auto"/>
              <w:ind w:firstLine="200"/>
              <w:jc w:val="center"/>
              <w:rPr>
                <w:rFonts w:hAnsi="宋体" w:cs="宋体"/>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6C5FB1B">
            <w:pPr>
              <w:pStyle w:val="321"/>
              <w:spacing w:line="360" w:lineRule="auto"/>
              <w:ind w:firstLine="200"/>
              <w:jc w:val="center"/>
              <w:rPr>
                <w:rFonts w:hAnsi="宋体" w:cs="宋体"/>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CF0F384">
            <w:pPr>
              <w:pStyle w:val="321"/>
              <w:spacing w:line="360" w:lineRule="auto"/>
              <w:ind w:firstLine="200"/>
              <w:jc w:val="center"/>
              <w:rPr>
                <w:rFonts w:hAnsi="宋体" w:cs="宋体"/>
                <w:sz w:val="22"/>
                <w:szCs w:val="22"/>
                <w:highlight w:val="none"/>
              </w:rPr>
            </w:pPr>
          </w:p>
        </w:tc>
      </w:tr>
      <w:tr w14:paraId="5459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97F00C">
            <w:pPr>
              <w:pStyle w:val="321"/>
              <w:spacing w:line="360" w:lineRule="auto"/>
              <w:ind w:firstLine="200"/>
              <w:jc w:val="center"/>
              <w:rPr>
                <w:rFonts w:hAnsi="宋体" w:cs="宋体"/>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A5F54D">
            <w:pPr>
              <w:pStyle w:val="321"/>
              <w:spacing w:line="360" w:lineRule="auto"/>
              <w:ind w:firstLine="200"/>
              <w:jc w:val="center"/>
              <w:rPr>
                <w:rFonts w:hAnsi="宋体" w:cs="宋体"/>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C9D8699">
            <w:pPr>
              <w:pStyle w:val="321"/>
              <w:spacing w:line="360" w:lineRule="auto"/>
              <w:ind w:firstLine="200"/>
              <w:jc w:val="center"/>
              <w:rPr>
                <w:rFonts w:hAnsi="宋体" w:cs="宋体"/>
                <w:sz w:val="22"/>
                <w:szCs w:val="22"/>
                <w:highlight w:val="none"/>
              </w:rPr>
            </w:pPr>
          </w:p>
        </w:tc>
      </w:tr>
      <w:tr w14:paraId="5727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CEA8A87">
            <w:pPr>
              <w:pStyle w:val="321"/>
              <w:spacing w:line="360" w:lineRule="auto"/>
              <w:ind w:firstLine="200"/>
              <w:jc w:val="center"/>
              <w:rPr>
                <w:rFonts w:hAnsi="宋体" w:cs="宋体"/>
                <w:sz w:val="22"/>
                <w:szCs w:val="22"/>
                <w:highlight w:val="none"/>
              </w:rPr>
            </w:pPr>
            <w:r>
              <w:rPr>
                <w:rFonts w:hint="eastAsia" w:hAnsi="宋体" w:cs="宋体"/>
                <w:sz w:val="22"/>
                <w:szCs w:val="22"/>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E385247">
            <w:pPr>
              <w:pStyle w:val="321"/>
              <w:spacing w:line="360" w:lineRule="auto"/>
              <w:ind w:firstLine="200"/>
              <w:jc w:val="center"/>
              <w:rPr>
                <w:rFonts w:hAnsi="宋体" w:cs="宋体"/>
                <w:sz w:val="22"/>
                <w:szCs w:val="22"/>
                <w:highlight w:val="none"/>
              </w:rPr>
            </w:pPr>
          </w:p>
        </w:tc>
      </w:tr>
    </w:tbl>
    <w:p w14:paraId="4EE15FE9">
      <w:pPr>
        <w:pStyle w:val="961"/>
        <w:spacing w:before="0" w:beforeAutospacing="0" w:after="0" w:afterAutospacing="0" w:line="360" w:lineRule="auto"/>
        <w:ind w:firstLine="480"/>
        <w:rPr>
          <w:b/>
          <w:bCs/>
          <w:sz w:val="22"/>
          <w:szCs w:val="22"/>
          <w:highlight w:val="none"/>
        </w:rPr>
      </w:pPr>
      <w:r>
        <w:rPr>
          <w:rFonts w:hint="eastAsia"/>
          <w:b/>
          <w:bCs/>
          <w:sz w:val="22"/>
          <w:szCs w:val="22"/>
          <w:highlight w:val="none"/>
        </w:rPr>
        <w:t>1.4付款方式、时间和条件</w:t>
      </w:r>
    </w:p>
    <w:p w14:paraId="1765A53C">
      <w:pPr>
        <w:pStyle w:val="961"/>
        <w:spacing w:before="0" w:beforeAutospacing="0" w:after="0" w:afterAutospacing="0" w:line="360" w:lineRule="auto"/>
        <w:ind w:firstLine="480"/>
        <w:rPr>
          <w:sz w:val="22"/>
          <w:szCs w:val="22"/>
          <w:highlight w:val="none"/>
        </w:rPr>
      </w:pPr>
      <w:r>
        <w:rPr>
          <w:rFonts w:hint="eastAsia"/>
          <w:sz w:val="22"/>
          <w:szCs w:val="22"/>
          <w:highlight w:val="none"/>
        </w:rPr>
        <w:t>1.4.1付款方式、时间和条件：</w:t>
      </w:r>
    </w:p>
    <w:p w14:paraId="521B65C5">
      <w:pPr>
        <w:pStyle w:val="961"/>
        <w:spacing w:before="0" w:beforeAutospacing="0" w:after="0" w:afterAutospacing="0" w:line="360" w:lineRule="auto"/>
        <w:ind w:firstLine="480"/>
        <w:rPr>
          <w:sz w:val="22"/>
          <w:szCs w:val="22"/>
          <w:highlight w:val="none"/>
        </w:rPr>
      </w:pPr>
      <w:r>
        <w:rPr>
          <w:rFonts w:hint="eastAsia"/>
          <w:sz w:val="22"/>
          <w:szCs w:val="22"/>
          <w:highlight w:val="none"/>
        </w:rPr>
        <w:t>合同生效以及具备实施条件后，甲方在收到乙方正式发票后7个工作日内向乙方支付合同总价的50%作为预付款；</w:t>
      </w:r>
    </w:p>
    <w:p w14:paraId="4699B9C2">
      <w:pPr>
        <w:pStyle w:val="961"/>
        <w:spacing w:before="0" w:beforeAutospacing="0" w:after="0" w:afterAutospacing="0" w:line="360" w:lineRule="auto"/>
        <w:ind w:firstLine="480"/>
        <w:rPr>
          <w:sz w:val="22"/>
          <w:szCs w:val="22"/>
          <w:highlight w:val="none"/>
        </w:rPr>
      </w:pPr>
      <w:r>
        <w:rPr>
          <w:rFonts w:hint="eastAsia"/>
          <w:sz w:val="22"/>
          <w:szCs w:val="22"/>
          <w:highlight w:val="none"/>
        </w:rPr>
        <w:t>在设备安装完毕，通过履约验收合格后，且甲方在收到乙方正式发票后7个工作日内向乙方支付合同总价的50%。</w:t>
      </w:r>
    </w:p>
    <w:p w14:paraId="0DB36B0E">
      <w:pPr>
        <w:spacing w:line="360" w:lineRule="auto"/>
        <w:ind w:firstLine="440" w:firstLineChars="200"/>
        <w:outlineLvl w:val="0"/>
        <w:rPr>
          <w:rFonts w:ascii="宋体" w:hAnsi="宋体" w:cs="宋体"/>
          <w:b/>
          <w:sz w:val="22"/>
          <w:szCs w:val="22"/>
          <w:highlight w:val="none"/>
        </w:rPr>
      </w:pPr>
      <w:bookmarkStart w:id="466" w:name="_Toc2846"/>
      <w:bookmarkStart w:id="467" w:name="_Toc19304"/>
      <w:bookmarkStart w:id="468" w:name="_Toc32071"/>
      <w:r>
        <w:rPr>
          <w:rFonts w:hint="eastAsia" w:ascii="宋体" w:hAnsi="宋体" w:cs="宋体"/>
          <w:b/>
          <w:sz w:val="22"/>
          <w:szCs w:val="22"/>
          <w:highlight w:val="none"/>
        </w:rPr>
        <w:t>1.5货物交付期限、地点和方式</w:t>
      </w:r>
      <w:bookmarkEnd w:id="466"/>
      <w:bookmarkEnd w:id="467"/>
      <w:bookmarkEnd w:id="468"/>
    </w:p>
    <w:p w14:paraId="23B6721A">
      <w:pPr>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1.5.1 交付期限：</w:t>
      </w:r>
      <w:r>
        <w:rPr>
          <w:rFonts w:hint="eastAsia" w:ascii="宋体" w:hAnsi="宋体" w:cs="宋体"/>
          <w:sz w:val="22"/>
          <w:szCs w:val="22"/>
          <w:highlight w:val="none"/>
          <w:u w:val="single"/>
        </w:rPr>
        <w:t>合同签订后30日历天内将货物或产品送至指定地点，并完成所有设备的安装、调试</w:t>
      </w:r>
      <w:r>
        <w:rPr>
          <w:rFonts w:hint="eastAsia" w:ascii="宋体" w:hAnsi="宋体" w:cs="宋体"/>
          <w:sz w:val="22"/>
          <w:szCs w:val="22"/>
          <w:highlight w:val="none"/>
        </w:rPr>
        <w:t>；</w:t>
      </w:r>
    </w:p>
    <w:p w14:paraId="51DE675E">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1.5.2 交付地点：</w:t>
      </w:r>
      <w:r>
        <w:rPr>
          <w:rFonts w:hint="eastAsia" w:ascii="宋体" w:hAnsi="宋体" w:cs="宋体"/>
          <w:sz w:val="22"/>
          <w:szCs w:val="22"/>
          <w:highlight w:val="none"/>
          <w:u w:val="single"/>
        </w:rPr>
        <w:t>甲方指定地点</w:t>
      </w:r>
      <w:r>
        <w:rPr>
          <w:rFonts w:hint="eastAsia" w:ascii="宋体" w:hAnsi="宋体" w:cs="宋体"/>
          <w:sz w:val="22"/>
          <w:szCs w:val="22"/>
          <w:highlight w:val="none"/>
        </w:rPr>
        <w:t>；</w:t>
      </w:r>
    </w:p>
    <w:p w14:paraId="782BAEE9">
      <w:pPr>
        <w:spacing w:line="360" w:lineRule="auto"/>
        <w:ind w:firstLine="440" w:firstLineChars="200"/>
        <w:rPr>
          <w:rFonts w:ascii="宋体" w:hAnsi="宋体" w:cs="宋体"/>
          <w:sz w:val="22"/>
          <w:szCs w:val="22"/>
        </w:rPr>
      </w:pPr>
      <w:r>
        <w:rPr>
          <w:rFonts w:hint="eastAsia" w:ascii="宋体" w:hAnsi="宋体" w:cs="宋体"/>
          <w:sz w:val="22"/>
          <w:szCs w:val="22"/>
          <w:highlight w:val="none"/>
        </w:rPr>
        <w:t>1.5.3 交付方式：</w:t>
      </w:r>
      <w:r>
        <w:rPr>
          <w:rFonts w:hint="eastAsia" w:ascii="宋体" w:hAnsi="宋体" w:cs="宋体"/>
          <w:sz w:val="22"/>
          <w:szCs w:val="22"/>
          <w:highlight w:val="none"/>
          <w:u w:val="single"/>
        </w:rPr>
        <w:t>乙方将完工</w:t>
      </w:r>
      <w:r>
        <w:rPr>
          <w:rFonts w:hint="eastAsia" w:ascii="宋体" w:hAnsi="宋体" w:cs="宋体"/>
          <w:sz w:val="22"/>
          <w:szCs w:val="22"/>
          <w:u w:val="single"/>
        </w:rPr>
        <w:t>的所有产品打包完整，由乙方直接配送（邮寄）至甲方指定地点，所产生的配送等相关费用由乙方承担（需提供相关配送签收底单作为结算依据）</w:t>
      </w:r>
      <w:r>
        <w:rPr>
          <w:rFonts w:hint="eastAsia" w:ascii="宋体" w:hAnsi="宋体" w:cs="宋体"/>
          <w:sz w:val="22"/>
          <w:szCs w:val="22"/>
        </w:rPr>
        <w:t>；</w:t>
      </w:r>
    </w:p>
    <w:p w14:paraId="1AC61C48">
      <w:pPr>
        <w:spacing w:line="360" w:lineRule="auto"/>
        <w:ind w:firstLine="440" w:firstLineChars="200"/>
        <w:rPr>
          <w:rFonts w:ascii="宋体" w:hAnsi="宋体" w:cs="宋体"/>
          <w:sz w:val="22"/>
          <w:szCs w:val="22"/>
        </w:rPr>
      </w:pPr>
      <w:r>
        <w:rPr>
          <w:rFonts w:hint="eastAsia" w:ascii="宋体" w:hAnsi="宋体" w:cs="宋体"/>
          <w:sz w:val="22"/>
          <w:szCs w:val="22"/>
        </w:rPr>
        <w:t>1.5.4 质保期：</w:t>
      </w:r>
      <w:r>
        <w:rPr>
          <w:rFonts w:hint="eastAsia" w:ascii="宋体" w:hAnsi="宋体" w:cs="宋体"/>
          <w:sz w:val="22"/>
          <w:szCs w:val="22"/>
          <w:u w:val="single"/>
        </w:rPr>
        <w:t>自验收合格并交付使用后开始计算,质保期为36个月。</w:t>
      </w:r>
    </w:p>
    <w:p w14:paraId="1442C7BF">
      <w:pPr>
        <w:spacing w:line="360" w:lineRule="auto"/>
        <w:ind w:firstLine="440" w:firstLineChars="200"/>
        <w:outlineLvl w:val="0"/>
        <w:rPr>
          <w:rFonts w:ascii="宋体" w:hAnsi="宋体" w:cs="宋体"/>
          <w:b/>
          <w:sz w:val="22"/>
          <w:szCs w:val="22"/>
        </w:rPr>
      </w:pPr>
      <w:bookmarkStart w:id="469" w:name="_Toc19554"/>
      <w:bookmarkStart w:id="470" w:name="_Toc27250"/>
      <w:bookmarkStart w:id="471" w:name="_Toc21423"/>
      <w:r>
        <w:rPr>
          <w:rFonts w:hint="eastAsia" w:ascii="宋体" w:hAnsi="宋体" w:cs="宋体"/>
          <w:b/>
          <w:sz w:val="22"/>
          <w:szCs w:val="22"/>
        </w:rPr>
        <w:t>1.6违约责任</w:t>
      </w:r>
      <w:bookmarkEnd w:id="469"/>
      <w:bookmarkEnd w:id="470"/>
      <w:bookmarkEnd w:id="471"/>
    </w:p>
    <w:p w14:paraId="0759E335">
      <w:pPr>
        <w:spacing w:line="360" w:lineRule="auto"/>
        <w:ind w:firstLine="440" w:firstLineChars="200"/>
        <w:rPr>
          <w:rFonts w:ascii="宋体" w:hAnsi="宋体" w:cs="宋体"/>
          <w:sz w:val="22"/>
          <w:szCs w:val="22"/>
        </w:rPr>
      </w:pPr>
      <w:r>
        <w:rPr>
          <w:rFonts w:hint="eastAsia" w:ascii="宋体" w:hAnsi="宋体" w:cs="宋体"/>
          <w:sz w:val="22"/>
          <w:szCs w:val="22"/>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2"/>
          <w:szCs w:val="22"/>
          <w:u w:val="single"/>
        </w:rPr>
        <w:t xml:space="preserve">  1  </w:t>
      </w:r>
      <w:r>
        <w:rPr>
          <w:rFonts w:hint="eastAsia" w:ascii="宋体" w:hAnsi="宋体" w:cs="宋体"/>
          <w:sz w:val="22"/>
          <w:szCs w:val="22"/>
        </w:rPr>
        <w:t>%计算，最高限额为本合同总价的</w:t>
      </w:r>
      <w:r>
        <w:rPr>
          <w:rFonts w:hint="eastAsia" w:ascii="宋体" w:hAnsi="宋体" w:cs="宋体"/>
          <w:sz w:val="22"/>
          <w:szCs w:val="22"/>
          <w:u w:val="single"/>
        </w:rPr>
        <w:t xml:space="preserve">  20  </w:t>
      </w:r>
      <w:r>
        <w:rPr>
          <w:rFonts w:hint="eastAsia" w:ascii="宋体" w:hAnsi="宋体" w:cs="宋体"/>
          <w:sz w:val="22"/>
          <w:szCs w:val="22"/>
        </w:rPr>
        <w:t>%；迟延交付货物的违约金计算数额达到前述最高限额之日起，甲方有权在要求乙方支付违约金的同时，书面通知乙方解除本合同；</w:t>
      </w:r>
    </w:p>
    <w:p w14:paraId="0EF59F63">
      <w:pPr>
        <w:spacing w:line="360" w:lineRule="auto"/>
        <w:ind w:firstLine="440" w:firstLineChars="200"/>
        <w:rPr>
          <w:rFonts w:ascii="宋体" w:hAnsi="宋体" w:cs="宋体"/>
          <w:sz w:val="22"/>
          <w:szCs w:val="22"/>
        </w:rPr>
      </w:pPr>
      <w:r>
        <w:rPr>
          <w:rFonts w:hint="eastAsia" w:ascii="宋体" w:hAnsi="宋体" w:cs="宋体"/>
          <w:sz w:val="22"/>
          <w:szCs w:val="22"/>
        </w:rPr>
        <w:t>1.6.2 甲方应当自收到发票后在约定时间内将相应资金支付到乙方账户，不得以机构变动、人员更替、政策调整等为由延迟付款，不得将采购文件和合同中未规定的义务作为向供应商付款的条件。甲方延迟支付款项的，应当支付逾期利息。</w:t>
      </w:r>
    </w:p>
    <w:p w14:paraId="3809DE3D">
      <w:pPr>
        <w:spacing w:line="360" w:lineRule="auto"/>
        <w:ind w:firstLine="440" w:firstLineChars="200"/>
        <w:rPr>
          <w:rFonts w:ascii="宋体" w:hAnsi="宋体" w:cs="宋体"/>
          <w:sz w:val="22"/>
          <w:szCs w:val="22"/>
        </w:rPr>
      </w:pPr>
      <w:r>
        <w:rPr>
          <w:rFonts w:hint="eastAsia" w:ascii="宋体" w:hAnsi="宋体" w:cs="宋体"/>
          <w:sz w:val="22"/>
          <w:szCs w:val="22"/>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7E80AE">
      <w:pPr>
        <w:spacing w:line="360" w:lineRule="auto"/>
        <w:ind w:firstLine="440" w:firstLineChars="200"/>
        <w:rPr>
          <w:rFonts w:ascii="宋体" w:hAnsi="宋体" w:cs="宋体"/>
          <w:sz w:val="22"/>
          <w:szCs w:val="22"/>
        </w:rPr>
      </w:pPr>
      <w:r>
        <w:rPr>
          <w:rFonts w:hint="eastAsia" w:ascii="宋体" w:hAnsi="宋体" w:cs="宋体"/>
          <w:sz w:val="22"/>
          <w:szCs w:val="22"/>
        </w:rPr>
        <w:t>1.6.4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BE0939">
      <w:pPr>
        <w:spacing w:line="360" w:lineRule="auto"/>
        <w:ind w:firstLine="440" w:firstLineChars="200"/>
        <w:rPr>
          <w:rFonts w:ascii="宋体" w:hAnsi="宋体" w:cs="宋体"/>
          <w:sz w:val="22"/>
          <w:szCs w:val="22"/>
        </w:rPr>
      </w:pPr>
      <w:r>
        <w:rPr>
          <w:rFonts w:hint="eastAsia" w:ascii="宋体" w:hAnsi="宋体" w:cs="宋体"/>
          <w:sz w:val="22"/>
          <w:szCs w:val="22"/>
        </w:rPr>
        <w:t>1.6.5如果出现政府采购监督管理部门在处理投诉事项期间，书面通知甲方暂停采购活动的情形，或者询问或质疑事项可能影响中标或者成交结果的，导致甲方中止履行合同的情形，均不视为甲方违约。</w:t>
      </w:r>
    </w:p>
    <w:p w14:paraId="0282A793">
      <w:pPr>
        <w:spacing w:line="360" w:lineRule="auto"/>
        <w:ind w:firstLine="440" w:firstLineChars="200"/>
        <w:outlineLvl w:val="0"/>
        <w:rPr>
          <w:rFonts w:ascii="宋体" w:hAnsi="宋体" w:cs="宋体"/>
          <w:b/>
          <w:sz w:val="22"/>
          <w:szCs w:val="22"/>
        </w:rPr>
      </w:pPr>
      <w:bookmarkStart w:id="472" w:name="_Toc16021"/>
      <w:bookmarkStart w:id="473" w:name="_Toc28375"/>
      <w:bookmarkStart w:id="474" w:name="_Toc15583"/>
      <w:r>
        <w:rPr>
          <w:rFonts w:hint="eastAsia" w:ascii="宋体" w:hAnsi="宋体" w:cs="宋体"/>
          <w:b/>
          <w:sz w:val="22"/>
          <w:szCs w:val="22"/>
        </w:rPr>
        <w:t>1.7合同争议的解决</w:t>
      </w:r>
      <w:bookmarkEnd w:id="472"/>
      <w:bookmarkEnd w:id="473"/>
      <w:bookmarkEnd w:id="474"/>
    </w:p>
    <w:p w14:paraId="2D9767C7">
      <w:pPr>
        <w:spacing w:line="360" w:lineRule="auto"/>
        <w:ind w:left="-60" w:leftChars="-29" w:right="-420" w:rightChars="-200" w:firstLine="220" w:firstLineChars="100"/>
        <w:rPr>
          <w:rFonts w:ascii="宋体" w:hAnsi="宋体" w:cs="宋体"/>
          <w:sz w:val="22"/>
          <w:szCs w:val="22"/>
        </w:rPr>
      </w:pPr>
      <w:r>
        <w:rPr>
          <w:rFonts w:hint="eastAsia" w:ascii="宋体" w:hAnsi="宋体" w:cs="宋体"/>
          <w:sz w:val="22"/>
          <w:szCs w:val="22"/>
        </w:rPr>
        <w:t xml:space="preserve">  本合同履行过程中发生的任何争议，双方当事人均可通过和解或者调解解决；不愿和解、调解或者和解、调解不成的，可以选择以下第</w:t>
      </w:r>
      <w:r>
        <w:rPr>
          <w:rFonts w:hint="eastAsia" w:ascii="宋体" w:hAnsi="宋体" w:cs="宋体"/>
          <w:b/>
          <w:i/>
          <w:sz w:val="22"/>
          <w:szCs w:val="22"/>
          <w:u w:val="single"/>
        </w:rPr>
        <w:t xml:space="preserve"> </w:t>
      </w:r>
      <w:r>
        <w:rPr>
          <w:rFonts w:hint="eastAsia" w:ascii="宋体" w:hAnsi="宋体" w:cs="宋体"/>
          <w:b/>
          <w:iCs/>
          <w:sz w:val="22"/>
          <w:szCs w:val="22"/>
          <w:u w:val="single"/>
        </w:rPr>
        <w:t xml:space="preserve">1.7.2 </w:t>
      </w:r>
      <w:r>
        <w:rPr>
          <w:rFonts w:hint="eastAsia" w:ascii="宋体" w:hAnsi="宋体" w:cs="宋体"/>
          <w:b/>
          <w:i/>
          <w:sz w:val="22"/>
          <w:szCs w:val="22"/>
          <w:u w:val="single"/>
        </w:rPr>
        <w:t xml:space="preserve"> </w:t>
      </w:r>
      <w:r>
        <w:rPr>
          <w:rFonts w:hint="eastAsia" w:ascii="宋体" w:hAnsi="宋体" w:cs="宋体"/>
          <w:sz w:val="22"/>
          <w:szCs w:val="22"/>
        </w:rPr>
        <w:t>条款规定的方式解决：</w:t>
      </w:r>
    </w:p>
    <w:p w14:paraId="3867B78B">
      <w:pPr>
        <w:spacing w:line="360" w:lineRule="auto"/>
        <w:ind w:left="-420" w:leftChars="-200" w:right="-420" w:rightChars="-200" w:firstLine="770" w:firstLineChars="350"/>
        <w:rPr>
          <w:rFonts w:ascii="宋体" w:hAnsi="宋体" w:cs="宋体"/>
          <w:sz w:val="22"/>
          <w:szCs w:val="22"/>
        </w:rPr>
      </w:pPr>
      <w:r>
        <w:rPr>
          <w:rFonts w:hint="eastAsia" w:ascii="宋体" w:hAnsi="宋体" w:cs="宋体"/>
          <w:sz w:val="22"/>
          <w:szCs w:val="22"/>
        </w:rPr>
        <w:t>1.7.1 将争议提交甲方</w:t>
      </w:r>
      <w:r>
        <w:rPr>
          <w:rFonts w:hint="eastAsia" w:ascii="宋体" w:hAnsi="宋体" w:cs="宋体"/>
          <w:bCs/>
          <w:iCs/>
          <w:sz w:val="22"/>
          <w:szCs w:val="22"/>
        </w:rPr>
        <w:t>所在地</w:t>
      </w:r>
      <w:r>
        <w:rPr>
          <w:rFonts w:hint="eastAsia" w:ascii="宋体" w:hAnsi="宋体" w:cs="宋体"/>
          <w:sz w:val="22"/>
          <w:szCs w:val="22"/>
        </w:rPr>
        <w:t>仲裁委员会依申请仲裁时其现行有效的仲裁规则裁决。</w:t>
      </w:r>
    </w:p>
    <w:p w14:paraId="6B7D4FDE">
      <w:pPr>
        <w:spacing w:line="360" w:lineRule="auto"/>
        <w:ind w:left="-420" w:leftChars="-200" w:right="-420" w:rightChars="-200" w:firstLine="770" w:firstLineChars="350"/>
        <w:rPr>
          <w:rFonts w:ascii="宋体" w:hAnsi="宋体" w:cs="宋体"/>
          <w:sz w:val="22"/>
          <w:szCs w:val="22"/>
        </w:rPr>
      </w:pPr>
      <w:r>
        <w:rPr>
          <w:rFonts w:hint="eastAsia" w:ascii="宋体" w:hAnsi="宋体" w:cs="宋体"/>
          <w:sz w:val="22"/>
          <w:szCs w:val="22"/>
        </w:rPr>
        <w:t>1.7.2 向甲方所在地人民法院起诉，由此产生的一切费用包括但不限于诉讼费、律师费、执行费等由败诉方承担。</w:t>
      </w:r>
    </w:p>
    <w:p w14:paraId="03CC1AA2">
      <w:pPr>
        <w:spacing w:line="360" w:lineRule="auto"/>
        <w:ind w:firstLine="440" w:firstLineChars="200"/>
        <w:outlineLvl w:val="0"/>
        <w:rPr>
          <w:rFonts w:ascii="宋体" w:hAnsi="宋体" w:cs="宋体"/>
          <w:b/>
          <w:sz w:val="22"/>
          <w:szCs w:val="22"/>
        </w:rPr>
      </w:pPr>
      <w:bookmarkStart w:id="475" w:name="_Toc7245"/>
      <w:bookmarkStart w:id="476" w:name="_Toc11173"/>
      <w:bookmarkStart w:id="477" w:name="_Toc15322"/>
      <w:r>
        <w:rPr>
          <w:rFonts w:hint="eastAsia" w:ascii="宋体" w:hAnsi="宋体" w:cs="宋体"/>
          <w:b/>
          <w:sz w:val="22"/>
          <w:szCs w:val="22"/>
        </w:rPr>
        <w:t>1.8 合同生效</w:t>
      </w:r>
      <w:bookmarkEnd w:id="475"/>
      <w:bookmarkEnd w:id="476"/>
      <w:bookmarkEnd w:id="477"/>
    </w:p>
    <w:p w14:paraId="700019CB">
      <w:pPr>
        <w:spacing w:line="360" w:lineRule="auto"/>
        <w:ind w:firstLine="440" w:firstLineChars="200"/>
        <w:rPr>
          <w:rFonts w:ascii="宋体" w:hAnsi="宋体" w:cs="宋体"/>
          <w:sz w:val="22"/>
          <w:szCs w:val="22"/>
        </w:rPr>
      </w:pPr>
      <w:r>
        <w:rPr>
          <w:rFonts w:hint="eastAsia" w:ascii="宋体" w:hAnsi="宋体" w:cs="宋体"/>
          <w:sz w:val="22"/>
          <w:szCs w:val="22"/>
        </w:rPr>
        <w:t>本合同自双方当事人盖章或者签字时生效。</w:t>
      </w:r>
    </w:p>
    <w:p w14:paraId="18B43BB2">
      <w:pPr>
        <w:spacing w:line="360" w:lineRule="auto"/>
        <w:ind w:firstLine="514" w:firstLineChars="245"/>
        <w:rPr>
          <w:rFonts w:ascii="宋体" w:hAnsi="宋体" w:cs="宋体"/>
          <w:szCs w:val="21"/>
        </w:rPr>
      </w:pPr>
    </w:p>
    <w:p w14:paraId="04B2FFC8">
      <w:pPr>
        <w:autoSpaceDE w:val="0"/>
        <w:autoSpaceDN w:val="0"/>
        <w:spacing w:line="360" w:lineRule="auto"/>
        <w:rPr>
          <w:rFonts w:ascii="宋体" w:hAnsi="宋体" w:cs="宋体"/>
          <w:sz w:val="22"/>
          <w:szCs w:val="22"/>
          <w:lang w:val="zh-CN"/>
        </w:rPr>
      </w:pPr>
      <w:r>
        <w:rPr>
          <w:rFonts w:hint="eastAsia" w:ascii="宋体" w:hAnsi="宋体" w:cs="宋体"/>
          <w:b/>
          <w:sz w:val="22"/>
          <w:szCs w:val="22"/>
          <w:lang w:val="zh-CN"/>
        </w:rPr>
        <w:t>甲方</w:t>
      </w:r>
      <w:r>
        <w:rPr>
          <w:rFonts w:hint="eastAsia" w:ascii="宋体" w:hAnsi="宋体" w:cs="宋体"/>
          <w:sz w:val="22"/>
          <w:szCs w:val="22"/>
          <w:lang w:val="zh-CN"/>
        </w:rPr>
        <w:t xml:space="preserve">：                             </w:t>
      </w:r>
      <w:r>
        <w:rPr>
          <w:rFonts w:hint="eastAsia" w:ascii="宋体" w:hAnsi="宋体" w:cs="宋体"/>
          <w:b/>
          <w:sz w:val="22"/>
          <w:szCs w:val="22"/>
          <w:lang w:val="zh-CN"/>
        </w:rPr>
        <w:t xml:space="preserve">      乙方</w:t>
      </w:r>
      <w:r>
        <w:rPr>
          <w:rFonts w:hint="eastAsia" w:ascii="宋体" w:hAnsi="宋体" w:cs="宋体"/>
          <w:sz w:val="22"/>
          <w:szCs w:val="22"/>
          <w:lang w:val="zh-CN"/>
        </w:rPr>
        <w:t>：</w:t>
      </w:r>
    </w:p>
    <w:p w14:paraId="7063318B">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统一社会信用代码：                        统一社会信用代码或身份证号码：</w:t>
      </w:r>
    </w:p>
    <w:p w14:paraId="2E0BBE4C">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住所：                                   住所：</w:t>
      </w:r>
    </w:p>
    <w:p w14:paraId="545C0755">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法定代表人或                             法定代表人</w:t>
      </w:r>
    </w:p>
    <w:p w14:paraId="028FFB3F">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 xml:space="preserve">授权代表（签字）：                        或授权代表（签字）: </w:t>
      </w:r>
    </w:p>
    <w:p w14:paraId="34ED7EF3">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联系人：                                 联系人：</w:t>
      </w:r>
    </w:p>
    <w:p w14:paraId="59F078D6">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约定送达地址：                           约定送达地址：</w:t>
      </w:r>
    </w:p>
    <w:p w14:paraId="41EEAC20">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邮政编码：                               邮政编码：</w:t>
      </w:r>
    </w:p>
    <w:p w14:paraId="020C29CB">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 xml:space="preserve">电话:                                    电话: </w:t>
      </w:r>
    </w:p>
    <w:p w14:paraId="3BD2A5AB">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传真:                                    传真:</w:t>
      </w:r>
    </w:p>
    <w:p w14:paraId="50D34AB1">
      <w:pPr>
        <w:autoSpaceDE w:val="0"/>
        <w:autoSpaceDN w:val="0"/>
        <w:spacing w:line="360" w:lineRule="auto"/>
        <w:rPr>
          <w:rFonts w:ascii="宋体" w:hAnsi="宋体" w:cs="宋体"/>
          <w:sz w:val="22"/>
          <w:szCs w:val="22"/>
        </w:rPr>
      </w:pPr>
      <w:r>
        <w:rPr>
          <w:rFonts w:hint="eastAsia" w:ascii="宋体" w:hAnsi="宋体" w:cs="宋体"/>
          <w:sz w:val="22"/>
          <w:szCs w:val="22"/>
          <w:lang w:val="zh-CN"/>
        </w:rPr>
        <w:t>电子邮箱：                               电子邮箱：</w:t>
      </w:r>
    </w:p>
    <w:p w14:paraId="10D4B6B2">
      <w:pPr>
        <w:autoSpaceDE w:val="0"/>
        <w:autoSpaceDN w:val="0"/>
        <w:spacing w:line="360" w:lineRule="auto"/>
        <w:rPr>
          <w:rFonts w:ascii="宋体" w:hAnsi="宋体" w:cs="宋体"/>
          <w:sz w:val="22"/>
          <w:szCs w:val="22"/>
        </w:rPr>
      </w:pPr>
      <w:r>
        <w:rPr>
          <w:rFonts w:hint="eastAsia" w:ascii="宋体" w:hAnsi="宋体" w:cs="宋体"/>
          <w:sz w:val="22"/>
          <w:szCs w:val="22"/>
        </w:rPr>
        <w:t xml:space="preserve">开户银行：                               开户银行： </w:t>
      </w:r>
    </w:p>
    <w:p w14:paraId="596A0476">
      <w:pPr>
        <w:autoSpaceDE w:val="0"/>
        <w:autoSpaceDN w:val="0"/>
        <w:spacing w:line="360" w:lineRule="auto"/>
        <w:rPr>
          <w:rFonts w:ascii="宋体" w:hAnsi="宋体" w:cs="宋体"/>
          <w:sz w:val="22"/>
          <w:szCs w:val="22"/>
        </w:rPr>
      </w:pPr>
      <w:r>
        <w:rPr>
          <w:rFonts w:hint="eastAsia" w:ascii="宋体" w:hAnsi="宋体" w:cs="宋体"/>
          <w:sz w:val="22"/>
          <w:szCs w:val="22"/>
        </w:rPr>
        <w:t xml:space="preserve">开户名称：                               开户名称： </w:t>
      </w:r>
    </w:p>
    <w:p w14:paraId="65965A47">
      <w:pPr>
        <w:autoSpaceDE w:val="0"/>
        <w:autoSpaceDN w:val="0"/>
        <w:spacing w:line="360" w:lineRule="auto"/>
        <w:rPr>
          <w:rFonts w:ascii="宋体" w:hAnsi="宋体" w:cs="宋体"/>
          <w:sz w:val="22"/>
          <w:szCs w:val="22"/>
        </w:rPr>
      </w:pPr>
      <w:r>
        <w:rPr>
          <w:rFonts w:hint="eastAsia" w:ascii="宋体" w:hAnsi="宋体" w:cs="宋体"/>
          <w:sz w:val="22"/>
          <w:szCs w:val="22"/>
        </w:rPr>
        <w:t>开户账号：</w:t>
      </w:r>
      <w:r>
        <w:rPr>
          <w:rFonts w:hint="eastAsia" w:ascii="宋体" w:hAnsi="宋体" w:cs="宋体"/>
          <w:sz w:val="22"/>
          <w:szCs w:val="22"/>
          <w:lang w:val="zh-CN"/>
        </w:rPr>
        <w:t xml:space="preserve">                               </w:t>
      </w:r>
      <w:r>
        <w:rPr>
          <w:rFonts w:hint="eastAsia" w:ascii="宋体" w:hAnsi="宋体" w:cs="宋体"/>
          <w:sz w:val="22"/>
          <w:szCs w:val="22"/>
        </w:rPr>
        <w:t>开户账号：</w:t>
      </w:r>
    </w:p>
    <w:p w14:paraId="10FECEBD">
      <w:pPr>
        <w:spacing w:line="288" w:lineRule="auto"/>
        <w:rPr>
          <w:rFonts w:ascii="宋体" w:hAnsi="宋体" w:cs="宋体"/>
          <w:sz w:val="28"/>
        </w:rPr>
      </w:pPr>
      <w:r>
        <w:rPr>
          <w:rFonts w:hint="eastAsia" w:ascii="宋体" w:hAnsi="宋体" w:cs="宋体"/>
          <w:sz w:val="28"/>
        </w:rPr>
        <w:tab/>
      </w:r>
    </w:p>
    <w:p w14:paraId="41574B58">
      <w:pPr>
        <w:spacing w:line="360" w:lineRule="auto"/>
        <w:rPr>
          <w:rFonts w:ascii="宋体" w:hAnsi="宋体" w:cs="宋体"/>
          <w:b/>
          <w:bCs/>
          <w:sz w:val="22"/>
          <w:szCs w:val="22"/>
        </w:rPr>
      </w:pPr>
      <w:r>
        <w:rPr>
          <w:rFonts w:hint="eastAsia" w:ascii="宋体" w:hAnsi="宋体" w:cs="宋体"/>
          <w:b/>
          <w:bCs/>
          <w:sz w:val="22"/>
          <w:szCs w:val="22"/>
        </w:rPr>
        <w:t>注：本合同作为示范文本，具体以中标供应商与采购人所签定正式合同为准。</w:t>
      </w:r>
    </w:p>
    <w:p w14:paraId="60480F05">
      <w:pPr>
        <w:spacing w:line="440" w:lineRule="atLeast"/>
        <w:rPr>
          <w:rFonts w:ascii="宋体" w:hAnsi="宋体" w:cs="宋体"/>
          <w:sz w:val="22"/>
          <w:szCs w:val="22"/>
        </w:rPr>
      </w:pPr>
    </w:p>
    <w:p w14:paraId="711A48B8">
      <w:pPr>
        <w:spacing w:line="440" w:lineRule="atLeast"/>
        <w:rPr>
          <w:rFonts w:ascii="宋体" w:hAnsi="宋体" w:cs="宋体"/>
          <w:b/>
          <w:bCs/>
          <w:sz w:val="22"/>
          <w:szCs w:val="22"/>
        </w:rPr>
      </w:pPr>
      <w:r>
        <w:fldChar w:fldCharType="begin"/>
      </w:r>
      <w:r>
        <w:instrText xml:space="preserve"> HYPERLINK "mailto:（合同签订后供应商须在2个工作日内将合同副本（原件）送达龙湾区公共资源交易中心采购科、合同扫描发至250453502@qq.com备案后方可退保证金）" </w:instrText>
      </w:r>
      <w:r>
        <w:fldChar w:fldCharType="separate"/>
      </w:r>
      <w:r>
        <w:rPr>
          <w:rStyle w:val="77"/>
          <w:rFonts w:hint="eastAsia" w:ascii="宋体" w:hAnsi="宋体" w:eastAsia="宋体" w:cs="宋体"/>
          <w:b/>
          <w:bCs/>
          <w:color w:val="auto"/>
          <w:sz w:val="22"/>
          <w:szCs w:val="22"/>
        </w:rPr>
        <w:t>（合同签订后供应商须将合同扫描发至1492770822@qq.com邮箱备案）</w:t>
      </w:r>
      <w:r>
        <w:rPr>
          <w:rStyle w:val="77"/>
          <w:rFonts w:hint="eastAsia" w:ascii="宋体" w:hAnsi="宋体" w:eastAsia="宋体" w:cs="宋体"/>
          <w:b/>
          <w:bCs/>
          <w:color w:val="auto"/>
          <w:sz w:val="22"/>
          <w:szCs w:val="22"/>
        </w:rPr>
        <w:fldChar w:fldCharType="end"/>
      </w:r>
    </w:p>
    <w:p w14:paraId="6F12DC10">
      <w:pPr>
        <w:jc w:val="center"/>
        <w:rPr>
          <w:rFonts w:ascii="宋体" w:hAnsi="宋体" w:cs="宋体"/>
          <w:b/>
          <w:sz w:val="28"/>
          <w:szCs w:val="28"/>
        </w:rPr>
      </w:pPr>
      <w:r>
        <w:rPr>
          <w:rFonts w:hint="eastAsia" w:ascii="宋体" w:hAnsi="宋体" w:cs="宋体"/>
          <w:b/>
          <w:bCs/>
        </w:rPr>
        <w:br w:type="page"/>
      </w:r>
      <w:r>
        <w:rPr>
          <w:rFonts w:hint="eastAsia" w:ascii="宋体" w:hAnsi="宋体" w:cs="宋体"/>
          <w:b/>
          <w:sz w:val="28"/>
          <w:szCs w:val="28"/>
        </w:rPr>
        <w:t>合同一般条款</w:t>
      </w:r>
    </w:p>
    <w:p w14:paraId="38DA12F0">
      <w:pPr>
        <w:spacing w:line="360" w:lineRule="auto"/>
        <w:ind w:firstLine="440" w:firstLineChars="200"/>
        <w:outlineLvl w:val="0"/>
        <w:rPr>
          <w:rFonts w:ascii="宋体" w:hAnsi="宋体" w:cs="宋体"/>
          <w:b/>
          <w:sz w:val="22"/>
          <w:szCs w:val="22"/>
        </w:rPr>
      </w:pPr>
      <w:bookmarkStart w:id="478" w:name="_Toc259093669"/>
      <w:bookmarkStart w:id="479" w:name="_Ref467378499"/>
      <w:bookmarkStart w:id="480" w:name="_Ref467379109"/>
      <w:bookmarkStart w:id="481" w:name="_Ref467379225"/>
      <w:bookmarkStart w:id="482" w:name="_Toc5873"/>
      <w:bookmarkStart w:id="483" w:name="_Ref467379205"/>
      <w:bookmarkStart w:id="484" w:name="_Ref467379214"/>
      <w:bookmarkStart w:id="485" w:name="_Toc19614"/>
      <w:bookmarkStart w:id="486" w:name="_Toc279701240"/>
      <w:bookmarkStart w:id="487" w:name="_Ref467378463"/>
      <w:bookmarkStart w:id="488" w:name="_Toc487900349"/>
      <w:bookmarkStart w:id="489" w:name="_Ref467378404"/>
      <w:bookmarkStart w:id="490" w:name="_Toc28763"/>
      <w:bookmarkStart w:id="491" w:name="_Ref467379094"/>
      <w:bookmarkStart w:id="492" w:name="_Toc23270"/>
      <w:bookmarkStart w:id="493" w:name="_Toc16917"/>
      <w:bookmarkStart w:id="494" w:name="_Ref467379195"/>
      <w:bookmarkStart w:id="495" w:name="_Toc12315"/>
      <w:bookmarkStart w:id="496" w:name="_Ref467379101"/>
      <w:r>
        <w:rPr>
          <w:rFonts w:hint="eastAsia" w:ascii="宋体" w:hAnsi="宋体" w:cs="宋体"/>
          <w:b/>
          <w:sz w:val="22"/>
          <w:szCs w:val="22"/>
        </w:rPr>
        <w:t>2.1 定义</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75D847E4">
      <w:pPr>
        <w:spacing w:line="360" w:lineRule="auto"/>
        <w:ind w:firstLine="440" w:firstLineChars="200"/>
        <w:rPr>
          <w:rFonts w:ascii="宋体" w:hAnsi="宋体" w:cs="宋体"/>
          <w:sz w:val="22"/>
          <w:szCs w:val="22"/>
        </w:rPr>
      </w:pPr>
      <w:r>
        <w:rPr>
          <w:rFonts w:hint="eastAsia" w:ascii="宋体" w:hAnsi="宋体" w:cs="宋体"/>
          <w:sz w:val="22"/>
          <w:szCs w:val="22"/>
        </w:rPr>
        <w:t>本合同中的下列词语应按以下内容进行解释：</w:t>
      </w:r>
    </w:p>
    <w:p w14:paraId="647C1E98">
      <w:pPr>
        <w:spacing w:line="360" w:lineRule="auto"/>
        <w:ind w:firstLine="440" w:firstLineChars="200"/>
        <w:rPr>
          <w:rFonts w:ascii="宋体" w:hAnsi="宋体" w:cs="宋体"/>
          <w:sz w:val="22"/>
          <w:szCs w:val="22"/>
        </w:rPr>
      </w:pPr>
      <w:r>
        <w:rPr>
          <w:rFonts w:hint="eastAsia" w:ascii="宋体" w:hAnsi="宋体" w:cs="宋体"/>
          <w:sz w:val="22"/>
          <w:szCs w:val="22"/>
        </w:rPr>
        <w:t>2.1.1 “合同”系指采购人和成交供应商签订的载明双方当事人所达成的协议，并包括所有的附件、附录和构成合同的其他文件。</w:t>
      </w:r>
    </w:p>
    <w:p w14:paraId="7AD4BF48">
      <w:pPr>
        <w:spacing w:line="360" w:lineRule="auto"/>
        <w:ind w:firstLine="440" w:firstLineChars="200"/>
        <w:rPr>
          <w:rFonts w:ascii="宋体" w:hAnsi="宋体" w:cs="宋体"/>
          <w:sz w:val="22"/>
          <w:szCs w:val="22"/>
        </w:rPr>
      </w:pPr>
      <w:r>
        <w:rPr>
          <w:rFonts w:hint="eastAsia" w:ascii="宋体" w:hAnsi="宋体" w:cs="宋体"/>
          <w:sz w:val="22"/>
          <w:szCs w:val="22"/>
        </w:rPr>
        <w:t>2.1.2 “合同价”系指根据合同约定，成交供应商在完全履行合同义务后，采购人应支付给成交供应商的价格。</w:t>
      </w:r>
    </w:p>
    <w:p w14:paraId="2C7C0729">
      <w:pPr>
        <w:spacing w:line="360" w:lineRule="auto"/>
        <w:ind w:firstLine="440" w:firstLineChars="200"/>
        <w:rPr>
          <w:rFonts w:ascii="宋体" w:hAnsi="宋体" w:cs="宋体"/>
          <w:sz w:val="22"/>
          <w:szCs w:val="22"/>
        </w:rPr>
      </w:pPr>
      <w:r>
        <w:rPr>
          <w:rFonts w:hint="eastAsia" w:ascii="宋体" w:hAnsi="宋体" w:cs="宋体"/>
          <w:sz w:val="22"/>
          <w:szCs w:val="22"/>
        </w:rPr>
        <w:t>2.1.3 “货物”系指成交供应商根据合同约定应向采购人交付的一切各种形态和种类的物品，包括原材料、燃料、设备、机械、仪表、备件、计算机软件、产品等，并包括工具、手册等其他相关资料。</w:t>
      </w:r>
    </w:p>
    <w:p w14:paraId="0E356134">
      <w:pPr>
        <w:spacing w:line="360" w:lineRule="auto"/>
        <w:ind w:firstLine="440" w:firstLineChars="200"/>
        <w:rPr>
          <w:rFonts w:ascii="宋体" w:hAnsi="宋体" w:cs="宋体"/>
          <w:sz w:val="22"/>
          <w:szCs w:val="22"/>
        </w:rPr>
      </w:pPr>
      <w:bookmarkStart w:id="497" w:name="_Ref467378840"/>
      <w:r>
        <w:rPr>
          <w:rFonts w:hint="eastAsia" w:ascii="宋体" w:hAnsi="宋体" w:cs="宋体"/>
          <w:sz w:val="22"/>
          <w:szCs w:val="22"/>
        </w:rPr>
        <w:t>2.1.4 “甲方”系指与成交供应商签署合同的采购人</w:t>
      </w:r>
      <w:bookmarkEnd w:id="497"/>
      <w:r>
        <w:rPr>
          <w:rFonts w:hint="eastAsia" w:ascii="宋体" w:hAnsi="宋体" w:cs="宋体"/>
          <w:sz w:val="22"/>
          <w:szCs w:val="22"/>
        </w:rPr>
        <w:t>；采购人委托采购代理机构代表其与乙方签订合同的，采购人的授权委托书作为合同附件。</w:t>
      </w:r>
    </w:p>
    <w:p w14:paraId="53AFB47E">
      <w:pPr>
        <w:spacing w:line="360" w:lineRule="auto"/>
        <w:ind w:firstLine="440" w:firstLineChars="200"/>
        <w:rPr>
          <w:rFonts w:ascii="宋体" w:hAnsi="宋体" w:cs="宋体"/>
          <w:sz w:val="22"/>
          <w:szCs w:val="22"/>
        </w:rPr>
      </w:pPr>
      <w:bookmarkStart w:id="498" w:name="_Ref467379400"/>
      <w:r>
        <w:rPr>
          <w:rFonts w:hint="eastAsia" w:ascii="宋体" w:hAnsi="宋体" w:cs="宋体"/>
          <w:sz w:val="22"/>
          <w:szCs w:val="22"/>
        </w:rPr>
        <w:t>2.1.5 “乙方”系指根据合同约定交付货物的</w:t>
      </w:r>
      <w:bookmarkEnd w:id="498"/>
      <w:r>
        <w:rPr>
          <w:rFonts w:hint="eastAsia" w:ascii="宋体" w:hAnsi="宋体" w:cs="宋体"/>
          <w:sz w:val="22"/>
          <w:szCs w:val="22"/>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BFB819">
      <w:pPr>
        <w:spacing w:line="360" w:lineRule="auto"/>
        <w:ind w:firstLine="440" w:firstLineChars="200"/>
        <w:rPr>
          <w:rFonts w:ascii="宋体" w:hAnsi="宋体" w:cs="宋体"/>
          <w:sz w:val="22"/>
          <w:szCs w:val="22"/>
        </w:rPr>
      </w:pPr>
      <w:bookmarkStart w:id="499" w:name="_Ref467379436"/>
      <w:r>
        <w:rPr>
          <w:rFonts w:hint="eastAsia" w:ascii="宋体" w:hAnsi="宋体" w:cs="宋体"/>
          <w:sz w:val="22"/>
          <w:szCs w:val="22"/>
        </w:rPr>
        <w:t>2.1.6 “现场”系指合同约定货物将要运至或者安装的地点。</w:t>
      </w:r>
      <w:bookmarkEnd w:id="499"/>
    </w:p>
    <w:p w14:paraId="75AE020D">
      <w:pPr>
        <w:spacing w:line="360" w:lineRule="auto"/>
        <w:ind w:firstLine="440" w:firstLineChars="200"/>
        <w:outlineLvl w:val="0"/>
        <w:rPr>
          <w:rFonts w:ascii="宋体" w:hAnsi="宋体" w:cs="宋体"/>
          <w:b/>
          <w:sz w:val="22"/>
          <w:szCs w:val="22"/>
        </w:rPr>
      </w:pPr>
      <w:bookmarkStart w:id="500" w:name="_Toc15792"/>
      <w:bookmarkStart w:id="501" w:name="_Toc7029"/>
      <w:bookmarkStart w:id="502" w:name="_Toc5080"/>
      <w:bookmarkStart w:id="503" w:name="_Toc27635"/>
      <w:bookmarkStart w:id="504" w:name="_Toc259093670"/>
      <w:bookmarkStart w:id="505" w:name="_Toc13336"/>
      <w:bookmarkStart w:id="506" w:name="_Toc279701241"/>
      <w:bookmarkStart w:id="507" w:name="_Toc32504"/>
      <w:bookmarkStart w:id="508" w:name="_Toc487900350"/>
      <w:r>
        <w:rPr>
          <w:rFonts w:hint="eastAsia" w:ascii="宋体" w:hAnsi="宋体" w:cs="宋体"/>
          <w:b/>
          <w:sz w:val="22"/>
          <w:szCs w:val="22"/>
        </w:rPr>
        <w:t>2.2 技术规范</w:t>
      </w:r>
      <w:bookmarkEnd w:id="500"/>
      <w:bookmarkEnd w:id="501"/>
      <w:bookmarkEnd w:id="502"/>
      <w:bookmarkEnd w:id="503"/>
      <w:bookmarkEnd w:id="504"/>
      <w:bookmarkEnd w:id="505"/>
      <w:bookmarkEnd w:id="506"/>
      <w:bookmarkEnd w:id="507"/>
      <w:bookmarkEnd w:id="508"/>
    </w:p>
    <w:p w14:paraId="22195698">
      <w:pPr>
        <w:spacing w:line="360" w:lineRule="auto"/>
        <w:ind w:firstLine="440" w:firstLineChars="200"/>
        <w:rPr>
          <w:rFonts w:ascii="宋体" w:hAnsi="宋体" w:cs="宋体"/>
          <w:sz w:val="22"/>
          <w:szCs w:val="22"/>
        </w:rPr>
      </w:pPr>
      <w:r>
        <w:rPr>
          <w:rFonts w:hint="eastAsia" w:ascii="宋体" w:hAnsi="宋体" w:cs="宋体"/>
          <w:sz w:val="22"/>
          <w:szCs w:val="22"/>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B6040F">
      <w:pPr>
        <w:spacing w:line="360" w:lineRule="auto"/>
        <w:ind w:firstLine="440" w:firstLineChars="200"/>
        <w:outlineLvl w:val="0"/>
        <w:rPr>
          <w:rFonts w:ascii="宋体" w:hAnsi="宋体" w:cs="宋体"/>
          <w:b/>
          <w:sz w:val="22"/>
          <w:szCs w:val="22"/>
        </w:rPr>
      </w:pPr>
      <w:bookmarkStart w:id="509" w:name="_Toc259093671"/>
      <w:bookmarkStart w:id="510" w:name="_Toc31634"/>
      <w:bookmarkStart w:id="511" w:name="_Toc279701242"/>
      <w:bookmarkStart w:id="512" w:name="_Toc27853"/>
      <w:bookmarkStart w:id="513" w:name="_Toc27194"/>
      <w:bookmarkStart w:id="514" w:name="_Toc9829"/>
      <w:bookmarkStart w:id="515" w:name="_Toc23231"/>
      <w:bookmarkStart w:id="516" w:name="_Toc32146"/>
      <w:bookmarkStart w:id="517" w:name="_Toc487900351"/>
      <w:r>
        <w:rPr>
          <w:rFonts w:hint="eastAsia" w:ascii="宋体" w:hAnsi="宋体" w:cs="宋体"/>
          <w:b/>
          <w:sz w:val="22"/>
          <w:szCs w:val="22"/>
        </w:rPr>
        <w:t>2.3 知识产权</w:t>
      </w:r>
      <w:bookmarkEnd w:id="509"/>
      <w:bookmarkEnd w:id="510"/>
      <w:bookmarkEnd w:id="511"/>
      <w:bookmarkEnd w:id="512"/>
      <w:bookmarkEnd w:id="513"/>
      <w:bookmarkEnd w:id="514"/>
      <w:bookmarkEnd w:id="515"/>
      <w:bookmarkEnd w:id="516"/>
      <w:bookmarkEnd w:id="517"/>
    </w:p>
    <w:p w14:paraId="6B1DBD97">
      <w:pPr>
        <w:spacing w:line="360" w:lineRule="auto"/>
        <w:ind w:firstLine="440" w:firstLineChars="200"/>
        <w:rPr>
          <w:rFonts w:ascii="宋体" w:hAnsi="宋体" w:cs="宋体"/>
          <w:sz w:val="22"/>
          <w:szCs w:val="22"/>
        </w:rPr>
      </w:pPr>
      <w:r>
        <w:rPr>
          <w:rFonts w:hint="eastAsia" w:ascii="宋体" w:hAnsi="宋体" w:cs="宋体"/>
          <w:sz w:val="22"/>
          <w:szCs w:val="22"/>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s="宋体"/>
          <w:sz w:val="22"/>
          <w:szCs w:val="22"/>
          <w:lang w:eastAsia="zh-Hans"/>
        </w:rPr>
        <w:t>因乙方没有履行上述义务造成甲方被第三方追责或损失的，所有责任与损失均由乙方承担，如甲方先行承担的，有权向乙方追偿。</w:t>
      </w:r>
    </w:p>
    <w:p w14:paraId="560E81BF">
      <w:pPr>
        <w:spacing w:line="360" w:lineRule="auto"/>
        <w:ind w:firstLine="440" w:firstLineChars="200"/>
        <w:outlineLvl w:val="0"/>
        <w:rPr>
          <w:rFonts w:ascii="宋体" w:hAnsi="宋体" w:cs="宋体"/>
          <w:b/>
          <w:sz w:val="22"/>
          <w:szCs w:val="22"/>
        </w:rPr>
      </w:pPr>
      <w:bookmarkStart w:id="518" w:name="_Toc11969"/>
      <w:bookmarkStart w:id="519" w:name="_Toc3901"/>
      <w:bookmarkStart w:id="520" w:name="_Toc29149"/>
      <w:bookmarkStart w:id="521" w:name="_Toc2789"/>
      <w:bookmarkStart w:id="522" w:name="_Toc4194"/>
      <w:bookmarkStart w:id="523" w:name="_Toc11932"/>
      <w:r>
        <w:rPr>
          <w:rFonts w:hint="eastAsia" w:ascii="宋体" w:hAnsi="宋体" w:cs="宋体"/>
          <w:b/>
          <w:sz w:val="22"/>
          <w:szCs w:val="22"/>
        </w:rPr>
        <w:t>2.4 包装和装运</w:t>
      </w:r>
      <w:bookmarkEnd w:id="518"/>
      <w:bookmarkEnd w:id="519"/>
      <w:bookmarkEnd w:id="520"/>
      <w:bookmarkEnd w:id="521"/>
      <w:bookmarkEnd w:id="522"/>
      <w:bookmarkEnd w:id="523"/>
    </w:p>
    <w:p w14:paraId="67CDA3F2">
      <w:pPr>
        <w:spacing w:line="360" w:lineRule="auto"/>
        <w:ind w:firstLine="440" w:firstLineChars="200"/>
        <w:rPr>
          <w:rFonts w:ascii="宋体" w:hAnsi="宋体" w:cs="宋体"/>
          <w:sz w:val="22"/>
          <w:szCs w:val="22"/>
        </w:rPr>
      </w:pPr>
      <w:r>
        <w:rPr>
          <w:rFonts w:hint="eastAsia" w:ascii="宋体" w:hAnsi="宋体" w:cs="宋体"/>
          <w:sz w:val="22"/>
          <w:szCs w:val="22"/>
        </w:rPr>
        <w:t>2.4.1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99A1CAD">
      <w:pPr>
        <w:spacing w:line="360" w:lineRule="auto"/>
        <w:ind w:firstLine="440" w:firstLineChars="200"/>
        <w:rPr>
          <w:rFonts w:ascii="宋体" w:hAnsi="宋体" w:cs="宋体"/>
          <w:sz w:val="22"/>
          <w:szCs w:val="22"/>
        </w:rPr>
      </w:pPr>
      <w:r>
        <w:rPr>
          <w:rFonts w:hint="eastAsia" w:ascii="宋体" w:hAnsi="宋体" w:cs="宋体"/>
          <w:sz w:val="22"/>
          <w:szCs w:val="22"/>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E4E4B53">
      <w:pPr>
        <w:spacing w:line="360" w:lineRule="auto"/>
        <w:ind w:firstLine="440" w:firstLineChars="200"/>
        <w:outlineLvl w:val="0"/>
        <w:rPr>
          <w:rFonts w:ascii="宋体" w:hAnsi="宋体" w:cs="宋体"/>
          <w:b/>
          <w:sz w:val="22"/>
          <w:szCs w:val="22"/>
        </w:rPr>
      </w:pPr>
      <w:bookmarkStart w:id="524" w:name="_Ref467378591"/>
      <w:bookmarkStart w:id="525" w:name="_Toc487900354"/>
      <w:bookmarkStart w:id="526" w:name="_Ref467379527"/>
      <w:bookmarkStart w:id="527" w:name="_Toc259093674"/>
      <w:bookmarkStart w:id="528" w:name="_Ref467378541"/>
      <w:bookmarkStart w:id="529" w:name="_Ref467379542"/>
      <w:bookmarkStart w:id="530" w:name="_Toc279701245"/>
      <w:bookmarkStart w:id="531" w:name="_Ref467379536"/>
      <w:bookmarkStart w:id="532" w:name="_Toc26182"/>
      <w:bookmarkStart w:id="533" w:name="_Toc6744"/>
      <w:bookmarkStart w:id="534" w:name="_Toc26647"/>
      <w:bookmarkStart w:id="535" w:name="_Toc30272"/>
      <w:bookmarkStart w:id="536" w:name="_Toc19074"/>
      <w:bookmarkStart w:id="537" w:name="_Toc23863"/>
      <w:r>
        <w:rPr>
          <w:rFonts w:hint="eastAsia" w:ascii="宋体" w:hAnsi="宋体" w:cs="宋体"/>
          <w:b/>
          <w:sz w:val="22"/>
          <w:szCs w:val="22"/>
        </w:rPr>
        <w:t>2.</w:t>
      </w:r>
      <w:bookmarkEnd w:id="524"/>
      <w:bookmarkEnd w:id="525"/>
      <w:bookmarkEnd w:id="526"/>
      <w:bookmarkEnd w:id="527"/>
      <w:bookmarkEnd w:id="528"/>
      <w:bookmarkEnd w:id="529"/>
      <w:bookmarkEnd w:id="530"/>
      <w:bookmarkEnd w:id="531"/>
      <w:r>
        <w:rPr>
          <w:rFonts w:hint="eastAsia" w:ascii="宋体" w:hAnsi="宋体" w:cs="宋体"/>
          <w:b/>
          <w:sz w:val="22"/>
          <w:szCs w:val="22"/>
        </w:rPr>
        <w:t>5 履约检查和问题反馈</w:t>
      </w:r>
      <w:bookmarkEnd w:id="532"/>
      <w:bookmarkEnd w:id="533"/>
      <w:bookmarkEnd w:id="534"/>
      <w:bookmarkEnd w:id="535"/>
      <w:bookmarkEnd w:id="536"/>
      <w:bookmarkEnd w:id="537"/>
    </w:p>
    <w:p w14:paraId="234D7CC4">
      <w:pPr>
        <w:spacing w:line="360" w:lineRule="auto"/>
        <w:ind w:firstLine="440" w:firstLineChars="200"/>
        <w:rPr>
          <w:rFonts w:ascii="宋体" w:hAnsi="宋体" w:cs="宋体"/>
          <w:sz w:val="22"/>
          <w:szCs w:val="22"/>
        </w:rPr>
      </w:pPr>
      <w:bookmarkStart w:id="538" w:name="_Ref467379657"/>
      <w:r>
        <w:rPr>
          <w:rFonts w:hint="eastAsia" w:ascii="宋体" w:hAnsi="宋体" w:cs="宋体"/>
          <w:sz w:val="22"/>
          <w:szCs w:val="22"/>
        </w:rPr>
        <w:t>2.5.1</w:t>
      </w:r>
      <w:bookmarkEnd w:id="538"/>
      <w:bookmarkStart w:id="539" w:name="_Toc186431854"/>
      <w:bookmarkStart w:id="540" w:name="_Ref467379793"/>
      <w:bookmarkStart w:id="541" w:name="_Toc259093676"/>
      <w:bookmarkStart w:id="542" w:name="_Toc279701247"/>
      <w:bookmarkStart w:id="543" w:name="_Ref467379807"/>
      <w:bookmarkStart w:id="544" w:name="_Toc487900357"/>
      <w:r>
        <w:rPr>
          <w:rFonts w:hint="eastAsia" w:ascii="宋体" w:hAnsi="宋体" w:cs="宋体"/>
          <w:sz w:val="22"/>
          <w:szCs w:val="22"/>
        </w:rPr>
        <w:t>甲方有权在其认为必要时，对乙方是否能够按照合同约定交付货物进行履约检查，以确保乙方所交付的货物能够依约满足甲方之项目需求，但不得因履约检查妨碍乙方的正常工作，乙方应予积极配合；</w:t>
      </w:r>
    </w:p>
    <w:p w14:paraId="7FB62470">
      <w:pPr>
        <w:spacing w:line="360" w:lineRule="auto"/>
        <w:ind w:firstLine="440" w:firstLineChars="200"/>
        <w:rPr>
          <w:rFonts w:ascii="宋体" w:hAnsi="宋体" w:cs="宋体"/>
          <w:sz w:val="22"/>
          <w:szCs w:val="22"/>
        </w:rPr>
      </w:pPr>
      <w:r>
        <w:rPr>
          <w:rFonts w:hint="eastAsia" w:ascii="宋体" w:hAnsi="宋体" w:cs="宋体"/>
          <w:sz w:val="22"/>
          <w:szCs w:val="22"/>
        </w:rPr>
        <w:t>2.5.2 合同履行期间，甲方有权将履行过程中出现的问题反馈给乙方，双方当事人应以书面形式约定需要完善和改进的内容</w:t>
      </w:r>
      <w:bookmarkEnd w:id="539"/>
      <w:bookmarkStart w:id="545" w:name="_Toc186431855"/>
      <w:r>
        <w:rPr>
          <w:rFonts w:hint="eastAsia" w:ascii="宋体" w:hAnsi="宋体" w:cs="宋体"/>
          <w:sz w:val="22"/>
          <w:szCs w:val="22"/>
        </w:rPr>
        <w:t>。</w:t>
      </w:r>
    </w:p>
    <w:bookmarkEnd w:id="540"/>
    <w:bookmarkEnd w:id="541"/>
    <w:bookmarkEnd w:id="542"/>
    <w:bookmarkEnd w:id="543"/>
    <w:bookmarkEnd w:id="544"/>
    <w:bookmarkEnd w:id="545"/>
    <w:p w14:paraId="2F473DBF">
      <w:pPr>
        <w:spacing w:line="360" w:lineRule="auto"/>
        <w:ind w:firstLine="440" w:firstLineChars="200"/>
        <w:outlineLvl w:val="0"/>
        <w:rPr>
          <w:rFonts w:ascii="宋体" w:hAnsi="宋体" w:cs="宋体"/>
          <w:b/>
          <w:sz w:val="22"/>
          <w:szCs w:val="22"/>
        </w:rPr>
      </w:pPr>
      <w:bookmarkStart w:id="546" w:name="_Ref467379852"/>
      <w:bookmarkStart w:id="547" w:name="_Ref467379923"/>
      <w:bookmarkStart w:id="548" w:name="_Toc279701248"/>
      <w:bookmarkStart w:id="549" w:name="_Toc487900358"/>
      <w:bookmarkStart w:id="550" w:name="_Ref467379863"/>
      <w:bookmarkStart w:id="551" w:name="_Toc259093677"/>
      <w:bookmarkStart w:id="552" w:name="_Toc3225"/>
      <w:bookmarkStart w:id="553" w:name="_Toc6921"/>
      <w:bookmarkStart w:id="554" w:name="_Toc16110"/>
      <w:bookmarkStart w:id="555" w:name="_Toc17794"/>
      <w:bookmarkStart w:id="556" w:name="_Toc774"/>
      <w:bookmarkStart w:id="557" w:name="_Toc16638"/>
      <w:r>
        <w:rPr>
          <w:rFonts w:hint="eastAsia" w:ascii="宋体" w:hAnsi="宋体" w:cs="宋体"/>
          <w:b/>
          <w:sz w:val="22"/>
          <w:szCs w:val="22"/>
        </w:rPr>
        <w:t>2.6 技术资料</w:t>
      </w:r>
      <w:bookmarkEnd w:id="546"/>
      <w:bookmarkEnd w:id="547"/>
      <w:bookmarkEnd w:id="548"/>
      <w:bookmarkEnd w:id="549"/>
      <w:bookmarkEnd w:id="550"/>
      <w:bookmarkEnd w:id="551"/>
      <w:r>
        <w:rPr>
          <w:rFonts w:hint="eastAsia" w:ascii="宋体" w:hAnsi="宋体" w:cs="宋体"/>
          <w:b/>
          <w:sz w:val="22"/>
          <w:szCs w:val="22"/>
        </w:rPr>
        <w:t>和保密义务</w:t>
      </w:r>
      <w:bookmarkEnd w:id="552"/>
      <w:bookmarkEnd w:id="553"/>
      <w:bookmarkEnd w:id="554"/>
      <w:bookmarkEnd w:id="555"/>
      <w:bookmarkEnd w:id="556"/>
      <w:bookmarkEnd w:id="557"/>
    </w:p>
    <w:p w14:paraId="789A969B">
      <w:pPr>
        <w:spacing w:line="360" w:lineRule="auto"/>
        <w:ind w:firstLine="440" w:firstLineChars="200"/>
        <w:rPr>
          <w:rFonts w:ascii="宋体" w:hAnsi="宋体" w:cs="宋体"/>
          <w:sz w:val="22"/>
          <w:szCs w:val="22"/>
        </w:rPr>
      </w:pPr>
      <w:r>
        <w:rPr>
          <w:rFonts w:hint="eastAsia" w:ascii="宋体" w:hAnsi="宋体" w:cs="宋体"/>
          <w:sz w:val="22"/>
          <w:szCs w:val="22"/>
        </w:rPr>
        <w:t>2.6.1 乙方有权依据合同约定和项目需要，向甲方了解有关情况，调阅有关资料等，甲方应予积极配合；</w:t>
      </w:r>
    </w:p>
    <w:p w14:paraId="481F6873">
      <w:pPr>
        <w:spacing w:line="360" w:lineRule="auto"/>
        <w:ind w:firstLine="440" w:firstLineChars="200"/>
        <w:rPr>
          <w:rFonts w:ascii="宋体" w:hAnsi="宋体" w:cs="宋体"/>
          <w:sz w:val="22"/>
          <w:szCs w:val="22"/>
        </w:rPr>
      </w:pPr>
      <w:r>
        <w:rPr>
          <w:rFonts w:hint="eastAsia" w:ascii="宋体" w:hAnsi="宋体" w:cs="宋体"/>
          <w:sz w:val="22"/>
          <w:szCs w:val="22"/>
        </w:rPr>
        <w:t>2.6.2 乙方有义务妥善保管和保护由甲方提供的前款信息和资料等；</w:t>
      </w:r>
    </w:p>
    <w:p w14:paraId="0B796BFD">
      <w:pPr>
        <w:spacing w:line="360" w:lineRule="auto"/>
        <w:ind w:firstLine="440" w:firstLineChars="200"/>
        <w:rPr>
          <w:rFonts w:ascii="宋体" w:hAnsi="宋体" w:cs="宋体"/>
          <w:sz w:val="22"/>
          <w:szCs w:val="22"/>
        </w:rPr>
      </w:pPr>
      <w:r>
        <w:rPr>
          <w:rFonts w:hint="eastAsia" w:ascii="宋体" w:hAnsi="宋体" w:cs="宋体"/>
          <w:sz w:val="22"/>
          <w:szCs w:val="22"/>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572138D">
      <w:pPr>
        <w:spacing w:line="360" w:lineRule="auto"/>
        <w:ind w:firstLine="440" w:firstLineChars="200"/>
        <w:rPr>
          <w:rFonts w:ascii="宋体" w:hAnsi="宋体" w:cs="宋体"/>
          <w:sz w:val="22"/>
          <w:szCs w:val="22"/>
        </w:rPr>
      </w:pPr>
      <w:r>
        <w:rPr>
          <w:rFonts w:hint="eastAsia" w:ascii="宋体" w:hAnsi="宋体" w:cs="宋体"/>
          <w:sz w:val="22"/>
          <w:szCs w:val="22"/>
        </w:rPr>
        <w:t>2.6.4 造成泄密事件的，有过错的一方应当承担有关法律责任，并赔偿相应经济损失。双方当事人都有过错的，各自承担相应的责任。</w:t>
      </w:r>
    </w:p>
    <w:p w14:paraId="27CEEC80">
      <w:pPr>
        <w:spacing w:line="360" w:lineRule="auto"/>
        <w:ind w:firstLine="440" w:firstLineChars="200"/>
        <w:outlineLvl w:val="0"/>
        <w:rPr>
          <w:rFonts w:ascii="宋体" w:hAnsi="宋体" w:cs="宋体"/>
          <w:b/>
          <w:sz w:val="22"/>
          <w:szCs w:val="22"/>
        </w:rPr>
      </w:pPr>
      <w:bookmarkStart w:id="558" w:name="_Toc17512"/>
      <w:bookmarkStart w:id="559" w:name="_Toc19011"/>
      <w:bookmarkStart w:id="560" w:name="_Toc28670"/>
      <w:bookmarkStart w:id="561" w:name="_Toc7860"/>
      <w:r>
        <w:rPr>
          <w:rFonts w:hint="eastAsia" w:ascii="宋体" w:hAnsi="宋体" w:cs="宋体"/>
          <w:b/>
          <w:sz w:val="22"/>
          <w:szCs w:val="22"/>
        </w:rPr>
        <w:t>2.7 质量保证</w:t>
      </w:r>
      <w:bookmarkEnd w:id="558"/>
      <w:bookmarkEnd w:id="559"/>
      <w:bookmarkEnd w:id="560"/>
      <w:bookmarkEnd w:id="561"/>
    </w:p>
    <w:p w14:paraId="280B0871">
      <w:pPr>
        <w:spacing w:line="360" w:lineRule="auto"/>
        <w:ind w:firstLine="440" w:firstLineChars="200"/>
        <w:rPr>
          <w:rFonts w:ascii="宋体" w:hAnsi="宋体" w:cs="宋体"/>
          <w:sz w:val="22"/>
          <w:szCs w:val="22"/>
        </w:rPr>
      </w:pPr>
      <w:r>
        <w:rPr>
          <w:rFonts w:hint="eastAsia" w:ascii="宋体" w:hAnsi="宋体" w:cs="宋体"/>
          <w:sz w:val="22"/>
          <w:szCs w:val="22"/>
        </w:rPr>
        <w:t>2.7.1 乙方应建立和完善履行合同的内部质量保证体系，并提供相关内部规章制度给甲方，以便甲方进行监督检查；</w:t>
      </w:r>
    </w:p>
    <w:p w14:paraId="478D54D9">
      <w:pPr>
        <w:spacing w:line="360" w:lineRule="auto"/>
        <w:ind w:firstLine="440" w:firstLineChars="200"/>
        <w:rPr>
          <w:rFonts w:ascii="宋体" w:hAnsi="宋体" w:cs="宋体"/>
          <w:sz w:val="22"/>
          <w:szCs w:val="22"/>
        </w:rPr>
      </w:pPr>
      <w:r>
        <w:rPr>
          <w:rFonts w:hint="eastAsia" w:ascii="宋体" w:hAnsi="宋体" w:cs="宋体"/>
          <w:sz w:val="22"/>
          <w:szCs w:val="22"/>
        </w:rPr>
        <w:t>2.7.2 乙方应保证履行合同的人员数量和素质、软件和硬件设备的配置、场地、环境和设施等满足全面履行合同的要求，并应接受甲方的监督检查。</w:t>
      </w:r>
    </w:p>
    <w:p w14:paraId="6BB6DEAA">
      <w:pPr>
        <w:spacing w:line="360" w:lineRule="auto"/>
        <w:ind w:firstLine="440" w:firstLineChars="200"/>
        <w:outlineLvl w:val="0"/>
        <w:rPr>
          <w:rFonts w:ascii="宋体" w:hAnsi="宋体" w:cs="宋体"/>
          <w:b/>
          <w:sz w:val="22"/>
          <w:szCs w:val="22"/>
        </w:rPr>
      </w:pPr>
      <w:bookmarkStart w:id="562" w:name="_Toc30094"/>
      <w:bookmarkStart w:id="563" w:name="_Toc21595"/>
      <w:bookmarkStart w:id="564" w:name="_Toc21782"/>
      <w:bookmarkStart w:id="565" w:name="_Toc17244"/>
      <w:bookmarkStart w:id="566" w:name="_Toc279701252"/>
      <w:bookmarkStart w:id="567" w:name="_Toc259093681"/>
      <w:bookmarkStart w:id="568" w:name="_Toc487900362"/>
      <w:r>
        <w:rPr>
          <w:rFonts w:hint="eastAsia" w:ascii="宋体" w:hAnsi="宋体" w:cs="宋体"/>
          <w:b/>
          <w:sz w:val="22"/>
          <w:szCs w:val="22"/>
        </w:rPr>
        <w:t>2.8 货物的风险负担</w:t>
      </w:r>
      <w:bookmarkEnd w:id="562"/>
      <w:bookmarkEnd w:id="563"/>
      <w:bookmarkEnd w:id="564"/>
      <w:bookmarkEnd w:id="565"/>
    </w:p>
    <w:p w14:paraId="06C2D87A">
      <w:pPr>
        <w:spacing w:line="360" w:lineRule="auto"/>
        <w:ind w:firstLine="440" w:firstLineChars="200"/>
        <w:rPr>
          <w:rFonts w:ascii="宋体" w:hAnsi="宋体" w:cs="宋体"/>
          <w:b/>
          <w:sz w:val="22"/>
          <w:szCs w:val="22"/>
        </w:rPr>
      </w:pPr>
      <w:r>
        <w:rPr>
          <w:rFonts w:hint="eastAsia" w:ascii="宋体" w:hAnsi="宋体" w:cs="宋体"/>
          <w:sz w:val="22"/>
          <w:szCs w:val="22"/>
        </w:rPr>
        <w:t>货物或者在途货物或者交付给第一承运人后的货物毁损、灭失的风险由乙方负担。</w:t>
      </w:r>
    </w:p>
    <w:p w14:paraId="4320FBD8">
      <w:pPr>
        <w:spacing w:line="360" w:lineRule="auto"/>
        <w:ind w:firstLine="440" w:firstLineChars="200"/>
        <w:outlineLvl w:val="0"/>
        <w:rPr>
          <w:rFonts w:ascii="宋体" w:hAnsi="宋体" w:cs="宋体"/>
          <w:b/>
          <w:sz w:val="22"/>
          <w:szCs w:val="22"/>
        </w:rPr>
      </w:pPr>
      <w:bookmarkStart w:id="569" w:name="_Toc21812"/>
      <w:bookmarkStart w:id="570" w:name="_Toc14055"/>
      <w:bookmarkStart w:id="571" w:name="_Toc1178"/>
      <w:bookmarkStart w:id="572" w:name="_Toc7389"/>
      <w:r>
        <w:rPr>
          <w:rFonts w:hint="eastAsia" w:ascii="宋体" w:hAnsi="宋体" w:cs="宋体"/>
          <w:b/>
          <w:sz w:val="22"/>
          <w:szCs w:val="22"/>
        </w:rPr>
        <w:t>2.9 延迟交货</w:t>
      </w:r>
      <w:bookmarkEnd w:id="566"/>
      <w:bookmarkEnd w:id="567"/>
      <w:bookmarkEnd w:id="568"/>
      <w:bookmarkEnd w:id="569"/>
      <w:bookmarkEnd w:id="570"/>
      <w:bookmarkEnd w:id="571"/>
      <w:bookmarkEnd w:id="572"/>
    </w:p>
    <w:p w14:paraId="6D3FEAC1">
      <w:pPr>
        <w:spacing w:line="360" w:lineRule="auto"/>
        <w:ind w:firstLine="440" w:firstLineChars="200"/>
        <w:rPr>
          <w:rFonts w:ascii="宋体" w:hAnsi="宋体" w:cs="宋体"/>
          <w:sz w:val="22"/>
          <w:szCs w:val="22"/>
        </w:rPr>
      </w:pPr>
      <w:r>
        <w:rPr>
          <w:rFonts w:hint="eastAsia" w:ascii="宋体" w:hAnsi="宋体" w:cs="宋体"/>
          <w:sz w:val="22"/>
          <w:szCs w:val="22"/>
        </w:rPr>
        <w:t>在合同履行过程中，如果乙方遇到不能按时交付货物的情况，应在1个工作日内以书面形式将不能按时交付货物的理由、预期延误时间通知甲方；甲方收到乙方通知后，认为其理由正当的，可以书面形式酌情同意乙方可以延长交货的具体时间。</w:t>
      </w:r>
    </w:p>
    <w:p w14:paraId="58F92919">
      <w:pPr>
        <w:spacing w:line="360" w:lineRule="auto"/>
        <w:ind w:firstLine="440" w:firstLineChars="200"/>
        <w:outlineLvl w:val="0"/>
        <w:rPr>
          <w:rFonts w:ascii="宋体" w:hAnsi="宋体" w:cs="宋体"/>
          <w:b/>
          <w:sz w:val="22"/>
          <w:szCs w:val="22"/>
        </w:rPr>
      </w:pPr>
      <w:bookmarkStart w:id="573" w:name="_Toc1926"/>
      <w:bookmarkStart w:id="574" w:name="_Toc11358"/>
      <w:bookmarkStart w:id="575" w:name="_Toc7502"/>
      <w:bookmarkStart w:id="576" w:name="_Toc12868"/>
      <w:bookmarkStart w:id="577" w:name="_Ref467378121"/>
      <w:bookmarkStart w:id="578" w:name="_Toc259093683"/>
      <w:bookmarkStart w:id="579" w:name="_Toc279701254"/>
      <w:bookmarkStart w:id="580" w:name="_Toc487900364"/>
      <w:r>
        <w:rPr>
          <w:rFonts w:hint="eastAsia" w:ascii="宋体" w:hAnsi="宋体" w:cs="宋体"/>
          <w:b/>
          <w:sz w:val="22"/>
          <w:szCs w:val="22"/>
        </w:rPr>
        <w:t>2.10 合同变更</w:t>
      </w:r>
      <w:bookmarkEnd w:id="573"/>
      <w:bookmarkEnd w:id="574"/>
      <w:bookmarkEnd w:id="575"/>
      <w:bookmarkEnd w:id="576"/>
    </w:p>
    <w:p w14:paraId="29CF060E">
      <w:pPr>
        <w:spacing w:line="360" w:lineRule="auto"/>
        <w:ind w:firstLine="440" w:firstLineChars="200"/>
        <w:rPr>
          <w:rFonts w:ascii="宋体" w:hAnsi="宋体" w:cs="宋体"/>
          <w:sz w:val="22"/>
          <w:szCs w:val="22"/>
        </w:rPr>
      </w:pPr>
      <w:r>
        <w:rPr>
          <w:rFonts w:hint="eastAsia" w:ascii="宋体" w:hAnsi="宋体" w:cs="宋体"/>
          <w:sz w:val="22"/>
          <w:szCs w:val="22"/>
        </w:rPr>
        <w:t>合同继续履行将损害国家利益和社会公共利益的，双方当事人应当以书面形式变更合同。有过错的一方应当承担赔偿责任，双方当事人都有过错的，各自承担相应的责任。</w:t>
      </w:r>
      <w:bookmarkStart w:id="581" w:name="_Toc279701259"/>
      <w:bookmarkStart w:id="582" w:name="_Toc259093688"/>
      <w:bookmarkStart w:id="583" w:name="_Toc487900369"/>
    </w:p>
    <w:p w14:paraId="7866E1D4">
      <w:pPr>
        <w:spacing w:line="360" w:lineRule="auto"/>
        <w:ind w:firstLine="440" w:firstLineChars="200"/>
        <w:outlineLvl w:val="0"/>
        <w:rPr>
          <w:rFonts w:ascii="宋体" w:hAnsi="宋体" w:cs="宋体"/>
          <w:b/>
          <w:sz w:val="22"/>
          <w:szCs w:val="22"/>
        </w:rPr>
      </w:pPr>
      <w:bookmarkStart w:id="584" w:name="_Toc22955"/>
      <w:bookmarkStart w:id="585" w:name="_Toc23878"/>
      <w:bookmarkStart w:id="586" w:name="_Toc179"/>
      <w:bookmarkStart w:id="587" w:name="_Toc10366"/>
      <w:bookmarkStart w:id="588" w:name="_Toc13440"/>
      <w:bookmarkStart w:id="589" w:name="_Toc15237"/>
      <w:r>
        <w:rPr>
          <w:rFonts w:hint="eastAsia" w:ascii="宋体" w:hAnsi="宋体" w:cs="宋体"/>
          <w:b/>
          <w:sz w:val="22"/>
          <w:szCs w:val="22"/>
        </w:rPr>
        <w:t>2.11 合同转让</w:t>
      </w:r>
      <w:bookmarkEnd w:id="581"/>
      <w:bookmarkEnd w:id="582"/>
      <w:bookmarkEnd w:id="583"/>
      <w:r>
        <w:rPr>
          <w:rFonts w:hint="eastAsia" w:ascii="宋体" w:hAnsi="宋体" w:cs="宋体"/>
          <w:b/>
          <w:sz w:val="22"/>
          <w:szCs w:val="22"/>
        </w:rPr>
        <w:t>和分包</w:t>
      </w:r>
      <w:bookmarkEnd w:id="584"/>
      <w:bookmarkEnd w:id="585"/>
      <w:bookmarkEnd w:id="586"/>
      <w:bookmarkEnd w:id="587"/>
      <w:bookmarkEnd w:id="588"/>
      <w:bookmarkEnd w:id="589"/>
    </w:p>
    <w:p w14:paraId="455236B3">
      <w:pPr>
        <w:spacing w:line="360" w:lineRule="auto"/>
        <w:ind w:firstLine="440" w:firstLineChars="200"/>
        <w:rPr>
          <w:rFonts w:ascii="宋体" w:hAnsi="宋体" w:cs="宋体"/>
          <w:sz w:val="22"/>
          <w:szCs w:val="22"/>
        </w:rPr>
      </w:pPr>
      <w:r>
        <w:rPr>
          <w:rFonts w:hint="eastAsia" w:ascii="宋体" w:hAnsi="宋体" w:cs="宋体"/>
          <w:sz w:val="22"/>
          <w:szCs w:val="22"/>
        </w:rPr>
        <w:t>2.11.1不得转让和分包。</w:t>
      </w:r>
    </w:p>
    <w:p w14:paraId="1E322423">
      <w:pPr>
        <w:spacing w:line="360" w:lineRule="auto"/>
        <w:ind w:firstLine="440" w:firstLineChars="200"/>
        <w:outlineLvl w:val="0"/>
        <w:rPr>
          <w:rFonts w:ascii="宋体" w:hAnsi="宋体" w:cs="宋体"/>
          <w:b/>
          <w:sz w:val="22"/>
          <w:szCs w:val="22"/>
        </w:rPr>
      </w:pPr>
      <w:bookmarkStart w:id="590" w:name="_Toc6282"/>
      <w:bookmarkStart w:id="591" w:name="_Toc16508"/>
      <w:bookmarkStart w:id="592" w:name="_Toc13566"/>
      <w:bookmarkStart w:id="593" w:name="_Toc25454"/>
      <w:bookmarkStart w:id="594" w:name="_Toc17996"/>
      <w:bookmarkStart w:id="595" w:name="_Toc14066"/>
      <w:r>
        <w:rPr>
          <w:rFonts w:hint="eastAsia" w:ascii="宋体" w:hAnsi="宋体" w:cs="宋体"/>
          <w:b/>
          <w:sz w:val="22"/>
          <w:szCs w:val="22"/>
        </w:rPr>
        <w:t>2.12 不可抗力</w:t>
      </w:r>
      <w:bookmarkEnd w:id="590"/>
      <w:bookmarkEnd w:id="591"/>
      <w:bookmarkEnd w:id="592"/>
      <w:bookmarkEnd w:id="593"/>
      <w:bookmarkEnd w:id="594"/>
      <w:bookmarkEnd w:id="595"/>
    </w:p>
    <w:p w14:paraId="6F32ECA3">
      <w:pPr>
        <w:spacing w:line="360" w:lineRule="auto"/>
        <w:ind w:firstLine="440" w:firstLineChars="200"/>
        <w:rPr>
          <w:rFonts w:ascii="宋体" w:hAnsi="宋体" w:cs="宋体"/>
          <w:sz w:val="22"/>
          <w:szCs w:val="22"/>
        </w:rPr>
      </w:pPr>
      <w:r>
        <w:rPr>
          <w:rFonts w:hint="eastAsia" w:ascii="宋体" w:hAnsi="宋体" w:cs="宋体"/>
          <w:sz w:val="22"/>
          <w:szCs w:val="22"/>
        </w:rPr>
        <w:t>2.12.1如果任何一方遭遇法律规定的不可抗力，致使合同履行受阻时，履行合同的期限应予延长，延长的期限应相当于不可抗力所影响的时间；</w:t>
      </w:r>
    </w:p>
    <w:p w14:paraId="54229A71">
      <w:pPr>
        <w:spacing w:line="360" w:lineRule="auto"/>
        <w:ind w:firstLine="440" w:firstLineChars="200"/>
        <w:rPr>
          <w:rFonts w:ascii="宋体" w:hAnsi="宋体" w:cs="宋体"/>
          <w:sz w:val="22"/>
          <w:szCs w:val="22"/>
        </w:rPr>
      </w:pPr>
      <w:r>
        <w:rPr>
          <w:rFonts w:hint="eastAsia" w:ascii="宋体" w:hAnsi="宋体" w:cs="宋体"/>
          <w:sz w:val="22"/>
          <w:szCs w:val="22"/>
        </w:rPr>
        <w:t>2.12.2 因不可抗力致使不能实现合同目的的，当事人可以解除合同；</w:t>
      </w:r>
    </w:p>
    <w:p w14:paraId="28D6882D">
      <w:pPr>
        <w:spacing w:line="360" w:lineRule="auto"/>
        <w:ind w:firstLine="440" w:firstLineChars="200"/>
        <w:rPr>
          <w:rFonts w:ascii="宋体" w:hAnsi="宋体" w:cs="宋体"/>
          <w:sz w:val="22"/>
          <w:szCs w:val="22"/>
        </w:rPr>
      </w:pPr>
      <w:r>
        <w:rPr>
          <w:rFonts w:hint="eastAsia" w:ascii="宋体" w:hAnsi="宋体" w:cs="宋体"/>
          <w:sz w:val="22"/>
          <w:szCs w:val="22"/>
        </w:rPr>
        <w:t>2.12.3 因不可抗力致使合同有变更必要的，双方当事人应在</w:t>
      </w:r>
      <w:r>
        <w:rPr>
          <w:rFonts w:hint="eastAsia" w:ascii="宋体" w:hAnsi="宋体" w:cs="宋体"/>
          <w:b/>
          <w:bCs/>
          <w:sz w:val="22"/>
          <w:szCs w:val="22"/>
          <w:u w:val="single"/>
        </w:rPr>
        <w:t>10个工作日内</w:t>
      </w:r>
      <w:r>
        <w:rPr>
          <w:rFonts w:hint="eastAsia" w:ascii="宋体" w:hAnsi="宋体" w:cs="宋体"/>
          <w:sz w:val="22"/>
          <w:szCs w:val="22"/>
        </w:rPr>
        <w:t>约定时间内以书面形式变更合同；</w:t>
      </w:r>
    </w:p>
    <w:p w14:paraId="7E1827CC">
      <w:pPr>
        <w:spacing w:line="360" w:lineRule="auto"/>
        <w:ind w:firstLine="440" w:firstLineChars="200"/>
        <w:rPr>
          <w:rFonts w:ascii="宋体" w:hAnsi="宋体" w:cs="宋体"/>
          <w:sz w:val="22"/>
          <w:szCs w:val="22"/>
        </w:rPr>
      </w:pPr>
      <w:r>
        <w:rPr>
          <w:rFonts w:hint="eastAsia" w:ascii="宋体" w:hAnsi="宋体" w:cs="宋体"/>
          <w:sz w:val="22"/>
          <w:szCs w:val="22"/>
        </w:rPr>
        <w:t>2.12.4受不可抗力影响的一方在不可抗力发生后，应在</w:t>
      </w:r>
      <w:r>
        <w:rPr>
          <w:rFonts w:hint="eastAsia" w:ascii="宋体" w:hAnsi="宋体" w:cs="宋体"/>
          <w:b/>
          <w:iCs/>
          <w:sz w:val="22"/>
          <w:szCs w:val="22"/>
          <w:u w:val="single"/>
        </w:rPr>
        <w:t>1个工作日内</w:t>
      </w:r>
      <w:r>
        <w:rPr>
          <w:rFonts w:hint="eastAsia" w:ascii="宋体" w:hAnsi="宋体" w:cs="宋体"/>
          <w:sz w:val="22"/>
          <w:szCs w:val="22"/>
        </w:rPr>
        <w:t>以书面形式通知对方当事人，并在</w:t>
      </w:r>
      <w:r>
        <w:rPr>
          <w:rFonts w:hint="eastAsia" w:ascii="宋体" w:hAnsi="宋体" w:cs="宋体"/>
          <w:b/>
          <w:bCs/>
          <w:sz w:val="22"/>
          <w:szCs w:val="22"/>
          <w:u w:val="single"/>
        </w:rPr>
        <w:t>事故发生后10个工作日内</w:t>
      </w:r>
      <w:r>
        <w:rPr>
          <w:rFonts w:hint="eastAsia" w:ascii="宋体" w:hAnsi="宋体" w:cs="宋体"/>
          <w:sz w:val="22"/>
          <w:szCs w:val="22"/>
        </w:rPr>
        <w:t>约定时间内，将有关部门出具的证明文件送达对方当事人。</w:t>
      </w:r>
    </w:p>
    <w:p w14:paraId="3788D115">
      <w:pPr>
        <w:spacing w:line="360" w:lineRule="auto"/>
        <w:ind w:firstLine="440" w:firstLineChars="200"/>
        <w:outlineLvl w:val="0"/>
        <w:rPr>
          <w:rFonts w:ascii="宋体" w:hAnsi="宋体" w:cs="宋体"/>
          <w:b/>
          <w:sz w:val="22"/>
          <w:szCs w:val="22"/>
        </w:rPr>
      </w:pPr>
      <w:bookmarkStart w:id="596" w:name="_Toc259093684"/>
      <w:bookmarkStart w:id="597" w:name="_Toc6969"/>
      <w:bookmarkStart w:id="598" w:name="_Toc28692"/>
      <w:bookmarkStart w:id="599" w:name="_Toc27483"/>
      <w:bookmarkStart w:id="600" w:name="_Toc279701255"/>
      <w:bookmarkStart w:id="601" w:name="_Toc487900365"/>
      <w:bookmarkStart w:id="602" w:name="_Toc2572"/>
      <w:bookmarkStart w:id="603" w:name="_Toc689"/>
      <w:bookmarkStart w:id="604" w:name="_Toc30676"/>
      <w:r>
        <w:rPr>
          <w:rFonts w:hint="eastAsia" w:ascii="宋体" w:hAnsi="宋体" w:cs="宋体"/>
          <w:b/>
          <w:sz w:val="22"/>
          <w:szCs w:val="22"/>
        </w:rPr>
        <w:t>2.13 税费</w:t>
      </w:r>
      <w:bookmarkEnd w:id="596"/>
      <w:bookmarkEnd w:id="597"/>
      <w:bookmarkEnd w:id="598"/>
      <w:bookmarkEnd w:id="599"/>
      <w:bookmarkEnd w:id="600"/>
      <w:bookmarkEnd w:id="601"/>
      <w:bookmarkEnd w:id="602"/>
      <w:bookmarkEnd w:id="603"/>
      <w:bookmarkEnd w:id="604"/>
    </w:p>
    <w:p w14:paraId="2469729F">
      <w:pPr>
        <w:spacing w:line="360" w:lineRule="auto"/>
        <w:ind w:firstLine="440" w:firstLineChars="200"/>
        <w:rPr>
          <w:rFonts w:ascii="宋体" w:hAnsi="宋体" w:cs="宋体"/>
          <w:sz w:val="22"/>
          <w:szCs w:val="22"/>
        </w:rPr>
      </w:pPr>
      <w:r>
        <w:rPr>
          <w:rFonts w:hint="eastAsia" w:ascii="宋体" w:hAnsi="宋体" w:cs="宋体"/>
          <w:sz w:val="22"/>
          <w:szCs w:val="22"/>
        </w:rPr>
        <w:t>与合同有关的一切税费，均按照中华人民共和国法律的相关规定。</w:t>
      </w:r>
    </w:p>
    <w:p w14:paraId="67DF11A1">
      <w:pPr>
        <w:spacing w:line="360" w:lineRule="auto"/>
        <w:ind w:firstLine="440" w:firstLineChars="200"/>
        <w:outlineLvl w:val="0"/>
        <w:rPr>
          <w:rFonts w:ascii="宋体" w:hAnsi="宋体" w:cs="宋体"/>
          <w:b/>
          <w:sz w:val="22"/>
          <w:szCs w:val="22"/>
        </w:rPr>
      </w:pPr>
      <w:bookmarkStart w:id="605" w:name="_Toc30363"/>
      <w:bookmarkStart w:id="606" w:name="_Toc259093687"/>
      <w:bookmarkStart w:id="607" w:name="_Toc279701258"/>
      <w:bookmarkStart w:id="608" w:name="_Toc487900368"/>
      <w:bookmarkStart w:id="609" w:name="_Toc7102"/>
      <w:bookmarkStart w:id="610" w:name="_Toc28545"/>
      <w:bookmarkStart w:id="611" w:name="_Toc8298"/>
      <w:bookmarkStart w:id="612" w:name="_Toc19338"/>
      <w:bookmarkStart w:id="613" w:name="_Toc16959"/>
      <w:r>
        <w:rPr>
          <w:rFonts w:hint="eastAsia" w:ascii="宋体" w:hAnsi="宋体" w:cs="宋体"/>
          <w:b/>
          <w:sz w:val="22"/>
          <w:szCs w:val="22"/>
        </w:rPr>
        <w:t>2.14乙方破产</w:t>
      </w:r>
      <w:bookmarkEnd w:id="605"/>
      <w:bookmarkEnd w:id="606"/>
      <w:bookmarkEnd w:id="607"/>
      <w:bookmarkEnd w:id="608"/>
      <w:bookmarkEnd w:id="609"/>
      <w:bookmarkEnd w:id="610"/>
      <w:bookmarkEnd w:id="611"/>
      <w:bookmarkEnd w:id="612"/>
      <w:bookmarkEnd w:id="613"/>
    </w:p>
    <w:p w14:paraId="578390B9">
      <w:pPr>
        <w:spacing w:line="360" w:lineRule="auto"/>
        <w:ind w:firstLine="440" w:firstLineChars="200"/>
        <w:rPr>
          <w:rFonts w:ascii="宋体" w:hAnsi="宋体" w:cs="宋体"/>
          <w:sz w:val="22"/>
          <w:szCs w:val="22"/>
        </w:rPr>
      </w:pPr>
      <w:r>
        <w:rPr>
          <w:rFonts w:hint="eastAsia" w:ascii="宋体" w:hAnsi="宋体" w:cs="宋体"/>
          <w:sz w:val="22"/>
          <w:szCs w:val="22"/>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C004F4">
      <w:pPr>
        <w:spacing w:line="360" w:lineRule="auto"/>
        <w:ind w:firstLine="440" w:firstLineChars="200"/>
        <w:outlineLvl w:val="0"/>
        <w:rPr>
          <w:rFonts w:ascii="宋体" w:hAnsi="宋体" w:cs="宋体"/>
          <w:b/>
          <w:sz w:val="22"/>
          <w:szCs w:val="22"/>
        </w:rPr>
      </w:pPr>
      <w:bookmarkStart w:id="614" w:name="_Toc15387"/>
      <w:bookmarkStart w:id="615" w:name="_Toc27662"/>
      <w:bookmarkStart w:id="616" w:name="_Toc29333"/>
      <w:bookmarkStart w:id="617" w:name="_Toc6134"/>
      <w:bookmarkStart w:id="618" w:name="_Toc4535"/>
      <w:bookmarkStart w:id="619" w:name="_Toc1348"/>
      <w:r>
        <w:rPr>
          <w:rFonts w:hint="eastAsia" w:ascii="宋体" w:hAnsi="宋体" w:cs="宋体"/>
          <w:b/>
          <w:sz w:val="22"/>
          <w:szCs w:val="22"/>
        </w:rPr>
        <w:t>2.15 合同中止、终止</w:t>
      </w:r>
      <w:bookmarkEnd w:id="614"/>
      <w:bookmarkEnd w:id="615"/>
      <w:bookmarkEnd w:id="616"/>
      <w:bookmarkEnd w:id="617"/>
      <w:bookmarkEnd w:id="618"/>
      <w:bookmarkEnd w:id="619"/>
    </w:p>
    <w:p w14:paraId="6A67CA2D">
      <w:pPr>
        <w:spacing w:line="360" w:lineRule="auto"/>
        <w:ind w:firstLine="440" w:firstLineChars="200"/>
        <w:rPr>
          <w:rFonts w:ascii="宋体" w:hAnsi="宋体" w:cs="宋体"/>
          <w:sz w:val="22"/>
          <w:szCs w:val="22"/>
        </w:rPr>
      </w:pPr>
      <w:r>
        <w:rPr>
          <w:rFonts w:hint="eastAsia" w:ascii="宋体" w:hAnsi="宋体" w:cs="宋体"/>
          <w:sz w:val="22"/>
          <w:szCs w:val="22"/>
        </w:rPr>
        <w:t>2.15.1 双方当事人不得擅自中止或者终止合同；</w:t>
      </w:r>
    </w:p>
    <w:p w14:paraId="3ADD2BAA">
      <w:pPr>
        <w:spacing w:line="360" w:lineRule="auto"/>
        <w:ind w:firstLine="440" w:firstLineChars="200"/>
        <w:rPr>
          <w:rFonts w:ascii="宋体" w:hAnsi="宋体" w:cs="宋体"/>
          <w:sz w:val="22"/>
          <w:szCs w:val="22"/>
        </w:rPr>
      </w:pPr>
      <w:r>
        <w:rPr>
          <w:rFonts w:hint="eastAsia" w:ascii="宋体" w:hAnsi="宋体" w:cs="宋体"/>
          <w:sz w:val="22"/>
          <w:szCs w:val="22"/>
        </w:rPr>
        <w:t>2.15.2合同继续履行将损害国家利益和社会公共利益的，双方当事人应当中止或者终止合同。有过错的一方应当承担赔偿责任，双方当事人都有过错的，各自承担相应的责任。</w:t>
      </w:r>
    </w:p>
    <w:p w14:paraId="035945C3">
      <w:pPr>
        <w:spacing w:line="360" w:lineRule="auto"/>
        <w:ind w:firstLine="440" w:firstLineChars="200"/>
        <w:outlineLvl w:val="0"/>
        <w:rPr>
          <w:rFonts w:ascii="宋体" w:hAnsi="宋体" w:cs="宋体"/>
          <w:b/>
          <w:sz w:val="22"/>
          <w:szCs w:val="22"/>
        </w:rPr>
      </w:pPr>
      <w:bookmarkStart w:id="620" w:name="_Toc29182"/>
      <w:bookmarkStart w:id="621" w:name="_Toc12327"/>
      <w:bookmarkStart w:id="622" w:name="_Toc1302"/>
      <w:bookmarkStart w:id="623" w:name="_Toc6596"/>
      <w:bookmarkStart w:id="624" w:name="_Toc14563"/>
      <w:bookmarkStart w:id="625" w:name="_Toc1125"/>
      <w:r>
        <w:rPr>
          <w:rFonts w:hint="eastAsia" w:ascii="宋体" w:hAnsi="宋体" w:cs="宋体"/>
          <w:b/>
          <w:sz w:val="22"/>
          <w:szCs w:val="22"/>
        </w:rPr>
        <w:t>2.16检验和验收</w:t>
      </w:r>
      <w:bookmarkEnd w:id="620"/>
      <w:bookmarkEnd w:id="621"/>
      <w:bookmarkEnd w:id="622"/>
      <w:bookmarkEnd w:id="623"/>
      <w:bookmarkEnd w:id="624"/>
      <w:bookmarkEnd w:id="625"/>
    </w:p>
    <w:p w14:paraId="776ABE4A">
      <w:pPr>
        <w:tabs>
          <w:tab w:val="left" w:pos="360"/>
          <w:tab w:val="left" w:pos="540"/>
          <w:tab w:val="left" w:pos="1080"/>
        </w:tabs>
        <w:spacing w:line="360" w:lineRule="auto"/>
        <w:ind w:firstLine="440" w:firstLineChars="200"/>
        <w:rPr>
          <w:rFonts w:ascii="宋体" w:hAnsi="宋体" w:cs="宋体"/>
          <w:sz w:val="22"/>
          <w:szCs w:val="22"/>
        </w:rPr>
      </w:pPr>
      <w:r>
        <w:rPr>
          <w:rFonts w:hint="eastAsia" w:ascii="宋体" w:hAnsi="宋体" w:cs="宋体"/>
          <w:sz w:val="22"/>
          <w:szCs w:val="22"/>
        </w:rPr>
        <w:t>2.16.1货物交付前，乙方应对货物的质量、数量等方面进行详细、全面的检验，并向甲方出具证明货物符合合同约定的文件；货物交付时，乙方在</w:t>
      </w:r>
      <w:r>
        <w:rPr>
          <w:rFonts w:hint="eastAsia" w:ascii="宋体" w:hAnsi="宋体" w:cs="宋体"/>
          <w:b/>
          <w:iCs/>
          <w:sz w:val="22"/>
          <w:szCs w:val="22"/>
          <w:u w:val="single"/>
        </w:rPr>
        <w:t>提交验收申请后5个工作日</w:t>
      </w:r>
      <w:r>
        <w:rPr>
          <w:rFonts w:hint="eastAsia" w:ascii="宋体" w:hAnsi="宋体" w:cs="宋体"/>
          <w:sz w:val="22"/>
          <w:szCs w:val="22"/>
        </w:rPr>
        <w:t>内组织验收，并可依法邀请相关方参加，验收应出具验收书。</w:t>
      </w:r>
    </w:p>
    <w:p w14:paraId="57E6AA46">
      <w:pPr>
        <w:tabs>
          <w:tab w:val="left" w:pos="360"/>
          <w:tab w:val="left" w:pos="540"/>
          <w:tab w:val="left" w:pos="1080"/>
        </w:tabs>
        <w:spacing w:line="360" w:lineRule="auto"/>
        <w:ind w:firstLine="440" w:firstLineChars="200"/>
        <w:rPr>
          <w:rFonts w:ascii="宋体" w:hAnsi="宋体" w:cs="宋体"/>
          <w:sz w:val="22"/>
          <w:szCs w:val="22"/>
        </w:rPr>
      </w:pPr>
      <w:r>
        <w:rPr>
          <w:rFonts w:hint="eastAsia" w:ascii="宋体" w:hAnsi="宋体" w:cs="宋体"/>
          <w:sz w:val="22"/>
          <w:szCs w:val="22"/>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bookmarkEnd w:id="577"/>
    <w:bookmarkEnd w:id="578"/>
    <w:bookmarkEnd w:id="579"/>
    <w:bookmarkEnd w:id="580"/>
    <w:p w14:paraId="3F707138">
      <w:pPr>
        <w:spacing w:line="360" w:lineRule="auto"/>
        <w:ind w:firstLine="440" w:firstLineChars="200"/>
        <w:outlineLvl w:val="0"/>
        <w:rPr>
          <w:rFonts w:ascii="宋体" w:hAnsi="宋体" w:cs="宋体"/>
          <w:b/>
          <w:sz w:val="22"/>
          <w:szCs w:val="22"/>
        </w:rPr>
      </w:pPr>
      <w:bookmarkStart w:id="626" w:name="_Toc259093690"/>
      <w:bookmarkStart w:id="627" w:name="_Toc279701261"/>
      <w:bookmarkStart w:id="628" w:name="_Toc487900371"/>
      <w:bookmarkStart w:id="629" w:name="_Toc11284"/>
      <w:bookmarkStart w:id="630" w:name="_Toc19604"/>
      <w:bookmarkStart w:id="631" w:name="_Toc20581"/>
      <w:bookmarkStart w:id="632" w:name="_Toc17352"/>
      <w:bookmarkStart w:id="633" w:name="_Toc28474"/>
      <w:bookmarkStart w:id="634" w:name="_Toc25182"/>
      <w:r>
        <w:rPr>
          <w:rFonts w:hint="eastAsia" w:ascii="宋体" w:hAnsi="宋体" w:cs="宋体"/>
          <w:b/>
          <w:sz w:val="22"/>
          <w:szCs w:val="22"/>
        </w:rPr>
        <w:t>2.17 通知</w:t>
      </w:r>
      <w:bookmarkEnd w:id="626"/>
      <w:bookmarkEnd w:id="627"/>
      <w:bookmarkEnd w:id="628"/>
      <w:r>
        <w:rPr>
          <w:rFonts w:hint="eastAsia" w:ascii="宋体" w:hAnsi="宋体" w:cs="宋体"/>
          <w:b/>
          <w:sz w:val="22"/>
          <w:szCs w:val="22"/>
        </w:rPr>
        <w:t>和送达</w:t>
      </w:r>
      <w:bookmarkEnd w:id="629"/>
      <w:bookmarkEnd w:id="630"/>
      <w:bookmarkEnd w:id="631"/>
      <w:bookmarkEnd w:id="632"/>
      <w:bookmarkEnd w:id="633"/>
      <w:bookmarkEnd w:id="634"/>
    </w:p>
    <w:p w14:paraId="5AB1F21D">
      <w:pPr>
        <w:spacing w:line="360" w:lineRule="auto"/>
        <w:ind w:firstLine="440" w:firstLineChars="200"/>
        <w:rPr>
          <w:rFonts w:ascii="宋体" w:hAnsi="宋体" w:cs="宋体"/>
          <w:sz w:val="22"/>
          <w:szCs w:val="22"/>
        </w:rPr>
      </w:pPr>
      <w:bookmarkStart w:id="635" w:name="_Toc3135"/>
      <w:bookmarkStart w:id="636" w:name="_Toc6698"/>
      <w:bookmarkStart w:id="637" w:name="_Toc487900372"/>
      <w:bookmarkStart w:id="638" w:name="_Toc259093691"/>
      <w:bookmarkStart w:id="639" w:name="_Toc279701262"/>
      <w:r>
        <w:rPr>
          <w:rFonts w:hint="eastAsia" w:ascii="宋体" w:hAnsi="宋体" w:cs="宋体"/>
          <w:sz w:val="22"/>
          <w:szCs w:val="22"/>
        </w:rPr>
        <w:t xml:space="preserve">2.17.1任何一方因履行合同而以合同第一部分尾部所列明的传真或电子邮件 </w:t>
      </w:r>
      <w:r>
        <w:rPr>
          <w:rFonts w:hint="eastAsia" w:ascii="宋体" w:hAnsi="宋体" w:cs="宋体"/>
          <w:sz w:val="22"/>
          <w:szCs w:val="22"/>
          <w:u w:val="single"/>
        </w:rPr>
        <w:t xml:space="preserve">       </w:t>
      </w:r>
      <w:r>
        <w:rPr>
          <w:rFonts w:hint="eastAsia" w:ascii="宋体" w:hAnsi="宋体" w:cs="宋体"/>
          <w:sz w:val="22"/>
          <w:szCs w:val="22"/>
        </w:rPr>
        <w:t>发出的所有通知、文件、材料，均视为已向对方当事人送达；任何一方变更上述送达方式或者地址的，应于</w:t>
      </w:r>
      <w:r>
        <w:rPr>
          <w:rFonts w:hint="eastAsia" w:ascii="宋体" w:hAnsi="宋体" w:cs="宋体"/>
          <w:sz w:val="22"/>
          <w:szCs w:val="22"/>
          <w:u w:val="single"/>
        </w:rPr>
        <w:t>3</w:t>
      </w:r>
      <w:r>
        <w:rPr>
          <w:rFonts w:hint="eastAsia" w:ascii="宋体" w:hAnsi="宋体" w:cs="宋体"/>
          <w:sz w:val="22"/>
          <w:szCs w:val="22"/>
        </w:rPr>
        <w:t>个工作日内书面通知对方当事人，在对方当事人收到有关变更通知之前，变更前的约定送达方式或者地址仍视为有效。</w:t>
      </w:r>
      <w:bookmarkEnd w:id="635"/>
      <w:bookmarkEnd w:id="636"/>
    </w:p>
    <w:p w14:paraId="60D8FA3B">
      <w:pPr>
        <w:spacing w:line="360" w:lineRule="auto"/>
        <w:ind w:firstLine="440" w:firstLineChars="200"/>
        <w:rPr>
          <w:rFonts w:ascii="宋体" w:hAnsi="宋体" w:cs="宋体"/>
          <w:sz w:val="22"/>
          <w:szCs w:val="22"/>
        </w:rPr>
      </w:pPr>
      <w:bookmarkStart w:id="640" w:name="_Toc23128"/>
      <w:bookmarkStart w:id="641" w:name="_Toc23294"/>
      <w:r>
        <w:rPr>
          <w:rFonts w:hint="eastAsia" w:ascii="宋体" w:hAnsi="宋体" w:cs="宋体"/>
          <w:sz w:val="22"/>
          <w:szCs w:val="22"/>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40"/>
      <w:bookmarkEnd w:id="641"/>
    </w:p>
    <w:p w14:paraId="0DF0D895">
      <w:pPr>
        <w:spacing w:line="360" w:lineRule="auto"/>
        <w:ind w:firstLine="440" w:firstLineChars="200"/>
        <w:outlineLvl w:val="0"/>
        <w:rPr>
          <w:rFonts w:ascii="宋体" w:hAnsi="宋体" w:cs="宋体"/>
          <w:b/>
          <w:sz w:val="22"/>
          <w:szCs w:val="22"/>
        </w:rPr>
      </w:pPr>
      <w:bookmarkStart w:id="642" w:name="_Toc18540"/>
      <w:bookmarkStart w:id="643" w:name="_Toc23293"/>
      <w:bookmarkStart w:id="644" w:name="_Toc8254"/>
      <w:bookmarkStart w:id="645" w:name="_Toc9204"/>
      <w:bookmarkStart w:id="646" w:name="_Toc30599"/>
      <w:bookmarkStart w:id="647" w:name="_Toc4355"/>
      <w:r>
        <w:rPr>
          <w:rFonts w:hint="eastAsia" w:ascii="宋体" w:hAnsi="宋体" w:cs="宋体"/>
          <w:b/>
          <w:sz w:val="22"/>
          <w:szCs w:val="22"/>
        </w:rPr>
        <w:t>2.18 计量单位</w:t>
      </w:r>
      <w:bookmarkEnd w:id="637"/>
      <w:bookmarkEnd w:id="638"/>
      <w:bookmarkEnd w:id="639"/>
      <w:bookmarkEnd w:id="642"/>
      <w:bookmarkEnd w:id="643"/>
      <w:bookmarkEnd w:id="644"/>
      <w:bookmarkEnd w:id="645"/>
      <w:bookmarkEnd w:id="646"/>
      <w:bookmarkEnd w:id="647"/>
    </w:p>
    <w:p w14:paraId="0A0E9A3E">
      <w:pPr>
        <w:spacing w:line="360" w:lineRule="auto"/>
        <w:ind w:firstLine="440" w:firstLineChars="200"/>
        <w:rPr>
          <w:rFonts w:ascii="宋体" w:hAnsi="宋体" w:cs="宋体"/>
          <w:sz w:val="22"/>
          <w:szCs w:val="22"/>
        </w:rPr>
      </w:pPr>
      <w:r>
        <w:rPr>
          <w:rFonts w:hint="eastAsia" w:ascii="宋体" w:hAnsi="宋体" w:cs="宋体"/>
          <w:sz w:val="22"/>
          <w:szCs w:val="22"/>
        </w:rPr>
        <w:t>除技术规范中另有规定外,合同的计量单位均使用国家法定计量单位。</w:t>
      </w:r>
    </w:p>
    <w:p w14:paraId="22F6B2E6">
      <w:pPr>
        <w:spacing w:line="360" w:lineRule="auto"/>
        <w:ind w:firstLine="440" w:firstLineChars="200"/>
        <w:outlineLvl w:val="0"/>
        <w:rPr>
          <w:rFonts w:ascii="宋体" w:hAnsi="宋体" w:cs="宋体"/>
          <w:b/>
          <w:sz w:val="22"/>
          <w:szCs w:val="22"/>
        </w:rPr>
      </w:pPr>
      <w:bookmarkStart w:id="648" w:name="_Toc10330"/>
      <w:bookmarkStart w:id="649" w:name="_Toc12773"/>
      <w:bookmarkStart w:id="650" w:name="_Toc279701263"/>
      <w:bookmarkStart w:id="651" w:name="_Toc259093692"/>
      <w:bookmarkStart w:id="652" w:name="_Toc22608"/>
      <w:bookmarkStart w:id="653" w:name="_Toc24258"/>
      <w:bookmarkStart w:id="654" w:name="_Toc487900373"/>
      <w:bookmarkStart w:id="655" w:name="_Toc18567"/>
      <w:bookmarkStart w:id="656" w:name="_Toc9265"/>
      <w:r>
        <w:rPr>
          <w:rFonts w:hint="eastAsia" w:ascii="宋体" w:hAnsi="宋体" w:cs="宋体"/>
          <w:b/>
          <w:sz w:val="22"/>
          <w:szCs w:val="22"/>
        </w:rPr>
        <w:t>2.19 合同使用的文字和适用的法律</w:t>
      </w:r>
      <w:bookmarkEnd w:id="648"/>
      <w:bookmarkEnd w:id="649"/>
      <w:bookmarkEnd w:id="650"/>
      <w:bookmarkEnd w:id="651"/>
      <w:bookmarkEnd w:id="652"/>
      <w:bookmarkEnd w:id="653"/>
      <w:bookmarkEnd w:id="654"/>
      <w:bookmarkEnd w:id="655"/>
      <w:bookmarkEnd w:id="656"/>
    </w:p>
    <w:p w14:paraId="53231BCB">
      <w:pPr>
        <w:spacing w:line="360" w:lineRule="auto"/>
        <w:ind w:firstLine="440" w:firstLineChars="200"/>
        <w:rPr>
          <w:rFonts w:ascii="宋体" w:hAnsi="宋体" w:cs="宋体"/>
          <w:sz w:val="22"/>
          <w:szCs w:val="22"/>
        </w:rPr>
      </w:pPr>
      <w:r>
        <w:rPr>
          <w:rFonts w:hint="eastAsia" w:ascii="宋体" w:hAnsi="宋体" w:cs="宋体"/>
          <w:sz w:val="22"/>
          <w:szCs w:val="22"/>
        </w:rPr>
        <w:t>2.19.1 合同使用汉语书就、变更和解释；</w:t>
      </w:r>
    </w:p>
    <w:p w14:paraId="3771900A">
      <w:pPr>
        <w:spacing w:line="360" w:lineRule="auto"/>
        <w:ind w:firstLine="440" w:firstLineChars="200"/>
        <w:rPr>
          <w:rFonts w:ascii="宋体" w:hAnsi="宋体" w:cs="宋体"/>
          <w:sz w:val="22"/>
          <w:szCs w:val="22"/>
        </w:rPr>
      </w:pPr>
      <w:r>
        <w:rPr>
          <w:rFonts w:hint="eastAsia" w:ascii="宋体" w:hAnsi="宋体" w:cs="宋体"/>
          <w:sz w:val="22"/>
          <w:szCs w:val="22"/>
        </w:rPr>
        <w:t>2.19.2 合同适用中华人民共和国法律。</w:t>
      </w:r>
    </w:p>
    <w:p w14:paraId="120F06D5">
      <w:pPr>
        <w:spacing w:line="360" w:lineRule="auto"/>
        <w:ind w:firstLine="440" w:firstLineChars="200"/>
        <w:outlineLvl w:val="0"/>
        <w:rPr>
          <w:rFonts w:ascii="宋体" w:hAnsi="宋体" w:cs="宋体"/>
          <w:b/>
          <w:sz w:val="22"/>
          <w:szCs w:val="22"/>
        </w:rPr>
      </w:pPr>
      <w:bookmarkStart w:id="657" w:name="_Toc259093693"/>
      <w:bookmarkStart w:id="658" w:name="_Toc19482"/>
      <w:bookmarkStart w:id="659" w:name="_Toc16673"/>
      <w:bookmarkStart w:id="660" w:name="_Toc12004"/>
      <w:bookmarkStart w:id="661" w:name="_Toc19659"/>
      <w:bookmarkStart w:id="662" w:name="_Toc3148"/>
      <w:bookmarkStart w:id="663" w:name="_Toc279701264"/>
      <w:bookmarkStart w:id="664" w:name="_Toc16108"/>
      <w:bookmarkStart w:id="665" w:name="_Toc487900374"/>
      <w:r>
        <w:rPr>
          <w:rFonts w:hint="eastAsia" w:ascii="宋体" w:hAnsi="宋体" w:cs="宋体"/>
          <w:b/>
          <w:sz w:val="22"/>
          <w:szCs w:val="22"/>
        </w:rPr>
        <w:t>2.20 履约保证金</w:t>
      </w:r>
      <w:bookmarkEnd w:id="657"/>
      <w:bookmarkEnd w:id="658"/>
      <w:bookmarkEnd w:id="659"/>
      <w:bookmarkEnd w:id="660"/>
      <w:bookmarkEnd w:id="661"/>
      <w:bookmarkEnd w:id="662"/>
      <w:bookmarkEnd w:id="663"/>
      <w:bookmarkEnd w:id="664"/>
    </w:p>
    <w:p w14:paraId="3CCBF04D">
      <w:pPr>
        <w:pStyle w:val="961"/>
        <w:spacing w:before="0" w:beforeAutospacing="0" w:after="0" w:afterAutospacing="0" w:line="360" w:lineRule="auto"/>
        <w:ind w:firstLine="420"/>
        <w:rPr>
          <w:sz w:val="22"/>
          <w:szCs w:val="22"/>
        </w:rPr>
      </w:pPr>
      <w:r>
        <w:rPr>
          <w:rFonts w:hint="eastAsia"/>
          <w:sz w:val="22"/>
          <w:szCs w:val="22"/>
        </w:rPr>
        <w:t>2.20.1 采购文件要求乙方提交履约保证金的，乙方应按</w:t>
      </w:r>
      <w:r>
        <w:rPr>
          <w:rFonts w:hint="eastAsia"/>
          <w:sz w:val="22"/>
          <w:szCs w:val="22"/>
          <w:u w:val="single"/>
        </w:rPr>
        <w:t>履约保函</w:t>
      </w:r>
      <w:r>
        <w:rPr>
          <w:rFonts w:hint="eastAsia"/>
          <w:sz w:val="22"/>
          <w:szCs w:val="22"/>
        </w:rPr>
        <w:t>的方式，以担保机构出具的保函形式，提交合同金额1%的履约保证金；鼓励和支持乙方以银行、保险公司出具的保函形式提供履约保证。</w:t>
      </w:r>
    </w:p>
    <w:p w14:paraId="7BD007B7">
      <w:pPr>
        <w:spacing w:line="360" w:lineRule="auto"/>
        <w:ind w:firstLine="440" w:firstLineChars="200"/>
        <w:rPr>
          <w:rFonts w:ascii="宋体" w:hAnsi="宋体" w:cs="宋体"/>
          <w:sz w:val="22"/>
          <w:szCs w:val="22"/>
        </w:rPr>
      </w:pPr>
      <w:r>
        <w:rPr>
          <w:rFonts w:hint="eastAsia" w:ascii="宋体" w:hAnsi="宋体" w:cs="宋体"/>
          <w:sz w:val="22"/>
          <w:szCs w:val="22"/>
        </w:rPr>
        <w:t>2.20.2  履约保证金在</w:t>
      </w:r>
      <w:r>
        <w:rPr>
          <w:rFonts w:hint="eastAsia" w:ascii="宋体" w:hAnsi="宋体" w:cs="宋体"/>
          <w:sz w:val="22"/>
          <w:szCs w:val="22"/>
          <w:u w:val="single"/>
        </w:rPr>
        <w:t>项目验收合格前</w:t>
      </w:r>
      <w:r>
        <w:rPr>
          <w:rFonts w:hint="eastAsia" w:ascii="宋体" w:hAnsi="宋体" w:cs="宋体"/>
          <w:sz w:val="22"/>
          <w:szCs w:val="22"/>
        </w:rPr>
        <w:t>不予退还。乙方在前述约定期间届满前能履行完合同约定义务事项的，甲方在前述约定期间届满之日起</w:t>
      </w:r>
      <w:r>
        <w:rPr>
          <w:rFonts w:hint="eastAsia" w:ascii="宋体" w:hAnsi="宋体" w:cs="宋体"/>
          <w:sz w:val="22"/>
          <w:szCs w:val="22"/>
          <w:u w:val="single"/>
        </w:rPr>
        <w:t xml:space="preserve"> 5 </w:t>
      </w:r>
      <w:r>
        <w:rPr>
          <w:rFonts w:hint="eastAsia" w:ascii="宋体" w:hAnsi="宋体" w:cs="宋体"/>
          <w:sz w:val="22"/>
          <w:szCs w:val="22"/>
        </w:rPr>
        <w:t>个工作日内，按</w:t>
      </w:r>
      <w:r>
        <w:rPr>
          <w:rFonts w:hint="eastAsia" w:ascii="宋体" w:hAnsi="宋体" w:cs="宋体"/>
          <w:kern w:val="0"/>
          <w:sz w:val="22"/>
          <w:szCs w:val="22"/>
          <w:u w:val="single"/>
        </w:rPr>
        <w:t>履约保函自动解除或无息向乙方退还履约保证金</w:t>
      </w:r>
      <w:r>
        <w:rPr>
          <w:rFonts w:hint="eastAsia" w:ascii="宋体" w:hAnsi="宋体" w:cs="宋体"/>
          <w:sz w:val="22"/>
          <w:szCs w:val="22"/>
        </w:rPr>
        <w:t>约定的方式将履约保证金退还乙方，因甲方自身原因逾期退还的，乙方可要求甲方支付违约金，违约金按每迟延退还一日的应退还而未退还金额的</w:t>
      </w:r>
      <w:r>
        <w:rPr>
          <w:rFonts w:hint="eastAsia" w:ascii="宋体" w:hAnsi="宋体" w:cs="宋体"/>
          <w:sz w:val="22"/>
          <w:szCs w:val="22"/>
          <w:u w:val="single"/>
        </w:rPr>
        <w:t xml:space="preserve">  0.05  </w:t>
      </w:r>
      <w:r>
        <w:rPr>
          <w:rFonts w:hint="eastAsia" w:ascii="宋体" w:hAnsi="宋体" w:cs="宋体"/>
          <w:sz w:val="22"/>
          <w:szCs w:val="22"/>
        </w:rPr>
        <w:t>%计算，最高限额为本合同履约保证金的</w:t>
      </w:r>
      <w:r>
        <w:rPr>
          <w:rFonts w:hint="eastAsia" w:ascii="宋体" w:hAnsi="宋体" w:cs="宋体"/>
          <w:sz w:val="22"/>
          <w:szCs w:val="22"/>
          <w:u w:val="single"/>
        </w:rPr>
        <w:t xml:space="preserve">  20   </w:t>
      </w:r>
      <w:r>
        <w:rPr>
          <w:rFonts w:hint="eastAsia" w:ascii="宋体" w:hAnsi="宋体" w:cs="宋体"/>
          <w:sz w:val="22"/>
          <w:szCs w:val="22"/>
        </w:rPr>
        <w:t xml:space="preserve">%； </w:t>
      </w:r>
    </w:p>
    <w:p w14:paraId="78B19F47">
      <w:pPr>
        <w:spacing w:line="360" w:lineRule="auto"/>
        <w:ind w:firstLine="440" w:firstLineChars="200"/>
        <w:rPr>
          <w:rFonts w:ascii="宋体" w:hAnsi="宋体" w:cs="宋体"/>
          <w:sz w:val="22"/>
          <w:szCs w:val="22"/>
        </w:rPr>
      </w:pPr>
      <w:r>
        <w:rPr>
          <w:rFonts w:hint="eastAsia" w:ascii="宋体" w:hAnsi="宋体" w:cs="宋体"/>
          <w:sz w:val="22"/>
          <w:szCs w:val="22"/>
        </w:rPr>
        <w:t>2.20.3 如果乙方不履行合同，履约保证金不予退还；如果乙方未能按合同约定全面履行义务，履约保证金不予退还，同时不影响甲方要求乙方承担合同约定的超过履约保证金的违约责任的权利。</w:t>
      </w:r>
    </w:p>
    <w:p w14:paraId="7FE744EF">
      <w:pPr>
        <w:spacing w:line="360" w:lineRule="auto"/>
        <w:ind w:firstLine="440" w:firstLineChars="200"/>
        <w:rPr>
          <w:rFonts w:ascii="宋体" w:hAnsi="宋体" w:cs="宋体"/>
          <w:sz w:val="22"/>
          <w:szCs w:val="22"/>
        </w:rPr>
      </w:pPr>
      <w:r>
        <w:rPr>
          <w:rFonts w:hint="eastAsia" w:ascii="宋体" w:hAnsi="宋体" w:cs="宋体"/>
          <w:sz w:val="22"/>
          <w:szCs w:val="22"/>
        </w:rPr>
        <w:t>2.21对于因甲方原因导致变更、中止或者终止政府采购合同的，甲方应当依照合同约定对供应商受到的损失予以赔偿或者补偿。</w:t>
      </w:r>
    </w:p>
    <w:bookmarkEnd w:id="665"/>
    <w:p w14:paraId="25966398">
      <w:pPr>
        <w:spacing w:line="360" w:lineRule="auto"/>
        <w:ind w:firstLine="440" w:firstLineChars="200"/>
        <w:outlineLvl w:val="0"/>
        <w:rPr>
          <w:rFonts w:ascii="宋体" w:hAnsi="宋体" w:cs="宋体"/>
          <w:b/>
          <w:sz w:val="22"/>
          <w:szCs w:val="22"/>
        </w:rPr>
      </w:pPr>
      <w:bookmarkStart w:id="666" w:name="_Toc19890"/>
      <w:bookmarkStart w:id="667" w:name="_Toc12345"/>
      <w:bookmarkStart w:id="668" w:name="_Toc6885"/>
      <w:bookmarkStart w:id="669" w:name="_Toc2384"/>
      <w:bookmarkStart w:id="670" w:name="_Toc14604"/>
      <w:bookmarkStart w:id="671" w:name="_Toc14001"/>
      <w:r>
        <w:rPr>
          <w:rFonts w:hint="eastAsia" w:ascii="宋体" w:hAnsi="宋体" w:cs="宋体"/>
          <w:b/>
          <w:sz w:val="22"/>
          <w:szCs w:val="22"/>
        </w:rPr>
        <w:t>2.22合同份数</w:t>
      </w:r>
      <w:bookmarkEnd w:id="666"/>
      <w:bookmarkEnd w:id="667"/>
      <w:bookmarkEnd w:id="668"/>
      <w:bookmarkEnd w:id="669"/>
      <w:bookmarkEnd w:id="670"/>
      <w:bookmarkEnd w:id="671"/>
    </w:p>
    <w:p w14:paraId="68F68C7A">
      <w:pPr>
        <w:pStyle w:val="60"/>
        <w:spacing w:line="360" w:lineRule="auto"/>
        <w:rPr>
          <w:rFonts w:ascii="宋体" w:hAnsi="宋体" w:cs="宋体"/>
          <w:sz w:val="22"/>
          <w:szCs w:val="22"/>
        </w:rPr>
        <w:sectPr>
          <w:headerReference r:id="rId7" w:type="first"/>
          <w:footerReference r:id="rId8" w:type="first"/>
          <w:pgSz w:w="11906" w:h="16838"/>
          <w:pgMar w:top="1440" w:right="1134" w:bottom="1134" w:left="1134" w:header="851" w:footer="992" w:gutter="0"/>
          <w:cols w:space="720" w:num="1"/>
          <w:titlePg/>
          <w:docGrid w:type="linesAndChars" w:linePitch="312" w:charSpace="0"/>
        </w:sectPr>
      </w:pPr>
      <w:r>
        <w:rPr>
          <w:rFonts w:hint="eastAsia" w:ascii="宋体" w:hAnsi="宋体" w:cs="宋体"/>
          <w:sz w:val="22"/>
          <w:szCs w:val="22"/>
        </w:rPr>
        <w:t>合同份数一式伍份，甲乙双方各执贰份，代理公司一份，每份均具有同等法律效力。</w:t>
      </w:r>
    </w:p>
    <w:p w14:paraId="5F6908F7">
      <w:pPr>
        <w:adjustRightInd/>
        <w:spacing w:line="360" w:lineRule="auto"/>
        <w:jc w:val="center"/>
        <w:outlineLvl w:val="0"/>
        <w:rPr>
          <w:rFonts w:ascii="宋体" w:hAnsi="宋体" w:cs="宋体"/>
          <w:b/>
          <w:sz w:val="36"/>
          <w:szCs w:val="20"/>
        </w:rPr>
      </w:pPr>
      <w:bookmarkStart w:id="672" w:name="_Toc29609"/>
      <w:r>
        <w:rPr>
          <w:rFonts w:hint="eastAsia" w:ascii="宋体" w:hAnsi="宋体" w:cs="宋体"/>
          <w:b/>
          <w:sz w:val="36"/>
          <w:szCs w:val="20"/>
        </w:rPr>
        <w:t>第六部分</w:t>
      </w:r>
      <w:bookmarkEnd w:id="450"/>
      <w:bookmarkEnd w:id="451"/>
      <w:r>
        <w:rPr>
          <w:rFonts w:hint="eastAsia" w:ascii="宋体" w:hAnsi="宋体" w:cs="宋体"/>
          <w:b/>
          <w:sz w:val="36"/>
          <w:szCs w:val="20"/>
        </w:rPr>
        <w:t>应提交的有关格式范例</w:t>
      </w:r>
      <w:bookmarkEnd w:id="456"/>
      <w:bookmarkEnd w:id="672"/>
    </w:p>
    <w:p w14:paraId="39B23C72">
      <w:pPr>
        <w:spacing w:line="360" w:lineRule="auto"/>
        <w:jc w:val="center"/>
        <w:outlineLvl w:val="0"/>
        <w:rPr>
          <w:rFonts w:ascii="宋体" w:hAnsi="宋体" w:cs="宋体"/>
          <w:b/>
          <w:kern w:val="0"/>
          <w:sz w:val="36"/>
          <w:szCs w:val="36"/>
        </w:rPr>
      </w:pPr>
      <w:bookmarkStart w:id="673" w:name="_Toc29706"/>
      <w:bookmarkStart w:id="674" w:name="_Toc129952591"/>
      <w:bookmarkStart w:id="675" w:name="_Toc129952715"/>
      <w:r>
        <w:rPr>
          <w:rFonts w:hint="eastAsia" w:ascii="宋体" w:hAnsi="宋体" w:cs="宋体"/>
          <w:b/>
          <w:kern w:val="0"/>
          <w:sz w:val="36"/>
          <w:szCs w:val="36"/>
        </w:rPr>
        <w:t>资格文件部分</w:t>
      </w:r>
      <w:bookmarkEnd w:id="673"/>
      <w:bookmarkEnd w:id="674"/>
      <w:bookmarkEnd w:id="675"/>
    </w:p>
    <w:p w14:paraId="693837B5">
      <w:pPr>
        <w:pStyle w:val="86"/>
        <w:ind w:firstLine="0"/>
        <w:jc w:val="center"/>
        <w:rPr>
          <w:rFonts w:cs="宋体"/>
          <w:b/>
          <w:sz w:val="32"/>
          <w:szCs w:val="32"/>
        </w:rPr>
      </w:pPr>
      <w:r>
        <w:rPr>
          <w:rFonts w:hint="eastAsia" w:cs="宋体"/>
          <w:b/>
          <w:sz w:val="32"/>
          <w:szCs w:val="32"/>
        </w:rPr>
        <w:t>目录</w:t>
      </w:r>
    </w:p>
    <w:p w14:paraId="17048B03">
      <w:pPr>
        <w:snapToGrid w:val="0"/>
        <w:spacing w:line="360" w:lineRule="auto"/>
        <w:rPr>
          <w:rFonts w:ascii="宋体" w:hAnsi="宋体" w:cs="宋体"/>
          <w:sz w:val="24"/>
        </w:rPr>
      </w:pPr>
    </w:p>
    <w:p w14:paraId="736FCADF">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符合参加政府采购活动应当具备的一般条件的承诺函………………… ……（页码）</w:t>
      </w:r>
    </w:p>
    <w:p w14:paraId="45D5A727">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有效的企业营业执照（或事业法人登记证书或其它工商等登记证明材料，自然人提供身份证）复制件………………………………………………………………………… ………（页码）</w:t>
      </w:r>
    </w:p>
    <w:p w14:paraId="4DEC3489">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联合协议（如果有）…………………………………………………… ………（页码）</w:t>
      </w:r>
    </w:p>
    <w:p w14:paraId="04E24906">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落实政府采购政策需满足的资格要求（如果有）………………… …………（页码）</w:t>
      </w:r>
    </w:p>
    <w:p w14:paraId="7CA754C4">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本项目的特定资格要求（如果有）……………………………………………（页码）</w:t>
      </w:r>
    </w:p>
    <w:p w14:paraId="624C3A33">
      <w:pPr>
        <w:spacing w:line="360" w:lineRule="auto"/>
        <w:ind w:firstLine="480" w:firstLineChars="200"/>
        <w:rPr>
          <w:rFonts w:ascii="宋体" w:hAnsi="宋体" w:cs="宋体"/>
          <w:sz w:val="24"/>
        </w:rPr>
      </w:pPr>
    </w:p>
    <w:p w14:paraId="4676C924">
      <w:pPr>
        <w:snapToGrid w:val="0"/>
        <w:spacing w:line="360" w:lineRule="auto"/>
        <w:ind w:right="480"/>
        <w:jc w:val="center"/>
        <w:rPr>
          <w:rFonts w:ascii="宋体" w:hAnsi="宋体" w:cs="宋体"/>
          <w:b/>
          <w:kern w:val="0"/>
          <w:sz w:val="28"/>
          <w:szCs w:val="28"/>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kern w:val="0"/>
          <w:sz w:val="28"/>
          <w:szCs w:val="28"/>
        </w:rPr>
        <w:t>一、 符合参加政府采购活动应当具备的一般条件的承诺函</w:t>
      </w:r>
    </w:p>
    <w:p w14:paraId="5A0B3EC8">
      <w:pPr>
        <w:snapToGrid w:val="0"/>
        <w:rPr>
          <w:rFonts w:ascii="宋体" w:hAnsi="宋体" w:cs="宋体"/>
          <w:sz w:val="22"/>
          <w:szCs w:val="22"/>
        </w:rPr>
      </w:pPr>
    </w:p>
    <w:p w14:paraId="1A7801C9">
      <w:pPr>
        <w:snapToGrid w:val="0"/>
        <w:spacing w:line="480" w:lineRule="auto"/>
        <w:rPr>
          <w:rFonts w:ascii="宋体" w:hAnsi="宋体" w:cs="宋体"/>
          <w:sz w:val="22"/>
          <w:szCs w:val="22"/>
        </w:rPr>
      </w:pPr>
      <w:r>
        <w:rPr>
          <w:rFonts w:hint="eastAsia" w:ascii="宋体" w:hAnsi="宋体" w:cs="宋体"/>
          <w:sz w:val="22"/>
          <w:szCs w:val="22"/>
        </w:rPr>
        <w:t>（采购人）、（采购代理机构）：</w:t>
      </w:r>
    </w:p>
    <w:p w14:paraId="584EF241">
      <w:pPr>
        <w:snapToGrid w:val="0"/>
        <w:spacing w:line="480" w:lineRule="auto"/>
        <w:ind w:firstLine="440" w:firstLineChars="200"/>
        <w:rPr>
          <w:rFonts w:ascii="宋体" w:hAnsi="宋体" w:cs="宋体"/>
          <w:sz w:val="22"/>
          <w:szCs w:val="22"/>
        </w:rPr>
      </w:pPr>
      <w:r>
        <w:rPr>
          <w:rFonts w:hint="eastAsia" w:ascii="宋体" w:hAnsi="宋体" w:cs="宋体"/>
          <w:sz w:val="22"/>
          <w:szCs w:val="22"/>
        </w:rPr>
        <w:t>我方参与组织参加</w:t>
      </w:r>
      <w:r>
        <w:rPr>
          <w:rFonts w:hint="eastAsia" w:ascii="宋体" w:hAnsi="宋体" w:cs="宋体"/>
          <w:sz w:val="22"/>
          <w:szCs w:val="22"/>
          <w:u w:val="single"/>
        </w:rPr>
        <w:t>（项目名称）</w:t>
      </w:r>
      <w:r>
        <w:rPr>
          <w:rFonts w:hint="eastAsia" w:ascii="宋体" w:hAnsi="宋体" w:cs="宋体"/>
          <w:sz w:val="22"/>
          <w:szCs w:val="22"/>
        </w:rPr>
        <w:t>【招标编号：】政府采购活动，郑重承诺：</w:t>
      </w:r>
    </w:p>
    <w:p w14:paraId="0BC9CCA5">
      <w:pPr>
        <w:snapToGrid w:val="0"/>
        <w:spacing w:line="480" w:lineRule="auto"/>
        <w:ind w:firstLine="330" w:firstLineChars="150"/>
        <w:rPr>
          <w:rFonts w:ascii="宋体" w:hAnsi="宋体" w:cs="宋体"/>
          <w:sz w:val="22"/>
          <w:szCs w:val="22"/>
        </w:rPr>
      </w:pPr>
      <w:r>
        <w:rPr>
          <w:rFonts w:hint="eastAsia" w:ascii="宋体" w:hAnsi="宋体" w:cs="宋体"/>
          <w:sz w:val="22"/>
          <w:szCs w:val="22"/>
        </w:rPr>
        <w:t>（一）具备《中华人民共和国政府采购法》第二十二条第一款规定的条件：</w:t>
      </w:r>
    </w:p>
    <w:p w14:paraId="2C2832D8">
      <w:pPr>
        <w:snapToGrid w:val="0"/>
        <w:spacing w:line="480" w:lineRule="auto"/>
        <w:ind w:firstLine="880" w:firstLineChars="400"/>
        <w:rPr>
          <w:rFonts w:ascii="宋体" w:hAnsi="宋体" w:cs="宋体"/>
          <w:sz w:val="22"/>
          <w:szCs w:val="22"/>
        </w:rPr>
      </w:pPr>
      <w:r>
        <w:rPr>
          <w:rFonts w:hint="eastAsia" w:ascii="宋体" w:hAnsi="宋体" w:cs="宋体"/>
          <w:sz w:val="22"/>
          <w:szCs w:val="22"/>
        </w:rPr>
        <w:t>1、具有独立承担民事责任的能力；</w:t>
      </w:r>
    </w:p>
    <w:p w14:paraId="40F00EA3">
      <w:pPr>
        <w:snapToGrid w:val="0"/>
        <w:spacing w:line="480" w:lineRule="auto"/>
        <w:ind w:firstLine="880" w:firstLineChars="400"/>
        <w:rPr>
          <w:rFonts w:ascii="宋体" w:hAnsi="宋体" w:cs="宋体"/>
          <w:sz w:val="22"/>
          <w:szCs w:val="22"/>
        </w:rPr>
      </w:pPr>
      <w:r>
        <w:rPr>
          <w:rFonts w:hint="eastAsia" w:ascii="宋体" w:hAnsi="宋体" w:cs="宋体"/>
          <w:sz w:val="22"/>
          <w:szCs w:val="22"/>
        </w:rPr>
        <w:t xml:space="preserve">2、具有良好的商业信誉和健全的财务会计制度； </w:t>
      </w:r>
    </w:p>
    <w:p w14:paraId="74B67BC3">
      <w:pPr>
        <w:snapToGrid w:val="0"/>
        <w:spacing w:line="480" w:lineRule="auto"/>
        <w:ind w:firstLine="880" w:firstLineChars="400"/>
        <w:rPr>
          <w:rFonts w:ascii="宋体" w:hAnsi="宋体" w:cs="宋体"/>
          <w:sz w:val="22"/>
          <w:szCs w:val="22"/>
        </w:rPr>
      </w:pPr>
      <w:r>
        <w:rPr>
          <w:rFonts w:hint="eastAsia" w:ascii="宋体" w:hAnsi="宋体" w:cs="宋体"/>
          <w:sz w:val="22"/>
          <w:szCs w:val="22"/>
        </w:rPr>
        <w:t>3、具有履行合同所必需的设备和专业技术能力；</w:t>
      </w:r>
    </w:p>
    <w:p w14:paraId="248D0A41">
      <w:pPr>
        <w:snapToGrid w:val="0"/>
        <w:spacing w:line="480" w:lineRule="auto"/>
        <w:ind w:firstLine="880" w:firstLineChars="400"/>
        <w:rPr>
          <w:rFonts w:ascii="宋体" w:hAnsi="宋体" w:cs="宋体"/>
          <w:sz w:val="22"/>
          <w:szCs w:val="22"/>
        </w:rPr>
      </w:pPr>
      <w:r>
        <w:rPr>
          <w:rFonts w:hint="eastAsia" w:ascii="宋体" w:hAnsi="宋体" w:cs="宋体"/>
          <w:sz w:val="22"/>
          <w:szCs w:val="22"/>
        </w:rPr>
        <w:t>4、有依法缴纳税收和社会保障资金的良好记录；</w:t>
      </w:r>
    </w:p>
    <w:p w14:paraId="2CA44BBE">
      <w:pPr>
        <w:snapToGrid w:val="0"/>
        <w:spacing w:line="480" w:lineRule="auto"/>
        <w:ind w:firstLine="880" w:firstLineChars="400"/>
        <w:rPr>
          <w:rFonts w:ascii="宋体" w:hAnsi="宋体" w:cs="宋体"/>
          <w:sz w:val="22"/>
          <w:szCs w:val="22"/>
        </w:rPr>
      </w:pPr>
      <w:r>
        <w:rPr>
          <w:rFonts w:hint="eastAsia" w:ascii="宋体" w:hAnsi="宋体" w:cs="宋体"/>
          <w:sz w:val="22"/>
          <w:szCs w:val="22"/>
        </w:rPr>
        <w:t>5、参加政府采购活动前三年内，在经营活动中没有重大违法记录；</w:t>
      </w:r>
    </w:p>
    <w:p w14:paraId="7972AC89">
      <w:pPr>
        <w:snapToGrid w:val="0"/>
        <w:spacing w:line="480" w:lineRule="auto"/>
        <w:ind w:firstLine="880" w:firstLineChars="400"/>
        <w:rPr>
          <w:rFonts w:ascii="宋体" w:hAnsi="宋体" w:cs="宋体"/>
          <w:sz w:val="22"/>
          <w:szCs w:val="22"/>
        </w:rPr>
      </w:pPr>
      <w:r>
        <w:rPr>
          <w:rFonts w:hint="eastAsia" w:ascii="宋体" w:hAnsi="宋体" w:cs="宋体"/>
          <w:sz w:val="22"/>
          <w:szCs w:val="22"/>
        </w:rPr>
        <w:t>6、具有法律、行政法规规定的其他条件。</w:t>
      </w:r>
    </w:p>
    <w:p w14:paraId="25FF2542">
      <w:pPr>
        <w:snapToGrid w:val="0"/>
        <w:spacing w:line="480" w:lineRule="auto"/>
        <w:ind w:firstLine="440" w:firstLineChars="200"/>
        <w:rPr>
          <w:rFonts w:ascii="宋体" w:hAnsi="宋体" w:cs="宋体"/>
          <w:sz w:val="22"/>
          <w:szCs w:val="22"/>
        </w:rPr>
      </w:pPr>
      <w:r>
        <w:rPr>
          <w:rFonts w:hint="eastAsia" w:ascii="宋体" w:hAnsi="宋体" w:cs="宋体"/>
          <w:sz w:val="22"/>
          <w:szCs w:val="22"/>
        </w:rPr>
        <w:t>（二）未被信用中国（www.creditchina.gov.cn）、中国政府采购网（www.ccgp.gov.cn）列入失信被执行人、重大税收违法案件当事人名单、政府采购严重违法失信行为记录名单。</w:t>
      </w:r>
    </w:p>
    <w:p w14:paraId="601B754E">
      <w:pPr>
        <w:snapToGrid w:val="0"/>
        <w:spacing w:line="480" w:lineRule="auto"/>
        <w:rPr>
          <w:rFonts w:ascii="宋体" w:hAnsi="宋体" w:cs="宋体"/>
          <w:kern w:val="0"/>
          <w:sz w:val="22"/>
          <w:szCs w:val="22"/>
        </w:rPr>
      </w:pPr>
    </w:p>
    <w:p w14:paraId="0A2AC2B2">
      <w:pPr>
        <w:spacing w:line="420" w:lineRule="exact"/>
        <w:ind w:firstLine="4400" w:firstLineChars="2000"/>
        <w:rPr>
          <w:rFonts w:ascii="宋体" w:hAnsi="宋体" w:cs="宋体"/>
          <w:sz w:val="22"/>
          <w:szCs w:val="22"/>
        </w:rPr>
      </w:pPr>
      <w:r>
        <w:rPr>
          <w:rFonts w:hint="eastAsia" w:ascii="宋体" w:hAnsi="宋体" w:cs="宋体"/>
          <w:sz w:val="22"/>
          <w:szCs w:val="22"/>
          <w:lang w:val="zh-CN"/>
        </w:rPr>
        <w:t>投标人名称（电子签名）：</w:t>
      </w:r>
    </w:p>
    <w:p w14:paraId="77EF14EF">
      <w:pPr>
        <w:spacing w:line="420" w:lineRule="exact"/>
        <w:ind w:firstLine="4400" w:firstLineChars="2000"/>
        <w:rPr>
          <w:rFonts w:ascii="宋体" w:hAnsi="宋体" w:cs="宋体"/>
          <w:sz w:val="22"/>
          <w:szCs w:val="22"/>
        </w:rPr>
      </w:pPr>
      <w:r>
        <w:rPr>
          <w:rFonts w:hint="eastAsia" w:ascii="宋体" w:hAnsi="宋体" w:cs="宋体"/>
          <w:sz w:val="22"/>
          <w:szCs w:val="22"/>
          <w:lang w:val="zh-CN"/>
        </w:rPr>
        <w:t>日期</w:t>
      </w:r>
      <w:r>
        <w:rPr>
          <w:rFonts w:hint="eastAsia" w:ascii="宋体" w:hAnsi="宋体" w:cs="宋体"/>
          <w:sz w:val="22"/>
          <w:szCs w:val="22"/>
        </w:rPr>
        <w:t>：  年  月  日</w:t>
      </w:r>
    </w:p>
    <w:p w14:paraId="255D3A9D">
      <w:pPr>
        <w:snapToGrid w:val="0"/>
        <w:spacing w:line="360" w:lineRule="auto"/>
        <w:ind w:right="480"/>
        <w:jc w:val="center"/>
        <w:rPr>
          <w:rFonts w:ascii="宋体" w:hAnsi="宋体" w:cs="宋体"/>
          <w:b/>
          <w:kern w:val="0"/>
          <w:sz w:val="32"/>
          <w:szCs w:val="32"/>
        </w:rPr>
      </w:pPr>
    </w:p>
    <w:p w14:paraId="12D57A43">
      <w:pPr>
        <w:rPr>
          <w:rFonts w:ascii="宋体" w:hAnsi="宋体" w:cs="宋体"/>
          <w:b/>
          <w:kern w:val="0"/>
          <w:sz w:val="32"/>
          <w:szCs w:val="32"/>
        </w:rPr>
      </w:pPr>
      <w:r>
        <w:rPr>
          <w:rFonts w:hint="eastAsia" w:ascii="宋体" w:hAnsi="宋体" w:cs="宋体"/>
          <w:b/>
          <w:kern w:val="0"/>
          <w:sz w:val="32"/>
          <w:szCs w:val="32"/>
        </w:rPr>
        <w:br w:type="page"/>
      </w:r>
    </w:p>
    <w:p w14:paraId="7ECE71A8">
      <w:pPr>
        <w:pStyle w:val="35"/>
        <w:spacing w:line="360" w:lineRule="auto"/>
        <w:jc w:val="center"/>
        <w:rPr>
          <w:rFonts w:hAnsi="宋体" w:cs="宋体"/>
          <w:b/>
          <w:strike/>
          <w:snapToGrid/>
          <w:kern w:val="0"/>
          <w:sz w:val="28"/>
          <w:szCs w:val="28"/>
        </w:rPr>
      </w:pPr>
      <w:r>
        <w:rPr>
          <w:rFonts w:hint="eastAsia" w:hAnsi="宋体" w:cs="宋体"/>
          <w:b/>
          <w:snapToGrid/>
          <w:kern w:val="0"/>
          <w:sz w:val="28"/>
          <w:szCs w:val="28"/>
        </w:rPr>
        <w:t>二、有效的企业营业执照（或事业法人登记证书或其他工商等登记证明材料，自然人提供身份证）复制件（五选一）</w:t>
      </w:r>
    </w:p>
    <w:p w14:paraId="39C35FDA">
      <w:pPr>
        <w:pStyle w:val="35"/>
        <w:ind w:firstLine="442" w:firstLineChars="200"/>
        <w:rPr>
          <w:rFonts w:hAnsi="宋体" w:cs="宋体"/>
          <w:b/>
          <w:bCs/>
          <w:sz w:val="22"/>
          <w:szCs w:val="22"/>
          <w:u w:val="single"/>
        </w:rPr>
      </w:pPr>
    </w:p>
    <w:p w14:paraId="2600328D">
      <w:pPr>
        <w:pStyle w:val="35"/>
        <w:spacing w:line="360" w:lineRule="auto"/>
        <w:ind w:firstLine="440" w:firstLineChars="200"/>
        <w:rPr>
          <w:rFonts w:hAnsi="宋体" w:cs="宋体"/>
          <w:sz w:val="22"/>
          <w:szCs w:val="22"/>
        </w:rPr>
      </w:pPr>
      <w:r>
        <w:rPr>
          <w:rFonts w:hint="eastAsia" w:hAnsi="宋体" w:cs="宋体"/>
          <w:sz w:val="22"/>
          <w:szCs w:val="22"/>
        </w:rPr>
        <w:t>①如供应商是企业（包括合伙企业），提供在工商部门注册的有效“企业法人营业执照”或“营业执照”；</w:t>
      </w:r>
    </w:p>
    <w:p w14:paraId="042BCC11">
      <w:pPr>
        <w:pStyle w:val="35"/>
        <w:spacing w:line="360" w:lineRule="auto"/>
        <w:ind w:firstLine="440" w:firstLineChars="200"/>
        <w:rPr>
          <w:rFonts w:hAnsi="宋体" w:cs="宋体"/>
          <w:sz w:val="22"/>
          <w:szCs w:val="22"/>
        </w:rPr>
      </w:pPr>
      <w:r>
        <w:rPr>
          <w:rFonts w:hint="eastAsia" w:hAnsi="宋体" w:cs="宋体"/>
          <w:sz w:val="22"/>
          <w:szCs w:val="22"/>
        </w:rPr>
        <w:t>②如供应商是事业单位，提供有效的“事业单位法人证书”；</w:t>
      </w:r>
    </w:p>
    <w:p w14:paraId="42B257EF">
      <w:pPr>
        <w:pStyle w:val="35"/>
        <w:spacing w:line="360" w:lineRule="auto"/>
        <w:ind w:firstLine="440" w:firstLineChars="200"/>
        <w:rPr>
          <w:rFonts w:hAnsi="宋体" w:cs="宋体"/>
          <w:sz w:val="22"/>
          <w:szCs w:val="22"/>
        </w:rPr>
      </w:pPr>
      <w:r>
        <w:rPr>
          <w:rFonts w:hint="eastAsia" w:hAnsi="宋体" w:cs="宋体"/>
          <w:sz w:val="22"/>
          <w:szCs w:val="22"/>
        </w:rPr>
        <w:t>③如供应商是非企业专业服务机构的，提供执业许可证等证明文件；</w:t>
      </w:r>
    </w:p>
    <w:p w14:paraId="3D4040EA">
      <w:pPr>
        <w:pStyle w:val="35"/>
        <w:spacing w:line="360" w:lineRule="auto"/>
        <w:ind w:firstLine="440" w:firstLineChars="200"/>
        <w:rPr>
          <w:rFonts w:hAnsi="宋体" w:cs="宋体"/>
          <w:sz w:val="22"/>
          <w:szCs w:val="22"/>
        </w:rPr>
      </w:pPr>
      <w:r>
        <w:rPr>
          <w:rFonts w:hint="eastAsia" w:hAnsi="宋体" w:cs="宋体"/>
          <w:sz w:val="22"/>
          <w:szCs w:val="22"/>
        </w:rPr>
        <w:t>④如供应商是个体工商户，提供有效的“个体工商户营业执照”；</w:t>
      </w:r>
    </w:p>
    <w:p w14:paraId="38BB61D8">
      <w:pPr>
        <w:pStyle w:val="35"/>
        <w:spacing w:line="360" w:lineRule="auto"/>
        <w:ind w:firstLine="440" w:firstLineChars="200"/>
        <w:rPr>
          <w:rFonts w:hAnsi="宋体" w:cs="宋体"/>
          <w:sz w:val="22"/>
          <w:szCs w:val="22"/>
        </w:rPr>
      </w:pPr>
      <w:r>
        <w:rPr>
          <w:rFonts w:hint="eastAsia" w:hAnsi="宋体" w:cs="宋体"/>
          <w:sz w:val="22"/>
          <w:szCs w:val="22"/>
        </w:rPr>
        <w:t>⑤如供应商是自然人，提供有效的自然人身份证明（居民身份证正反面或公安机关出具的临时居民身份证正反面或港澳台胞证或护照）。</w:t>
      </w:r>
    </w:p>
    <w:p w14:paraId="14DA014C">
      <w:pPr>
        <w:pStyle w:val="35"/>
        <w:spacing w:line="360" w:lineRule="auto"/>
        <w:ind w:firstLine="440" w:firstLineChars="200"/>
        <w:rPr>
          <w:rFonts w:hAnsi="宋体" w:cs="宋体"/>
          <w:sz w:val="22"/>
          <w:szCs w:val="22"/>
        </w:rPr>
      </w:pPr>
      <w:r>
        <w:rPr>
          <w:rFonts w:hint="eastAsia"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14:paraId="53A7CC5F">
      <w:pPr>
        <w:rPr>
          <w:rFonts w:ascii="宋体" w:hAnsi="宋体" w:cs="宋体"/>
          <w:b/>
          <w:kern w:val="0"/>
          <w:sz w:val="32"/>
          <w:szCs w:val="32"/>
        </w:rPr>
      </w:pPr>
    </w:p>
    <w:p w14:paraId="1BFF41DF">
      <w:pPr>
        <w:pStyle w:val="80"/>
        <w:rPr>
          <w:rFonts w:ascii="宋体" w:hAnsi="宋体" w:eastAsia="宋体" w:cs="宋体"/>
        </w:rPr>
      </w:pPr>
    </w:p>
    <w:p w14:paraId="0270AD09">
      <w:pPr>
        <w:widowControl/>
        <w:spacing w:line="360" w:lineRule="auto"/>
        <w:jc w:val="center"/>
        <w:rPr>
          <w:rFonts w:ascii="宋体" w:hAnsi="宋体" w:cs="宋体"/>
          <w:b/>
          <w:kern w:val="0"/>
          <w:sz w:val="28"/>
          <w:szCs w:val="28"/>
        </w:rPr>
      </w:pPr>
      <w:r>
        <w:rPr>
          <w:rFonts w:hint="eastAsia" w:ascii="宋体" w:hAnsi="宋体" w:cs="宋体"/>
          <w:b/>
          <w:kern w:val="0"/>
          <w:sz w:val="28"/>
          <w:szCs w:val="28"/>
        </w:rPr>
        <w:t>三、联合协议（如果有）</w:t>
      </w:r>
    </w:p>
    <w:p w14:paraId="56374D23">
      <w:pPr>
        <w:widowControl/>
        <w:spacing w:line="360" w:lineRule="auto"/>
        <w:jc w:val="left"/>
        <w:rPr>
          <w:rFonts w:ascii="宋体" w:hAnsi="宋体" w:cs="宋体"/>
          <w:b/>
          <w:sz w:val="22"/>
          <w:szCs w:val="22"/>
        </w:rPr>
      </w:pPr>
      <w:r>
        <w:rPr>
          <w:rFonts w:hint="eastAsia" w:ascii="宋体" w:hAnsi="宋体" w:cs="宋体"/>
          <w:b/>
          <w:sz w:val="22"/>
          <w:szCs w:val="22"/>
        </w:rPr>
        <w:t>[以联合体形式投标的，提供联合协议（附件5）；本项目不接受联合体投标或者投标人不以联合体形式投标的，则不需要提供）]</w:t>
      </w:r>
    </w:p>
    <w:p w14:paraId="316C0EA5">
      <w:pPr>
        <w:rPr>
          <w:rFonts w:ascii="宋体" w:hAnsi="宋体" w:cs="宋体"/>
          <w:b/>
          <w:kern w:val="0"/>
          <w:sz w:val="32"/>
          <w:szCs w:val="32"/>
        </w:rPr>
      </w:pPr>
      <w:r>
        <w:rPr>
          <w:rFonts w:hint="eastAsia" w:ascii="宋体" w:hAnsi="宋体" w:cs="宋体"/>
          <w:b/>
          <w:kern w:val="0"/>
          <w:sz w:val="32"/>
          <w:szCs w:val="32"/>
        </w:rPr>
        <w:br w:type="page"/>
      </w:r>
    </w:p>
    <w:p w14:paraId="58218C25">
      <w:pPr>
        <w:widowControl/>
        <w:spacing w:line="360" w:lineRule="auto"/>
        <w:jc w:val="center"/>
        <w:rPr>
          <w:rFonts w:ascii="宋体" w:hAnsi="宋体" w:cs="宋体"/>
          <w:b/>
          <w:kern w:val="0"/>
          <w:sz w:val="28"/>
          <w:szCs w:val="28"/>
        </w:rPr>
      </w:pPr>
      <w:r>
        <w:rPr>
          <w:rFonts w:hint="eastAsia" w:ascii="宋体" w:hAnsi="宋体" w:cs="宋体"/>
          <w:b/>
          <w:kern w:val="0"/>
          <w:sz w:val="28"/>
          <w:szCs w:val="28"/>
        </w:rPr>
        <w:t>四、落实政府采购政策需满足的资格要求</w:t>
      </w:r>
    </w:p>
    <w:p w14:paraId="497C2016">
      <w:pPr>
        <w:spacing w:line="360" w:lineRule="auto"/>
        <w:rPr>
          <w:rFonts w:ascii="宋体" w:hAnsi="宋体" w:cs="宋体"/>
          <w:b/>
          <w:bCs/>
          <w:sz w:val="22"/>
          <w:szCs w:val="22"/>
        </w:rPr>
      </w:pPr>
      <w:r>
        <w:rPr>
          <w:rFonts w:hint="eastAsia" w:ascii="宋体" w:hAnsi="宋体" w:cs="宋体"/>
          <w:b/>
          <w:bCs/>
          <w:sz w:val="22"/>
          <w:szCs w:val="22"/>
        </w:rPr>
        <w:t>（根据招标公告落实政府采购政策需满足的资格要求选择提供相应的材料；未要求的，无须提供）</w:t>
      </w:r>
    </w:p>
    <w:p w14:paraId="7BBBD67E">
      <w:pPr>
        <w:snapToGrid w:val="0"/>
        <w:spacing w:before="50" w:after="50" w:line="360" w:lineRule="auto"/>
        <w:ind w:firstLine="433" w:firstLineChars="196"/>
        <w:jc w:val="left"/>
        <w:rPr>
          <w:rFonts w:ascii="宋体" w:hAnsi="宋体" w:cs="宋体"/>
          <w:sz w:val="22"/>
          <w:szCs w:val="22"/>
        </w:rPr>
      </w:pPr>
      <w:r>
        <w:rPr>
          <w:rFonts w:hint="eastAsia" w:ascii="宋体" w:hAnsi="宋体" w:cs="宋体"/>
          <w:b/>
          <w:sz w:val="22"/>
          <w:szCs w:val="22"/>
        </w:rPr>
        <w:t>A</w:t>
      </w:r>
      <w:r>
        <w:rPr>
          <w:rFonts w:hint="eastAsia" w:ascii="宋体" w:hAnsi="宋体" w:cs="宋体"/>
          <w:sz w:val="22"/>
          <w:szCs w:val="22"/>
        </w:rPr>
        <w:t xml:space="preserve">.专门面向中小企业，服务全部由符合政策要求的中小企业（或小微企业）承接的，提供相应的中小企业声明函（附件7）。 </w:t>
      </w:r>
    </w:p>
    <w:p w14:paraId="5EF313F3">
      <w:pPr>
        <w:widowControl/>
        <w:ind w:firstLine="480"/>
        <w:jc w:val="left"/>
        <w:rPr>
          <w:rFonts w:ascii="宋体" w:hAnsi="宋体" w:cs="宋体"/>
          <w:sz w:val="22"/>
          <w:szCs w:val="22"/>
        </w:rPr>
      </w:pPr>
    </w:p>
    <w:p w14:paraId="1EAD6BC5">
      <w:pPr>
        <w:widowControl/>
        <w:spacing w:line="360" w:lineRule="auto"/>
        <w:ind w:firstLine="433" w:firstLineChars="196"/>
        <w:jc w:val="left"/>
        <w:rPr>
          <w:rFonts w:ascii="宋体" w:hAnsi="宋体" w:cs="宋体"/>
          <w:sz w:val="22"/>
          <w:szCs w:val="22"/>
        </w:rPr>
      </w:pPr>
      <w:r>
        <w:rPr>
          <w:rFonts w:hint="eastAsia" w:ascii="宋体" w:hAnsi="宋体" w:cs="宋体"/>
          <w:b/>
          <w:sz w:val="22"/>
          <w:szCs w:val="22"/>
        </w:rPr>
        <w:t>B.</w:t>
      </w:r>
      <w:r>
        <w:rPr>
          <w:rFonts w:hint="eastAsia" w:ascii="宋体" w:hAnsi="宋体" w:cs="宋体"/>
          <w:sz w:val="22"/>
          <w:szCs w:val="22"/>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4A1FD36F">
      <w:pPr>
        <w:snapToGrid w:val="0"/>
        <w:spacing w:before="50" w:after="50"/>
        <w:jc w:val="center"/>
        <w:rPr>
          <w:rFonts w:ascii="宋体" w:hAnsi="宋体" w:cs="宋体"/>
          <w:sz w:val="22"/>
          <w:szCs w:val="22"/>
        </w:rPr>
      </w:pPr>
    </w:p>
    <w:p w14:paraId="10567D9C">
      <w:pPr>
        <w:spacing w:line="360" w:lineRule="auto"/>
        <w:ind w:firstLine="442" w:firstLineChars="200"/>
        <w:rPr>
          <w:rFonts w:ascii="宋体" w:hAnsi="宋体" w:cs="宋体"/>
          <w:b/>
          <w:kern w:val="0"/>
          <w:sz w:val="28"/>
          <w:szCs w:val="28"/>
        </w:rPr>
      </w:pPr>
      <w:r>
        <w:rPr>
          <w:rFonts w:hint="eastAsia" w:ascii="宋体" w:hAnsi="宋体" w:cs="宋体"/>
          <w:b/>
          <w:sz w:val="22"/>
          <w:szCs w:val="22"/>
        </w:rPr>
        <w:t>C.</w:t>
      </w:r>
      <w:r>
        <w:rPr>
          <w:rFonts w:hint="eastAsia" w:ascii="宋体" w:hAnsi="宋体" w:cs="宋体"/>
          <w:sz w:val="22"/>
          <w:szCs w:val="22"/>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0F91DE22">
      <w:pPr>
        <w:widowControl/>
        <w:spacing w:line="360" w:lineRule="auto"/>
        <w:jc w:val="center"/>
        <w:rPr>
          <w:rFonts w:ascii="宋体" w:hAnsi="宋体" w:cs="宋体"/>
          <w:b/>
          <w:kern w:val="0"/>
          <w:sz w:val="28"/>
          <w:szCs w:val="28"/>
        </w:rPr>
      </w:pPr>
    </w:p>
    <w:p w14:paraId="79756730">
      <w:pPr>
        <w:pStyle w:val="80"/>
        <w:rPr>
          <w:rFonts w:ascii="宋体" w:hAnsi="宋体" w:eastAsia="宋体" w:cs="宋体"/>
          <w:lang w:val="en-US"/>
        </w:rPr>
      </w:pPr>
    </w:p>
    <w:p w14:paraId="070E84BB">
      <w:pPr>
        <w:widowControl/>
        <w:spacing w:line="360" w:lineRule="auto"/>
        <w:jc w:val="center"/>
        <w:rPr>
          <w:rFonts w:ascii="宋体" w:hAnsi="宋体" w:cs="宋体"/>
          <w:b/>
          <w:kern w:val="0"/>
          <w:sz w:val="28"/>
          <w:szCs w:val="28"/>
        </w:rPr>
      </w:pPr>
      <w:r>
        <w:rPr>
          <w:rFonts w:hint="eastAsia" w:ascii="宋体" w:hAnsi="宋体" w:cs="宋体"/>
          <w:b/>
          <w:kern w:val="0"/>
          <w:sz w:val="28"/>
          <w:szCs w:val="28"/>
        </w:rPr>
        <w:t>五、本项目的特定资格要求</w:t>
      </w:r>
    </w:p>
    <w:p w14:paraId="4D557772">
      <w:pPr>
        <w:spacing w:line="360" w:lineRule="auto"/>
        <w:ind w:firstLine="221" w:firstLineChars="100"/>
        <w:jc w:val="center"/>
        <w:rPr>
          <w:rFonts w:ascii="宋体" w:hAnsi="宋体" w:cs="宋体"/>
          <w:b/>
          <w:sz w:val="22"/>
          <w:szCs w:val="22"/>
          <w:u w:val="single"/>
          <w:lang w:val="zh-CN"/>
        </w:rPr>
      </w:pPr>
      <w:r>
        <w:rPr>
          <w:rFonts w:hint="eastAsia" w:ascii="宋体" w:hAnsi="宋体" w:cs="宋体"/>
          <w:b/>
          <w:sz w:val="22"/>
          <w:szCs w:val="22"/>
          <w:u w:val="single"/>
          <w:lang w:val="zh-CN"/>
        </w:rPr>
        <w:t>（根据招标公告本项目的特定资格要求提供相应的材料；未要求的，无需提供）</w:t>
      </w:r>
    </w:p>
    <w:p w14:paraId="450DF7F1">
      <w:pPr>
        <w:pStyle w:val="6"/>
        <w:ind w:left="0" w:firstLine="0"/>
        <w:rPr>
          <w:rFonts w:ascii="宋体" w:hAnsi="宋体" w:eastAsia="宋体" w:cs="宋体"/>
        </w:rPr>
      </w:pPr>
      <w:r>
        <w:rPr>
          <w:rFonts w:hint="eastAsia" w:ascii="宋体" w:hAnsi="宋体" w:eastAsia="宋体" w:cs="宋体"/>
        </w:rPr>
        <w:br w:type="page"/>
      </w:r>
    </w:p>
    <w:p w14:paraId="43A974FA">
      <w:pPr>
        <w:spacing w:line="360" w:lineRule="auto"/>
        <w:jc w:val="center"/>
        <w:outlineLvl w:val="0"/>
        <w:rPr>
          <w:rFonts w:ascii="宋体" w:hAnsi="宋体" w:cs="宋体"/>
          <w:b/>
          <w:kern w:val="0"/>
          <w:sz w:val="36"/>
          <w:szCs w:val="36"/>
        </w:rPr>
      </w:pPr>
      <w:bookmarkStart w:id="676" w:name="_Toc129952716"/>
      <w:bookmarkStart w:id="677" w:name="_Toc1258"/>
      <w:bookmarkStart w:id="678" w:name="_Toc129952592"/>
      <w:r>
        <w:rPr>
          <w:rFonts w:hint="eastAsia" w:ascii="宋体" w:hAnsi="宋体" w:cs="宋体"/>
          <w:b/>
          <w:kern w:val="0"/>
          <w:sz w:val="36"/>
          <w:szCs w:val="36"/>
        </w:rPr>
        <w:t>商务技术文件部分</w:t>
      </w:r>
      <w:bookmarkEnd w:id="676"/>
      <w:bookmarkEnd w:id="677"/>
      <w:bookmarkEnd w:id="678"/>
    </w:p>
    <w:p w14:paraId="1863288B">
      <w:pPr>
        <w:pStyle w:val="86"/>
        <w:ind w:firstLine="0"/>
        <w:jc w:val="center"/>
        <w:rPr>
          <w:rFonts w:cs="宋体"/>
          <w:b/>
          <w:sz w:val="32"/>
          <w:szCs w:val="32"/>
        </w:rPr>
      </w:pPr>
      <w:r>
        <w:rPr>
          <w:rFonts w:hint="eastAsia" w:cs="宋体"/>
          <w:b/>
          <w:sz w:val="32"/>
          <w:szCs w:val="32"/>
        </w:rPr>
        <w:t>目录</w:t>
      </w:r>
    </w:p>
    <w:p w14:paraId="0A2A4E83">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（1）投标函…………………………………………………………………………………（页码）</w:t>
      </w:r>
    </w:p>
    <w:p w14:paraId="40682576">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（2）授权委托书或法定代表人（单位负责人、自然人本人）身份证明………………（页码）</w:t>
      </w:r>
    </w:p>
    <w:p w14:paraId="0921762B">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（3）分包意向协议（如果有）……………………………………………………………（页码）</w:t>
      </w:r>
    </w:p>
    <w:p w14:paraId="378A5BDF">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（4）符合性审查资料………………………………………………………………………（页码）</w:t>
      </w:r>
    </w:p>
    <w:p w14:paraId="11DA2AFB">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（5）评标标准相应的商务技术资料………………………………………………………（页码）</w:t>
      </w:r>
    </w:p>
    <w:p w14:paraId="36E17E12">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（6）</w:t>
      </w:r>
      <w:r>
        <w:rPr>
          <w:rFonts w:hint="eastAsia" w:ascii="宋体" w:hAnsi="宋体" w:cs="宋体"/>
          <w:kern w:val="0"/>
          <w:sz w:val="22"/>
          <w:szCs w:val="22"/>
          <w:lang w:val="zh-CN"/>
        </w:rPr>
        <w:t>投标标的清单</w:t>
      </w:r>
      <w:r>
        <w:rPr>
          <w:rFonts w:hint="eastAsia" w:ascii="宋体" w:hAnsi="宋体" w:cs="宋体"/>
          <w:sz w:val="22"/>
          <w:szCs w:val="22"/>
        </w:rPr>
        <w:t>…………………………………………………………………………（页码）</w:t>
      </w:r>
    </w:p>
    <w:p w14:paraId="59FF18DA">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（7）商务技术偏离表………………………………………………………………………（页码）</w:t>
      </w:r>
    </w:p>
    <w:p w14:paraId="2F7F731B">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（8）</w:t>
      </w:r>
      <w:r>
        <w:rPr>
          <w:rFonts w:hint="eastAsia" w:ascii="宋体" w:hAnsi="宋体" w:cs="宋体"/>
          <w:sz w:val="22"/>
          <w:szCs w:val="22"/>
          <w:lang w:val="zh-CN"/>
        </w:rPr>
        <w:t>政府采购供应商廉洁自律承诺书</w:t>
      </w:r>
      <w:r>
        <w:rPr>
          <w:rFonts w:hint="eastAsia" w:ascii="宋体" w:hAnsi="宋体" w:cs="宋体"/>
          <w:sz w:val="22"/>
          <w:szCs w:val="22"/>
        </w:rPr>
        <w:t>……………………………………………………（页码）</w:t>
      </w:r>
    </w:p>
    <w:p w14:paraId="11B39DA3">
      <w:pPr>
        <w:snapToGrid w:val="0"/>
        <w:spacing w:line="360" w:lineRule="auto"/>
        <w:rPr>
          <w:rFonts w:ascii="宋体" w:hAnsi="宋体" w:cs="宋体"/>
          <w:b/>
          <w:kern w:val="0"/>
          <w:sz w:val="32"/>
          <w:szCs w:val="32"/>
          <w:lang w:val="zh-CN"/>
        </w:rPr>
      </w:pPr>
    </w:p>
    <w:p w14:paraId="42062EE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3C245227">
      <w:pPr>
        <w:widowControl/>
        <w:spacing w:line="360" w:lineRule="auto"/>
        <w:jc w:val="center"/>
        <w:rPr>
          <w:rFonts w:ascii="宋体" w:hAnsi="宋体" w:cs="宋体"/>
          <w:b/>
          <w:kern w:val="0"/>
          <w:sz w:val="28"/>
          <w:szCs w:val="28"/>
        </w:rPr>
      </w:pPr>
      <w:r>
        <w:rPr>
          <w:rFonts w:hint="eastAsia" w:ascii="宋体" w:hAnsi="宋体" w:cs="宋体"/>
          <w:b/>
          <w:kern w:val="0"/>
          <w:sz w:val="28"/>
          <w:szCs w:val="28"/>
        </w:rPr>
        <w:t>一、投标函</w:t>
      </w:r>
    </w:p>
    <w:p w14:paraId="036A7483">
      <w:pPr>
        <w:snapToGrid w:val="0"/>
        <w:spacing w:line="380" w:lineRule="exact"/>
        <w:rPr>
          <w:rFonts w:ascii="宋体" w:hAnsi="宋体" w:cs="宋体"/>
          <w:sz w:val="22"/>
          <w:szCs w:val="22"/>
        </w:rPr>
      </w:pPr>
      <w:r>
        <w:rPr>
          <w:rFonts w:hint="eastAsia" w:ascii="宋体" w:hAnsi="宋体" w:cs="宋体"/>
          <w:sz w:val="22"/>
          <w:szCs w:val="22"/>
        </w:rPr>
        <w:t>（采购人）、（采购代理机构）：</w:t>
      </w:r>
    </w:p>
    <w:p w14:paraId="45940663">
      <w:pPr>
        <w:snapToGrid w:val="0"/>
        <w:spacing w:line="380" w:lineRule="exact"/>
        <w:ind w:firstLine="440" w:firstLineChars="200"/>
        <w:rPr>
          <w:rFonts w:ascii="宋体" w:hAnsi="宋体" w:cs="宋体"/>
          <w:sz w:val="22"/>
          <w:szCs w:val="22"/>
        </w:rPr>
      </w:pPr>
      <w:r>
        <w:rPr>
          <w:rFonts w:hint="eastAsia" w:ascii="宋体" w:hAnsi="宋体" w:cs="宋体"/>
          <w:sz w:val="22"/>
          <w:szCs w:val="22"/>
        </w:rPr>
        <w:t>我方参加你方组织的组织参加</w:t>
      </w:r>
      <w:r>
        <w:rPr>
          <w:rFonts w:hint="eastAsia" w:ascii="宋体" w:hAnsi="宋体" w:cs="宋体"/>
          <w:sz w:val="22"/>
          <w:szCs w:val="22"/>
          <w:u w:val="single"/>
        </w:rPr>
        <w:t>（项目名称）</w:t>
      </w:r>
      <w:r>
        <w:rPr>
          <w:rFonts w:hint="eastAsia" w:ascii="宋体" w:hAnsi="宋体" w:cs="宋体"/>
          <w:sz w:val="22"/>
          <w:szCs w:val="22"/>
        </w:rPr>
        <w:t>【招标编号：】招标的有关活动，并对此项目进行投标。为此：</w:t>
      </w:r>
    </w:p>
    <w:p w14:paraId="6C8D1C68">
      <w:pPr>
        <w:snapToGrid w:val="0"/>
        <w:spacing w:line="380" w:lineRule="exact"/>
        <w:ind w:firstLine="440" w:firstLineChars="200"/>
        <w:rPr>
          <w:rFonts w:ascii="宋体" w:hAnsi="宋体" w:cs="宋体"/>
          <w:sz w:val="22"/>
          <w:szCs w:val="22"/>
        </w:rPr>
      </w:pPr>
      <w:r>
        <w:rPr>
          <w:rFonts w:hint="eastAsia" w:ascii="宋体" w:hAnsi="宋体" w:cs="宋体"/>
          <w:sz w:val="22"/>
          <w:szCs w:val="22"/>
        </w:rPr>
        <w:t>1、我方承诺投标有效期从提交投标文件的截止之日起天（不少于90天），本投标文件在投标有效期满之前均具有约束力。</w:t>
      </w:r>
    </w:p>
    <w:p w14:paraId="554AE826">
      <w:pPr>
        <w:snapToGrid w:val="0"/>
        <w:spacing w:line="380" w:lineRule="exact"/>
        <w:ind w:firstLine="440" w:firstLineChars="200"/>
        <w:rPr>
          <w:rFonts w:ascii="宋体" w:hAnsi="宋体" w:cs="宋体"/>
          <w:sz w:val="22"/>
          <w:szCs w:val="22"/>
        </w:rPr>
      </w:pPr>
      <w:r>
        <w:rPr>
          <w:rFonts w:hint="eastAsia" w:ascii="宋体" w:hAnsi="宋体" w:cs="宋体"/>
          <w:sz w:val="22"/>
          <w:szCs w:val="22"/>
        </w:rPr>
        <w:t>2、我方的投标文件包括以下内容：</w:t>
      </w:r>
    </w:p>
    <w:p w14:paraId="5D039848">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2.1资格文件：</w:t>
      </w:r>
    </w:p>
    <w:p w14:paraId="3C7FB807">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2.1.1承诺函；</w:t>
      </w:r>
    </w:p>
    <w:p w14:paraId="4CAC1D37">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2.1.2有效的企业营业执照（或事业法人登记证书或其他工商等登记证明材料，自然人提供身份证）复制件（五选一）；</w:t>
      </w:r>
    </w:p>
    <w:p w14:paraId="2D92FEAF">
      <w:pPr>
        <w:snapToGrid w:val="0"/>
        <w:spacing w:line="380" w:lineRule="exact"/>
        <w:ind w:left="420" w:leftChars="200" w:firstLine="440" w:firstLineChars="200"/>
        <w:rPr>
          <w:rFonts w:ascii="宋体" w:hAnsi="宋体" w:cs="宋体"/>
          <w:sz w:val="22"/>
          <w:szCs w:val="22"/>
        </w:rPr>
      </w:pPr>
      <w:r>
        <w:rPr>
          <w:rFonts w:hint="eastAsia" w:ascii="宋体" w:hAnsi="宋体" w:cs="宋体"/>
          <w:snapToGrid w:val="0"/>
          <w:kern w:val="28"/>
          <w:sz w:val="22"/>
          <w:szCs w:val="22"/>
        </w:rPr>
        <w:t>2.1.3联合协议</w:t>
      </w:r>
      <w:bookmarkStart w:id="679" w:name="_Hlk101257010"/>
      <w:r>
        <w:rPr>
          <w:rFonts w:hint="eastAsia" w:ascii="宋体" w:hAnsi="宋体" w:cs="宋体"/>
          <w:snapToGrid w:val="0"/>
          <w:kern w:val="28"/>
          <w:sz w:val="22"/>
          <w:szCs w:val="22"/>
        </w:rPr>
        <w:t>（如果有）</w:t>
      </w:r>
      <w:bookmarkEnd w:id="679"/>
    </w:p>
    <w:p w14:paraId="4C9501B6">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2.1.4落实政府采购政策需满足的资格要求（如果有）；</w:t>
      </w:r>
    </w:p>
    <w:p w14:paraId="4BCE44C6">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2.1.5本项目的特定资格要求（如果有）。</w:t>
      </w:r>
    </w:p>
    <w:p w14:paraId="2BEC370F">
      <w:pPr>
        <w:snapToGrid w:val="0"/>
        <w:spacing w:line="380" w:lineRule="exact"/>
        <w:ind w:left="210" w:leftChars="100" w:firstLine="440" w:firstLineChars="200"/>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2商务技术</w:t>
      </w:r>
      <w:r>
        <w:rPr>
          <w:rFonts w:hint="eastAsia" w:ascii="宋体" w:hAnsi="宋体" w:cs="宋体"/>
          <w:sz w:val="22"/>
          <w:szCs w:val="22"/>
          <w:lang w:val="zh-CN"/>
        </w:rPr>
        <w:t>文件：</w:t>
      </w:r>
    </w:p>
    <w:p w14:paraId="1372CC12">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2.2.1投标函；</w:t>
      </w:r>
    </w:p>
    <w:p w14:paraId="4139E5C0">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2.2.2授权委托书或法定代表人（单位负责人）身份证明；</w:t>
      </w:r>
    </w:p>
    <w:p w14:paraId="31EE7D22">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2.2.3分包意向协议（如果有）；</w:t>
      </w:r>
    </w:p>
    <w:p w14:paraId="302AF7F8">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2.2.4符合性审查资料；</w:t>
      </w:r>
    </w:p>
    <w:p w14:paraId="49BCEDEA">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2.2.5评标标准相应的商务技术资料；</w:t>
      </w:r>
    </w:p>
    <w:p w14:paraId="32E44B4B">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2.2.6</w:t>
      </w:r>
      <w:r>
        <w:rPr>
          <w:rFonts w:hint="eastAsia" w:ascii="宋体" w:hAnsi="宋体" w:cs="宋体"/>
          <w:kern w:val="0"/>
          <w:sz w:val="22"/>
          <w:szCs w:val="22"/>
          <w:lang w:val="zh-CN"/>
        </w:rPr>
        <w:t>投标标的清单；</w:t>
      </w:r>
    </w:p>
    <w:p w14:paraId="6EC8D814">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2.2.7商务技术偏离表；</w:t>
      </w:r>
    </w:p>
    <w:p w14:paraId="468634B8">
      <w:pPr>
        <w:snapToGrid w:val="0"/>
        <w:spacing w:line="380" w:lineRule="exact"/>
        <w:ind w:left="420" w:leftChars="200" w:firstLine="440" w:firstLineChars="200"/>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8</w:t>
      </w:r>
      <w:r>
        <w:rPr>
          <w:rFonts w:hint="eastAsia" w:ascii="宋体" w:hAnsi="宋体" w:cs="宋体"/>
          <w:sz w:val="22"/>
          <w:szCs w:val="22"/>
          <w:lang w:val="zh-CN"/>
        </w:rPr>
        <w:t>政府采购供应商廉洁自律承诺书；</w:t>
      </w:r>
    </w:p>
    <w:p w14:paraId="3C65C183">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3报价文件</w:t>
      </w:r>
    </w:p>
    <w:p w14:paraId="26B41C78">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2.3.1开标一览表（报价表）；</w:t>
      </w:r>
    </w:p>
    <w:p w14:paraId="6D4AA208">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2.3.2报价情况说明（如果有）；</w:t>
      </w:r>
    </w:p>
    <w:p w14:paraId="55E3D013">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2.3.3中小企业声明函（如果有）。</w:t>
      </w:r>
    </w:p>
    <w:p w14:paraId="243887FA">
      <w:pPr>
        <w:snapToGrid w:val="0"/>
        <w:spacing w:line="380" w:lineRule="exact"/>
        <w:ind w:firstLine="440" w:firstLineChars="200"/>
        <w:rPr>
          <w:rFonts w:ascii="宋体" w:hAnsi="宋体" w:cs="宋体"/>
          <w:sz w:val="22"/>
          <w:szCs w:val="22"/>
        </w:rPr>
      </w:pPr>
      <w:r>
        <w:rPr>
          <w:rFonts w:hint="eastAsia" w:ascii="宋体" w:hAnsi="宋体" w:cs="宋体"/>
          <w:sz w:val="22"/>
          <w:szCs w:val="22"/>
        </w:rPr>
        <w:t>3、我方承诺除商务技术偏离表列出的偏离外，我方响应招标文件的全部要求。</w:t>
      </w:r>
    </w:p>
    <w:p w14:paraId="7F72F8AF">
      <w:pPr>
        <w:snapToGrid w:val="0"/>
        <w:spacing w:line="380" w:lineRule="exact"/>
        <w:ind w:firstLine="440" w:firstLineChars="200"/>
        <w:rPr>
          <w:rFonts w:ascii="宋体" w:hAnsi="宋体" w:cs="宋体"/>
          <w:sz w:val="22"/>
          <w:szCs w:val="22"/>
        </w:rPr>
      </w:pPr>
      <w:r>
        <w:rPr>
          <w:rFonts w:hint="eastAsia" w:ascii="宋体" w:hAnsi="宋体" w:cs="宋体"/>
          <w:sz w:val="22"/>
          <w:szCs w:val="22"/>
        </w:rPr>
        <w:t>4、如我方中标，我方承诺：</w:t>
      </w:r>
    </w:p>
    <w:p w14:paraId="3335603F">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 xml:space="preserve">4.1在收到中标通知书后，在中标通知书规定的期限内与你方签订合同； </w:t>
      </w:r>
    </w:p>
    <w:p w14:paraId="24DF05F3">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 xml:space="preserve">4.2在签订合同时不向你方提出附加条件； </w:t>
      </w:r>
    </w:p>
    <w:p w14:paraId="635D7FAE">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 xml:space="preserve">4.3按照招标文件要求提交履约保证金； </w:t>
      </w:r>
    </w:p>
    <w:p w14:paraId="7015E1D1">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 xml:space="preserve">4.4在合同约定的期限内完成合同规定的全部义务。 </w:t>
      </w:r>
    </w:p>
    <w:p w14:paraId="3ED3D97A">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5、其他补充说明:</w:t>
      </w:r>
      <w:r>
        <w:rPr>
          <w:rFonts w:hint="eastAsia" w:ascii="宋体" w:hAnsi="宋体" w:cs="宋体"/>
          <w:sz w:val="22"/>
          <w:szCs w:val="22"/>
          <w:u w:val="single"/>
        </w:rPr>
        <w:t xml:space="preserve">             </w:t>
      </w:r>
      <w:r>
        <w:rPr>
          <w:rFonts w:hint="eastAsia" w:ascii="宋体" w:hAnsi="宋体" w:cs="宋体"/>
          <w:sz w:val="22"/>
          <w:szCs w:val="22"/>
        </w:rPr>
        <w:t>。</w:t>
      </w:r>
    </w:p>
    <w:p w14:paraId="066EDA3A">
      <w:pPr>
        <w:spacing w:line="380" w:lineRule="exact"/>
        <w:ind w:firstLine="4400" w:firstLineChars="2000"/>
        <w:rPr>
          <w:rFonts w:ascii="宋体" w:hAnsi="宋体" w:cs="宋体"/>
          <w:sz w:val="22"/>
          <w:szCs w:val="22"/>
        </w:rPr>
      </w:pPr>
      <w:r>
        <w:rPr>
          <w:rFonts w:hint="eastAsia" w:ascii="宋体" w:hAnsi="宋体" w:cs="宋体"/>
          <w:sz w:val="22"/>
          <w:szCs w:val="22"/>
        </w:rPr>
        <w:t xml:space="preserve">投标人名称（电子签名）： </w:t>
      </w:r>
    </w:p>
    <w:p w14:paraId="3B439D6C">
      <w:pPr>
        <w:spacing w:line="380" w:lineRule="exact"/>
        <w:ind w:firstLine="4400" w:firstLineChars="2000"/>
        <w:rPr>
          <w:rFonts w:ascii="宋体" w:hAnsi="宋体" w:cs="宋体"/>
          <w:sz w:val="22"/>
          <w:szCs w:val="22"/>
        </w:rPr>
      </w:pPr>
      <w:r>
        <w:rPr>
          <w:rFonts w:hint="eastAsia" w:ascii="宋体" w:hAnsi="宋体" w:cs="宋体"/>
          <w:sz w:val="22"/>
          <w:szCs w:val="22"/>
        </w:rPr>
        <w:t>日期：  年   月   日</w:t>
      </w:r>
    </w:p>
    <w:p w14:paraId="37C2AEF1">
      <w:pPr>
        <w:spacing w:line="380" w:lineRule="exact"/>
        <w:ind w:right="420"/>
        <w:rPr>
          <w:rFonts w:ascii="宋体" w:hAnsi="宋体" w:cs="宋体"/>
          <w:sz w:val="22"/>
          <w:szCs w:val="22"/>
        </w:rPr>
      </w:pPr>
      <w:r>
        <w:rPr>
          <w:rFonts w:hint="eastAsia" w:ascii="宋体" w:hAnsi="宋体" w:cs="宋体"/>
          <w:sz w:val="22"/>
          <w:szCs w:val="22"/>
        </w:rPr>
        <w:t>注：按本格式和要求提供。</w:t>
      </w:r>
    </w:p>
    <w:p w14:paraId="4BCAD7D8">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2899FF50">
      <w:pPr>
        <w:widowControl/>
        <w:spacing w:line="360" w:lineRule="auto"/>
        <w:jc w:val="center"/>
        <w:rPr>
          <w:rFonts w:ascii="宋体" w:hAnsi="宋体" w:cs="宋体"/>
          <w:b/>
          <w:kern w:val="0"/>
          <w:sz w:val="28"/>
          <w:szCs w:val="28"/>
        </w:rPr>
      </w:pPr>
      <w:r>
        <w:rPr>
          <w:rFonts w:hint="eastAsia" w:ascii="宋体" w:hAnsi="宋体" w:cs="宋体"/>
          <w:b/>
          <w:kern w:val="0"/>
          <w:sz w:val="28"/>
          <w:szCs w:val="28"/>
        </w:rPr>
        <w:t>二、授权委托书或法定代表人（单位负责人、自然人本人）身份证明</w:t>
      </w:r>
    </w:p>
    <w:p w14:paraId="39916F31">
      <w:pPr>
        <w:snapToGrid w:val="0"/>
        <w:spacing w:line="360" w:lineRule="auto"/>
        <w:rPr>
          <w:rFonts w:ascii="宋体" w:hAnsi="宋体" w:cs="宋体"/>
          <w:sz w:val="24"/>
        </w:rPr>
      </w:pPr>
    </w:p>
    <w:p w14:paraId="31D83765">
      <w:pPr>
        <w:widowControl/>
        <w:spacing w:line="360" w:lineRule="auto"/>
        <w:jc w:val="center"/>
        <w:rPr>
          <w:rFonts w:ascii="宋体" w:hAnsi="宋体" w:cs="宋体"/>
          <w:b/>
          <w:kern w:val="0"/>
          <w:sz w:val="28"/>
          <w:szCs w:val="28"/>
        </w:rPr>
      </w:pPr>
      <w:r>
        <w:rPr>
          <w:rFonts w:hint="eastAsia" w:ascii="宋体" w:hAnsi="宋体" w:cs="宋体"/>
          <w:b/>
          <w:kern w:val="0"/>
          <w:sz w:val="28"/>
          <w:szCs w:val="28"/>
          <w:lang w:val="zh-CN"/>
        </w:rPr>
        <w:t>授权委托书（适用于非联合体投标）</w:t>
      </w:r>
    </w:p>
    <w:p w14:paraId="31C74CCC">
      <w:pPr>
        <w:snapToGrid w:val="0"/>
        <w:spacing w:line="360" w:lineRule="auto"/>
        <w:rPr>
          <w:rFonts w:ascii="宋体" w:hAnsi="宋体" w:cs="宋体"/>
          <w:sz w:val="22"/>
          <w:szCs w:val="22"/>
        </w:rPr>
      </w:pPr>
      <w:r>
        <w:rPr>
          <w:rFonts w:hint="eastAsia" w:ascii="宋体" w:hAnsi="宋体" w:cs="宋体"/>
          <w:sz w:val="22"/>
          <w:szCs w:val="22"/>
        </w:rPr>
        <w:t>（采购人）、（采购代理机构）：</w:t>
      </w:r>
    </w:p>
    <w:p w14:paraId="0C1FC16A">
      <w:pPr>
        <w:snapToGrid w:val="0"/>
        <w:spacing w:line="360" w:lineRule="auto"/>
        <w:ind w:firstLine="576"/>
        <w:rPr>
          <w:rFonts w:ascii="宋体" w:hAnsi="宋体" w:cs="宋体"/>
          <w:kern w:val="0"/>
          <w:sz w:val="22"/>
          <w:szCs w:val="22"/>
        </w:rPr>
      </w:pPr>
      <w:r>
        <w:rPr>
          <w:rFonts w:hint="eastAsia" w:ascii="宋体" w:hAnsi="宋体" w:cs="宋体"/>
          <w:kern w:val="0"/>
          <w:sz w:val="22"/>
          <w:szCs w:val="22"/>
        </w:rPr>
        <w:t>现</w:t>
      </w:r>
      <w:r>
        <w:rPr>
          <w:rFonts w:hint="eastAsia" w:ascii="宋体" w:hAnsi="宋体" w:cs="宋体"/>
          <w:kern w:val="0"/>
          <w:sz w:val="22"/>
          <w:szCs w:val="22"/>
          <w:lang w:val="zh-CN"/>
        </w:rPr>
        <w:t>委托（姓名）为我方代理人（身份证号码：，手机：），以我方名义处理</w:t>
      </w:r>
      <w:r>
        <w:rPr>
          <w:rFonts w:hint="eastAsia" w:ascii="宋体" w:hAnsi="宋体" w:cs="宋体"/>
          <w:sz w:val="22"/>
          <w:szCs w:val="22"/>
        </w:rPr>
        <w:t>组织（项目名称）【招标编号：】</w:t>
      </w:r>
      <w:r>
        <w:rPr>
          <w:rFonts w:hint="eastAsia" w:ascii="宋体" w:hAnsi="宋体" w:cs="宋体"/>
          <w:kern w:val="0"/>
          <w:sz w:val="22"/>
          <w:szCs w:val="22"/>
          <w:lang w:val="zh-CN"/>
        </w:rPr>
        <w:t>政府采购投标的一切事项，其法律后果由我方承担。</w:t>
      </w:r>
    </w:p>
    <w:p w14:paraId="63B59275">
      <w:pPr>
        <w:snapToGrid w:val="0"/>
        <w:spacing w:line="360" w:lineRule="auto"/>
        <w:rPr>
          <w:rFonts w:ascii="宋体" w:hAnsi="宋体" w:cs="宋体"/>
          <w:kern w:val="0"/>
          <w:sz w:val="22"/>
          <w:szCs w:val="22"/>
        </w:rPr>
      </w:pPr>
      <w:r>
        <w:rPr>
          <w:rFonts w:hint="eastAsia" w:ascii="宋体" w:hAnsi="宋体" w:cs="宋体"/>
          <w:kern w:val="0"/>
          <w:sz w:val="22"/>
          <w:szCs w:val="22"/>
          <w:lang w:val="zh-CN"/>
        </w:rPr>
        <w:t>委托期限</w:t>
      </w:r>
      <w:r>
        <w:rPr>
          <w:rFonts w:hint="eastAsia" w:ascii="宋体" w:hAnsi="宋体" w:cs="宋体"/>
          <w:kern w:val="0"/>
          <w:sz w:val="22"/>
          <w:szCs w:val="22"/>
        </w:rPr>
        <w:t>：</w:t>
      </w:r>
      <w:r>
        <w:rPr>
          <w:rFonts w:hint="eastAsia" w:ascii="宋体" w:hAnsi="宋体" w:cs="宋体"/>
          <w:kern w:val="0"/>
          <w:sz w:val="22"/>
          <w:szCs w:val="22"/>
          <w:lang w:val="zh-CN"/>
        </w:rPr>
        <w:t>自年月日起至年月日止。</w:t>
      </w:r>
    </w:p>
    <w:p w14:paraId="0B00D27E">
      <w:pPr>
        <w:snapToGrid w:val="0"/>
        <w:spacing w:line="360" w:lineRule="auto"/>
        <w:rPr>
          <w:rFonts w:ascii="宋体" w:hAnsi="宋体" w:cs="宋体"/>
          <w:kern w:val="0"/>
          <w:sz w:val="22"/>
          <w:szCs w:val="22"/>
        </w:rPr>
      </w:pPr>
      <w:r>
        <w:rPr>
          <w:rFonts w:hint="eastAsia" w:ascii="宋体" w:hAnsi="宋体" w:cs="宋体"/>
          <w:kern w:val="0"/>
          <w:sz w:val="22"/>
          <w:szCs w:val="22"/>
          <w:lang w:val="zh-CN"/>
        </w:rPr>
        <w:t>特此告知。</w:t>
      </w:r>
    </w:p>
    <w:p w14:paraId="7A8E569E">
      <w:pPr>
        <w:snapToGrid w:val="0"/>
        <w:spacing w:line="360" w:lineRule="auto"/>
        <w:rPr>
          <w:rFonts w:ascii="宋体" w:hAnsi="宋体" w:cs="宋体"/>
          <w:kern w:val="0"/>
          <w:sz w:val="22"/>
          <w:szCs w:val="22"/>
        </w:rPr>
      </w:pPr>
      <w:r>
        <w:rPr>
          <w:rFonts w:hint="eastAsia" w:ascii="宋体" w:hAnsi="宋体" w:cs="宋体"/>
          <w:kern w:val="0"/>
          <w:sz w:val="22"/>
          <w:szCs w:val="22"/>
          <w:lang w:val="zh-CN"/>
        </w:rPr>
        <w:t xml:space="preserve">                                                 投标人名称（电子签名）：</w:t>
      </w:r>
    </w:p>
    <w:p w14:paraId="52BD85AA">
      <w:pPr>
        <w:snapToGrid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签发日期：  年  月   日</w:t>
      </w:r>
    </w:p>
    <w:p w14:paraId="17CA945E">
      <w:pPr>
        <w:snapToGrid w:val="0"/>
        <w:spacing w:line="360" w:lineRule="auto"/>
        <w:rPr>
          <w:rFonts w:ascii="宋体" w:hAnsi="宋体" w:cs="宋体"/>
          <w:sz w:val="24"/>
        </w:rPr>
      </w:pPr>
    </w:p>
    <w:p w14:paraId="0F89DE61">
      <w:pPr>
        <w:widowControl/>
        <w:spacing w:line="360" w:lineRule="auto"/>
        <w:jc w:val="center"/>
        <w:rPr>
          <w:rFonts w:ascii="宋体" w:hAnsi="宋体" w:cs="宋体"/>
          <w:b/>
          <w:kern w:val="0"/>
          <w:sz w:val="28"/>
          <w:szCs w:val="28"/>
          <w:lang w:val="zh-CN"/>
        </w:rPr>
      </w:pPr>
      <w:r>
        <w:rPr>
          <w:rFonts w:hint="eastAsia" w:ascii="宋体" w:hAnsi="宋体" w:cs="宋体"/>
          <w:b/>
          <w:kern w:val="0"/>
          <w:sz w:val="28"/>
          <w:szCs w:val="28"/>
          <w:lang w:val="zh-CN"/>
        </w:rPr>
        <w:t>授权委托书（适用于联合体投标）</w:t>
      </w:r>
    </w:p>
    <w:p w14:paraId="3052146A">
      <w:pPr>
        <w:snapToGrid w:val="0"/>
        <w:spacing w:line="360" w:lineRule="auto"/>
        <w:rPr>
          <w:rFonts w:ascii="宋体" w:hAnsi="宋体" w:cs="宋体"/>
          <w:sz w:val="22"/>
          <w:szCs w:val="22"/>
        </w:rPr>
      </w:pPr>
      <w:r>
        <w:rPr>
          <w:rFonts w:hint="eastAsia" w:ascii="宋体" w:hAnsi="宋体" w:cs="宋体"/>
          <w:sz w:val="22"/>
          <w:szCs w:val="22"/>
        </w:rPr>
        <w:t>（采购人）、（采购代理机构）：</w:t>
      </w:r>
    </w:p>
    <w:p w14:paraId="0BBFEDC1">
      <w:pPr>
        <w:snapToGrid w:val="0"/>
        <w:spacing w:line="360" w:lineRule="auto"/>
        <w:ind w:firstLine="576"/>
        <w:rPr>
          <w:rFonts w:ascii="宋体" w:hAnsi="宋体" w:cs="宋体"/>
          <w:kern w:val="0"/>
          <w:sz w:val="22"/>
          <w:szCs w:val="22"/>
        </w:rPr>
      </w:pPr>
      <w:r>
        <w:rPr>
          <w:rFonts w:hint="eastAsia" w:ascii="宋体" w:hAnsi="宋体" w:cs="宋体"/>
          <w:kern w:val="0"/>
          <w:sz w:val="22"/>
          <w:szCs w:val="22"/>
        </w:rPr>
        <w:t>现</w:t>
      </w:r>
      <w:r>
        <w:rPr>
          <w:rFonts w:hint="eastAsia" w:ascii="宋体" w:hAnsi="宋体" w:cs="宋体"/>
          <w:kern w:val="0"/>
          <w:sz w:val="22"/>
          <w:szCs w:val="22"/>
          <w:lang w:val="zh-CN"/>
        </w:rPr>
        <w:t>委托（姓名）为我方代理人（身份证号码：，手机：），以我方名义处理</w:t>
      </w:r>
      <w:r>
        <w:rPr>
          <w:rFonts w:hint="eastAsia" w:ascii="宋体" w:hAnsi="宋体" w:cs="宋体"/>
          <w:sz w:val="22"/>
          <w:szCs w:val="22"/>
        </w:rPr>
        <w:t>组织参加（项目名称）【招标编号：】</w:t>
      </w:r>
      <w:r>
        <w:rPr>
          <w:rFonts w:hint="eastAsia" w:ascii="宋体" w:hAnsi="宋体" w:cs="宋体"/>
          <w:kern w:val="0"/>
          <w:sz w:val="22"/>
          <w:szCs w:val="22"/>
          <w:lang w:val="zh-CN"/>
        </w:rPr>
        <w:t>政府采购投标的一切事项，其法律后果由我方承担。</w:t>
      </w:r>
    </w:p>
    <w:p w14:paraId="3FF5D404">
      <w:pPr>
        <w:snapToGrid w:val="0"/>
        <w:spacing w:line="360" w:lineRule="auto"/>
        <w:rPr>
          <w:rFonts w:ascii="宋体" w:hAnsi="宋体" w:cs="宋体"/>
          <w:kern w:val="0"/>
          <w:sz w:val="22"/>
          <w:szCs w:val="22"/>
        </w:rPr>
      </w:pPr>
      <w:r>
        <w:rPr>
          <w:rFonts w:hint="eastAsia" w:ascii="宋体" w:hAnsi="宋体" w:cs="宋体"/>
          <w:kern w:val="0"/>
          <w:sz w:val="22"/>
          <w:szCs w:val="22"/>
          <w:lang w:val="zh-CN"/>
        </w:rPr>
        <w:t>委托期限</w:t>
      </w:r>
      <w:r>
        <w:rPr>
          <w:rFonts w:hint="eastAsia" w:ascii="宋体" w:hAnsi="宋体" w:cs="宋体"/>
          <w:kern w:val="0"/>
          <w:sz w:val="22"/>
          <w:szCs w:val="22"/>
        </w:rPr>
        <w:t>：</w:t>
      </w:r>
      <w:r>
        <w:rPr>
          <w:rFonts w:hint="eastAsia" w:ascii="宋体" w:hAnsi="宋体" w:cs="宋体"/>
          <w:kern w:val="0"/>
          <w:sz w:val="22"/>
          <w:szCs w:val="22"/>
          <w:lang w:val="zh-CN"/>
        </w:rPr>
        <w:t>自年月日起至年月日止。</w:t>
      </w:r>
    </w:p>
    <w:p w14:paraId="4FCCE6D4">
      <w:pPr>
        <w:snapToGrid w:val="0"/>
        <w:spacing w:line="360" w:lineRule="auto"/>
        <w:rPr>
          <w:rFonts w:ascii="宋体" w:hAnsi="宋体" w:cs="宋体"/>
          <w:kern w:val="0"/>
          <w:sz w:val="22"/>
          <w:szCs w:val="22"/>
        </w:rPr>
      </w:pPr>
      <w:r>
        <w:rPr>
          <w:rFonts w:hint="eastAsia" w:ascii="宋体" w:hAnsi="宋体" w:cs="宋体"/>
          <w:kern w:val="0"/>
          <w:sz w:val="22"/>
          <w:szCs w:val="22"/>
          <w:lang w:val="zh-CN"/>
        </w:rPr>
        <w:t>特此告知。</w:t>
      </w:r>
    </w:p>
    <w:p w14:paraId="66587E8B">
      <w:pPr>
        <w:jc w:val="center"/>
        <w:rPr>
          <w:rFonts w:ascii="宋体" w:hAnsi="宋体" w:cs="宋体"/>
          <w:b/>
          <w:kern w:val="0"/>
          <w:sz w:val="28"/>
          <w:szCs w:val="28"/>
        </w:rPr>
      </w:pPr>
    </w:p>
    <w:p w14:paraId="5D532EAE">
      <w:pPr>
        <w:rPr>
          <w:rFonts w:ascii="宋体" w:hAnsi="宋体" w:cs="宋体"/>
          <w:sz w:val="20"/>
          <w:szCs w:val="22"/>
        </w:rPr>
      </w:pPr>
    </w:p>
    <w:p w14:paraId="1D7478CF">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14:paraId="23583BC3">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14:paraId="68C11182">
      <w:pPr>
        <w:snapToGrid w:val="0"/>
        <w:spacing w:line="360" w:lineRule="auto"/>
        <w:ind w:firstLine="5280" w:firstLineChars="2400"/>
        <w:rPr>
          <w:rFonts w:ascii="宋体" w:hAnsi="宋体" w:cs="宋体"/>
          <w:sz w:val="20"/>
          <w:szCs w:val="22"/>
        </w:rPr>
      </w:pPr>
      <w:r>
        <w:rPr>
          <w:rFonts w:hint="eastAsia" w:ascii="宋体" w:hAnsi="宋体" w:cs="宋体"/>
          <w:kern w:val="0"/>
          <w:sz w:val="22"/>
          <w:szCs w:val="22"/>
          <w:lang w:val="zh-CN"/>
        </w:rPr>
        <w:t>……</w:t>
      </w:r>
    </w:p>
    <w:p w14:paraId="7565EC48">
      <w:pPr>
        <w:snapToGrid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日期：  年  月   日</w:t>
      </w:r>
    </w:p>
    <w:p w14:paraId="69F11108">
      <w:pPr>
        <w:autoSpaceDE w:val="0"/>
        <w:autoSpaceDN w:val="0"/>
        <w:spacing w:line="360" w:lineRule="auto"/>
        <w:jc w:val="center"/>
        <w:rPr>
          <w:rFonts w:ascii="宋体" w:hAnsi="宋体" w:cs="宋体"/>
          <w:b/>
          <w:kern w:val="0"/>
          <w:sz w:val="32"/>
          <w:szCs w:val="32"/>
          <w:lang w:val="zh-CN"/>
        </w:rPr>
      </w:pPr>
    </w:p>
    <w:p w14:paraId="7DFFDD12">
      <w:pPr>
        <w:widowControl/>
        <w:spacing w:line="360" w:lineRule="auto"/>
        <w:jc w:val="center"/>
        <w:rPr>
          <w:rFonts w:ascii="宋体" w:hAnsi="宋体" w:cs="宋体"/>
          <w:b/>
          <w:kern w:val="0"/>
          <w:sz w:val="28"/>
          <w:szCs w:val="28"/>
          <w:lang w:val="zh-CN"/>
        </w:rPr>
      </w:pPr>
      <w:r>
        <w:rPr>
          <w:rFonts w:hint="eastAsia" w:ascii="宋体" w:hAnsi="宋体" w:cs="宋体"/>
          <w:b/>
          <w:kern w:val="0"/>
          <w:sz w:val="32"/>
          <w:szCs w:val="32"/>
          <w:lang w:val="zh-CN"/>
        </w:rPr>
        <w:br w:type="page"/>
      </w:r>
      <w:r>
        <w:rPr>
          <w:rFonts w:hint="eastAsia" w:ascii="宋体" w:hAnsi="宋体" w:cs="宋体"/>
          <w:b/>
          <w:kern w:val="0"/>
          <w:sz w:val="28"/>
          <w:szCs w:val="28"/>
          <w:lang w:val="zh-CN"/>
        </w:rPr>
        <w:t>法定代表人、单位负责人或自然人本人的身份证明（适用于法定代表人、单位负责人或者自然人本人代表投标人参加投标）</w:t>
      </w:r>
    </w:p>
    <w:p w14:paraId="67D3DDC6">
      <w:pPr>
        <w:pStyle w:val="150"/>
        <w:spacing w:line="360" w:lineRule="auto"/>
        <w:rPr>
          <w:rFonts w:hAnsi="宋体" w:cs="宋体"/>
          <w:bCs/>
          <w:sz w:val="22"/>
          <w:szCs w:val="22"/>
        </w:rPr>
      </w:pPr>
      <w:r>
        <w:rPr>
          <w:rFonts w:hint="eastAsia" w:hAnsi="宋体" w:cs="宋体"/>
          <w:bCs/>
          <w:sz w:val="22"/>
          <w:szCs w:val="22"/>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7A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A9A78F">
            <w:pPr>
              <w:pStyle w:val="150"/>
              <w:adjustRightInd w:val="0"/>
              <w:spacing w:line="360" w:lineRule="auto"/>
              <w:rPr>
                <w:rFonts w:hAnsi="宋体" w:cs="宋体"/>
                <w:bCs/>
                <w:sz w:val="22"/>
                <w:szCs w:val="22"/>
              </w:rPr>
            </w:pPr>
            <w:r>
              <w:rPr>
                <w:rFonts w:hint="eastAsia" w:hAnsi="宋体" w:cs="宋体"/>
                <w:bCs/>
                <w:sz w:val="22"/>
                <w:szCs w:val="22"/>
              </w:rPr>
              <w:t>正面：                                 反面：</w:t>
            </w:r>
          </w:p>
          <w:p w14:paraId="084CFBAA">
            <w:pPr>
              <w:pStyle w:val="150"/>
              <w:adjustRightInd w:val="0"/>
              <w:spacing w:line="360" w:lineRule="auto"/>
              <w:rPr>
                <w:rFonts w:hAnsi="宋体" w:cs="宋体"/>
                <w:bCs/>
                <w:sz w:val="22"/>
                <w:szCs w:val="22"/>
              </w:rPr>
            </w:pPr>
          </w:p>
        </w:tc>
      </w:tr>
    </w:tbl>
    <w:p w14:paraId="0DDC86B5">
      <w:pPr>
        <w:snapToGrid w:val="0"/>
        <w:spacing w:line="360" w:lineRule="auto"/>
        <w:ind w:firstLine="576"/>
        <w:jc w:val="center"/>
        <w:rPr>
          <w:rFonts w:ascii="宋体" w:hAnsi="宋体" w:cs="宋体"/>
          <w:sz w:val="22"/>
          <w:szCs w:val="22"/>
          <w:lang w:val="zh-CN"/>
        </w:rPr>
      </w:pPr>
    </w:p>
    <w:p w14:paraId="37880063">
      <w:pPr>
        <w:spacing w:line="420" w:lineRule="exact"/>
        <w:ind w:firstLine="4400" w:firstLineChars="2000"/>
        <w:rPr>
          <w:rFonts w:ascii="宋体" w:hAnsi="宋体" w:cs="宋体"/>
          <w:sz w:val="22"/>
          <w:szCs w:val="22"/>
          <w:lang w:val="zh-CN"/>
        </w:rPr>
      </w:pPr>
      <w:r>
        <w:rPr>
          <w:rFonts w:hint="eastAsia" w:ascii="宋体" w:hAnsi="宋体" w:cs="宋体"/>
          <w:kern w:val="0"/>
          <w:sz w:val="22"/>
          <w:szCs w:val="22"/>
          <w:lang w:val="zh-CN"/>
        </w:rPr>
        <w:t xml:space="preserve">投标人名称（电子签名）：                              </w:t>
      </w:r>
    </w:p>
    <w:p w14:paraId="57F208E8">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27D9EE0A">
      <w:pPr>
        <w:jc w:val="center"/>
        <w:rPr>
          <w:rFonts w:ascii="宋体" w:hAnsi="宋体" w:cs="宋体"/>
          <w:b/>
          <w:kern w:val="0"/>
          <w:sz w:val="32"/>
          <w:szCs w:val="32"/>
        </w:rPr>
      </w:pPr>
    </w:p>
    <w:p w14:paraId="18738D10">
      <w:pPr>
        <w:snapToGrid w:val="0"/>
        <w:spacing w:line="360" w:lineRule="auto"/>
        <w:ind w:right="480"/>
        <w:rPr>
          <w:rFonts w:ascii="宋体" w:hAnsi="宋体" w:cs="宋体"/>
          <w:b/>
          <w:kern w:val="0"/>
          <w:sz w:val="32"/>
          <w:szCs w:val="32"/>
        </w:rPr>
        <w:sectPr>
          <w:footerReference r:id="rId9" w:type="first"/>
          <w:pgSz w:w="11906" w:h="16838"/>
          <w:pgMar w:top="1134" w:right="1134" w:bottom="1134" w:left="1134" w:header="851" w:footer="992" w:gutter="0"/>
          <w:cols w:space="720" w:num="1"/>
          <w:titlePg/>
          <w:docGrid w:linePitch="312" w:charSpace="0"/>
        </w:sectPr>
      </w:pPr>
    </w:p>
    <w:p w14:paraId="23AC42F3">
      <w:pPr>
        <w:widowControl/>
        <w:spacing w:line="360" w:lineRule="auto"/>
        <w:jc w:val="center"/>
        <w:rPr>
          <w:rFonts w:ascii="宋体" w:hAnsi="宋体" w:cs="宋体"/>
          <w:b/>
          <w:kern w:val="0"/>
          <w:sz w:val="28"/>
          <w:szCs w:val="28"/>
        </w:rPr>
      </w:pPr>
      <w:bookmarkStart w:id="680" w:name="_Toc2609"/>
      <w:r>
        <w:rPr>
          <w:rFonts w:hint="eastAsia" w:ascii="宋体" w:hAnsi="宋体" w:cs="宋体"/>
          <w:b/>
          <w:kern w:val="0"/>
          <w:sz w:val="28"/>
          <w:szCs w:val="28"/>
        </w:rPr>
        <w:t>三、分包意向协议</w:t>
      </w:r>
    </w:p>
    <w:p w14:paraId="1F2FA627">
      <w:pPr>
        <w:widowControl/>
        <w:spacing w:line="360" w:lineRule="auto"/>
        <w:jc w:val="left"/>
        <w:rPr>
          <w:rFonts w:ascii="宋体" w:hAnsi="宋体" w:cs="宋体"/>
          <w:sz w:val="22"/>
          <w:szCs w:val="22"/>
        </w:rPr>
      </w:pPr>
      <w:r>
        <w:rPr>
          <w:rFonts w:hint="eastAsia" w:ascii="宋体" w:hAnsi="宋体" w:cs="宋体"/>
          <w:sz w:val="22"/>
          <w:szCs w:val="22"/>
        </w:rPr>
        <w:t>[</w:t>
      </w:r>
      <w:r>
        <w:rPr>
          <w:rFonts w:hint="eastAsia" w:ascii="宋体" w:hAnsi="宋体" w:cs="宋体"/>
          <w:b/>
          <w:sz w:val="22"/>
          <w:szCs w:val="22"/>
        </w:rPr>
        <w:t>中标后以分包方式履行合同的，提供分包意向协议（附件6）；采购人不同意分包或者投标人中标后不以分包方式履行合同的，则不需要提供。</w:t>
      </w:r>
      <w:r>
        <w:rPr>
          <w:rFonts w:hint="eastAsia" w:ascii="宋体" w:hAnsi="宋体" w:cs="宋体"/>
          <w:sz w:val="22"/>
          <w:szCs w:val="22"/>
        </w:rPr>
        <w:t>]</w:t>
      </w:r>
    </w:p>
    <w:p w14:paraId="1875E2BD">
      <w:pPr>
        <w:snapToGrid w:val="0"/>
        <w:spacing w:line="360" w:lineRule="auto"/>
        <w:jc w:val="center"/>
        <w:rPr>
          <w:rFonts w:ascii="宋体" w:hAnsi="宋体" w:cs="宋体"/>
          <w:b/>
          <w:kern w:val="0"/>
          <w:sz w:val="32"/>
          <w:szCs w:val="32"/>
        </w:rPr>
      </w:pPr>
    </w:p>
    <w:p w14:paraId="3A445BD1">
      <w:pPr>
        <w:pStyle w:val="80"/>
        <w:rPr>
          <w:rFonts w:ascii="宋体" w:hAnsi="宋体" w:eastAsia="宋体" w:cs="宋体"/>
        </w:rPr>
      </w:pPr>
    </w:p>
    <w:p w14:paraId="009D36EC">
      <w:pPr>
        <w:widowControl/>
        <w:spacing w:line="360" w:lineRule="auto"/>
        <w:jc w:val="center"/>
        <w:rPr>
          <w:rFonts w:ascii="宋体" w:hAnsi="宋体" w:cs="宋体"/>
          <w:b/>
          <w:kern w:val="0"/>
          <w:sz w:val="28"/>
          <w:szCs w:val="28"/>
        </w:rPr>
      </w:pPr>
      <w:r>
        <w:rPr>
          <w:rFonts w:hint="eastAsia" w:ascii="宋体" w:hAnsi="宋体" w:cs="宋体"/>
          <w:b/>
          <w:kern w:val="0"/>
          <w:sz w:val="28"/>
          <w:szCs w:val="28"/>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696"/>
        <w:gridCol w:w="3760"/>
        <w:gridCol w:w="1418"/>
      </w:tblGrid>
      <w:tr w14:paraId="2598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2" w:type="dxa"/>
            <w:vAlign w:val="center"/>
          </w:tcPr>
          <w:p w14:paraId="31D6B7ED">
            <w:pPr>
              <w:snapToGrid w:val="0"/>
              <w:spacing w:line="240" w:lineRule="atLeast"/>
              <w:jc w:val="center"/>
              <w:rPr>
                <w:rFonts w:ascii="宋体" w:hAnsi="宋体" w:cs="宋体"/>
                <w:b/>
                <w:sz w:val="22"/>
                <w:szCs w:val="22"/>
              </w:rPr>
            </w:pPr>
            <w:r>
              <w:rPr>
                <w:rFonts w:hint="eastAsia" w:ascii="宋体" w:hAnsi="宋体" w:cs="宋体"/>
                <w:b/>
                <w:sz w:val="22"/>
                <w:szCs w:val="22"/>
              </w:rPr>
              <w:t>序号</w:t>
            </w:r>
          </w:p>
        </w:tc>
        <w:tc>
          <w:tcPr>
            <w:tcW w:w="3696" w:type="dxa"/>
            <w:vAlign w:val="center"/>
          </w:tcPr>
          <w:p w14:paraId="07F94B74">
            <w:pPr>
              <w:snapToGrid w:val="0"/>
              <w:spacing w:line="240" w:lineRule="atLeast"/>
              <w:jc w:val="center"/>
              <w:rPr>
                <w:rFonts w:ascii="宋体" w:hAnsi="宋体" w:cs="宋体"/>
                <w:b/>
                <w:sz w:val="22"/>
                <w:szCs w:val="22"/>
              </w:rPr>
            </w:pPr>
            <w:r>
              <w:rPr>
                <w:rFonts w:hint="eastAsia" w:ascii="宋体" w:hAnsi="宋体" w:cs="宋体"/>
                <w:b/>
                <w:sz w:val="22"/>
                <w:szCs w:val="22"/>
              </w:rPr>
              <w:t>实质性要求</w:t>
            </w:r>
          </w:p>
        </w:tc>
        <w:tc>
          <w:tcPr>
            <w:tcW w:w="3760" w:type="dxa"/>
            <w:vAlign w:val="center"/>
          </w:tcPr>
          <w:p w14:paraId="7A15666E">
            <w:pPr>
              <w:snapToGrid w:val="0"/>
              <w:spacing w:line="240" w:lineRule="atLeast"/>
              <w:jc w:val="center"/>
              <w:rPr>
                <w:rFonts w:ascii="宋体" w:hAnsi="宋体" w:cs="宋体"/>
                <w:b/>
                <w:sz w:val="22"/>
                <w:szCs w:val="22"/>
              </w:rPr>
            </w:pPr>
            <w:r>
              <w:rPr>
                <w:rFonts w:hint="eastAsia" w:ascii="宋体" w:hAnsi="宋体" w:cs="宋体"/>
                <w:b/>
                <w:sz w:val="22"/>
                <w:szCs w:val="22"/>
              </w:rPr>
              <w:t>需要提供的符合性审查资料</w:t>
            </w:r>
          </w:p>
        </w:tc>
        <w:tc>
          <w:tcPr>
            <w:tcW w:w="1418" w:type="dxa"/>
            <w:vAlign w:val="center"/>
          </w:tcPr>
          <w:p w14:paraId="59A6B67E">
            <w:pPr>
              <w:snapToGrid w:val="0"/>
              <w:spacing w:line="240" w:lineRule="atLeast"/>
              <w:jc w:val="center"/>
              <w:rPr>
                <w:rFonts w:ascii="宋体" w:hAnsi="宋体" w:cs="宋体"/>
                <w:b/>
                <w:sz w:val="22"/>
                <w:szCs w:val="22"/>
              </w:rPr>
            </w:pPr>
            <w:r>
              <w:rPr>
                <w:rFonts w:hint="eastAsia" w:ascii="宋体" w:hAnsi="宋体" w:cs="宋体"/>
                <w:b/>
                <w:sz w:val="22"/>
                <w:szCs w:val="22"/>
              </w:rPr>
              <w:t>投标文件中的页码位置</w:t>
            </w:r>
          </w:p>
        </w:tc>
      </w:tr>
      <w:tr w14:paraId="20DB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0870366A">
            <w:pPr>
              <w:jc w:val="center"/>
              <w:rPr>
                <w:rFonts w:ascii="宋体" w:hAnsi="宋体" w:cs="宋体"/>
                <w:sz w:val="22"/>
                <w:szCs w:val="22"/>
              </w:rPr>
            </w:pPr>
            <w:r>
              <w:rPr>
                <w:rFonts w:hint="eastAsia" w:ascii="宋体" w:hAnsi="宋体" w:cs="宋体"/>
                <w:sz w:val="22"/>
                <w:szCs w:val="22"/>
              </w:rPr>
              <w:t>1</w:t>
            </w:r>
          </w:p>
        </w:tc>
        <w:tc>
          <w:tcPr>
            <w:tcW w:w="3696" w:type="dxa"/>
            <w:vAlign w:val="center"/>
          </w:tcPr>
          <w:p w14:paraId="53BD71A4">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投标文件按照招标文件要求签署、盖章。</w:t>
            </w:r>
          </w:p>
        </w:tc>
        <w:tc>
          <w:tcPr>
            <w:tcW w:w="3760" w:type="dxa"/>
            <w:vAlign w:val="center"/>
          </w:tcPr>
          <w:p w14:paraId="223E5DEA">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需要使用电子签名或者签字盖章的投标文件的组成部分</w:t>
            </w:r>
          </w:p>
        </w:tc>
        <w:tc>
          <w:tcPr>
            <w:tcW w:w="1418" w:type="dxa"/>
            <w:vAlign w:val="center"/>
          </w:tcPr>
          <w:p w14:paraId="5D7163BB">
            <w:pPr>
              <w:adjustRightInd/>
              <w:spacing w:line="320" w:lineRule="exact"/>
              <w:jc w:val="center"/>
              <w:rPr>
                <w:rFonts w:ascii="宋体" w:hAnsi="宋体" w:cs="宋体"/>
                <w:bCs/>
                <w:kern w:val="0"/>
                <w:sz w:val="22"/>
                <w:szCs w:val="22"/>
              </w:rPr>
            </w:pPr>
            <w:r>
              <w:rPr>
                <w:rFonts w:hint="eastAsia" w:ascii="宋体" w:hAnsi="宋体" w:cs="宋体"/>
                <w:bCs/>
                <w:kern w:val="0"/>
                <w:sz w:val="22"/>
                <w:szCs w:val="22"/>
              </w:rPr>
              <w:t>/</w:t>
            </w:r>
          </w:p>
        </w:tc>
      </w:tr>
      <w:tr w14:paraId="6AFE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50412C87">
            <w:pPr>
              <w:jc w:val="center"/>
              <w:rPr>
                <w:rFonts w:ascii="宋体" w:hAnsi="宋体" w:cs="宋体"/>
                <w:sz w:val="22"/>
                <w:szCs w:val="22"/>
              </w:rPr>
            </w:pPr>
            <w:r>
              <w:rPr>
                <w:rFonts w:hint="eastAsia" w:ascii="宋体" w:hAnsi="宋体" w:cs="宋体"/>
                <w:sz w:val="22"/>
                <w:szCs w:val="22"/>
              </w:rPr>
              <w:t>2</w:t>
            </w:r>
          </w:p>
        </w:tc>
        <w:tc>
          <w:tcPr>
            <w:tcW w:w="3696" w:type="dxa"/>
            <w:vAlign w:val="center"/>
          </w:tcPr>
          <w:p w14:paraId="4FF6398F">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投标文件中承诺的投标有效期不少于招标文件中载明的投标有效期。</w:t>
            </w:r>
          </w:p>
        </w:tc>
        <w:tc>
          <w:tcPr>
            <w:tcW w:w="3760" w:type="dxa"/>
            <w:vAlign w:val="center"/>
          </w:tcPr>
          <w:p w14:paraId="218BACCE">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投标函</w:t>
            </w:r>
          </w:p>
        </w:tc>
        <w:tc>
          <w:tcPr>
            <w:tcW w:w="1418" w:type="dxa"/>
            <w:vAlign w:val="center"/>
          </w:tcPr>
          <w:p w14:paraId="26DEECA8">
            <w:pPr>
              <w:adjustRightInd/>
              <w:spacing w:line="320" w:lineRule="exact"/>
              <w:jc w:val="center"/>
              <w:rPr>
                <w:rFonts w:ascii="宋体" w:hAnsi="宋体" w:cs="宋体"/>
                <w:bCs/>
                <w:kern w:val="0"/>
                <w:sz w:val="22"/>
                <w:szCs w:val="22"/>
              </w:rPr>
            </w:pPr>
            <w:r>
              <w:rPr>
                <w:rFonts w:hint="eastAsia" w:ascii="宋体" w:hAnsi="宋体" w:cs="宋体"/>
                <w:bCs/>
                <w:kern w:val="0"/>
                <w:sz w:val="22"/>
                <w:szCs w:val="22"/>
              </w:rPr>
              <w:t>见投标文件第</w:t>
            </w:r>
            <w:r>
              <w:rPr>
                <w:rFonts w:hint="eastAsia" w:ascii="宋体" w:hAnsi="宋体" w:cs="宋体"/>
                <w:bCs/>
                <w:kern w:val="0"/>
                <w:sz w:val="22"/>
                <w:szCs w:val="22"/>
                <w:u w:val="single"/>
              </w:rPr>
              <w:t xml:space="preserve">   </w:t>
            </w:r>
            <w:r>
              <w:rPr>
                <w:rFonts w:hint="eastAsia" w:ascii="宋体" w:hAnsi="宋体" w:cs="宋体"/>
                <w:bCs/>
                <w:kern w:val="0"/>
                <w:sz w:val="22"/>
                <w:szCs w:val="22"/>
              </w:rPr>
              <w:t>页</w:t>
            </w:r>
          </w:p>
        </w:tc>
      </w:tr>
      <w:tr w14:paraId="09FB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4621C83F">
            <w:pPr>
              <w:jc w:val="center"/>
              <w:rPr>
                <w:rFonts w:ascii="宋体" w:hAnsi="宋体" w:cs="宋体"/>
                <w:sz w:val="22"/>
                <w:szCs w:val="22"/>
              </w:rPr>
            </w:pPr>
            <w:r>
              <w:rPr>
                <w:rFonts w:hint="eastAsia" w:ascii="宋体" w:hAnsi="宋体" w:cs="宋体"/>
                <w:sz w:val="22"/>
                <w:szCs w:val="22"/>
              </w:rPr>
              <w:t>3</w:t>
            </w:r>
          </w:p>
        </w:tc>
        <w:tc>
          <w:tcPr>
            <w:tcW w:w="3696" w:type="dxa"/>
            <w:vAlign w:val="center"/>
          </w:tcPr>
          <w:p w14:paraId="21046BD1">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投标文件满足招标文件的其它实质性要求。</w:t>
            </w:r>
          </w:p>
        </w:tc>
        <w:tc>
          <w:tcPr>
            <w:tcW w:w="3760" w:type="dxa"/>
            <w:vAlign w:val="center"/>
          </w:tcPr>
          <w:p w14:paraId="5A52172A">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招标文件其它实质性要求相应的材料（“▲” 系指实质性要求条款，招标文件无其它实质性要求的，无需提供）</w:t>
            </w:r>
          </w:p>
        </w:tc>
        <w:tc>
          <w:tcPr>
            <w:tcW w:w="1418" w:type="dxa"/>
            <w:vAlign w:val="center"/>
          </w:tcPr>
          <w:p w14:paraId="7AC55201">
            <w:pPr>
              <w:adjustRightInd/>
              <w:spacing w:line="320" w:lineRule="exact"/>
              <w:jc w:val="center"/>
              <w:rPr>
                <w:rFonts w:ascii="宋体" w:hAnsi="宋体" w:cs="宋体"/>
                <w:bCs/>
                <w:kern w:val="0"/>
                <w:sz w:val="22"/>
                <w:szCs w:val="22"/>
              </w:rPr>
            </w:pPr>
            <w:r>
              <w:rPr>
                <w:rFonts w:hint="eastAsia" w:ascii="宋体" w:hAnsi="宋体" w:cs="宋体"/>
                <w:bCs/>
                <w:kern w:val="0"/>
                <w:sz w:val="22"/>
                <w:szCs w:val="22"/>
              </w:rPr>
              <w:t>/</w:t>
            </w:r>
          </w:p>
        </w:tc>
      </w:tr>
    </w:tbl>
    <w:p w14:paraId="1F9FBBD8">
      <w:pPr>
        <w:spacing w:line="360" w:lineRule="auto"/>
        <w:ind w:right="420"/>
        <w:rPr>
          <w:rFonts w:ascii="宋体" w:hAnsi="宋体" w:cs="宋体"/>
          <w:sz w:val="24"/>
        </w:rPr>
      </w:pPr>
      <w:r>
        <w:rPr>
          <w:rFonts w:hint="eastAsia" w:ascii="宋体" w:hAnsi="宋体" w:cs="宋体"/>
          <w:sz w:val="22"/>
          <w:szCs w:val="22"/>
        </w:rPr>
        <w:t>注：按本格式和要求提供。</w:t>
      </w:r>
    </w:p>
    <w:p w14:paraId="20D0E78C">
      <w:pPr>
        <w:jc w:val="center"/>
        <w:rPr>
          <w:rFonts w:ascii="宋体" w:hAnsi="宋体" w:cs="宋体"/>
          <w:b/>
          <w:kern w:val="0"/>
          <w:sz w:val="32"/>
          <w:szCs w:val="32"/>
        </w:rPr>
      </w:pPr>
    </w:p>
    <w:p w14:paraId="0836BF44">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7AC20F5E">
      <w:pPr>
        <w:widowControl/>
        <w:spacing w:line="360" w:lineRule="auto"/>
        <w:jc w:val="center"/>
        <w:rPr>
          <w:rFonts w:ascii="宋体" w:hAnsi="宋体" w:cs="宋体"/>
          <w:b/>
          <w:kern w:val="0"/>
          <w:sz w:val="28"/>
          <w:szCs w:val="28"/>
        </w:rPr>
      </w:pPr>
      <w:r>
        <w:rPr>
          <w:rFonts w:hint="eastAsia" w:ascii="宋体" w:hAnsi="宋体" w:cs="宋体"/>
          <w:b/>
          <w:kern w:val="0"/>
          <w:sz w:val="28"/>
          <w:szCs w:val="28"/>
        </w:rPr>
        <w:t>五、评标标准相应的商务技术资料</w:t>
      </w:r>
    </w:p>
    <w:p w14:paraId="227EA253">
      <w:pPr>
        <w:widowControl/>
        <w:spacing w:line="360" w:lineRule="auto"/>
        <w:jc w:val="left"/>
        <w:rPr>
          <w:rFonts w:ascii="宋体" w:hAnsi="宋体" w:cs="宋体"/>
          <w:b/>
          <w:sz w:val="22"/>
          <w:szCs w:val="22"/>
        </w:rPr>
      </w:pPr>
      <w:r>
        <w:rPr>
          <w:rFonts w:hint="eastAsia" w:ascii="宋体" w:hAnsi="宋体" w:cs="宋体"/>
          <w:b/>
          <w:sz w:val="22"/>
          <w:szCs w:val="22"/>
        </w:rPr>
        <w:t>（按招标文件第四部分评标办法前附表中“投标文件中评标标准相应的商务技术资料目录”提供资料，未提供参考格式的均由投标人自行拟定）</w:t>
      </w:r>
    </w:p>
    <w:bookmarkEnd w:id="680"/>
    <w:p w14:paraId="571FF91D">
      <w:pPr>
        <w:rPr>
          <w:rFonts w:ascii="宋体" w:hAnsi="宋体" w:cs="宋体"/>
          <w:spacing w:val="-20"/>
          <w:kern w:val="0"/>
          <w:sz w:val="22"/>
          <w:szCs w:val="22"/>
        </w:rPr>
      </w:pPr>
    </w:p>
    <w:p w14:paraId="579BE14E">
      <w:pPr>
        <w:pStyle w:val="80"/>
        <w:ind w:firstLine="360"/>
        <w:rPr>
          <w:rFonts w:ascii="宋体" w:hAnsi="宋体" w:eastAsia="宋体" w:cs="宋体"/>
          <w:spacing w:val="-20"/>
          <w:kern w:val="0"/>
          <w:sz w:val="22"/>
          <w:szCs w:val="22"/>
          <w:lang w:val="en-US"/>
        </w:rPr>
      </w:pPr>
    </w:p>
    <w:p w14:paraId="7E1B5A6C">
      <w:pPr>
        <w:pStyle w:val="80"/>
        <w:ind w:firstLine="360"/>
        <w:rPr>
          <w:rFonts w:ascii="宋体" w:hAnsi="宋体" w:eastAsia="宋体" w:cs="宋体"/>
          <w:spacing w:val="-20"/>
          <w:kern w:val="0"/>
          <w:sz w:val="22"/>
          <w:szCs w:val="22"/>
          <w:lang w:val="en-US"/>
        </w:rPr>
      </w:pPr>
    </w:p>
    <w:p w14:paraId="0CABC2FE">
      <w:pPr>
        <w:rPr>
          <w:rFonts w:ascii="宋体" w:hAnsi="宋体" w:cs="宋体"/>
          <w:b/>
          <w:kern w:val="0"/>
          <w:sz w:val="32"/>
          <w:szCs w:val="32"/>
        </w:rPr>
      </w:pPr>
    </w:p>
    <w:p w14:paraId="5D7C6F34">
      <w:pPr>
        <w:widowControl/>
        <w:spacing w:line="360" w:lineRule="auto"/>
        <w:jc w:val="center"/>
        <w:rPr>
          <w:rFonts w:ascii="宋体" w:hAnsi="宋体" w:cs="宋体"/>
          <w:b/>
          <w:kern w:val="0"/>
          <w:sz w:val="28"/>
          <w:szCs w:val="28"/>
        </w:rPr>
      </w:pPr>
      <w:r>
        <w:rPr>
          <w:rFonts w:hint="eastAsia" w:ascii="宋体" w:hAnsi="宋体" w:cs="宋体"/>
          <w:b/>
          <w:kern w:val="0"/>
          <w:sz w:val="28"/>
          <w:szCs w:val="28"/>
        </w:rPr>
        <w:t>六、投标标的清单</w:t>
      </w:r>
    </w:p>
    <w:tbl>
      <w:tblPr>
        <w:tblStyle w:val="63"/>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53"/>
        <w:gridCol w:w="2185"/>
        <w:gridCol w:w="1337"/>
        <w:gridCol w:w="1279"/>
        <w:gridCol w:w="1776"/>
      </w:tblGrid>
      <w:tr w14:paraId="2B84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2085C47">
            <w:pPr>
              <w:spacing w:line="360" w:lineRule="auto"/>
              <w:jc w:val="center"/>
              <w:rPr>
                <w:rFonts w:ascii="宋体" w:hAnsi="宋体" w:cs="宋体"/>
                <w:b/>
                <w:sz w:val="24"/>
              </w:rPr>
            </w:pPr>
            <w:r>
              <w:rPr>
                <w:rFonts w:hint="eastAsia" w:ascii="宋体" w:hAnsi="宋体" w:cs="宋体"/>
                <w:b/>
                <w:sz w:val="24"/>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6C7D0DFB">
            <w:pPr>
              <w:spacing w:line="360" w:lineRule="auto"/>
              <w:jc w:val="center"/>
              <w:rPr>
                <w:rFonts w:ascii="宋体" w:hAnsi="宋体" w:cs="宋体"/>
                <w:b/>
                <w:sz w:val="24"/>
              </w:rPr>
            </w:pPr>
            <w:r>
              <w:rPr>
                <w:rFonts w:hint="eastAsia" w:ascii="宋体" w:hAnsi="宋体" w:cs="宋体"/>
                <w:b/>
                <w:sz w:val="24"/>
              </w:rPr>
              <w:t>名称</w:t>
            </w:r>
          </w:p>
        </w:tc>
        <w:tc>
          <w:tcPr>
            <w:tcW w:w="2185" w:type="dxa"/>
            <w:tcBorders>
              <w:top w:val="single" w:color="auto" w:sz="4" w:space="0"/>
              <w:left w:val="single" w:color="auto" w:sz="4" w:space="0"/>
              <w:bottom w:val="single" w:color="auto" w:sz="4" w:space="0"/>
              <w:right w:val="single" w:color="auto" w:sz="4" w:space="0"/>
            </w:tcBorders>
          </w:tcPr>
          <w:p w14:paraId="6F615EE1">
            <w:pPr>
              <w:spacing w:line="360" w:lineRule="auto"/>
              <w:jc w:val="center"/>
              <w:rPr>
                <w:rFonts w:ascii="宋体" w:hAnsi="宋体" w:cs="宋体"/>
                <w:b/>
                <w:sz w:val="24"/>
              </w:rPr>
            </w:pPr>
          </w:p>
          <w:p w14:paraId="3BF3A9EA">
            <w:pPr>
              <w:spacing w:line="360" w:lineRule="auto"/>
              <w:jc w:val="center"/>
              <w:rPr>
                <w:rFonts w:ascii="宋体" w:hAnsi="宋体" w:cs="宋体"/>
                <w:b/>
                <w:sz w:val="24"/>
              </w:rPr>
            </w:pPr>
            <w:r>
              <w:rPr>
                <w:rFonts w:hint="eastAsia" w:ascii="宋体" w:hAnsi="宋体" w:cs="宋体"/>
                <w:b/>
                <w:sz w:val="24"/>
              </w:rPr>
              <w:t>品牌（如果有）</w:t>
            </w:r>
          </w:p>
        </w:tc>
        <w:tc>
          <w:tcPr>
            <w:tcW w:w="1337" w:type="dxa"/>
            <w:tcBorders>
              <w:top w:val="single" w:color="auto" w:sz="4" w:space="0"/>
              <w:left w:val="single" w:color="auto" w:sz="4" w:space="0"/>
              <w:bottom w:val="single" w:color="auto" w:sz="4" w:space="0"/>
              <w:right w:val="single" w:color="auto" w:sz="4" w:space="0"/>
            </w:tcBorders>
            <w:vAlign w:val="center"/>
          </w:tcPr>
          <w:p w14:paraId="4827F213">
            <w:pPr>
              <w:spacing w:line="360" w:lineRule="auto"/>
              <w:jc w:val="center"/>
              <w:rPr>
                <w:rFonts w:ascii="宋体" w:hAnsi="宋体" w:cs="宋体"/>
                <w:b/>
                <w:sz w:val="24"/>
              </w:rPr>
            </w:pPr>
            <w:r>
              <w:rPr>
                <w:rFonts w:hint="eastAsia" w:ascii="宋体" w:hAnsi="宋体" w:cs="宋体"/>
                <w:b/>
                <w:sz w:val="24"/>
              </w:rPr>
              <w:t>规格型号</w:t>
            </w:r>
          </w:p>
        </w:tc>
        <w:tc>
          <w:tcPr>
            <w:tcW w:w="1279" w:type="dxa"/>
            <w:tcBorders>
              <w:top w:val="single" w:color="auto" w:sz="4" w:space="0"/>
              <w:left w:val="single" w:color="auto" w:sz="4" w:space="0"/>
              <w:bottom w:val="single" w:color="auto" w:sz="4" w:space="0"/>
              <w:right w:val="single" w:color="auto" w:sz="4" w:space="0"/>
            </w:tcBorders>
            <w:vAlign w:val="center"/>
          </w:tcPr>
          <w:p w14:paraId="73050D58">
            <w:pPr>
              <w:spacing w:line="360" w:lineRule="auto"/>
              <w:jc w:val="center"/>
              <w:rPr>
                <w:rFonts w:ascii="宋体" w:hAnsi="宋体" w:cs="宋体"/>
                <w:b/>
                <w:sz w:val="24"/>
              </w:rPr>
            </w:pPr>
            <w:r>
              <w:rPr>
                <w:rFonts w:hint="eastAsia" w:ascii="宋体" w:hAnsi="宋体" w:cs="宋体"/>
                <w:b/>
                <w:sz w:val="24"/>
              </w:rPr>
              <w:t>数量</w:t>
            </w:r>
          </w:p>
        </w:tc>
        <w:tc>
          <w:tcPr>
            <w:tcW w:w="1776" w:type="dxa"/>
            <w:tcBorders>
              <w:top w:val="single" w:color="auto" w:sz="4" w:space="0"/>
              <w:left w:val="single" w:color="auto" w:sz="4" w:space="0"/>
              <w:bottom w:val="single" w:color="auto" w:sz="4" w:space="0"/>
              <w:right w:val="single" w:color="auto" w:sz="4" w:space="0"/>
            </w:tcBorders>
            <w:vAlign w:val="center"/>
          </w:tcPr>
          <w:p w14:paraId="73168ECD">
            <w:pPr>
              <w:spacing w:line="360" w:lineRule="auto"/>
              <w:jc w:val="center"/>
              <w:rPr>
                <w:rFonts w:ascii="宋体" w:hAnsi="宋体" w:cs="宋体"/>
                <w:b/>
                <w:sz w:val="24"/>
              </w:rPr>
            </w:pPr>
            <w:r>
              <w:rPr>
                <w:rFonts w:hint="eastAsia" w:ascii="宋体" w:hAnsi="宋体" w:cs="宋体"/>
                <w:b/>
                <w:sz w:val="24"/>
              </w:rPr>
              <w:t>备注</w:t>
            </w:r>
          </w:p>
        </w:tc>
      </w:tr>
      <w:tr w14:paraId="3E3D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1E67EBB">
            <w:pPr>
              <w:spacing w:line="360" w:lineRule="auto"/>
              <w:jc w:val="center"/>
              <w:rPr>
                <w:rFonts w:ascii="宋体" w:hAnsi="宋体" w:cs="宋体"/>
                <w:sz w:val="24"/>
              </w:rPr>
            </w:pPr>
            <w:r>
              <w:rPr>
                <w:rFonts w:hint="eastAsia" w:ascii="宋体" w:hAnsi="宋体" w:cs="宋体"/>
                <w:sz w:val="24"/>
              </w:rPr>
              <w:t>1</w:t>
            </w:r>
          </w:p>
        </w:tc>
        <w:tc>
          <w:tcPr>
            <w:tcW w:w="1453" w:type="dxa"/>
            <w:tcBorders>
              <w:top w:val="single" w:color="auto" w:sz="4" w:space="0"/>
              <w:left w:val="single" w:color="auto" w:sz="4" w:space="0"/>
              <w:bottom w:val="single" w:color="auto" w:sz="4" w:space="0"/>
              <w:right w:val="single" w:color="auto" w:sz="4" w:space="0"/>
            </w:tcBorders>
            <w:vAlign w:val="center"/>
          </w:tcPr>
          <w:p w14:paraId="2FF79F99">
            <w:pPr>
              <w:snapToGrid w:val="0"/>
              <w:spacing w:line="360" w:lineRule="auto"/>
              <w:jc w:val="center"/>
              <w:rPr>
                <w:rFonts w:ascii="宋体" w:hAnsi="宋体" w:cs="宋体"/>
                <w:sz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041E9FC2">
            <w:pPr>
              <w:snapToGrid w:val="0"/>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263726AF">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1D7008F">
            <w:pPr>
              <w:spacing w:line="360" w:lineRule="auto"/>
              <w:jc w:val="center"/>
              <w:rPr>
                <w:rFonts w:ascii="宋体" w:hAnsi="宋体"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14:paraId="64E4ECD0">
            <w:pPr>
              <w:spacing w:line="360" w:lineRule="auto"/>
              <w:jc w:val="center"/>
              <w:rPr>
                <w:rFonts w:ascii="宋体" w:hAnsi="宋体" w:cs="宋体"/>
                <w:sz w:val="24"/>
              </w:rPr>
            </w:pPr>
          </w:p>
        </w:tc>
      </w:tr>
      <w:tr w14:paraId="70E9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B4B9A91">
            <w:pPr>
              <w:spacing w:line="360" w:lineRule="auto"/>
              <w:jc w:val="center"/>
              <w:rPr>
                <w:rFonts w:ascii="宋体" w:hAnsi="宋体" w:cs="宋体"/>
                <w:sz w:val="24"/>
              </w:rPr>
            </w:pPr>
            <w:r>
              <w:rPr>
                <w:rFonts w:hint="eastAsia" w:ascii="宋体" w:hAnsi="宋体" w:cs="宋体"/>
                <w:sz w:val="24"/>
              </w:rPr>
              <w:t>2</w:t>
            </w:r>
          </w:p>
        </w:tc>
        <w:tc>
          <w:tcPr>
            <w:tcW w:w="1453" w:type="dxa"/>
            <w:tcBorders>
              <w:top w:val="single" w:color="auto" w:sz="4" w:space="0"/>
              <w:left w:val="single" w:color="auto" w:sz="4" w:space="0"/>
              <w:bottom w:val="single" w:color="auto" w:sz="4" w:space="0"/>
              <w:right w:val="single" w:color="auto" w:sz="4" w:space="0"/>
            </w:tcBorders>
            <w:vAlign w:val="center"/>
          </w:tcPr>
          <w:p w14:paraId="18866A7F">
            <w:pPr>
              <w:snapToGrid w:val="0"/>
              <w:spacing w:line="360" w:lineRule="auto"/>
              <w:jc w:val="center"/>
              <w:rPr>
                <w:rFonts w:ascii="宋体" w:hAnsi="宋体" w:cs="宋体"/>
                <w:sz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23E3F2E2">
            <w:pPr>
              <w:snapToGrid w:val="0"/>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259AF18B">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B30F3AC">
            <w:pPr>
              <w:spacing w:line="360" w:lineRule="auto"/>
              <w:jc w:val="center"/>
              <w:rPr>
                <w:rFonts w:ascii="宋体" w:hAnsi="宋体"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14:paraId="7426A070">
            <w:pPr>
              <w:spacing w:line="360" w:lineRule="auto"/>
              <w:jc w:val="center"/>
              <w:rPr>
                <w:rFonts w:ascii="宋体" w:hAnsi="宋体" w:cs="宋体"/>
                <w:sz w:val="24"/>
              </w:rPr>
            </w:pPr>
          </w:p>
        </w:tc>
      </w:tr>
      <w:tr w14:paraId="77D3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802E882">
            <w:pPr>
              <w:spacing w:line="360" w:lineRule="auto"/>
              <w:jc w:val="center"/>
              <w:rPr>
                <w:rFonts w:ascii="宋体" w:hAnsi="宋体" w:cs="宋体"/>
                <w:sz w:val="24"/>
              </w:rPr>
            </w:pPr>
            <w:r>
              <w:rPr>
                <w:rFonts w:hint="eastAsia" w:ascii="宋体" w:hAnsi="宋体" w:cs="宋体"/>
                <w:sz w:val="24"/>
              </w:rPr>
              <w:t>……</w:t>
            </w:r>
          </w:p>
        </w:tc>
        <w:tc>
          <w:tcPr>
            <w:tcW w:w="1453" w:type="dxa"/>
            <w:tcBorders>
              <w:top w:val="single" w:color="auto" w:sz="4" w:space="0"/>
              <w:left w:val="single" w:color="auto" w:sz="4" w:space="0"/>
              <w:bottom w:val="single" w:color="auto" w:sz="4" w:space="0"/>
              <w:right w:val="single" w:color="auto" w:sz="4" w:space="0"/>
            </w:tcBorders>
            <w:vAlign w:val="center"/>
          </w:tcPr>
          <w:p w14:paraId="615E2471">
            <w:pPr>
              <w:snapToGrid w:val="0"/>
              <w:spacing w:line="360" w:lineRule="auto"/>
              <w:jc w:val="center"/>
              <w:rPr>
                <w:rFonts w:ascii="宋体" w:hAnsi="宋体" w:cs="宋体"/>
                <w:sz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214F30B8">
            <w:pPr>
              <w:snapToGrid w:val="0"/>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6CAE54A5">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03E2B38C">
            <w:pPr>
              <w:spacing w:line="360" w:lineRule="auto"/>
              <w:jc w:val="center"/>
              <w:rPr>
                <w:rFonts w:ascii="宋体" w:hAnsi="宋体"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14:paraId="5D26C692">
            <w:pPr>
              <w:spacing w:line="360" w:lineRule="auto"/>
              <w:jc w:val="center"/>
              <w:rPr>
                <w:rFonts w:ascii="宋体" w:hAnsi="宋体" w:cs="宋体"/>
                <w:sz w:val="24"/>
              </w:rPr>
            </w:pPr>
          </w:p>
        </w:tc>
      </w:tr>
    </w:tbl>
    <w:p w14:paraId="6BEC0858">
      <w:pPr>
        <w:spacing w:line="360" w:lineRule="auto"/>
        <w:ind w:right="420"/>
        <w:rPr>
          <w:rFonts w:ascii="宋体" w:hAnsi="宋体" w:cs="宋体"/>
          <w:sz w:val="22"/>
          <w:szCs w:val="22"/>
        </w:rPr>
      </w:pPr>
      <w:r>
        <w:rPr>
          <w:rFonts w:hint="eastAsia" w:ascii="宋体" w:hAnsi="宋体" w:cs="宋体"/>
          <w:sz w:val="22"/>
          <w:szCs w:val="22"/>
        </w:rPr>
        <w:t>注：按本格式和要求提供。</w:t>
      </w:r>
    </w:p>
    <w:p w14:paraId="074F5265">
      <w:pPr>
        <w:pStyle w:val="62"/>
        <w:rPr>
          <w:rFonts w:hAnsi="宋体" w:cs="宋体"/>
          <w:sz w:val="22"/>
          <w:szCs w:val="22"/>
          <w:lang w:val="en-US"/>
        </w:rPr>
      </w:pPr>
    </w:p>
    <w:p w14:paraId="35D0225F">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投标人名称（电子签名）：</w:t>
      </w:r>
    </w:p>
    <w:p w14:paraId="0F741D55">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7742D67F">
      <w:pPr>
        <w:pStyle w:val="82"/>
        <w:rPr>
          <w:rFonts w:ascii="宋体" w:hAnsi="宋体" w:cs="宋体"/>
        </w:rPr>
      </w:pPr>
    </w:p>
    <w:p w14:paraId="6E2DC536">
      <w:pPr>
        <w:rPr>
          <w:rFonts w:ascii="宋体" w:hAnsi="宋体" w:cs="宋体"/>
          <w:sz w:val="24"/>
        </w:rPr>
      </w:pPr>
      <w:r>
        <w:rPr>
          <w:rFonts w:hint="eastAsia" w:ascii="宋体" w:hAnsi="宋体" w:cs="宋体"/>
          <w:sz w:val="24"/>
        </w:rPr>
        <w:br w:type="page"/>
      </w:r>
    </w:p>
    <w:p w14:paraId="4A116959">
      <w:pPr>
        <w:pStyle w:val="82"/>
        <w:rPr>
          <w:rFonts w:ascii="宋体" w:hAnsi="宋体" w:cs="宋体"/>
        </w:rPr>
      </w:pPr>
    </w:p>
    <w:p w14:paraId="01FA2B97">
      <w:pPr>
        <w:rPr>
          <w:rFonts w:ascii="宋体" w:hAnsi="宋体" w:cs="宋体"/>
          <w:b/>
          <w:kern w:val="0"/>
          <w:sz w:val="32"/>
          <w:szCs w:val="32"/>
        </w:rPr>
      </w:pPr>
    </w:p>
    <w:p w14:paraId="0ED21373">
      <w:pPr>
        <w:widowControl/>
        <w:spacing w:line="360" w:lineRule="auto"/>
        <w:jc w:val="center"/>
        <w:rPr>
          <w:rFonts w:ascii="宋体" w:hAnsi="宋体" w:cs="宋体"/>
          <w:b/>
          <w:kern w:val="0"/>
          <w:sz w:val="28"/>
          <w:szCs w:val="28"/>
        </w:rPr>
      </w:pPr>
      <w:r>
        <w:rPr>
          <w:rFonts w:hint="eastAsia" w:ascii="宋体" w:hAnsi="宋体" w:cs="宋体"/>
          <w:b/>
          <w:kern w:val="0"/>
          <w:sz w:val="28"/>
          <w:szCs w:val="28"/>
        </w:rPr>
        <w:t>七、商务技术偏离表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835"/>
        <w:gridCol w:w="3691"/>
        <w:gridCol w:w="1327"/>
      </w:tblGrid>
      <w:tr w14:paraId="1F08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2BD3369E">
            <w:pPr>
              <w:jc w:val="center"/>
              <w:rPr>
                <w:rFonts w:ascii="宋体" w:hAnsi="宋体" w:cs="宋体"/>
                <w:b/>
                <w:sz w:val="22"/>
                <w:szCs w:val="22"/>
              </w:rPr>
            </w:pPr>
            <w:r>
              <w:rPr>
                <w:rFonts w:hint="eastAsia" w:ascii="宋体" w:hAnsi="宋体" w:cs="宋体"/>
                <w:b/>
                <w:sz w:val="22"/>
                <w:szCs w:val="22"/>
              </w:rPr>
              <w:t>序号</w:t>
            </w:r>
          </w:p>
        </w:tc>
        <w:tc>
          <w:tcPr>
            <w:tcW w:w="1946" w:type="pct"/>
            <w:vAlign w:val="center"/>
          </w:tcPr>
          <w:p w14:paraId="3295F953">
            <w:pPr>
              <w:jc w:val="center"/>
              <w:rPr>
                <w:rFonts w:ascii="宋体" w:hAnsi="宋体" w:cs="宋体"/>
                <w:b/>
                <w:sz w:val="22"/>
                <w:szCs w:val="22"/>
              </w:rPr>
            </w:pPr>
            <w:r>
              <w:rPr>
                <w:rFonts w:hint="eastAsia" w:ascii="宋体" w:hAnsi="宋体" w:cs="宋体"/>
                <w:b/>
                <w:sz w:val="22"/>
                <w:szCs w:val="22"/>
              </w:rPr>
              <w:t>招标文件章节及具体内容</w:t>
            </w:r>
          </w:p>
        </w:tc>
        <w:tc>
          <w:tcPr>
            <w:tcW w:w="1873" w:type="pct"/>
            <w:vAlign w:val="center"/>
          </w:tcPr>
          <w:p w14:paraId="053085B2">
            <w:pPr>
              <w:jc w:val="center"/>
              <w:rPr>
                <w:rFonts w:ascii="宋体" w:hAnsi="宋体" w:cs="宋体"/>
                <w:b/>
                <w:sz w:val="22"/>
                <w:szCs w:val="22"/>
              </w:rPr>
            </w:pPr>
            <w:r>
              <w:rPr>
                <w:rFonts w:hint="eastAsia" w:ascii="宋体" w:hAnsi="宋体" w:cs="宋体"/>
                <w:b/>
                <w:sz w:val="22"/>
                <w:szCs w:val="22"/>
              </w:rPr>
              <w:t>投标文件章节及具体内容</w:t>
            </w:r>
          </w:p>
        </w:tc>
        <w:tc>
          <w:tcPr>
            <w:tcW w:w="673" w:type="pct"/>
            <w:vAlign w:val="center"/>
          </w:tcPr>
          <w:p w14:paraId="4CF30F28">
            <w:pPr>
              <w:jc w:val="center"/>
              <w:rPr>
                <w:rFonts w:ascii="宋体" w:hAnsi="宋体" w:cs="宋体"/>
                <w:b/>
                <w:sz w:val="22"/>
                <w:szCs w:val="22"/>
              </w:rPr>
            </w:pPr>
            <w:r>
              <w:rPr>
                <w:rFonts w:hint="eastAsia" w:ascii="宋体" w:hAnsi="宋体" w:cs="宋体"/>
                <w:b/>
                <w:sz w:val="22"/>
                <w:szCs w:val="22"/>
              </w:rPr>
              <w:t>偏离说明</w:t>
            </w:r>
          </w:p>
        </w:tc>
      </w:tr>
      <w:tr w14:paraId="1671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74FB8D1E">
            <w:pPr>
              <w:jc w:val="center"/>
              <w:rPr>
                <w:rFonts w:ascii="宋体" w:hAnsi="宋体" w:cs="宋体"/>
                <w:bCs/>
                <w:sz w:val="22"/>
                <w:szCs w:val="22"/>
              </w:rPr>
            </w:pPr>
            <w:r>
              <w:rPr>
                <w:rFonts w:hint="eastAsia" w:ascii="宋体" w:hAnsi="宋体" w:cs="宋体"/>
                <w:bCs/>
                <w:sz w:val="22"/>
                <w:szCs w:val="22"/>
              </w:rPr>
              <w:t>1</w:t>
            </w:r>
          </w:p>
        </w:tc>
        <w:tc>
          <w:tcPr>
            <w:tcW w:w="1946" w:type="pct"/>
            <w:vAlign w:val="center"/>
          </w:tcPr>
          <w:p w14:paraId="36F299EB">
            <w:pPr>
              <w:jc w:val="center"/>
              <w:rPr>
                <w:rFonts w:ascii="宋体" w:hAnsi="宋体" w:cs="宋体"/>
                <w:bCs/>
                <w:sz w:val="22"/>
                <w:szCs w:val="22"/>
              </w:rPr>
            </w:pPr>
          </w:p>
        </w:tc>
        <w:tc>
          <w:tcPr>
            <w:tcW w:w="1873" w:type="pct"/>
            <w:vAlign w:val="center"/>
          </w:tcPr>
          <w:p w14:paraId="4CE56708">
            <w:pPr>
              <w:jc w:val="center"/>
              <w:rPr>
                <w:rFonts w:ascii="宋体" w:hAnsi="宋体" w:cs="宋体"/>
                <w:bCs/>
                <w:sz w:val="22"/>
                <w:szCs w:val="22"/>
              </w:rPr>
            </w:pPr>
          </w:p>
        </w:tc>
        <w:tc>
          <w:tcPr>
            <w:tcW w:w="673" w:type="pct"/>
            <w:vAlign w:val="center"/>
          </w:tcPr>
          <w:p w14:paraId="60024E2A">
            <w:pPr>
              <w:jc w:val="center"/>
              <w:rPr>
                <w:rFonts w:ascii="宋体" w:hAnsi="宋体" w:cs="宋体"/>
                <w:bCs/>
                <w:sz w:val="22"/>
                <w:szCs w:val="22"/>
              </w:rPr>
            </w:pPr>
          </w:p>
        </w:tc>
      </w:tr>
      <w:tr w14:paraId="08AD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293E2DD5">
            <w:pPr>
              <w:jc w:val="center"/>
              <w:rPr>
                <w:rFonts w:ascii="宋体" w:hAnsi="宋体" w:cs="宋体"/>
                <w:bCs/>
                <w:sz w:val="22"/>
                <w:szCs w:val="22"/>
              </w:rPr>
            </w:pPr>
            <w:r>
              <w:rPr>
                <w:rFonts w:hint="eastAsia" w:ascii="宋体" w:hAnsi="宋体" w:cs="宋体"/>
                <w:bCs/>
                <w:sz w:val="22"/>
                <w:szCs w:val="22"/>
              </w:rPr>
              <w:t>2</w:t>
            </w:r>
          </w:p>
        </w:tc>
        <w:tc>
          <w:tcPr>
            <w:tcW w:w="1946" w:type="pct"/>
            <w:vAlign w:val="center"/>
          </w:tcPr>
          <w:p w14:paraId="4E645705">
            <w:pPr>
              <w:jc w:val="center"/>
              <w:rPr>
                <w:rFonts w:ascii="宋体" w:hAnsi="宋体" w:cs="宋体"/>
                <w:bCs/>
                <w:sz w:val="22"/>
                <w:szCs w:val="22"/>
              </w:rPr>
            </w:pPr>
          </w:p>
        </w:tc>
        <w:tc>
          <w:tcPr>
            <w:tcW w:w="1873" w:type="pct"/>
            <w:vAlign w:val="center"/>
          </w:tcPr>
          <w:p w14:paraId="4A09C8D7">
            <w:pPr>
              <w:jc w:val="center"/>
              <w:rPr>
                <w:rFonts w:ascii="宋体" w:hAnsi="宋体" w:cs="宋体"/>
                <w:bCs/>
                <w:sz w:val="22"/>
                <w:szCs w:val="22"/>
              </w:rPr>
            </w:pPr>
          </w:p>
        </w:tc>
        <w:tc>
          <w:tcPr>
            <w:tcW w:w="673" w:type="pct"/>
            <w:vAlign w:val="center"/>
          </w:tcPr>
          <w:p w14:paraId="356BE8DD">
            <w:pPr>
              <w:jc w:val="center"/>
              <w:rPr>
                <w:rFonts w:ascii="宋体" w:hAnsi="宋体" w:cs="宋体"/>
                <w:bCs/>
                <w:sz w:val="22"/>
                <w:szCs w:val="22"/>
              </w:rPr>
            </w:pPr>
          </w:p>
        </w:tc>
      </w:tr>
      <w:tr w14:paraId="1B08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50FBA7C3">
            <w:pPr>
              <w:jc w:val="center"/>
              <w:rPr>
                <w:rFonts w:ascii="宋体" w:hAnsi="宋体" w:cs="宋体"/>
                <w:bCs/>
                <w:sz w:val="22"/>
                <w:szCs w:val="22"/>
              </w:rPr>
            </w:pPr>
            <w:r>
              <w:rPr>
                <w:rFonts w:hint="eastAsia" w:ascii="宋体" w:hAnsi="宋体" w:cs="宋体"/>
                <w:bCs/>
                <w:sz w:val="22"/>
                <w:szCs w:val="22"/>
              </w:rPr>
              <w:t>……</w:t>
            </w:r>
          </w:p>
        </w:tc>
        <w:tc>
          <w:tcPr>
            <w:tcW w:w="1946" w:type="pct"/>
            <w:vAlign w:val="center"/>
          </w:tcPr>
          <w:p w14:paraId="5B80B2AB">
            <w:pPr>
              <w:jc w:val="center"/>
              <w:rPr>
                <w:rFonts w:ascii="宋体" w:hAnsi="宋体" w:cs="宋体"/>
                <w:bCs/>
                <w:sz w:val="22"/>
                <w:szCs w:val="22"/>
              </w:rPr>
            </w:pPr>
          </w:p>
        </w:tc>
        <w:tc>
          <w:tcPr>
            <w:tcW w:w="1873" w:type="pct"/>
            <w:vAlign w:val="center"/>
          </w:tcPr>
          <w:p w14:paraId="42101B3D">
            <w:pPr>
              <w:jc w:val="center"/>
              <w:rPr>
                <w:rFonts w:ascii="宋体" w:hAnsi="宋体" w:cs="宋体"/>
                <w:bCs/>
                <w:sz w:val="22"/>
                <w:szCs w:val="22"/>
              </w:rPr>
            </w:pPr>
          </w:p>
        </w:tc>
        <w:tc>
          <w:tcPr>
            <w:tcW w:w="673" w:type="pct"/>
            <w:vAlign w:val="center"/>
          </w:tcPr>
          <w:p w14:paraId="1AC4225C">
            <w:pPr>
              <w:jc w:val="center"/>
              <w:rPr>
                <w:rFonts w:ascii="宋体" w:hAnsi="宋体" w:cs="宋体"/>
                <w:bCs/>
                <w:sz w:val="22"/>
                <w:szCs w:val="22"/>
              </w:rPr>
            </w:pPr>
          </w:p>
        </w:tc>
      </w:tr>
    </w:tbl>
    <w:p w14:paraId="268C9C68">
      <w:pPr>
        <w:jc w:val="left"/>
        <w:rPr>
          <w:rFonts w:ascii="宋体" w:hAnsi="宋体" w:cs="宋体"/>
          <w:kern w:val="0"/>
          <w:sz w:val="22"/>
          <w:szCs w:val="22"/>
        </w:rPr>
      </w:pPr>
      <w:r>
        <w:rPr>
          <w:rFonts w:hint="eastAsia" w:ascii="宋体" w:hAnsi="宋体" w:cs="宋体"/>
          <w:kern w:val="0"/>
          <w:sz w:val="22"/>
          <w:szCs w:val="22"/>
        </w:rPr>
        <w:t>投标人保证：除商务技术偏离表列出的偏离外，投标人响应招标文件的全部要求。</w:t>
      </w:r>
    </w:p>
    <w:p w14:paraId="23A86085">
      <w:pPr>
        <w:jc w:val="center"/>
        <w:rPr>
          <w:rFonts w:ascii="宋体" w:hAnsi="宋体" w:cs="宋体"/>
          <w:b/>
          <w:kern w:val="0"/>
          <w:sz w:val="22"/>
          <w:szCs w:val="22"/>
        </w:rPr>
      </w:pPr>
    </w:p>
    <w:p w14:paraId="139A9999">
      <w:pPr>
        <w:spacing w:line="360" w:lineRule="auto"/>
        <w:ind w:right="420"/>
        <w:rPr>
          <w:rFonts w:ascii="宋体" w:hAnsi="宋体" w:cs="宋体"/>
          <w:sz w:val="22"/>
          <w:szCs w:val="22"/>
        </w:rPr>
      </w:pPr>
      <w:r>
        <w:rPr>
          <w:rFonts w:hint="eastAsia" w:ascii="宋体" w:hAnsi="宋体" w:cs="宋体"/>
          <w:sz w:val="22"/>
          <w:szCs w:val="22"/>
        </w:rPr>
        <w:t>注：按本格式和要求提供。</w:t>
      </w:r>
    </w:p>
    <w:p w14:paraId="5091138E">
      <w:pPr>
        <w:pStyle w:val="62"/>
        <w:rPr>
          <w:rFonts w:hAnsi="宋体" w:cs="宋体"/>
          <w:lang w:val="en-US"/>
        </w:rPr>
      </w:pPr>
    </w:p>
    <w:p w14:paraId="635BC132">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 xml:space="preserve">投标人名称（电子签名）：                                                                                                                                                                                                               </w:t>
      </w:r>
    </w:p>
    <w:p w14:paraId="764FE423">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23330DCA">
      <w:pPr>
        <w:rPr>
          <w:rFonts w:ascii="宋体" w:hAnsi="宋体" w:cs="宋体"/>
          <w:b/>
          <w:bCs/>
          <w:sz w:val="32"/>
          <w:szCs w:val="32"/>
        </w:rPr>
      </w:pPr>
    </w:p>
    <w:p w14:paraId="5E2FF836">
      <w:pPr>
        <w:rPr>
          <w:rFonts w:ascii="宋体" w:hAnsi="宋体" w:cs="宋体"/>
          <w:b/>
          <w:kern w:val="0"/>
          <w:sz w:val="32"/>
          <w:szCs w:val="32"/>
        </w:rPr>
      </w:pPr>
      <w:r>
        <w:rPr>
          <w:rFonts w:hint="eastAsia" w:ascii="宋体" w:hAnsi="宋体" w:cs="宋体"/>
          <w:b/>
          <w:kern w:val="0"/>
          <w:sz w:val="32"/>
          <w:szCs w:val="32"/>
        </w:rPr>
        <w:br w:type="page"/>
      </w:r>
    </w:p>
    <w:p w14:paraId="189FA0A4">
      <w:pPr>
        <w:widowControl/>
        <w:spacing w:line="360" w:lineRule="auto"/>
        <w:jc w:val="center"/>
        <w:rPr>
          <w:rFonts w:ascii="宋体" w:hAnsi="宋体" w:cs="宋体"/>
          <w:b/>
          <w:kern w:val="0"/>
          <w:sz w:val="28"/>
          <w:szCs w:val="28"/>
        </w:rPr>
      </w:pPr>
      <w:r>
        <w:rPr>
          <w:rFonts w:hint="eastAsia" w:ascii="宋体" w:hAnsi="宋体" w:cs="宋体"/>
          <w:b/>
          <w:kern w:val="0"/>
          <w:sz w:val="28"/>
          <w:szCs w:val="28"/>
        </w:rPr>
        <w:t>八、政府采购供应商廉洁自律承诺书</w:t>
      </w:r>
    </w:p>
    <w:p w14:paraId="2816563E">
      <w:pPr>
        <w:snapToGrid w:val="0"/>
        <w:spacing w:line="360" w:lineRule="auto"/>
        <w:rPr>
          <w:rFonts w:ascii="宋体" w:hAnsi="宋体" w:cs="宋体"/>
          <w:sz w:val="24"/>
        </w:rPr>
      </w:pPr>
    </w:p>
    <w:p w14:paraId="49FEAA39">
      <w:pPr>
        <w:snapToGrid w:val="0"/>
        <w:spacing w:line="360" w:lineRule="auto"/>
        <w:rPr>
          <w:rFonts w:ascii="宋体" w:hAnsi="宋体" w:cs="宋体"/>
          <w:sz w:val="22"/>
          <w:szCs w:val="22"/>
        </w:rPr>
      </w:pPr>
      <w:r>
        <w:rPr>
          <w:rFonts w:hint="eastAsia" w:ascii="宋体" w:hAnsi="宋体" w:cs="宋体"/>
          <w:sz w:val="22"/>
          <w:szCs w:val="22"/>
        </w:rPr>
        <w:t>（采购人）、（采购代理机构）：</w:t>
      </w:r>
    </w:p>
    <w:p w14:paraId="1EC1FC91">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我单位响应你</w:t>
      </w:r>
      <w:r>
        <w:rPr>
          <w:rFonts w:hint="eastAsia" w:ascii="宋体" w:hAnsi="宋体" w:cs="宋体"/>
          <w:sz w:val="22"/>
          <w:szCs w:val="22"/>
        </w:rPr>
        <w:t>单位</w:t>
      </w:r>
      <w:r>
        <w:rPr>
          <w:rFonts w:hint="eastAsia" w:ascii="宋体" w:hAnsi="宋体" w:cs="宋体"/>
          <w:kern w:val="0"/>
          <w:sz w:val="22"/>
          <w:szCs w:val="22"/>
          <w:lang w:val="zh-CN"/>
        </w:rPr>
        <w:t>项目招标要求参加投标。在这次投标过程中和中标后，我们将严格遵守国家法律法规要求，并郑重承诺：</w:t>
      </w:r>
    </w:p>
    <w:p w14:paraId="5BDFEF23">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一、不向项目有关人员及部门赠送礼金礼物、有价证券、回扣以及中介费、介绍费、咨询费等好处费； </w:t>
      </w:r>
    </w:p>
    <w:p w14:paraId="07DE53A6">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二、不为项目有关人员及部门报销应由你方单位或个人支付的费用； </w:t>
      </w:r>
    </w:p>
    <w:p w14:paraId="18507172">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三、不向项目有关人员及部门提供有可能影响公正的宴请和健身娱乐等活动； </w:t>
      </w:r>
    </w:p>
    <w:p w14:paraId="63C12B2A">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四、不为项目有关人员及部门出国（境）、旅游等提供方便；</w:t>
      </w:r>
    </w:p>
    <w:p w14:paraId="29574C84">
      <w:pPr>
        <w:autoSpaceDE w:val="0"/>
        <w:autoSpaceDN w:val="0"/>
        <w:spacing w:line="360" w:lineRule="auto"/>
        <w:ind w:left="481" w:leftChars="229"/>
        <w:jc w:val="left"/>
        <w:rPr>
          <w:rFonts w:ascii="宋体" w:hAnsi="宋体" w:cs="宋体"/>
          <w:kern w:val="0"/>
          <w:sz w:val="22"/>
          <w:szCs w:val="22"/>
          <w:lang w:val="zh-CN"/>
        </w:rPr>
      </w:pPr>
      <w:r>
        <w:rPr>
          <w:rFonts w:hint="eastAsia" w:ascii="宋体" w:hAnsi="宋体" w:cs="宋体"/>
          <w:kern w:val="0"/>
          <w:sz w:val="22"/>
          <w:szCs w:val="22"/>
          <w:lang w:val="zh-CN"/>
        </w:rPr>
        <w:t>五、不为项目有关人员个人装修住房、婚丧嫁娶、配偶子女工作安排等提供</w:t>
      </w:r>
    </w:p>
    <w:p w14:paraId="3DBB0380">
      <w:pPr>
        <w:autoSpaceDE w:val="0"/>
        <w:autoSpaceDN w:val="0"/>
        <w:spacing w:line="360" w:lineRule="auto"/>
        <w:jc w:val="left"/>
        <w:rPr>
          <w:rFonts w:ascii="宋体" w:hAnsi="宋体" w:cs="宋体"/>
          <w:kern w:val="0"/>
          <w:sz w:val="22"/>
          <w:szCs w:val="22"/>
          <w:lang w:val="zh-CN"/>
        </w:rPr>
      </w:pPr>
      <w:r>
        <w:rPr>
          <w:rFonts w:hint="eastAsia" w:ascii="宋体" w:hAnsi="宋体" w:cs="宋体"/>
          <w:kern w:val="0"/>
          <w:sz w:val="22"/>
          <w:szCs w:val="22"/>
          <w:lang w:val="zh-CN"/>
        </w:rPr>
        <w:t>好处；</w:t>
      </w:r>
    </w:p>
    <w:p w14:paraId="7433776D">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六、严格遵守《中华人民共和国政府采购法》《中华人民共和国招标投标法》《中华人民共和国民法典》等法律法规，诚实守信，合法经营，坚决抵制各种违法违纪行为。 </w:t>
      </w:r>
    </w:p>
    <w:p w14:paraId="616756B4">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如违反上述承诺，你</w:t>
      </w:r>
      <w:r>
        <w:rPr>
          <w:rFonts w:hint="eastAsia" w:ascii="宋体" w:hAnsi="宋体" w:cs="宋体"/>
          <w:sz w:val="22"/>
          <w:szCs w:val="22"/>
        </w:rPr>
        <w:t>单位</w:t>
      </w:r>
      <w:r>
        <w:rPr>
          <w:rFonts w:hint="eastAsia" w:ascii="宋体" w:hAnsi="宋体" w:cs="宋体"/>
          <w:kern w:val="0"/>
          <w:sz w:val="22"/>
          <w:szCs w:val="22"/>
          <w:lang w:val="zh-CN"/>
        </w:rPr>
        <w:t>有权立即取消我单位投标、中标或在建项目的建设资格，有权拒绝我单位在一定时期内进入你</w:t>
      </w:r>
      <w:r>
        <w:rPr>
          <w:rFonts w:hint="eastAsia" w:ascii="宋体" w:hAnsi="宋体" w:cs="宋体"/>
          <w:sz w:val="22"/>
          <w:szCs w:val="22"/>
        </w:rPr>
        <w:t>单位</w:t>
      </w:r>
      <w:r>
        <w:rPr>
          <w:rFonts w:hint="eastAsia" w:ascii="宋体" w:hAnsi="宋体" w:cs="宋体"/>
          <w:kern w:val="0"/>
          <w:sz w:val="22"/>
          <w:szCs w:val="22"/>
          <w:lang w:val="zh-CN"/>
        </w:rPr>
        <w:t>进行项目建设或其他经营活动，并通报市财政局。由此引起的相应损失均由我单位承担。</w:t>
      </w:r>
    </w:p>
    <w:p w14:paraId="6C0C70B9">
      <w:pPr>
        <w:autoSpaceDE w:val="0"/>
        <w:autoSpaceDN w:val="0"/>
        <w:spacing w:line="360" w:lineRule="auto"/>
        <w:ind w:left="2"/>
        <w:jc w:val="left"/>
        <w:rPr>
          <w:rFonts w:ascii="宋体" w:hAnsi="宋体" w:cs="宋体"/>
          <w:kern w:val="0"/>
          <w:sz w:val="22"/>
          <w:szCs w:val="22"/>
          <w:lang w:val="zh-CN"/>
        </w:rPr>
      </w:pPr>
    </w:p>
    <w:p w14:paraId="6E854173">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 xml:space="preserve">投标人名称（电子签名）：                                                                                                                                                                                                               </w:t>
      </w:r>
    </w:p>
    <w:p w14:paraId="029E16E3">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6DB118AB">
      <w:pPr>
        <w:spacing w:line="360" w:lineRule="auto"/>
        <w:jc w:val="center"/>
        <w:rPr>
          <w:rFonts w:ascii="宋体" w:hAnsi="宋体" w:cs="宋体"/>
          <w:b/>
          <w:bCs/>
          <w:sz w:val="22"/>
          <w:szCs w:val="22"/>
        </w:rPr>
      </w:pPr>
    </w:p>
    <w:p w14:paraId="6FCAC4E5">
      <w:pPr>
        <w:spacing w:line="360" w:lineRule="auto"/>
        <w:ind w:right="420"/>
        <w:rPr>
          <w:rFonts w:ascii="宋体" w:hAnsi="宋体" w:cs="宋体"/>
        </w:rPr>
      </w:pPr>
      <w:r>
        <w:rPr>
          <w:rFonts w:hint="eastAsia" w:ascii="宋体" w:hAnsi="宋体" w:cs="宋体"/>
          <w:sz w:val="22"/>
          <w:szCs w:val="22"/>
        </w:rPr>
        <w:t>注：按本格式和要求提供。</w:t>
      </w:r>
    </w:p>
    <w:p w14:paraId="03BD5FD1">
      <w:pPr>
        <w:rPr>
          <w:rFonts w:ascii="宋体" w:hAnsi="宋体" w:cs="宋体"/>
        </w:rPr>
      </w:pPr>
      <w:r>
        <w:rPr>
          <w:rFonts w:hint="eastAsia" w:ascii="宋体" w:hAnsi="宋体" w:cs="宋体"/>
        </w:rPr>
        <w:br w:type="page"/>
      </w:r>
    </w:p>
    <w:p w14:paraId="6AF65A52">
      <w:pPr>
        <w:spacing w:line="360" w:lineRule="auto"/>
        <w:jc w:val="center"/>
        <w:outlineLvl w:val="0"/>
        <w:rPr>
          <w:rFonts w:ascii="宋体" w:hAnsi="宋体" w:cs="宋体"/>
          <w:b/>
          <w:kern w:val="0"/>
          <w:sz w:val="36"/>
          <w:szCs w:val="36"/>
        </w:rPr>
      </w:pPr>
      <w:bookmarkStart w:id="681" w:name="_Toc129952717"/>
      <w:bookmarkStart w:id="682" w:name="_Toc18646"/>
      <w:bookmarkStart w:id="683" w:name="_Toc129952594"/>
      <w:r>
        <w:rPr>
          <w:rFonts w:hint="eastAsia" w:ascii="宋体" w:hAnsi="宋体" w:cs="宋体"/>
          <w:b/>
          <w:kern w:val="0"/>
          <w:sz w:val="36"/>
          <w:szCs w:val="36"/>
        </w:rPr>
        <w:t>报价文件部分</w:t>
      </w:r>
      <w:bookmarkEnd w:id="681"/>
      <w:bookmarkEnd w:id="682"/>
      <w:bookmarkEnd w:id="683"/>
    </w:p>
    <w:p w14:paraId="2C28C1B8">
      <w:pPr>
        <w:pStyle w:val="86"/>
        <w:ind w:firstLine="0"/>
        <w:jc w:val="center"/>
        <w:rPr>
          <w:rFonts w:cs="宋体"/>
          <w:b/>
          <w:sz w:val="32"/>
          <w:szCs w:val="32"/>
        </w:rPr>
      </w:pPr>
    </w:p>
    <w:p w14:paraId="7B2B847E">
      <w:pPr>
        <w:pStyle w:val="86"/>
        <w:ind w:firstLine="0"/>
        <w:jc w:val="center"/>
        <w:rPr>
          <w:rFonts w:cs="宋体"/>
          <w:b/>
          <w:sz w:val="32"/>
          <w:szCs w:val="32"/>
        </w:rPr>
      </w:pPr>
      <w:r>
        <w:rPr>
          <w:rFonts w:hint="eastAsia" w:cs="宋体"/>
          <w:b/>
          <w:sz w:val="32"/>
          <w:szCs w:val="32"/>
        </w:rPr>
        <w:t>目录</w:t>
      </w:r>
    </w:p>
    <w:p w14:paraId="2867F1EC">
      <w:pPr>
        <w:snapToGrid w:val="0"/>
        <w:spacing w:line="360" w:lineRule="auto"/>
        <w:rPr>
          <w:rFonts w:ascii="宋体" w:hAnsi="宋体" w:cs="宋体"/>
          <w:sz w:val="24"/>
        </w:rPr>
      </w:pPr>
    </w:p>
    <w:p w14:paraId="23B72340">
      <w:pPr>
        <w:snapToGrid w:val="0"/>
        <w:spacing w:line="360" w:lineRule="auto"/>
        <w:ind w:firstLine="440" w:firstLineChars="200"/>
        <w:rPr>
          <w:rFonts w:ascii="宋体" w:hAnsi="宋体" w:cs="宋体"/>
          <w:sz w:val="22"/>
          <w:szCs w:val="22"/>
        </w:rPr>
      </w:pPr>
      <w:r>
        <w:rPr>
          <w:rFonts w:hint="eastAsia" w:ascii="宋体" w:hAnsi="宋体" w:cs="宋体"/>
          <w:sz w:val="22"/>
          <w:szCs w:val="22"/>
        </w:rPr>
        <w:t>（1）开标一览表（报价表）……………………………………………………………（页码）</w:t>
      </w:r>
    </w:p>
    <w:p w14:paraId="71F00C3E">
      <w:pPr>
        <w:snapToGrid w:val="0"/>
        <w:spacing w:line="360" w:lineRule="auto"/>
        <w:ind w:firstLine="440" w:firstLineChars="200"/>
        <w:rPr>
          <w:rFonts w:ascii="宋体" w:hAnsi="宋体" w:cs="宋体"/>
        </w:rPr>
      </w:pPr>
      <w:r>
        <w:rPr>
          <w:rFonts w:hint="eastAsia" w:ascii="宋体" w:hAnsi="宋体" w:cs="宋体"/>
          <w:sz w:val="22"/>
          <w:szCs w:val="22"/>
        </w:rPr>
        <w:t>（2）报价情况说明（如果有）…………………………………………………………（页码）</w:t>
      </w:r>
    </w:p>
    <w:p w14:paraId="0BB76B47">
      <w:pPr>
        <w:snapToGrid w:val="0"/>
        <w:spacing w:line="360" w:lineRule="auto"/>
        <w:ind w:firstLine="440" w:firstLineChars="200"/>
        <w:rPr>
          <w:rFonts w:ascii="宋体" w:hAnsi="宋体" w:cs="宋体"/>
          <w:sz w:val="22"/>
          <w:szCs w:val="22"/>
        </w:rPr>
      </w:pPr>
      <w:r>
        <w:rPr>
          <w:rFonts w:hint="eastAsia" w:ascii="宋体" w:hAnsi="宋体" w:cs="宋体"/>
          <w:sz w:val="22"/>
          <w:szCs w:val="22"/>
        </w:rPr>
        <w:t>（3）中小企业声明函（如果有）………………………………………………………（页码）</w:t>
      </w:r>
    </w:p>
    <w:p w14:paraId="5AE038E6">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1" w:type="first"/>
          <w:footerReference r:id="rId10" w:type="default"/>
          <w:pgSz w:w="11906" w:h="16838"/>
          <w:pgMar w:top="1134" w:right="1134" w:bottom="1134" w:left="1134" w:header="851" w:footer="992" w:gutter="0"/>
          <w:cols w:space="720" w:num="1"/>
          <w:titlePg/>
          <w:docGrid w:linePitch="312" w:charSpace="0"/>
        </w:sectPr>
      </w:pPr>
    </w:p>
    <w:p w14:paraId="6AECC624">
      <w:pPr>
        <w:snapToGrid w:val="0"/>
        <w:jc w:val="center"/>
        <w:rPr>
          <w:rFonts w:ascii="宋体" w:hAnsi="宋体" w:cs="宋体"/>
          <w:b/>
          <w:kern w:val="0"/>
          <w:sz w:val="32"/>
          <w:szCs w:val="32"/>
        </w:rPr>
      </w:pPr>
      <w:r>
        <w:rPr>
          <w:rFonts w:hint="eastAsia" w:ascii="宋体" w:hAnsi="宋体" w:cs="宋体"/>
          <w:b/>
          <w:kern w:val="0"/>
          <w:sz w:val="32"/>
          <w:szCs w:val="32"/>
        </w:rPr>
        <w:t>一、开标一览表（报价表）</w:t>
      </w:r>
    </w:p>
    <w:p w14:paraId="19777E2C">
      <w:pPr>
        <w:snapToGrid w:val="0"/>
        <w:spacing w:line="360" w:lineRule="auto"/>
        <w:rPr>
          <w:rFonts w:ascii="宋体" w:hAnsi="宋体" w:cs="宋体"/>
          <w:sz w:val="22"/>
          <w:szCs w:val="22"/>
        </w:rPr>
      </w:pPr>
      <w:r>
        <w:rPr>
          <w:rFonts w:hint="eastAsia" w:ascii="宋体" w:hAnsi="宋体" w:cs="宋体"/>
          <w:sz w:val="22"/>
          <w:szCs w:val="22"/>
        </w:rPr>
        <w:t>（采购人）、（采购代理机构）：</w:t>
      </w:r>
    </w:p>
    <w:p w14:paraId="3396FF52">
      <w:pPr>
        <w:snapToGrid w:val="0"/>
        <w:spacing w:line="360" w:lineRule="auto"/>
        <w:ind w:firstLine="482"/>
        <w:rPr>
          <w:rFonts w:ascii="宋体" w:hAnsi="宋体" w:cs="宋体"/>
          <w:kern w:val="0"/>
          <w:sz w:val="22"/>
          <w:szCs w:val="22"/>
          <w:lang w:val="zh-CN"/>
        </w:rPr>
      </w:pPr>
      <w:r>
        <w:rPr>
          <w:rFonts w:hint="eastAsia" w:ascii="宋体" w:hAnsi="宋体" w:cs="宋体"/>
          <w:kern w:val="0"/>
          <w:sz w:val="22"/>
          <w:szCs w:val="22"/>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2"/>
          <w:szCs w:val="22"/>
        </w:rPr>
        <w:t>组织参加</w:t>
      </w:r>
      <w:r>
        <w:rPr>
          <w:rFonts w:hint="eastAsia" w:ascii="宋体" w:hAnsi="宋体" w:cs="宋体"/>
          <w:sz w:val="22"/>
          <w:szCs w:val="22"/>
          <w:u w:val="single"/>
        </w:rPr>
        <w:t>（项目名称）</w:t>
      </w:r>
      <w:r>
        <w:rPr>
          <w:rFonts w:hint="eastAsia" w:ascii="宋体" w:hAnsi="宋体" w:cs="宋体"/>
          <w:sz w:val="22"/>
          <w:szCs w:val="22"/>
        </w:rPr>
        <w:t>【招标编号：】的实施</w:t>
      </w:r>
      <w:r>
        <w:rPr>
          <w:rFonts w:hint="eastAsia" w:ascii="宋体" w:hAnsi="宋体" w:cs="宋体"/>
          <w:kern w:val="0"/>
          <w:sz w:val="22"/>
          <w:szCs w:val="22"/>
          <w:lang w:val="zh-CN"/>
        </w:rPr>
        <w:t>。</w:t>
      </w:r>
    </w:p>
    <w:p w14:paraId="14C22ED4">
      <w:pPr>
        <w:spacing w:line="360" w:lineRule="auto"/>
        <w:jc w:val="center"/>
        <w:rPr>
          <w:rFonts w:ascii="宋体" w:hAnsi="宋体" w:cs="宋体"/>
          <w:b/>
          <w:kern w:val="0"/>
          <w:sz w:val="22"/>
          <w:szCs w:val="22"/>
          <w:lang w:val="zh-CN"/>
        </w:rPr>
      </w:pPr>
      <w:r>
        <w:rPr>
          <w:rFonts w:hint="eastAsia" w:ascii="宋体" w:hAnsi="宋体" w:cs="宋体"/>
          <w:b/>
          <w:kern w:val="0"/>
          <w:sz w:val="22"/>
          <w:szCs w:val="22"/>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20C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204CBBF">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438D593">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5D6B7C83">
            <w:pPr>
              <w:spacing w:line="360" w:lineRule="auto"/>
              <w:jc w:val="center"/>
              <w:rPr>
                <w:rFonts w:ascii="宋体" w:hAnsi="宋体" w:cs="宋体"/>
                <w:b/>
                <w:sz w:val="24"/>
              </w:rPr>
            </w:pPr>
          </w:p>
          <w:p w14:paraId="76C1C3FD">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03357886">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7116BDE">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34FCCA64">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BCF815C">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68822D0">
            <w:pPr>
              <w:spacing w:line="360" w:lineRule="auto"/>
              <w:jc w:val="center"/>
              <w:rPr>
                <w:rFonts w:ascii="宋体" w:hAnsi="宋体" w:cs="宋体"/>
                <w:b/>
                <w:sz w:val="24"/>
              </w:rPr>
            </w:pPr>
          </w:p>
          <w:p w14:paraId="44997345">
            <w:pPr>
              <w:spacing w:line="360" w:lineRule="auto"/>
              <w:jc w:val="center"/>
              <w:rPr>
                <w:rFonts w:ascii="宋体" w:hAnsi="宋体" w:cs="宋体"/>
                <w:b/>
                <w:sz w:val="24"/>
              </w:rPr>
            </w:pPr>
            <w:r>
              <w:rPr>
                <w:rFonts w:hint="eastAsia" w:ascii="宋体" w:hAnsi="宋体" w:cs="宋体"/>
                <w:b/>
                <w:sz w:val="24"/>
              </w:rPr>
              <w:t>备注（如果有）</w:t>
            </w:r>
          </w:p>
          <w:p w14:paraId="16EE0AFF">
            <w:pPr>
              <w:spacing w:line="360" w:lineRule="auto"/>
              <w:jc w:val="center"/>
              <w:rPr>
                <w:rFonts w:ascii="宋体" w:hAnsi="宋体" w:cs="宋体"/>
                <w:b/>
                <w:sz w:val="24"/>
              </w:rPr>
            </w:pPr>
          </w:p>
        </w:tc>
      </w:tr>
      <w:tr w14:paraId="3D0D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D349E9B">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285A058B">
            <w:pPr>
              <w:snapToGrid w:val="0"/>
              <w:spacing w:line="360" w:lineRule="auto"/>
              <w:jc w:val="center"/>
              <w:rPr>
                <w:rFonts w:ascii="宋体" w:hAnsi="宋体" w:cs="宋体"/>
                <w:color w:val="0000FF"/>
                <w:sz w:val="24"/>
              </w:rPr>
            </w:pPr>
          </w:p>
        </w:tc>
        <w:tc>
          <w:tcPr>
            <w:tcW w:w="1843" w:type="dxa"/>
            <w:vAlign w:val="center"/>
          </w:tcPr>
          <w:p w14:paraId="1783E0B8">
            <w:pPr>
              <w:snapToGrid w:val="0"/>
              <w:spacing w:line="360" w:lineRule="auto"/>
              <w:jc w:val="center"/>
              <w:rPr>
                <w:rFonts w:ascii="宋体" w:hAnsi="宋体" w:cs="宋体"/>
                <w:color w:val="0000FF"/>
                <w:sz w:val="24"/>
              </w:rPr>
            </w:pPr>
          </w:p>
        </w:tc>
        <w:tc>
          <w:tcPr>
            <w:tcW w:w="3118" w:type="dxa"/>
            <w:vAlign w:val="center"/>
          </w:tcPr>
          <w:p w14:paraId="2327A5DB">
            <w:pPr>
              <w:snapToGrid w:val="0"/>
              <w:spacing w:line="360" w:lineRule="auto"/>
              <w:jc w:val="center"/>
              <w:rPr>
                <w:rFonts w:ascii="宋体" w:hAnsi="宋体" w:cs="宋体"/>
                <w:color w:val="0000FF"/>
                <w:sz w:val="24"/>
              </w:rPr>
            </w:pPr>
          </w:p>
        </w:tc>
        <w:tc>
          <w:tcPr>
            <w:tcW w:w="993" w:type="dxa"/>
            <w:vAlign w:val="center"/>
          </w:tcPr>
          <w:p w14:paraId="05C1DDED">
            <w:pPr>
              <w:snapToGrid w:val="0"/>
              <w:spacing w:line="360" w:lineRule="auto"/>
              <w:jc w:val="center"/>
              <w:rPr>
                <w:rFonts w:ascii="宋体" w:hAnsi="宋体" w:cs="宋体"/>
                <w:color w:val="0000FF"/>
                <w:sz w:val="24"/>
              </w:rPr>
            </w:pPr>
          </w:p>
        </w:tc>
        <w:tc>
          <w:tcPr>
            <w:tcW w:w="1559" w:type="dxa"/>
            <w:vAlign w:val="center"/>
          </w:tcPr>
          <w:p w14:paraId="682D2E77">
            <w:pPr>
              <w:spacing w:line="360" w:lineRule="auto"/>
              <w:jc w:val="center"/>
              <w:rPr>
                <w:rFonts w:ascii="宋体" w:hAnsi="宋体" w:cs="宋体"/>
                <w:color w:val="0000FF"/>
                <w:sz w:val="24"/>
              </w:rPr>
            </w:pPr>
          </w:p>
        </w:tc>
        <w:tc>
          <w:tcPr>
            <w:tcW w:w="1984" w:type="dxa"/>
            <w:vAlign w:val="center"/>
          </w:tcPr>
          <w:p w14:paraId="6C575DAE">
            <w:pPr>
              <w:spacing w:line="360" w:lineRule="auto"/>
              <w:jc w:val="center"/>
              <w:rPr>
                <w:rFonts w:ascii="宋体" w:hAnsi="宋体" w:cs="宋体"/>
                <w:color w:val="0000FF"/>
                <w:sz w:val="24"/>
              </w:rPr>
            </w:pPr>
          </w:p>
        </w:tc>
        <w:tc>
          <w:tcPr>
            <w:tcW w:w="3119" w:type="dxa"/>
            <w:vAlign w:val="center"/>
          </w:tcPr>
          <w:p w14:paraId="2BEE63A1">
            <w:pPr>
              <w:spacing w:line="360" w:lineRule="auto"/>
              <w:jc w:val="center"/>
              <w:rPr>
                <w:rFonts w:ascii="宋体" w:hAnsi="宋体" w:cs="宋体"/>
                <w:color w:val="0000FF"/>
                <w:sz w:val="24"/>
              </w:rPr>
            </w:pPr>
          </w:p>
        </w:tc>
      </w:tr>
      <w:tr w14:paraId="3B4D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099603">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0E3B9E3F">
            <w:pPr>
              <w:snapToGrid w:val="0"/>
              <w:spacing w:line="360" w:lineRule="auto"/>
              <w:jc w:val="center"/>
              <w:rPr>
                <w:rFonts w:ascii="宋体" w:hAnsi="宋体" w:cs="宋体"/>
                <w:color w:val="0000FF"/>
                <w:sz w:val="24"/>
              </w:rPr>
            </w:pPr>
          </w:p>
        </w:tc>
        <w:tc>
          <w:tcPr>
            <w:tcW w:w="1843" w:type="dxa"/>
            <w:vAlign w:val="center"/>
          </w:tcPr>
          <w:p w14:paraId="3BD67DAE">
            <w:pPr>
              <w:snapToGrid w:val="0"/>
              <w:spacing w:line="360" w:lineRule="auto"/>
              <w:jc w:val="center"/>
              <w:rPr>
                <w:rFonts w:ascii="宋体" w:hAnsi="宋体" w:cs="宋体"/>
                <w:color w:val="0000FF"/>
                <w:sz w:val="24"/>
              </w:rPr>
            </w:pPr>
          </w:p>
        </w:tc>
        <w:tc>
          <w:tcPr>
            <w:tcW w:w="3118" w:type="dxa"/>
            <w:vAlign w:val="center"/>
          </w:tcPr>
          <w:p w14:paraId="6A40E953">
            <w:pPr>
              <w:snapToGrid w:val="0"/>
              <w:spacing w:line="360" w:lineRule="auto"/>
              <w:jc w:val="center"/>
              <w:rPr>
                <w:rFonts w:ascii="宋体" w:hAnsi="宋体" w:cs="宋体"/>
                <w:color w:val="0000FF"/>
                <w:sz w:val="24"/>
              </w:rPr>
            </w:pPr>
          </w:p>
        </w:tc>
        <w:tc>
          <w:tcPr>
            <w:tcW w:w="993" w:type="dxa"/>
            <w:vAlign w:val="center"/>
          </w:tcPr>
          <w:p w14:paraId="150035CF">
            <w:pPr>
              <w:snapToGrid w:val="0"/>
              <w:spacing w:line="360" w:lineRule="auto"/>
              <w:jc w:val="center"/>
              <w:rPr>
                <w:rFonts w:ascii="宋体" w:hAnsi="宋体" w:cs="宋体"/>
                <w:color w:val="0000FF"/>
                <w:sz w:val="24"/>
              </w:rPr>
            </w:pPr>
          </w:p>
        </w:tc>
        <w:tc>
          <w:tcPr>
            <w:tcW w:w="1559" w:type="dxa"/>
            <w:vAlign w:val="center"/>
          </w:tcPr>
          <w:p w14:paraId="55300AC7">
            <w:pPr>
              <w:spacing w:line="360" w:lineRule="auto"/>
              <w:jc w:val="center"/>
              <w:rPr>
                <w:rFonts w:ascii="宋体" w:hAnsi="宋体" w:cs="宋体"/>
                <w:color w:val="0000FF"/>
                <w:sz w:val="24"/>
              </w:rPr>
            </w:pPr>
          </w:p>
        </w:tc>
        <w:tc>
          <w:tcPr>
            <w:tcW w:w="1984" w:type="dxa"/>
            <w:vAlign w:val="center"/>
          </w:tcPr>
          <w:p w14:paraId="3551A86E">
            <w:pPr>
              <w:spacing w:line="360" w:lineRule="auto"/>
              <w:jc w:val="center"/>
              <w:rPr>
                <w:rFonts w:ascii="宋体" w:hAnsi="宋体" w:cs="宋体"/>
                <w:color w:val="0000FF"/>
                <w:sz w:val="24"/>
              </w:rPr>
            </w:pPr>
          </w:p>
        </w:tc>
        <w:tc>
          <w:tcPr>
            <w:tcW w:w="3119" w:type="dxa"/>
            <w:vAlign w:val="center"/>
          </w:tcPr>
          <w:p w14:paraId="7137753A">
            <w:pPr>
              <w:spacing w:line="360" w:lineRule="auto"/>
              <w:jc w:val="center"/>
              <w:rPr>
                <w:rFonts w:ascii="宋体" w:hAnsi="宋体" w:cs="宋体"/>
                <w:color w:val="0000FF"/>
                <w:sz w:val="24"/>
              </w:rPr>
            </w:pPr>
          </w:p>
        </w:tc>
      </w:tr>
      <w:tr w14:paraId="1A37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3A26F3">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51C0E12E">
            <w:pPr>
              <w:snapToGrid w:val="0"/>
              <w:spacing w:line="360" w:lineRule="auto"/>
              <w:jc w:val="center"/>
              <w:rPr>
                <w:rFonts w:ascii="宋体" w:hAnsi="宋体" w:cs="宋体"/>
                <w:color w:val="0000FF"/>
                <w:sz w:val="24"/>
              </w:rPr>
            </w:pPr>
          </w:p>
        </w:tc>
        <w:tc>
          <w:tcPr>
            <w:tcW w:w="1843" w:type="dxa"/>
            <w:vAlign w:val="center"/>
          </w:tcPr>
          <w:p w14:paraId="45FAD427">
            <w:pPr>
              <w:snapToGrid w:val="0"/>
              <w:spacing w:line="360" w:lineRule="auto"/>
              <w:jc w:val="center"/>
              <w:rPr>
                <w:rFonts w:ascii="宋体" w:hAnsi="宋体" w:cs="宋体"/>
                <w:color w:val="0000FF"/>
                <w:sz w:val="24"/>
              </w:rPr>
            </w:pPr>
          </w:p>
        </w:tc>
        <w:tc>
          <w:tcPr>
            <w:tcW w:w="3118" w:type="dxa"/>
            <w:vAlign w:val="center"/>
          </w:tcPr>
          <w:p w14:paraId="2C6E4E04">
            <w:pPr>
              <w:snapToGrid w:val="0"/>
              <w:spacing w:line="360" w:lineRule="auto"/>
              <w:jc w:val="center"/>
              <w:rPr>
                <w:rFonts w:ascii="宋体" w:hAnsi="宋体" w:cs="宋体"/>
                <w:color w:val="0000FF"/>
                <w:sz w:val="24"/>
              </w:rPr>
            </w:pPr>
          </w:p>
        </w:tc>
        <w:tc>
          <w:tcPr>
            <w:tcW w:w="993" w:type="dxa"/>
            <w:vAlign w:val="center"/>
          </w:tcPr>
          <w:p w14:paraId="0F8FE16A">
            <w:pPr>
              <w:snapToGrid w:val="0"/>
              <w:spacing w:line="360" w:lineRule="auto"/>
              <w:jc w:val="center"/>
              <w:rPr>
                <w:rFonts w:ascii="宋体" w:hAnsi="宋体" w:cs="宋体"/>
                <w:color w:val="0000FF"/>
                <w:sz w:val="24"/>
              </w:rPr>
            </w:pPr>
          </w:p>
        </w:tc>
        <w:tc>
          <w:tcPr>
            <w:tcW w:w="1559" w:type="dxa"/>
            <w:vAlign w:val="center"/>
          </w:tcPr>
          <w:p w14:paraId="2DCE2422">
            <w:pPr>
              <w:spacing w:line="360" w:lineRule="auto"/>
              <w:jc w:val="center"/>
              <w:rPr>
                <w:rFonts w:ascii="宋体" w:hAnsi="宋体" w:cs="宋体"/>
                <w:color w:val="0000FF"/>
                <w:sz w:val="24"/>
              </w:rPr>
            </w:pPr>
          </w:p>
        </w:tc>
        <w:tc>
          <w:tcPr>
            <w:tcW w:w="1984" w:type="dxa"/>
            <w:vAlign w:val="center"/>
          </w:tcPr>
          <w:p w14:paraId="35D599B9">
            <w:pPr>
              <w:spacing w:line="360" w:lineRule="auto"/>
              <w:jc w:val="center"/>
              <w:rPr>
                <w:rFonts w:ascii="宋体" w:hAnsi="宋体" w:cs="宋体"/>
                <w:color w:val="0000FF"/>
                <w:sz w:val="24"/>
              </w:rPr>
            </w:pPr>
          </w:p>
        </w:tc>
        <w:tc>
          <w:tcPr>
            <w:tcW w:w="3119" w:type="dxa"/>
            <w:vAlign w:val="center"/>
          </w:tcPr>
          <w:p w14:paraId="102E8422">
            <w:pPr>
              <w:spacing w:line="360" w:lineRule="auto"/>
              <w:jc w:val="center"/>
              <w:rPr>
                <w:rFonts w:ascii="宋体" w:hAnsi="宋体" w:cs="宋体"/>
                <w:color w:val="0000FF"/>
                <w:sz w:val="24"/>
              </w:rPr>
            </w:pPr>
          </w:p>
        </w:tc>
      </w:tr>
      <w:tr w14:paraId="7756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850044">
            <w:pPr>
              <w:spacing w:line="360" w:lineRule="auto"/>
              <w:jc w:val="center"/>
              <w:rPr>
                <w:rFonts w:ascii="宋体" w:hAnsi="宋体" w:cs="宋体"/>
                <w:sz w:val="24"/>
              </w:rPr>
            </w:pPr>
          </w:p>
        </w:tc>
        <w:tc>
          <w:tcPr>
            <w:tcW w:w="1417" w:type="dxa"/>
            <w:vAlign w:val="center"/>
          </w:tcPr>
          <w:p w14:paraId="27FA1FAF">
            <w:pPr>
              <w:snapToGrid w:val="0"/>
              <w:spacing w:line="360" w:lineRule="auto"/>
              <w:jc w:val="center"/>
              <w:rPr>
                <w:rFonts w:ascii="宋体" w:hAnsi="宋体" w:cs="宋体"/>
                <w:sz w:val="24"/>
              </w:rPr>
            </w:pPr>
          </w:p>
        </w:tc>
        <w:tc>
          <w:tcPr>
            <w:tcW w:w="1843" w:type="dxa"/>
            <w:vAlign w:val="center"/>
          </w:tcPr>
          <w:p w14:paraId="70ACB3A7">
            <w:pPr>
              <w:snapToGrid w:val="0"/>
              <w:spacing w:line="360" w:lineRule="auto"/>
              <w:jc w:val="center"/>
              <w:rPr>
                <w:rFonts w:ascii="宋体" w:hAnsi="宋体" w:cs="宋体"/>
                <w:sz w:val="24"/>
              </w:rPr>
            </w:pPr>
          </w:p>
        </w:tc>
        <w:tc>
          <w:tcPr>
            <w:tcW w:w="3118" w:type="dxa"/>
            <w:vAlign w:val="center"/>
          </w:tcPr>
          <w:p w14:paraId="0E8551AE">
            <w:pPr>
              <w:snapToGrid w:val="0"/>
              <w:spacing w:line="360" w:lineRule="auto"/>
              <w:jc w:val="center"/>
              <w:rPr>
                <w:rFonts w:ascii="宋体" w:hAnsi="宋体" w:cs="宋体"/>
                <w:sz w:val="24"/>
              </w:rPr>
            </w:pPr>
          </w:p>
        </w:tc>
        <w:tc>
          <w:tcPr>
            <w:tcW w:w="993" w:type="dxa"/>
            <w:vAlign w:val="center"/>
          </w:tcPr>
          <w:p w14:paraId="1222DE14">
            <w:pPr>
              <w:snapToGrid w:val="0"/>
              <w:spacing w:line="360" w:lineRule="auto"/>
              <w:jc w:val="center"/>
              <w:rPr>
                <w:rFonts w:ascii="宋体" w:hAnsi="宋体" w:cs="宋体"/>
                <w:sz w:val="24"/>
              </w:rPr>
            </w:pPr>
          </w:p>
        </w:tc>
        <w:tc>
          <w:tcPr>
            <w:tcW w:w="1559" w:type="dxa"/>
            <w:vAlign w:val="center"/>
          </w:tcPr>
          <w:p w14:paraId="33828EF1">
            <w:pPr>
              <w:spacing w:line="360" w:lineRule="auto"/>
              <w:jc w:val="center"/>
              <w:rPr>
                <w:rFonts w:ascii="宋体" w:hAnsi="宋体" w:cs="宋体"/>
                <w:sz w:val="24"/>
              </w:rPr>
            </w:pPr>
          </w:p>
        </w:tc>
        <w:tc>
          <w:tcPr>
            <w:tcW w:w="1984" w:type="dxa"/>
            <w:vAlign w:val="center"/>
          </w:tcPr>
          <w:p w14:paraId="47148E7F">
            <w:pPr>
              <w:spacing w:line="360" w:lineRule="auto"/>
              <w:jc w:val="center"/>
              <w:rPr>
                <w:rFonts w:ascii="宋体" w:hAnsi="宋体" w:cs="宋体"/>
                <w:sz w:val="24"/>
              </w:rPr>
            </w:pPr>
          </w:p>
        </w:tc>
        <w:tc>
          <w:tcPr>
            <w:tcW w:w="3119" w:type="dxa"/>
            <w:vAlign w:val="center"/>
          </w:tcPr>
          <w:p w14:paraId="2FC4C86E">
            <w:pPr>
              <w:spacing w:line="360" w:lineRule="auto"/>
              <w:jc w:val="center"/>
              <w:rPr>
                <w:rFonts w:ascii="宋体" w:hAnsi="宋体" w:cs="宋体"/>
                <w:sz w:val="24"/>
              </w:rPr>
            </w:pPr>
          </w:p>
        </w:tc>
      </w:tr>
      <w:tr w14:paraId="117C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C585F6">
            <w:pPr>
              <w:spacing w:line="360" w:lineRule="auto"/>
              <w:jc w:val="center"/>
              <w:rPr>
                <w:rFonts w:ascii="宋体" w:hAnsi="宋体" w:cs="宋体"/>
                <w:sz w:val="24"/>
              </w:rPr>
            </w:pPr>
          </w:p>
        </w:tc>
        <w:tc>
          <w:tcPr>
            <w:tcW w:w="1417" w:type="dxa"/>
            <w:vAlign w:val="center"/>
          </w:tcPr>
          <w:p w14:paraId="70678044">
            <w:pPr>
              <w:snapToGrid w:val="0"/>
              <w:spacing w:line="360" w:lineRule="auto"/>
              <w:jc w:val="center"/>
              <w:rPr>
                <w:rFonts w:ascii="宋体" w:hAnsi="宋体" w:cs="宋体"/>
                <w:sz w:val="24"/>
              </w:rPr>
            </w:pPr>
          </w:p>
        </w:tc>
        <w:tc>
          <w:tcPr>
            <w:tcW w:w="1843" w:type="dxa"/>
            <w:vAlign w:val="center"/>
          </w:tcPr>
          <w:p w14:paraId="67E6211D">
            <w:pPr>
              <w:snapToGrid w:val="0"/>
              <w:spacing w:line="360" w:lineRule="auto"/>
              <w:jc w:val="center"/>
              <w:rPr>
                <w:rFonts w:ascii="宋体" w:hAnsi="宋体" w:cs="宋体"/>
                <w:sz w:val="24"/>
              </w:rPr>
            </w:pPr>
          </w:p>
        </w:tc>
        <w:tc>
          <w:tcPr>
            <w:tcW w:w="3118" w:type="dxa"/>
            <w:vAlign w:val="center"/>
          </w:tcPr>
          <w:p w14:paraId="443B023A">
            <w:pPr>
              <w:snapToGrid w:val="0"/>
              <w:spacing w:line="360" w:lineRule="auto"/>
              <w:jc w:val="center"/>
              <w:rPr>
                <w:rFonts w:ascii="宋体" w:hAnsi="宋体" w:cs="宋体"/>
                <w:sz w:val="24"/>
              </w:rPr>
            </w:pPr>
          </w:p>
        </w:tc>
        <w:tc>
          <w:tcPr>
            <w:tcW w:w="993" w:type="dxa"/>
            <w:vAlign w:val="center"/>
          </w:tcPr>
          <w:p w14:paraId="05AF968A">
            <w:pPr>
              <w:snapToGrid w:val="0"/>
              <w:spacing w:line="360" w:lineRule="auto"/>
              <w:jc w:val="center"/>
              <w:rPr>
                <w:rFonts w:ascii="宋体" w:hAnsi="宋体" w:cs="宋体"/>
                <w:sz w:val="24"/>
              </w:rPr>
            </w:pPr>
          </w:p>
        </w:tc>
        <w:tc>
          <w:tcPr>
            <w:tcW w:w="1559" w:type="dxa"/>
            <w:vAlign w:val="center"/>
          </w:tcPr>
          <w:p w14:paraId="07007D62">
            <w:pPr>
              <w:spacing w:line="360" w:lineRule="auto"/>
              <w:jc w:val="center"/>
              <w:rPr>
                <w:rFonts w:ascii="宋体" w:hAnsi="宋体" w:cs="宋体"/>
                <w:sz w:val="24"/>
              </w:rPr>
            </w:pPr>
          </w:p>
        </w:tc>
        <w:tc>
          <w:tcPr>
            <w:tcW w:w="1984" w:type="dxa"/>
            <w:vAlign w:val="center"/>
          </w:tcPr>
          <w:p w14:paraId="78639357">
            <w:pPr>
              <w:spacing w:line="360" w:lineRule="auto"/>
              <w:jc w:val="center"/>
              <w:rPr>
                <w:rFonts w:ascii="宋体" w:hAnsi="宋体" w:cs="宋体"/>
                <w:sz w:val="24"/>
              </w:rPr>
            </w:pPr>
          </w:p>
        </w:tc>
        <w:tc>
          <w:tcPr>
            <w:tcW w:w="3119" w:type="dxa"/>
            <w:vAlign w:val="center"/>
          </w:tcPr>
          <w:p w14:paraId="121ECD77">
            <w:pPr>
              <w:spacing w:line="360" w:lineRule="auto"/>
              <w:jc w:val="center"/>
              <w:rPr>
                <w:rFonts w:ascii="宋体" w:hAnsi="宋体" w:cs="宋体"/>
                <w:sz w:val="24"/>
              </w:rPr>
            </w:pPr>
          </w:p>
        </w:tc>
      </w:tr>
      <w:tr w14:paraId="164C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9C2C372">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CA8C422">
            <w:pPr>
              <w:spacing w:line="360" w:lineRule="auto"/>
              <w:jc w:val="center"/>
              <w:rPr>
                <w:rFonts w:ascii="宋体" w:hAnsi="宋体" w:cs="宋体"/>
                <w:sz w:val="24"/>
              </w:rPr>
            </w:pPr>
          </w:p>
        </w:tc>
      </w:tr>
      <w:tr w14:paraId="15B7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92014B">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003C20C">
            <w:pPr>
              <w:spacing w:line="360" w:lineRule="auto"/>
              <w:jc w:val="center"/>
              <w:rPr>
                <w:rFonts w:ascii="宋体" w:hAnsi="宋体" w:cs="宋体"/>
                <w:sz w:val="24"/>
              </w:rPr>
            </w:pPr>
          </w:p>
        </w:tc>
      </w:tr>
    </w:tbl>
    <w:p w14:paraId="338F5DC0">
      <w:pPr>
        <w:snapToGrid w:val="0"/>
        <w:rPr>
          <w:rFonts w:ascii="宋体" w:hAnsi="宋体" w:cs="宋体"/>
          <w:b/>
          <w:kern w:val="0"/>
          <w:sz w:val="22"/>
          <w:szCs w:val="22"/>
          <w:lang w:val="zh-CN"/>
        </w:rPr>
      </w:pPr>
      <w:r>
        <w:rPr>
          <w:rFonts w:hint="eastAsia" w:ascii="宋体" w:hAnsi="宋体" w:cs="宋体"/>
          <w:b/>
          <w:kern w:val="0"/>
          <w:sz w:val="22"/>
          <w:szCs w:val="22"/>
          <w:lang w:val="zh-CN"/>
        </w:rPr>
        <w:t>注：</w:t>
      </w:r>
    </w:p>
    <w:p w14:paraId="2991B259">
      <w:pPr>
        <w:ind w:left="-2" w:leftChars="-1" w:firstLine="440" w:firstLineChars="200"/>
        <w:rPr>
          <w:rFonts w:ascii="宋体" w:hAnsi="宋体" w:cs="宋体"/>
          <w:kern w:val="0"/>
          <w:sz w:val="22"/>
          <w:szCs w:val="22"/>
          <w:lang w:val="zh-CN"/>
        </w:rPr>
      </w:pPr>
      <w:r>
        <w:rPr>
          <w:rFonts w:hint="eastAsia" w:ascii="宋体" w:hAnsi="宋体" w:cs="宋体"/>
          <w:kern w:val="0"/>
          <w:sz w:val="22"/>
          <w:szCs w:val="22"/>
          <w:lang w:val="zh-CN"/>
        </w:rPr>
        <w:t>1、投标人需按本表格式填写</w:t>
      </w:r>
      <w:r>
        <w:rPr>
          <w:rFonts w:hint="eastAsia" w:ascii="宋体" w:hAnsi="宋体" w:cs="宋体"/>
          <w:b/>
          <w:kern w:val="0"/>
          <w:sz w:val="22"/>
          <w:szCs w:val="22"/>
          <w:lang w:val="zh-CN"/>
        </w:rPr>
        <w:t>，</w:t>
      </w:r>
      <w:r>
        <w:rPr>
          <w:rFonts w:hint="eastAsia" w:ascii="宋体" w:hAnsi="宋体" w:cs="宋体"/>
          <w:b/>
          <w:kern w:val="0"/>
          <w:sz w:val="22"/>
          <w:szCs w:val="22"/>
        </w:rPr>
        <w:t>否则视为</w:t>
      </w:r>
      <w:r>
        <w:rPr>
          <w:rFonts w:hint="eastAsia" w:ascii="宋体" w:hAnsi="宋体" w:cs="宋体"/>
          <w:b/>
          <w:sz w:val="22"/>
          <w:szCs w:val="22"/>
        </w:rPr>
        <w:t>投标文件含有采购人不能接受的附加条件，投标无效；</w:t>
      </w:r>
    </w:p>
    <w:p w14:paraId="05A22EB2">
      <w:pPr>
        <w:ind w:firstLine="440" w:firstLineChars="200"/>
        <w:rPr>
          <w:rFonts w:ascii="宋体" w:hAnsi="宋体" w:cs="宋体"/>
          <w:kern w:val="0"/>
          <w:sz w:val="22"/>
          <w:szCs w:val="22"/>
        </w:rPr>
      </w:pPr>
      <w:r>
        <w:rPr>
          <w:rFonts w:hint="eastAsia" w:ascii="宋体" w:hAnsi="宋体" w:cs="宋体"/>
          <w:kern w:val="0"/>
          <w:sz w:val="22"/>
          <w:szCs w:val="22"/>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bCs/>
          <w:kern w:val="0"/>
          <w:sz w:val="22"/>
          <w:szCs w:val="22"/>
          <w:lang w:val="zh-CN"/>
        </w:rPr>
        <w:t>采购内容未包含在《开标一览表（报价表）》名称栏中，投标人不能作出合理解释的，视为投标文件含有采购人不能接受的附加条件的，投标无效。</w:t>
      </w:r>
    </w:p>
    <w:p w14:paraId="2ED0258D">
      <w:pPr>
        <w:snapToGrid w:val="0"/>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3、特别提示：采购机构将对项目名称和项目编号，中标供应商名称、地址和中标金额，主要中标标的名称、服务范围、服务要求、服务时间、服务标准等予以公示。</w:t>
      </w:r>
    </w:p>
    <w:p w14:paraId="3D71489C">
      <w:pPr>
        <w:snapToGrid w:val="0"/>
        <w:ind w:firstLine="440" w:firstLineChars="200"/>
        <w:jc w:val="left"/>
        <w:rPr>
          <w:rFonts w:ascii="宋体" w:hAnsi="宋体" w:cs="宋体"/>
          <w:sz w:val="22"/>
          <w:szCs w:val="22"/>
        </w:rPr>
        <w:sectPr>
          <w:headerReference r:id="rId13" w:type="first"/>
          <w:footerReference r:id="rId15" w:type="first"/>
          <w:headerReference r:id="rId12" w:type="default"/>
          <w:footerReference r:id="rId14" w:type="default"/>
          <w:pgSz w:w="16838" w:h="11906" w:orient="landscape"/>
          <w:pgMar w:top="1440" w:right="1080" w:bottom="1440" w:left="1080" w:header="851" w:footer="992" w:gutter="0"/>
          <w:cols w:space="0" w:num="1"/>
          <w:titlePg/>
          <w:docGrid w:linePitch="312" w:charSpace="0"/>
        </w:sectPr>
      </w:pPr>
      <w:r>
        <w:rPr>
          <w:rFonts w:hint="eastAsia" w:ascii="宋体" w:hAnsi="宋体" w:cs="宋体"/>
          <w:kern w:val="0"/>
          <w:sz w:val="22"/>
          <w:szCs w:val="22"/>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35CCD0">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二、报价情况说明（如果有）</w:t>
      </w:r>
    </w:p>
    <w:p w14:paraId="32DF69FF">
      <w:pPr>
        <w:widowControl/>
        <w:spacing w:line="360" w:lineRule="auto"/>
        <w:ind w:firstLine="110" w:firstLineChars="50"/>
        <w:jc w:val="left"/>
        <w:rPr>
          <w:rFonts w:ascii="宋体" w:hAnsi="宋体" w:cs="宋体"/>
          <w:b/>
          <w:sz w:val="22"/>
          <w:szCs w:val="22"/>
        </w:rPr>
      </w:pPr>
      <w:r>
        <w:rPr>
          <w:rFonts w:hint="eastAsia" w:ascii="宋体" w:hAnsi="宋体" w:cs="宋体"/>
          <w:b/>
          <w:sz w:val="22"/>
          <w:szCs w:val="22"/>
        </w:rPr>
        <w:t>（如投标人报价低于项目预算50%的，应当提交本文档，详细阐述不影响产品质量或者诚信履约的具体原因。）</w:t>
      </w:r>
    </w:p>
    <w:p w14:paraId="1B6766E1">
      <w:pPr>
        <w:rPr>
          <w:rFonts w:ascii="宋体" w:hAnsi="宋体" w:cs="宋体"/>
          <w:b/>
          <w:kern w:val="0"/>
          <w:sz w:val="32"/>
          <w:szCs w:val="32"/>
        </w:rPr>
      </w:pPr>
      <w:r>
        <w:rPr>
          <w:rFonts w:hint="eastAsia" w:ascii="宋体" w:hAnsi="宋体" w:cs="宋体"/>
          <w:b/>
          <w:kern w:val="0"/>
          <w:sz w:val="32"/>
          <w:szCs w:val="32"/>
        </w:rPr>
        <w:br w:type="page"/>
      </w:r>
    </w:p>
    <w:p w14:paraId="053DCA5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三、中小企业声明函（如果有）</w:t>
      </w:r>
    </w:p>
    <w:p w14:paraId="2222E5BA">
      <w:pPr>
        <w:widowControl/>
        <w:spacing w:line="360" w:lineRule="auto"/>
        <w:ind w:firstLine="110" w:firstLineChars="50"/>
        <w:jc w:val="left"/>
        <w:rPr>
          <w:rFonts w:ascii="宋体" w:hAnsi="宋体" w:cs="宋体"/>
          <w:b/>
          <w:sz w:val="22"/>
          <w:szCs w:val="22"/>
        </w:rPr>
      </w:pPr>
      <w:r>
        <w:rPr>
          <w:rFonts w:hint="eastAsia" w:ascii="宋体" w:hAnsi="宋体" w:cs="宋体"/>
          <w:b/>
          <w:sz w:val="22"/>
          <w:szCs w:val="22"/>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B306534">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9ECEA4E">
      <w:pPr>
        <w:spacing w:line="360" w:lineRule="auto"/>
        <w:ind w:right="420" w:firstLine="3614" w:firstLineChars="1000"/>
        <w:rPr>
          <w:rFonts w:ascii="宋体" w:hAnsi="宋体" w:cs="宋体"/>
          <w:b/>
          <w:kern w:val="0"/>
          <w:sz w:val="36"/>
          <w:szCs w:val="36"/>
        </w:rPr>
      </w:pPr>
    </w:p>
    <w:p w14:paraId="25829D7B">
      <w:pPr>
        <w:widowControl/>
        <w:adjustRightInd/>
        <w:jc w:val="left"/>
        <w:rPr>
          <w:rFonts w:ascii="宋体" w:hAnsi="宋体" w:cs="宋体"/>
          <w:b/>
          <w:sz w:val="32"/>
          <w:szCs w:val="32"/>
        </w:rPr>
      </w:pPr>
      <w:r>
        <w:rPr>
          <w:rFonts w:hint="eastAsia" w:ascii="宋体" w:hAnsi="宋体" w:cs="宋体"/>
          <w:b/>
          <w:sz w:val="32"/>
          <w:szCs w:val="32"/>
        </w:rPr>
        <w:br w:type="page"/>
      </w:r>
    </w:p>
    <w:p w14:paraId="06624D7D">
      <w:pPr>
        <w:snapToGrid w:val="0"/>
        <w:spacing w:line="360" w:lineRule="auto"/>
        <w:jc w:val="center"/>
        <w:rPr>
          <w:rFonts w:ascii="宋体" w:hAnsi="宋体" w:cs="宋体"/>
          <w:b/>
          <w:kern w:val="0"/>
          <w:sz w:val="36"/>
          <w:szCs w:val="36"/>
        </w:rPr>
      </w:pPr>
      <w:bookmarkStart w:id="684" w:name="_Toc465665161"/>
      <w:r>
        <w:rPr>
          <w:rFonts w:hint="eastAsia" w:ascii="宋体" w:hAnsi="宋体" w:cs="宋体"/>
          <w:b/>
          <w:kern w:val="0"/>
          <w:sz w:val="36"/>
          <w:szCs w:val="36"/>
        </w:rPr>
        <w:t>附件</w:t>
      </w:r>
      <w:bookmarkEnd w:id="684"/>
    </w:p>
    <w:p w14:paraId="72BCD7C8">
      <w:pPr>
        <w:spacing w:line="360" w:lineRule="auto"/>
        <w:rPr>
          <w:rFonts w:ascii="宋体" w:hAnsi="宋体" w:cs="宋体"/>
          <w:b/>
          <w:spacing w:val="6"/>
          <w:sz w:val="24"/>
        </w:rPr>
      </w:pPr>
      <w:r>
        <w:rPr>
          <w:rFonts w:hint="eastAsia" w:ascii="宋体" w:hAnsi="宋体" w:cs="宋体"/>
          <w:b/>
          <w:spacing w:val="6"/>
          <w:sz w:val="24"/>
        </w:rPr>
        <w:t>附件1：</w:t>
      </w:r>
    </w:p>
    <w:p w14:paraId="1A2DCF87">
      <w:pPr>
        <w:spacing w:line="360" w:lineRule="auto"/>
        <w:jc w:val="center"/>
        <w:rPr>
          <w:rFonts w:ascii="宋体" w:hAnsi="宋体" w:cs="宋体"/>
          <w:b/>
          <w:sz w:val="28"/>
          <w:szCs w:val="28"/>
        </w:rPr>
      </w:pPr>
      <w:bookmarkStart w:id="685" w:name="OLE_LINK14"/>
      <w:bookmarkStart w:id="686" w:name="OLE_LINK13"/>
      <w:r>
        <w:rPr>
          <w:rFonts w:hint="eastAsia" w:ascii="宋体" w:hAnsi="宋体" w:cs="宋体"/>
          <w:b/>
          <w:sz w:val="28"/>
          <w:szCs w:val="28"/>
        </w:rPr>
        <w:t>残疾人福利性单位声明函</w:t>
      </w:r>
    </w:p>
    <w:bookmarkEnd w:id="685"/>
    <w:bookmarkEnd w:id="686"/>
    <w:p w14:paraId="1DA050AC">
      <w:pPr>
        <w:spacing w:line="360" w:lineRule="auto"/>
        <w:rPr>
          <w:rFonts w:ascii="宋体" w:hAnsi="宋体" w:cs="宋体"/>
          <w:b/>
          <w:spacing w:val="6"/>
          <w:sz w:val="28"/>
          <w:szCs w:val="28"/>
        </w:rPr>
      </w:pPr>
    </w:p>
    <w:p w14:paraId="50E58145">
      <w:pPr>
        <w:spacing w:line="360" w:lineRule="auto"/>
        <w:ind w:firstLine="440" w:firstLineChars="200"/>
        <w:rPr>
          <w:rFonts w:ascii="宋体" w:hAnsi="宋体" w:cs="宋体"/>
          <w:sz w:val="22"/>
          <w:szCs w:val="22"/>
        </w:rPr>
      </w:pPr>
      <w:r>
        <w:rPr>
          <w:rFonts w:hint="eastAsia" w:ascii="宋体" w:hAnsi="宋体" w:cs="宋体"/>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2D3279">
      <w:pPr>
        <w:spacing w:line="360" w:lineRule="auto"/>
        <w:ind w:firstLine="440" w:firstLineChars="200"/>
        <w:rPr>
          <w:rFonts w:ascii="宋体" w:hAnsi="宋体" w:cs="宋体"/>
          <w:sz w:val="22"/>
          <w:szCs w:val="22"/>
        </w:rPr>
      </w:pPr>
      <w:r>
        <w:rPr>
          <w:rFonts w:hint="eastAsia" w:ascii="宋体" w:hAnsi="宋体" w:cs="宋体"/>
          <w:sz w:val="22"/>
          <w:szCs w:val="22"/>
        </w:rPr>
        <w:t>本单位对上述声明的真实性负责。如有虚假，将依法承担相应责任。</w:t>
      </w:r>
    </w:p>
    <w:p w14:paraId="5654258C">
      <w:pPr>
        <w:spacing w:line="360" w:lineRule="auto"/>
        <w:ind w:firstLine="440" w:firstLineChars="200"/>
        <w:rPr>
          <w:rFonts w:ascii="宋体" w:hAnsi="宋体" w:cs="宋体"/>
          <w:sz w:val="22"/>
          <w:szCs w:val="22"/>
        </w:rPr>
      </w:pPr>
    </w:p>
    <w:p w14:paraId="6EC6490D">
      <w:pPr>
        <w:spacing w:line="360" w:lineRule="auto"/>
        <w:ind w:firstLine="440" w:firstLineChars="200"/>
        <w:rPr>
          <w:rFonts w:ascii="宋体" w:hAnsi="宋体" w:cs="宋体"/>
          <w:sz w:val="22"/>
          <w:szCs w:val="22"/>
        </w:rPr>
      </w:pPr>
    </w:p>
    <w:p w14:paraId="48C906C9">
      <w:pPr>
        <w:tabs>
          <w:tab w:val="left" w:pos="4860"/>
        </w:tabs>
        <w:spacing w:line="360" w:lineRule="auto"/>
        <w:ind w:right="1560" w:firstLine="440" w:firstLineChars="200"/>
        <w:jc w:val="left"/>
        <w:rPr>
          <w:rFonts w:ascii="宋体" w:hAnsi="宋体" w:cs="宋体"/>
          <w:kern w:val="0"/>
          <w:sz w:val="22"/>
          <w:szCs w:val="22"/>
          <w:lang w:val="zh-CN"/>
        </w:rPr>
      </w:pPr>
    </w:p>
    <w:p w14:paraId="57C96155">
      <w:pPr>
        <w:tabs>
          <w:tab w:val="left" w:pos="4860"/>
        </w:tabs>
        <w:spacing w:line="360" w:lineRule="auto"/>
        <w:ind w:right="1560" w:firstLine="440" w:firstLineChars="200"/>
        <w:jc w:val="left"/>
        <w:rPr>
          <w:rFonts w:ascii="宋体" w:hAnsi="宋体" w:cs="宋体"/>
          <w:kern w:val="0"/>
          <w:sz w:val="22"/>
          <w:szCs w:val="22"/>
          <w:lang w:val="zh-CN"/>
        </w:rPr>
      </w:pPr>
    </w:p>
    <w:p w14:paraId="36F91B43">
      <w:pPr>
        <w:tabs>
          <w:tab w:val="left" w:pos="4860"/>
        </w:tabs>
        <w:spacing w:line="360" w:lineRule="auto"/>
        <w:ind w:right="1560" w:firstLine="440" w:firstLineChars="200"/>
        <w:jc w:val="left"/>
        <w:rPr>
          <w:rFonts w:ascii="宋体" w:hAnsi="宋体" w:cs="宋体"/>
          <w:kern w:val="0"/>
          <w:sz w:val="22"/>
          <w:szCs w:val="22"/>
          <w:lang w:val="zh-CN"/>
        </w:rPr>
      </w:pPr>
    </w:p>
    <w:p w14:paraId="6B42E324">
      <w:pPr>
        <w:tabs>
          <w:tab w:val="left" w:pos="4860"/>
        </w:tabs>
        <w:spacing w:line="360" w:lineRule="auto"/>
        <w:ind w:right="1560" w:firstLine="440" w:firstLineChars="200"/>
        <w:jc w:val="left"/>
        <w:rPr>
          <w:rFonts w:ascii="宋体" w:hAnsi="宋体" w:cs="宋体"/>
          <w:sz w:val="22"/>
          <w:szCs w:val="22"/>
        </w:rPr>
      </w:pPr>
      <w:r>
        <w:rPr>
          <w:rFonts w:hint="eastAsia" w:ascii="宋体" w:hAnsi="宋体" w:cs="宋体"/>
          <w:kern w:val="0"/>
          <w:sz w:val="22"/>
          <w:szCs w:val="22"/>
          <w:lang w:val="zh-CN"/>
        </w:rPr>
        <w:t>投标人名称（电子签名）</w:t>
      </w:r>
      <w:r>
        <w:rPr>
          <w:rFonts w:hint="eastAsia" w:ascii="宋体" w:hAnsi="宋体" w:cs="宋体"/>
          <w:sz w:val="22"/>
          <w:szCs w:val="22"/>
        </w:rPr>
        <w:t>：</w:t>
      </w:r>
    </w:p>
    <w:p w14:paraId="226152FD">
      <w:pPr>
        <w:tabs>
          <w:tab w:val="left" w:pos="4860"/>
        </w:tabs>
        <w:spacing w:line="360" w:lineRule="auto"/>
        <w:ind w:right="1560" w:firstLine="440" w:firstLineChars="200"/>
        <w:jc w:val="left"/>
        <w:rPr>
          <w:rFonts w:ascii="宋体" w:hAnsi="宋体" w:cs="宋体"/>
          <w:sz w:val="22"/>
          <w:szCs w:val="22"/>
        </w:rPr>
      </w:pPr>
      <w:r>
        <w:rPr>
          <w:rFonts w:hint="eastAsia" w:ascii="宋体" w:hAnsi="宋体" w:cs="宋体"/>
          <w:sz w:val="22"/>
          <w:szCs w:val="22"/>
        </w:rPr>
        <w:t>日  期：</w:t>
      </w:r>
    </w:p>
    <w:p w14:paraId="7D47D9DF">
      <w:pPr>
        <w:spacing w:line="360" w:lineRule="auto"/>
        <w:ind w:firstLine="480" w:firstLineChars="200"/>
        <w:rPr>
          <w:rFonts w:ascii="宋体" w:hAnsi="宋体" w:cs="宋体"/>
          <w:sz w:val="24"/>
        </w:rPr>
      </w:pPr>
    </w:p>
    <w:p w14:paraId="6DE08874">
      <w:pPr>
        <w:spacing w:line="360" w:lineRule="auto"/>
        <w:rPr>
          <w:rFonts w:ascii="宋体" w:hAnsi="宋体" w:cs="宋体"/>
          <w:b/>
          <w:sz w:val="24"/>
        </w:rPr>
      </w:pPr>
    </w:p>
    <w:p w14:paraId="22729C87">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7363DC8D">
      <w:pPr>
        <w:spacing w:line="360" w:lineRule="auto"/>
        <w:rPr>
          <w:rFonts w:ascii="宋体" w:hAnsi="宋体" w:cs="宋体"/>
          <w:b/>
          <w:spacing w:val="6"/>
          <w:sz w:val="24"/>
        </w:rPr>
      </w:pPr>
      <w:r>
        <w:rPr>
          <w:rFonts w:hint="eastAsia" w:ascii="宋体" w:hAnsi="宋体" w:cs="宋体"/>
          <w:b/>
          <w:spacing w:val="6"/>
          <w:sz w:val="24"/>
        </w:rPr>
        <w:t>附件2：质疑函范本及制作说明</w:t>
      </w:r>
    </w:p>
    <w:p w14:paraId="39FD37F6">
      <w:pPr>
        <w:spacing w:line="360" w:lineRule="auto"/>
        <w:jc w:val="center"/>
        <w:rPr>
          <w:rFonts w:ascii="宋体" w:hAnsi="宋体" w:cs="宋体"/>
          <w:b/>
          <w:sz w:val="28"/>
          <w:szCs w:val="28"/>
        </w:rPr>
      </w:pPr>
      <w:r>
        <w:rPr>
          <w:rFonts w:hint="eastAsia" w:ascii="宋体" w:hAnsi="宋体" w:cs="宋体"/>
          <w:b/>
          <w:sz w:val="28"/>
          <w:szCs w:val="28"/>
        </w:rPr>
        <w:t>质疑函范本</w:t>
      </w:r>
    </w:p>
    <w:p w14:paraId="13B48DE5">
      <w:pPr>
        <w:snapToGrid w:val="0"/>
        <w:spacing w:before="240" w:beforeLines="100" w:line="360" w:lineRule="auto"/>
        <w:rPr>
          <w:rFonts w:ascii="宋体" w:hAnsi="宋体" w:cs="宋体"/>
          <w:bCs/>
          <w:sz w:val="22"/>
          <w:szCs w:val="22"/>
        </w:rPr>
      </w:pPr>
      <w:r>
        <w:rPr>
          <w:rFonts w:hint="eastAsia" w:ascii="宋体" w:hAnsi="宋体" w:cs="宋体"/>
          <w:bCs/>
          <w:sz w:val="22"/>
          <w:szCs w:val="22"/>
        </w:rPr>
        <w:t>一、质疑供应商基本信息</w:t>
      </w:r>
    </w:p>
    <w:p w14:paraId="4EA130A9">
      <w:pPr>
        <w:snapToGrid w:val="0"/>
        <w:spacing w:line="360" w:lineRule="auto"/>
        <w:rPr>
          <w:rFonts w:ascii="宋体" w:hAnsi="宋体" w:cs="宋体"/>
          <w:sz w:val="22"/>
          <w:szCs w:val="22"/>
          <w:u w:val="dotted"/>
        </w:rPr>
      </w:pPr>
      <w:r>
        <w:rPr>
          <w:rFonts w:hint="eastAsia" w:ascii="宋体" w:hAnsi="宋体" w:cs="宋体"/>
          <w:sz w:val="22"/>
          <w:szCs w:val="22"/>
        </w:rPr>
        <w:t>质疑供应商：</w:t>
      </w:r>
    </w:p>
    <w:p w14:paraId="7538B4B1">
      <w:pPr>
        <w:snapToGrid w:val="0"/>
        <w:spacing w:line="360" w:lineRule="auto"/>
        <w:rPr>
          <w:rFonts w:ascii="宋体" w:hAnsi="宋体" w:cs="宋体"/>
          <w:sz w:val="22"/>
          <w:szCs w:val="22"/>
        </w:rPr>
      </w:pPr>
      <w:r>
        <w:rPr>
          <w:rFonts w:hint="eastAsia" w:ascii="宋体" w:hAnsi="宋体" w:cs="宋体"/>
          <w:sz w:val="22"/>
          <w:szCs w:val="22"/>
        </w:rPr>
        <w:t>地址：邮编：</w:t>
      </w:r>
    </w:p>
    <w:p w14:paraId="6DE1DBB4">
      <w:pPr>
        <w:snapToGrid w:val="0"/>
        <w:spacing w:line="360" w:lineRule="auto"/>
        <w:rPr>
          <w:rFonts w:ascii="宋体" w:hAnsi="宋体" w:cs="宋体"/>
          <w:sz w:val="22"/>
          <w:szCs w:val="22"/>
        </w:rPr>
      </w:pPr>
      <w:r>
        <w:rPr>
          <w:rFonts w:hint="eastAsia" w:ascii="宋体" w:hAnsi="宋体" w:cs="宋体"/>
          <w:sz w:val="22"/>
          <w:szCs w:val="22"/>
        </w:rPr>
        <w:t>联系人：联系电话：</w:t>
      </w:r>
    </w:p>
    <w:p w14:paraId="4D432475">
      <w:pPr>
        <w:snapToGrid w:val="0"/>
        <w:spacing w:line="360" w:lineRule="auto"/>
        <w:rPr>
          <w:rFonts w:ascii="宋体" w:hAnsi="宋体" w:cs="宋体"/>
          <w:sz w:val="22"/>
          <w:szCs w:val="22"/>
          <w:u w:val="dotted"/>
        </w:rPr>
      </w:pPr>
      <w:r>
        <w:rPr>
          <w:rFonts w:hint="eastAsia" w:ascii="宋体" w:hAnsi="宋体" w:cs="宋体"/>
          <w:sz w:val="22"/>
          <w:szCs w:val="22"/>
        </w:rPr>
        <w:t>授权代表：</w:t>
      </w:r>
    </w:p>
    <w:p w14:paraId="0CFFB7E4">
      <w:pPr>
        <w:snapToGrid w:val="0"/>
        <w:spacing w:line="360" w:lineRule="auto"/>
        <w:rPr>
          <w:rFonts w:ascii="宋体" w:hAnsi="宋体" w:cs="宋体"/>
          <w:sz w:val="22"/>
          <w:szCs w:val="22"/>
        </w:rPr>
      </w:pPr>
      <w:r>
        <w:rPr>
          <w:rFonts w:hint="eastAsia" w:ascii="宋体" w:hAnsi="宋体" w:cs="宋体"/>
          <w:sz w:val="22"/>
          <w:szCs w:val="22"/>
        </w:rPr>
        <w:t>联系电话：</w:t>
      </w:r>
    </w:p>
    <w:p w14:paraId="67B3CE9C">
      <w:pPr>
        <w:snapToGrid w:val="0"/>
        <w:spacing w:line="360" w:lineRule="auto"/>
        <w:rPr>
          <w:rFonts w:ascii="宋体" w:hAnsi="宋体" w:cs="宋体"/>
          <w:sz w:val="22"/>
          <w:szCs w:val="22"/>
        </w:rPr>
      </w:pPr>
      <w:r>
        <w:rPr>
          <w:rFonts w:hint="eastAsia" w:ascii="宋体" w:hAnsi="宋体" w:cs="宋体"/>
          <w:sz w:val="22"/>
          <w:szCs w:val="22"/>
        </w:rPr>
        <w:t>地址： 邮编：</w:t>
      </w:r>
    </w:p>
    <w:p w14:paraId="3F0BD4C7">
      <w:pPr>
        <w:snapToGrid w:val="0"/>
        <w:spacing w:line="360" w:lineRule="auto"/>
        <w:rPr>
          <w:rFonts w:ascii="宋体" w:hAnsi="宋体" w:cs="宋体"/>
          <w:bCs/>
          <w:sz w:val="22"/>
          <w:szCs w:val="22"/>
        </w:rPr>
      </w:pPr>
      <w:r>
        <w:rPr>
          <w:rFonts w:hint="eastAsia" w:ascii="宋体" w:hAnsi="宋体" w:cs="宋体"/>
          <w:bCs/>
          <w:sz w:val="22"/>
          <w:szCs w:val="22"/>
        </w:rPr>
        <w:t>二、质疑项目基本情况</w:t>
      </w:r>
    </w:p>
    <w:p w14:paraId="2D491177">
      <w:pPr>
        <w:snapToGrid w:val="0"/>
        <w:spacing w:line="360" w:lineRule="auto"/>
        <w:rPr>
          <w:rFonts w:ascii="宋体" w:hAnsi="宋体" w:cs="宋体"/>
          <w:sz w:val="22"/>
          <w:szCs w:val="22"/>
        </w:rPr>
      </w:pPr>
      <w:r>
        <w:rPr>
          <w:rFonts w:hint="eastAsia" w:ascii="宋体" w:hAnsi="宋体" w:cs="宋体"/>
          <w:sz w:val="22"/>
          <w:szCs w:val="22"/>
        </w:rPr>
        <w:t>质疑项目的名称：</w:t>
      </w:r>
    </w:p>
    <w:p w14:paraId="27BB27A9">
      <w:pPr>
        <w:snapToGrid w:val="0"/>
        <w:spacing w:line="360" w:lineRule="auto"/>
        <w:rPr>
          <w:rFonts w:ascii="宋体" w:hAnsi="宋体" w:cs="宋体"/>
          <w:sz w:val="22"/>
          <w:szCs w:val="22"/>
        </w:rPr>
      </w:pPr>
      <w:r>
        <w:rPr>
          <w:rFonts w:hint="eastAsia" w:ascii="宋体" w:hAnsi="宋体" w:cs="宋体"/>
          <w:sz w:val="22"/>
          <w:szCs w:val="22"/>
        </w:rPr>
        <w:t>质疑项目的编号：包号：</w:t>
      </w:r>
    </w:p>
    <w:p w14:paraId="72320834">
      <w:pPr>
        <w:snapToGrid w:val="0"/>
        <w:spacing w:line="360" w:lineRule="auto"/>
        <w:rPr>
          <w:rFonts w:ascii="宋体" w:hAnsi="宋体" w:cs="宋体"/>
          <w:sz w:val="22"/>
          <w:szCs w:val="22"/>
          <w:u w:val="dotted"/>
        </w:rPr>
      </w:pPr>
      <w:r>
        <w:rPr>
          <w:rFonts w:hint="eastAsia" w:ascii="宋体" w:hAnsi="宋体" w:cs="宋体"/>
          <w:sz w:val="22"/>
          <w:szCs w:val="22"/>
        </w:rPr>
        <w:t>采购人名称：</w:t>
      </w:r>
    </w:p>
    <w:p w14:paraId="492BD527">
      <w:pPr>
        <w:snapToGrid w:val="0"/>
        <w:spacing w:line="360" w:lineRule="auto"/>
        <w:rPr>
          <w:rFonts w:ascii="宋体" w:hAnsi="宋体" w:cs="宋体"/>
          <w:sz w:val="22"/>
          <w:szCs w:val="22"/>
        </w:rPr>
      </w:pPr>
      <w:r>
        <w:rPr>
          <w:rFonts w:hint="eastAsia" w:ascii="宋体" w:hAnsi="宋体" w:cs="宋体"/>
          <w:sz w:val="22"/>
          <w:szCs w:val="22"/>
        </w:rPr>
        <w:t>采购文件获取日期：</w:t>
      </w:r>
    </w:p>
    <w:p w14:paraId="61341E67">
      <w:pPr>
        <w:snapToGrid w:val="0"/>
        <w:spacing w:line="360" w:lineRule="auto"/>
        <w:rPr>
          <w:rFonts w:ascii="宋体" w:hAnsi="宋体" w:cs="宋体"/>
          <w:bCs/>
          <w:sz w:val="22"/>
          <w:szCs w:val="22"/>
        </w:rPr>
      </w:pPr>
      <w:r>
        <w:rPr>
          <w:rFonts w:hint="eastAsia" w:ascii="宋体" w:hAnsi="宋体" w:cs="宋体"/>
          <w:bCs/>
          <w:sz w:val="22"/>
          <w:szCs w:val="22"/>
        </w:rPr>
        <w:t>三、质疑事项具体内容</w:t>
      </w:r>
    </w:p>
    <w:p w14:paraId="0CC53C44">
      <w:pPr>
        <w:snapToGrid w:val="0"/>
        <w:spacing w:line="360" w:lineRule="auto"/>
        <w:rPr>
          <w:rFonts w:ascii="宋体" w:hAnsi="宋体" w:cs="宋体"/>
          <w:sz w:val="22"/>
          <w:szCs w:val="22"/>
          <w:u w:val="dotted"/>
        </w:rPr>
      </w:pPr>
      <w:r>
        <w:rPr>
          <w:rFonts w:hint="eastAsia" w:ascii="宋体" w:hAnsi="宋体" w:cs="宋体"/>
          <w:sz w:val="22"/>
          <w:szCs w:val="22"/>
        </w:rPr>
        <w:t>质疑事项1：</w:t>
      </w:r>
    </w:p>
    <w:p w14:paraId="394015A1">
      <w:pPr>
        <w:snapToGrid w:val="0"/>
        <w:spacing w:line="360" w:lineRule="auto"/>
        <w:rPr>
          <w:rFonts w:ascii="宋体" w:hAnsi="宋体" w:cs="宋体"/>
          <w:sz w:val="22"/>
          <w:szCs w:val="22"/>
          <w:u w:val="dotted"/>
        </w:rPr>
      </w:pPr>
      <w:r>
        <w:rPr>
          <w:rFonts w:hint="eastAsia" w:ascii="宋体" w:hAnsi="宋体" w:cs="宋体"/>
          <w:sz w:val="22"/>
          <w:szCs w:val="22"/>
        </w:rPr>
        <w:t>事实依据：</w:t>
      </w:r>
    </w:p>
    <w:p w14:paraId="429ACD73">
      <w:pPr>
        <w:snapToGrid w:val="0"/>
        <w:spacing w:line="360" w:lineRule="auto"/>
        <w:rPr>
          <w:rFonts w:ascii="宋体" w:hAnsi="宋体" w:cs="宋体"/>
          <w:sz w:val="22"/>
          <w:szCs w:val="22"/>
        </w:rPr>
      </w:pPr>
    </w:p>
    <w:p w14:paraId="4F3363A9">
      <w:pPr>
        <w:snapToGrid w:val="0"/>
        <w:spacing w:line="360" w:lineRule="auto"/>
        <w:rPr>
          <w:rFonts w:ascii="宋体" w:hAnsi="宋体" w:cs="宋体"/>
          <w:sz w:val="22"/>
          <w:szCs w:val="22"/>
          <w:u w:val="dotted"/>
        </w:rPr>
      </w:pPr>
      <w:r>
        <w:rPr>
          <w:rFonts w:hint="eastAsia" w:ascii="宋体" w:hAnsi="宋体" w:cs="宋体"/>
          <w:sz w:val="22"/>
          <w:szCs w:val="22"/>
        </w:rPr>
        <w:t>法律依据：</w:t>
      </w:r>
    </w:p>
    <w:p w14:paraId="43EA426D">
      <w:pPr>
        <w:snapToGrid w:val="0"/>
        <w:spacing w:line="360" w:lineRule="auto"/>
        <w:rPr>
          <w:rFonts w:ascii="宋体" w:hAnsi="宋体" w:cs="宋体"/>
          <w:sz w:val="22"/>
          <w:szCs w:val="22"/>
          <w:u w:val="dotted"/>
        </w:rPr>
      </w:pPr>
    </w:p>
    <w:p w14:paraId="161D9FDB">
      <w:pPr>
        <w:snapToGrid w:val="0"/>
        <w:spacing w:line="360" w:lineRule="auto"/>
        <w:rPr>
          <w:rFonts w:ascii="宋体" w:hAnsi="宋体" w:cs="宋体"/>
          <w:sz w:val="22"/>
          <w:szCs w:val="22"/>
          <w:u w:val="dotted"/>
        </w:rPr>
      </w:pPr>
      <w:r>
        <w:rPr>
          <w:rFonts w:hint="eastAsia" w:ascii="宋体" w:hAnsi="宋体" w:cs="宋体"/>
          <w:sz w:val="22"/>
          <w:szCs w:val="22"/>
        </w:rPr>
        <w:t>质疑事项2</w:t>
      </w:r>
    </w:p>
    <w:p w14:paraId="1A41B5AB">
      <w:pPr>
        <w:snapToGrid w:val="0"/>
        <w:spacing w:line="360" w:lineRule="auto"/>
        <w:rPr>
          <w:rFonts w:ascii="宋体" w:hAnsi="宋体" w:cs="宋体"/>
          <w:sz w:val="22"/>
          <w:szCs w:val="22"/>
        </w:rPr>
      </w:pPr>
      <w:r>
        <w:rPr>
          <w:rFonts w:hint="eastAsia" w:ascii="宋体" w:hAnsi="宋体" w:cs="宋体"/>
          <w:sz w:val="22"/>
          <w:szCs w:val="22"/>
        </w:rPr>
        <w:t>……</w:t>
      </w:r>
    </w:p>
    <w:p w14:paraId="2EFEECC4">
      <w:pPr>
        <w:snapToGrid w:val="0"/>
        <w:spacing w:line="360" w:lineRule="auto"/>
        <w:rPr>
          <w:rFonts w:ascii="宋体" w:hAnsi="宋体" w:cs="宋体"/>
          <w:bCs/>
          <w:sz w:val="22"/>
          <w:szCs w:val="22"/>
        </w:rPr>
      </w:pPr>
      <w:r>
        <w:rPr>
          <w:rFonts w:hint="eastAsia" w:ascii="宋体" w:hAnsi="宋体" w:cs="宋体"/>
          <w:bCs/>
          <w:sz w:val="22"/>
          <w:szCs w:val="22"/>
        </w:rPr>
        <w:t>四、与质疑事项相关的质疑请求</w:t>
      </w:r>
    </w:p>
    <w:p w14:paraId="5C203A5F">
      <w:pPr>
        <w:snapToGrid w:val="0"/>
        <w:spacing w:line="360" w:lineRule="auto"/>
        <w:rPr>
          <w:rFonts w:ascii="宋体" w:hAnsi="宋体" w:cs="宋体"/>
          <w:sz w:val="22"/>
          <w:szCs w:val="22"/>
          <w:u w:val="dotted"/>
        </w:rPr>
      </w:pPr>
      <w:r>
        <w:rPr>
          <w:rFonts w:hint="eastAsia" w:ascii="宋体" w:hAnsi="宋体" w:cs="宋体"/>
          <w:sz w:val="22"/>
          <w:szCs w:val="22"/>
        </w:rPr>
        <w:t>请求：</w:t>
      </w:r>
    </w:p>
    <w:p w14:paraId="6A177BE2">
      <w:pPr>
        <w:spacing w:line="360" w:lineRule="auto"/>
        <w:rPr>
          <w:rFonts w:ascii="宋体" w:hAnsi="宋体" w:cs="宋体"/>
          <w:sz w:val="22"/>
          <w:szCs w:val="22"/>
        </w:rPr>
      </w:pPr>
      <w:r>
        <w:rPr>
          <w:rFonts w:hint="eastAsia" w:ascii="宋体" w:hAnsi="宋体" w:cs="宋体"/>
          <w:sz w:val="22"/>
          <w:szCs w:val="22"/>
        </w:rPr>
        <w:t xml:space="preserve">签字（签章）：                   公章：                      </w:t>
      </w:r>
    </w:p>
    <w:p w14:paraId="6569D58F">
      <w:pPr>
        <w:spacing w:line="360" w:lineRule="auto"/>
        <w:rPr>
          <w:rFonts w:ascii="宋体" w:hAnsi="宋体" w:cs="宋体"/>
          <w:sz w:val="22"/>
          <w:szCs w:val="22"/>
        </w:rPr>
      </w:pPr>
      <w:r>
        <w:rPr>
          <w:rFonts w:hint="eastAsia" w:ascii="宋体" w:hAnsi="宋体" w:cs="宋体"/>
          <w:sz w:val="22"/>
          <w:szCs w:val="22"/>
        </w:rPr>
        <w:t xml:space="preserve">日期：    </w:t>
      </w:r>
    </w:p>
    <w:p w14:paraId="513AD2C0">
      <w:pPr>
        <w:spacing w:line="360" w:lineRule="auto"/>
        <w:jc w:val="center"/>
        <w:rPr>
          <w:rFonts w:ascii="宋体" w:hAnsi="宋体" w:cs="宋体"/>
          <w:b/>
          <w:bCs/>
          <w:sz w:val="24"/>
        </w:rPr>
      </w:pPr>
    </w:p>
    <w:p w14:paraId="10A2D02F">
      <w:pPr>
        <w:spacing w:line="360" w:lineRule="auto"/>
        <w:rPr>
          <w:rFonts w:ascii="宋体" w:hAnsi="宋体" w:cs="宋体"/>
          <w:b/>
          <w:sz w:val="24"/>
        </w:rPr>
      </w:pPr>
    </w:p>
    <w:p w14:paraId="4F627A22">
      <w:pPr>
        <w:spacing w:line="360" w:lineRule="auto"/>
        <w:rPr>
          <w:rFonts w:ascii="宋体" w:hAnsi="宋体" w:cs="宋体"/>
          <w:b/>
          <w:sz w:val="24"/>
        </w:rPr>
      </w:pPr>
    </w:p>
    <w:p w14:paraId="1CEBF17C">
      <w:pPr>
        <w:rPr>
          <w:rFonts w:ascii="宋体" w:hAnsi="宋体" w:cs="宋体"/>
          <w:b/>
          <w:spacing w:val="6"/>
          <w:sz w:val="24"/>
        </w:rPr>
      </w:pPr>
      <w:r>
        <w:rPr>
          <w:rFonts w:hint="eastAsia" w:ascii="宋体" w:hAnsi="宋体" w:cs="宋体"/>
          <w:b/>
          <w:spacing w:val="6"/>
          <w:sz w:val="24"/>
        </w:rPr>
        <w:br w:type="page"/>
      </w:r>
    </w:p>
    <w:p w14:paraId="66B818A2">
      <w:pPr>
        <w:spacing w:line="360" w:lineRule="auto"/>
        <w:rPr>
          <w:rFonts w:ascii="宋体" w:hAnsi="宋体" w:cs="宋体"/>
          <w:b/>
          <w:spacing w:val="6"/>
          <w:sz w:val="24"/>
        </w:rPr>
      </w:pPr>
      <w:r>
        <w:rPr>
          <w:rFonts w:hint="eastAsia" w:ascii="宋体" w:hAnsi="宋体" w:cs="宋体"/>
          <w:b/>
          <w:spacing w:val="6"/>
          <w:sz w:val="24"/>
        </w:rPr>
        <w:t>质疑函制作说明：</w:t>
      </w:r>
    </w:p>
    <w:p w14:paraId="7C29FCAD">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1.供应商提出质疑时，应提交质疑函和必要的证明材料。</w:t>
      </w:r>
    </w:p>
    <w:p w14:paraId="0CFC4B62">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2.质疑供应商若委托代理人进行质疑的，质疑函应按要求列明“授权代表”的有关内容，并在附件中提交由质疑</w:t>
      </w:r>
      <w:r>
        <w:rPr>
          <w:rFonts w:hint="eastAsia" w:ascii="宋体" w:hAnsi="宋体" w:cs="宋体"/>
          <w:kern w:val="0"/>
          <w:sz w:val="22"/>
          <w:szCs w:val="22"/>
        </w:rPr>
        <w:t>供应商签署的授权委托书。授权委托书应载明代理人的姓名或者名称、代理事项、具体权限、期限和相关事项。</w:t>
      </w:r>
    </w:p>
    <w:p w14:paraId="33C5AC52">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3.质疑供应商若对项目的某一分包进行质疑，质疑函中应列明具体分包号。</w:t>
      </w:r>
    </w:p>
    <w:p w14:paraId="4F7435E5">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4.质疑函的质疑事项应具体、明确，并有必要的事实依据和法律依据。</w:t>
      </w:r>
    </w:p>
    <w:p w14:paraId="414A0F73">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5.质疑函的质疑请求应与质疑事项相关。</w:t>
      </w:r>
    </w:p>
    <w:p w14:paraId="13E96BA5">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6.质疑供应商为自然人的，质疑函应由本人签字；质疑供应商为法人或者其他组织的，质疑函应由法定代表人、主要负责人，或者其授权代表签字或者盖章，并加盖公章。</w:t>
      </w:r>
    </w:p>
    <w:p w14:paraId="499B0A43">
      <w:pPr>
        <w:widowControl/>
        <w:spacing w:line="360" w:lineRule="auto"/>
        <w:ind w:firstLine="600" w:firstLineChars="200"/>
        <w:jc w:val="left"/>
        <w:rPr>
          <w:rFonts w:ascii="宋体" w:hAnsi="宋体" w:cs="宋体"/>
          <w:sz w:val="30"/>
          <w:szCs w:val="30"/>
        </w:rPr>
      </w:pPr>
    </w:p>
    <w:p w14:paraId="1F5E0838">
      <w:pPr>
        <w:spacing w:line="360" w:lineRule="auto"/>
        <w:jc w:val="center"/>
        <w:rPr>
          <w:rFonts w:ascii="宋体" w:hAnsi="宋体" w:cs="宋体"/>
          <w:b/>
          <w:spacing w:val="6"/>
          <w:sz w:val="32"/>
          <w:szCs w:val="32"/>
        </w:rPr>
      </w:pPr>
    </w:p>
    <w:p w14:paraId="440ABAE8">
      <w:pPr>
        <w:spacing w:line="360" w:lineRule="auto"/>
        <w:jc w:val="center"/>
        <w:rPr>
          <w:rFonts w:ascii="宋体" w:hAnsi="宋体" w:cs="宋体"/>
          <w:b/>
          <w:spacing w:val="6"/>
          <w:sz w:val="32"/>
          <w:szCs w:val="32"/>
        </w:rPr>
      </w:pPr>
    </w:p>
    <w:p w14:paraId="7B7CBCD1">
      <w:pPr>
        <w:spacing w:line="360" w:lineRule="auto"/>
        <w:jc w:val="left"/>
        <w:rPr>
          <w:rFonts w:ascii="宋体" w:hAnsi="宋体" w:cs="宋体"/>
          <w:b/>
          <w:spacing w:val="6"/>
          <w:sz w:val="32"/>
          <w:szCs w:val="32"/>
        </w:rPr>
      </w:pPr>
    </w:p>
    <w:p w14:paraId="69A40D10">
      <w:pPr>
        <w:spacing w:line="360" w:lineRule="auto"/>
        <w:jc w:val="left"/>
        <w:rPr>
          <w:rFonts w:ascii="宋体" w:hAnsi="宋体" w:cs="宋体"/>
          <w:b/>
          <w:spacing w:val="6"/>
          <w:sz w:val="32"/>
          <w:szCs w:val="32"/>
        </w:rPr>
      </w:pPr>
    </w:p>
    <w:p w14:paraId="323CBE7A">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76FFE180">
      <w:pPr>
        <w:spacing w:line="360" w:lineRule="auto"/>
        <w:jc w:val="left"/>
        <w:rPr>
          <w:rFonts w:ascii="宋体" w:hAnsi="宋体" w:cs="宋体"/>
          <w:b/>
          <w:spacing w:val="6"/>
          <w:sz w:val="24"/>
        </w:rPr>
      </w:pPr>
      <w:r>
        <w:rPr>
          <w:rFonts w:hint="eastAsia" w:ascii="宋体" w:hAnsi="宋体" w:cs="宋体"/>
          <w:b/>
          <w:spacing w:val="6"/>
          <w:sz w:val="24"/>
        </w:rPr>
        <w:t>附件3：投诉书范本及制作说明</w:t>
      </w:r>
    </w:p>
    <w:p w14:paraId="5613FCF2">
      <w:pPr>
        <w:spacing w:line="360" w:lineRule="auto"/>
        <w:jc w:val="center"/>
        <w:rPr>
          <w:rFonts w:ascii="宋体" w:hAnsi="宋体" w:cs="宋体"/>
          <w:b/>
          <w:sz w:val="28"/>
          <w:szCs w:val="28"/>
        </w:rPr>
      </w:pPr>
      <w:r>
        <w:rPr>
          <w:rFonts w:hint="eastAsia" w:ascii="宋体" w:hAnsi="宋体" w:cs="宋体"/>
          <w:b/>
          <w:sz w:val="28"/>
          <w:szCs w:val="28"/>
        </w:rPr>
        <w:t>投诉书范本</w:t>
      </w:r>
    </w:p>
    <w:p w14:paraId="34AD7FB3">
      <w:pPr>
        <w:spacing w:line="360" w:lineRule="auto"/>
        <w:rPr>
          <w:rFonts w:ascii="宋体" w:hAnsi="宋体" w:cs="宋体"/>
          <w:sz w:val="22"/>
          <w:szCs w:val="22"/>
        </w:rPr>
      </w:pPr>
      <w:r>
        <w:rPr>
          <w:rFonts w:hint="eastAsia" w:ascii="宋体" w:hAnsi="宋体" w:cs="宋体"/>
          <w:sz w:val="22"/>
          <w:szCs w:val="22"/>
        </w:rPr>
        <w:t>一、投诉相关主体基本情况</w:t>
      </w:r>
    </w:p>
    <w:p w14:paraId="5E410421">
      <w:pPr>
        <w:spacing w:line="360" w:lineRule="auto"/>
        <w:rPr>
          <w:rFonts w:ascii="宋体" w:hAnsi="宋体" w:cs="宋体"/>
          <w:sz w:val="22"/>
          <w:szCs w:val="22"/>
          <w:u w:val="dotted"/>
        </w:rPr>
      </w:pPr>
      <w:r>
        <w:rPr>
          <w:rFonts w:hint="eastAsia" w:ascii="宋体" w:hAnsi="宋体" w:cs="宋体"/>
          <w:sz w:val="22"/>
          <w:szCs w:val="22"/>
        </w:rPr>
        <w:t>投诉人：</w:t>
      </w:r>
    </w:p>
    <w:p w14:paraId="6927004F">
      <w:pPr>
        <w:spacing w:line="360" w:lineRule="auto"/>
        <w:rPr>
          <w:rFonts w:ascii="宋体" w:hAnsi="宋体" w:cs="宋体"/>
          <w:sz w:val="22"/>
          <w:szCs w:val="22"/>
          <w:u w:val="single"/>
        </w:rPr>
      </w:pPr>
      <w:r>
        <w:rPr>
          <w:rFonts w:hint="eastAsia" w:ascii="宋体" w:hAnsi="宋体" w:cs="宋体"/>
          <w:sz w:val="22"/>
          <w:szCs w:val="22"/>
        </w:rPr>
        <w:t>地     址：邮编：</w:t>
      </w:r>
    </w:p>
    <w:p w14:paraId="2E2C5A43">
      <w:pPr>
        <w:tabs>
          <w:tab w:val="left" w:pos="6510"/>
        </w:tabs>
        <w:spacing w:line="360" w:lineRule="auto"/>
        <w:jc w:val="left"/>
        <w:rPr>
          <w:rFonts w:ascii="宋体" w:hAnsi="宋体" w:cs="宋体"/>
          <w:sz w:val="22"/>
          <w:szCs w:val="22"/>
        </w:rPr>
      </w:pPr>
      <w:r>
        <w:rPr>
          <w:rFonts w:hint="eastAsia" w:ascii="宋体" w:hAnsi="宋体" w:cs="宋体"/>
          <w:sz w:val="22"/>
          <w:szCs w:val="22"/>
        </w:rPr>
        <w:t>法定代表人/主要负责人：</w:t>
      </w:r>
    </w:p>
    <w:p w14:paraId="142B1DCB">
      <w:pPr>
        <w:tabs>
          <w:tab w:val="left" w:pos="6510"/>
        </w:tabs>
        <w:spacing w:line="360" w:lineRule="auto"/>
        <w:rPr>
          <w:rFonts w:ascii="宋体" w:hAnsi="宋体" w:cs="宋体"/>
          <w:sz w:val="22"/>
          <w:szCs w:val="22"/>
          <w:u w:val="dotted"/>
        </w:rPr>
      </w:pPr>
      <w:r>
        <w:rPr>
          <w:rFonts w:hint="eastAsia" w:ascii="宋体" w:hAnsi="宋体" w:cs="宋体"/>
          <w:sz w:val="22"/>
          <w:szCs w:val="22"/>
        </w:rPr>
        <w:t>联系电话：</w:t>
      </w:r>
    </w:p>
    <w:p w14:paraId="48AA6628">
      <w:pPr>
        <w:spacing w:line="360" w:lineRule="auto"/>
        <w:rPr>
          <w:rFonts w:ascii="宋体" w:hAnsi="宋体" w:cs="宋体"/>
          <w:sz w:val="22"/>
          <w:szCs w:val="22"/>
          <w:u w:val="dotted"/>
        </w:rPr>
      </w:pPr>
      <w:r>
        <w:rPr>
          <w:rFonts w:hint="eastAsia" w:ascii="宋体" w:hAnsi="宋体" w:cs="宋体"/>
          <w:sz w:val="22"/>
          <w:szCs w:val="22"/>
        </w:rPr>
        <w:t>授权代表：联系电话</w:t>
      </w:r>
      <w:r>
        <w:rPr>
          <w:rFonts w:hint="eastAsia" w:ascii="宋体" w:hAnsi="宋体" w:cs="宋体"/>
          <w:sz w:val="22"/>
          <w:szCs w:val="22"/>
          <w:u w:val="dotted"/>
        </w:rPr>
        <w:t xml:space="preserve">：                  </w:t>
      </w:r>
    </w:p>
    <w:p w14:paraId="73C6596B">
      <w:pPr>
        <w:spacing w:line="360" w:lineRule="auto"/>
        <w:rPr>
          <w:rFonts w:ascii="宋体" w:hAnsi="宋体" w:cs="宋体"/>
          <w:sz w:val="22"/>
          <w:szCs w:val="22"/>
          <w:u w:val="dotted"/>
        </w:rPr>
      </w:pPr>
      <w:r>
        <w:rPr>
          <w:rFonts w:hint="eastAsia" w:ascii="宋体" w:hAnsi="宋体" w:cs="宋体"/>
          <w:sz w:val="22"/>
          <w:szCs w:val="22"/>
        </w:rPr>
        <w:t>地     址：邮编：</w:t>
      </w:r>
    </w:p>
    <w:p w14:paraId="0031B43D">
      <w:pPr>
        <w:spacing w:line="360" w:lineRule="auto"/>
        <w:rPr>
          <w:rFonts w:ascii="宋体" w:hAnsi="宋体" w:cs="宋体"/>
          <w:sz w:val="22"/>
          <w:szCs w:val="22"/>
          <w:u w:val="single"/>
        </w:rPr>
      </w:pPr>
      <w:r>
        <w:rPr>
          <w:rFonts w:hint="eastAsia" w:ascii="宋体" w:hAnsi="宋体" w:cs="宋体"/>
          <w:sz w:val="22"/>
          <w:szCs w:val="22"/>
        </w:rPr>
        <w:t>被投诉人1：</w:t>
      </w:r>
    </w:p>
    <w:p w14:paraId="51F84E5F">
      <w:pPr>
        <w:spacing w:line="360" w:lineRule="auto"/>
        <w:rPr>
          <w:rFonts w:ascii="宋体" w:hAnsi="宋体" w:cs="宋体"/>
          <w:sz w:val="22"/>
          <w:szCs w:val="22"/>
          <w:u w:val="single"/>
        </w:rPr>
      </w:pPr>
      <w:r>
        <w:rPr>
          <w:rFonts w:hint="eastAsia" w:ascii="宋体" w:hAnsi="宋体" w:cs="宋体"/>
          <w:sz w:val="22"/>
          <w:szCs w:val="22"/>
        </w:rPr>
        <w:t>地     址：邮编：</w:t>
      </w:r>
    </w:p>
    <w:p w14:paraId="77823664">
      <w:pPr>
        <w:spacing w:line="360" w:lineRule="auto"/>
        <w:rPr>
          <w:rFonts w:ascii="宋体" w:hAnsi="宋体" w:cs="宋体"/>
          <w:sz w:val="22"/>
          <w:szCs w:val="22"/>
          <w:u w:val="single"/>
        </w:rPr>
      </w:pPr>
      <w:r>
        <w:rPr>
          <w:rFonts w:hint="eastAsia" w:ascii="宋体" w:hAnsi="宋体" w:cs="宋体"/>
          <w:sz w:val="22"/>
          <w:szCs w:val="22"/>
        </w:rPr>
        <w:t>联系人：联系电话：</w:t>
      </w:r>
    </w:p>
    <w:p w14:paraId="317E7168">
      <w:pPr>
        <w:spacing w:line="360" w:lineRule="auto"/>
        <w:rPr>
          <w:rFonts w:ascii="宋体" w:hAnsi="宋体" w:cs="宋体"/>
          <w:sz w:val="22"/>
          <w:szCs w:val="22"/>
        </w:rPr>
      </w:pPr>
      <w:r>
        <w:rPr>
          <w:rFonts w:hint="eastAsia" w:ascii="宋体" w:hAnsi="宋体" w:cs="宋体"/>
          <w:sz w:val="22"/>
          <w:szCs w:val="22"/>
        </w:rPr>
        <w:t>被投诉人2</w:t>
      </w:r>
    </w:p>
    <w:p w14:paraId="31F46AB2">
      <w:pPr>
        <w:spacing w:line="360" w:lineRule="auto"/>
        <w:rPr>
          <w:rFonts w:ascii="宋体" w:hAnsi="宋体" w:cs="宋体"/>
          <w:sz w:val="22"/>
          <w:szCs w:val="22"/>
          <w:u w:val="dotted"/>
        </w:rPr>
      </w:pPr>
      <w:r>
        <w:rPr>
          <w:rFonts w:hint="eastAsia" w:ascii="宋体" w:hAnsi="宋体" w:cs="宋体"/>
          <w:sz w:val="22"/>
          <w:szCs w:val="22"/>
        </w:rPr>
        <w:t>……</w:t>
      </w:r>
    </w:p>
    <w:p w14:paraId="5AC5D427">
      <w:pPr>
        <w:spacing w:line="360" w:lineRule="auto"/>
        <w:rPr>
          <w:rFonts w:ascii="宋体" w:hAnsi="宋体" w:cs="宋体"/>
          <w:sz w:val="22"/>
          <w:szCs w:val="22"/>
          <w:u w:val="single"/>
        </w:rPr>
      </w:pPr>
      <w:r>
        <w:rPr>
          <w:rFonts w:hint="eastAsia" w:ascii="宋体" w:hAnsi="宋体" w:cs="宋体"/>
          <w:sz w:val="22"/>
          <w:szCs w:val="22"/>
        </w:rPr>
        <w:t>相关供应商：</w:t>
      </w:r>
    </w:p>
    <w:p w14:paraId="799AC11B">
      <w:pPr>
        <w:spacing w:line="360" w:lineRule="auto"/>
        <w:rPr>
          <w:rFonts w:ascii="宋体" w:hAnsi="宋体" w:cs="宋体"/>
          <w:sz w:val="22"/>
          <w:szCs w:val="22"/>
          <w:u w:val="single"/>
        </w:rPr>
      </w:pPr>
      <w:r>
        <w:rPr>
          <w:rFonts w:hint="eastAsia" w:ascii="宋体" w:hAnsi="宋体" w:cs="宋体"/>
          <w:sz w:val="22"/>
          <w:szCs w:val="22"/>
        </w:rPr>
        <w:t>地     址：邮编：</w:t>
      </w:r>
    </w:p>
    <w:p w14:paraId="14E04F86">
      <w:pPr>
        <w:spacing w:line="360" w:lineRule="auto"/>
        <w:rPr>
          <w:rFonts w:ascii="宋体" w:hAnsi="宋体" w:cs="宋体"/>
          <w:sz w:val="22"/>
          <w:szCs w:val="22"/>
          <w:u w:val="single"/>
        </w:rPr>
      </w:pPr>
      <w:r>
        <w:rPr>
          <w:rFonts w:hint="eastAsia" w:ascii="宋体" w:hAnsi="宋体" w:cs="宋体"/>
          <w:sz w:val="22"/>
          <w:szCs w:val="22"/>
        </w:rPr>
        <w:t>联系人：联系电话：</w:t>
      </w:r>
    </w:p>
    <w:p w14:paraId="0076E705">
      <w:pPr>
        <w:spacing w:line="360" w:lineRule="auto"/>
        <w:rPr>
          <w:rFonts w:ascii="宋体" w:hAnsi="宋体" w:cs="宋体"/>
          <w:sz w:val="22"/>
          <w:szCs w:val="22"/>
        </w:rPr>
      </w:pPr>
      <w:r>
        <w:rPr>
          <w:rFonts w:hint="eastAsia" w:ascii="宋体" w:hAnsi="宋体" w:cs="宋体"/>
          <w:sz w:val="22"/>
          <w:szCs w:val="22"/>
        </w:rPr>
        <w:t>二、投诉项目基本情况</w:t>
      </w:r>
    </w:p>
    <w:p w14:paraId="669E2784">
      <w:pPr>
        <w:spacing w:line="360" w:lineRule="auto"/>
        <w:rPr>
          <w:rFonts w:ascii="宋体" w:hAnsi="宋体" w:cs="宋体"/>
          <w:sz w:val="22"/>
          <w:szCs w:val="22"/>
          <w:u w:val="dotted"/>
        </w:rPr>
      </w:pPr>
      <w:r>
        <w:rPr>
          <w:rFonts w:hint="eastAsia" w:ascii="宋体" w:hAnsi="宋体" w:cs="宋体"/>
          <w:sz w:val="22"/>
          <w:szCs w:val="22"/>
        </w:rPr>
        <w:t>采购项目名称：</w:t>
      </w:r>
    </w:p>
    <w:p w14:paraId="2D968516">
      <w:pPr>
        <w:spacing w:line="360" w:lineRule="auto"/>
        <w:rPr>
          <w:rFonts w:ascii="宋体" w:hAnsi="宋体" w:cs="宋体"/>
          <w:sz w:val="22"/>
          <w:szCs w:val="22"/>
          <w:u w:val="single"/>
        </w:rPr>
      </w:pPr>
      <w:r>
        <w:rPr>
          <w:rFonts w:hint="eastAsia" w:ascii="宋体" w:hAnsi="宋体" w:cs="宋体"/>
          <w:sz w:val="22"/>
          <w:szCs w:val="22"/>
        </w:rPr>
        <w:t>采购项目编号：包号：</w:t>
      </w:r>
    </w:p>
    <w:p w14:paraId="0A892C9C">
      <w:pPr>
        <w:spacing w:line="360" w:lineRule="auto"/>
        <w:rPr>
          <w:rFonts w:ascii="宋体" w:hAnsi="宋体" w:cs="宋体"/>
          <w:sz w:val="22"/>
          <w:szCs w:val="22"/>
        </w:rPr>
      </w:pPr>
      <w:r>
        <w:rPr>
          <w:rFonts w:hint="eastAsia" w:ascii="宋体" w:hAnsi="宋体" w:cs="宋体"/>
          <w:sz w:val="22"/>
          <w:szCs w:val="22"/>
        </w:rPr>
        <w:t>采购人名称：</w:t>
      </w:r>
    </w:p>
    <w:p w14:paraId="25EAB5CE">
      <w:pPr>
        <w:spacing w:line="360" w:lineRule="auto"/>
        <w:rPr>
          <w:rFonts w:ascii="宋体" w:hAnsi="宋体" w:cs="宋体"/>
          <w:sz w:val="22"/>
          <w:szCs w:val="22"/>
          <w:u w:val="single"/>
        </w:rPr>
      </w:pPr>
      <w:r>
        <w:rPr>
          <w:rFonts w:hint="eastAsia" w:ascii="宋体" w:hAnsi="宋体" w:cs="宋体"/>
          <w:sz w:val="22"/>
          <w:szCs w:val="22"/>
        </w:rPr>
        <w:t>代理机构名称：</w:t>
      </w:r>
    </w:p>
    <w:p w14:paraId="700F78DD">
      <w:pPr>
        <w:spacing w:line="360" w:lineRule="auto"/>
        <w:rPr>
          <w:rFonts w:ascii="宋体" w:hAnsi="宋体" w:cs="宋体"/>
          <w:sz w:val="22"/>
          <w:szCs w:val="22"/>
          <w:u w:val="dotted"/>
        </w:rPr>
      </w:pPr>
      <w:r>
        <w:rPr>
          <w:rFonts w:hint="eastAsia" w:ascii="宋体" w:hAnsi="宋体" w:cs="宋体"/>
          <w:sz w:val="22"/>
          <w:szCs w:val="22"/>
        </w:rPr>
        <w:t>采购文件公告：</w:t>
      </w:r>
      <w:r>
        <w:rPr>
          <w:rFonts w:hint="eastAsia" w:ascii="宋体" w:hAnsi="宋体" w:cs="宋体"/>
          <w:sz w:val="22"/>
          <w:szCs w:val="22"/>
          <w:u w:val="dotted"/>
        </w:rPr>
        <w:t xml:space="preserve">是/否 </w:t>
      </w:r>
      <w:r>
        <w:rPr>
          <w:rFonts w:hint="eastAsia" w:ascii="宋体" w:hAnsi="宋体" w:cs="宋体"/>
          <w:sz w:val="22"/>
          <w:szCs w:val="22"/>
        </w:rPr>
        <w:t>公告期限：</w:t>
      </w:r>
    </w:p>
    <w:p w14:paraId="36DD1758">
      <w:pPr>
        <w:spacing w:line="360" w:lineRule="auto"/>
        <w:rPr>
          <w:rFonts w:ascii="宋体" w:hAnsi="宋体" w:cs="宋体"/>
          <w:sz w:val="22"/>
          <w:szCs w:val="22"/>
          <w:u w:val="single"/>
        </w:rPr>
      </w:pPr>
      <w:r>
        <w:rPr>
          <w:rFonts w:hint="eastAsia" w:ascii="宋体" w:hAnsi="宋体" w:cs="宋体"/>
          <w:sz w:val="22"/>
          <w:szCs w:val="22"/>
        </w:rPr>
        <w:t>采购结果公告：</w:t>
      </w:r>
      <w:r>
        <w:rPr>
          <w:rFonts w:hint="eastAsia" w:ascii="宋体" w:hAnsi="宋体" w:cs="宋体"/>
          <w:sz w:val="22"/>
          <w:szCs w:val="22"/>
          <w:u w:val="dotted"/>
        </w:rPr>
        <w:t xml:space="preserve">是/否 </w:t>
      </w:r>
      <w:r>
        <w:rPr>
          <w:rFonts w:hint="eastAsia" w:ascii="宋体" w:hAnsi="宋体" w:cs="宋体"/>
          <w:sz w:val="22"/>
          <w:szCs w:val="22"/>
        </w:rPr>
        <w:t>公告期限：</w:t>
      </w:r>
    </w:p>
    <w:p w14:paraId="0A4200F7">
      <w:pPr>
        <w:spacing w:line="360" w:lineRule="auto"/>
        <w:rPr>
          <w:rFonts w:ascii="宋体" w:hAnsi="宋体" w:cs="宋体"/>
          <w:sz w:val="22"/>
          <w:szCs w:val="22"/>
        </w:rPr>
      </w:pPr>
      <w:r>
        <w:rPr>
          <w:rFonts w:hint="eastAsia" w:ascii="宋体" w:hAnsi="宋体" w:cs="宋体"/>
          <w:sz w:val="22"/>
          <w:szCs w:val="22"/>
        </w:rPr>
        <w:t>三、质疑基本情况</w:t>
      </w:r>
    </w:p>
    <w:p w14:paraId="0FB95DEC">
      <w:pPr>
        <w:spacing w:line="360" w:lineRule="auto"/>
        <w:ind w:firstLine="440" w:firstLineChars="200"/>
        <w:rPr>
          <w:rFonts w:ascii="宋体" w:hAnsi="宋体" w:cs="宋体"/>
          <w:sz w:val="22"/>
          <w:szCs w:val="22"/>
          <w:u w:val="dotted"/>
        </w:rPr>
      </w:pPr>
      <w:r>
        <w:rPr>
          <w:rFonts w:hint="eastAsia" w:ascii="宋体" w:hAnsi="宋体" w:cs="宋体"/>
          <w:sz w:val="22"/>
          <w:szCs w:val="22"/>
        </w:rPr>
        <w:t>投诉人于年月日，向提出质疑，质疑事项为：</w:t>
      </w:r>
    </w:p>
    <w:p w14:paraId="1502CEA4">
      <w:pPr>
        <w:spacing w:line="360" w:lineRule="auto"/>
        <w:rPr>
          <w:rFonts w:ascii="宋体" w:hAnsi="宋体" w:cs="宋体"/>
          <w:sz w:val="22"/>
          <w:szCs w:val="22"/>
          <w:u w:val="dotted"/>
        </w:rPr>
      </w:pPr>
    </w:p>
    <w:p w14:paraId="08746679">
      <w:pPr>
        <w:spacing w:line="360" w:lineRule="auto"/>
        <w:ind w:firstLine="330" w:firstLineChars="150"/>
        <w:rPr>
          <w:rFonts w:ascii="宋体" w:hAnsi="宋体" w:cs="宋体"/>
          <w:sz w:val="22"/>
          <w:szCs w:val="22"/>
        </w:rPr>
      </w:pPr>
      <w:r>
        <w:rPr>
          <w:rFonts w:hint="eastAsia" w:ascii="宋体" w:hAnsi="宋体" w:cs="宋体"/>
          <w:sz w:val="22"/>
          <w:szCs w:val="22"/>
          <w:u w:val="dotted"/>
        </w:rPr>
        <w:t>采购人/代理机构</w:t>
      </w:r>
      <w:r>
        <w:rPr>
          <w:rFonts w:hint="eastAsia" w:ascii="宋体" w:hAnsi="宋体" w:cs="宋体"/>
          <w:sz w:val="22"/>
          <w:szCs w:val="22"/>
        </w:rPr>
        <w:t>于年月日，就质疑事项作出了答复/没有在法定期限内作出答复。</w:t>
      </w:r>
    </w:p>
    <w:p w14:paraId="6DEC1FD4">
      <w:pPr>
        <w:spacing w:line="360" w:lineRule="auto"/>
        <w:rPr>
          <w:rFonts w:ascii="宋体" w:hAnsi="宋体" w:cs="宋体"/>
          <w:sz w:val="22"/>
          <w:szCs w:val="22"/>
        </w:rPr>
      </w:pPr>
      <w:r>
        <w:rPr>
          <w:rFonts w:hint="eastAsia" w:ascii="宋体" w:hAnsi="宋体" w:cs="宋体"/>
          <w:sz w:val="22"/>
          <w:szCs w:val="22"/>
        </w:rPr>
        <w:t>四、投诉事项具体内容</w:t>
      </w:r>
    </w:p>
    <w:p w14:paraId="6DCF8322">
      <w:pPr>
        <w:spacing w:line="360" w:lineRule="auto"/>
        <w:rPr>
          <w:rFonts w:ascii="宋体" w:hAnsi="宋体" w:cs="宋体"/>
          <w:sz w:val="22"/>
          <w:szCs w:val="22"/>
          <w:u w:val="single"/>
        </w:rPr>
      </w:pPr>
      <w:r>
        <w:rPr>
          <w:rFonts w:hint="eastAsia" w:ascii="宋体" w:hAnsi="宋体" w:cs="宋体"/>
          <w:sz w:val="22"/>
          <w:szCs w:val="22"/>
        </w:rPr>
        <w:t>投诉事项 1：</w:t>
      </w:r>
    </w:p>
    <w:p w14:paraId="18AFDA13">
      <w:pPr>
        <w:spacing w:line="360" w:lineRule="auto"/>
        <w:rPr>
          <w:rFonts w:ascii="宋体" w:hAnsi="宋体" w:cs="宋体"/>
          <w:sz w:val="22"/>
          <w:szCs w:val="22"/>
        </w:rPr>
      </w:pPr>
      <w:r>
        <w:rPr>
          <w:rFonts w:hint="eastAsia" w:ascii="宋体" w:hAnsi="宋体" w:cs="宋体"/>
          <w:sz w:val="22"/>
          <w:szCs w:val="22"/>
        </w:rPr>
        <w:t>事实依据：</w:t>
      </w:r>
    </w:p>
    <w:p w14:paraId="473FA5DA">
      <w:pPr>
        <w:spacing w:line="360" w:lineRule="auto"/>
        <w:rPr>
          <w:rFonts w:ascii="宋体" w:hAnsi="宋体" w:cs="宋体"/>
          <w:sz w:val="22"/>
          <w:szCs w:val="22"/>
          <w:u w:val="dotted"/>
        </w:rPr>
      </w:pPr>
    </w:p>
    <w:p w14:paraId="36C7A8AC">
      <w:pPr>
        <w:spacing w:line="360" w:lineRule="auto"/>
        <w:rPr>
          <w:rFonts w:ascii="宋体" w:hAnsi="宋体" w:cs="宋体"/>
          <w:sz w:val="22"/>
          <w:szCs w:val="22"/>
          <w:u w:val="single"/>
        </w:rPr>
      </w:pPr>
      <w:r>
        <w:rPr>
          <w:rFonts w:hint="eastAsia" w:ascii="宋体" w:hAnsi="宋体" w:cs="宋体"/>
          <w:sz w:val="22"/>
          <w:szCs w:val="22"/>
        </w:rPr>
        <w:t>法律依据：</w:t>
      </w:r>
    </w:p>
    <w:p w14:paraId="2A82A92B">
      <w:pPr>
        <w:spacing w:line="360" w:lineRule="auto"/>
        <w:rPr>
          <w:rFonts w:ascii="宋体" w:hAnsi="宋体" w:cs="宋体"/>
          <w:sz w:val="22"/>
          <w:szCs w:val="22"/>
          <w:u w:val="dotted"/>
        </w:rPr>
      </w:pPr>
    </w:p>
    <w:p w14:paraId="741C1F14">
      <w:pPr>
        <w:spacing w:line="360" w:lineRule="auto"/>
        <w:rPr>
          <w:rFonts w:ascii="宋体" w:hAnsi="宋体" w:cs="宋体"/>
          <w:sz w:val="22"/>
          <w:szCs w:val="22"/>
        </w:rPr>
      </w:pPr>
      <w:r>
        <w:rPr>
          <w:rFonts w:hint="eastAsia" w:ascii="宋体" w:hAnsi="宋体" w:cs="宋体"/>
          <w:sz w:val="22"/>
          <w:szCs w:val="22"/>
        </w:rPr>
        <w:t>投诉事项2</w:t>
      </w:r>
    </w:p>
    <w:p w14:paraId="5EAE9BF9">
      <w:pPr>
        <w:spacing w:line="360" w:lineRule="auto"/>
        <w:rPr>
          <w:rFonts w:ascii="宋体" w:hAnsi="宋体" w:cs="宋体"/>
          <w:sz w:val="22"/>
          <w:szCs w:val="22"/>
          <w:u w:val="dotted"/>
        </w:rPr>
      </w:pPr>
      <w:r>
        <w:rPr>
          <w:rFonts w:hint="eastAsia" w:ascii="宋体" w:hAnsi="宋体" w:cs="宋体"/>
          <w:sz w:val="22"/>
          <w:szCs w:val="22"/>
        </w:rPr>
        <w:t>……</w:t>
      </w:r>
    </w:p>
    <w:p w14:paraId="203F48CF">
      <w:pPr>
        <w:spacing w:line="360" w:lineRule="auto"/>
        <w:rPr>
          <w:rFonts w:ascii="宋体" w:hAnsi="宋体" w:cs="宋体"/>
          <w:sz w:val="22"/>
          <w:szCs w:val="22"/>
        </w:rPr>
      </w:pPr>
      <w:r>
        <w:rPr>
          <w:rFonts w:hint="eastAsia" w:ascii="宋体" w:hAnsi="宋体" w:cs="宋体"/>
          <w:sz w:val="22"/>
          <w:szCs w:val="22"/>
        </w:rPr>
        <w:t>五、与投诉事项相关的投诉请求</w:t>
      </w:r>
    </w:p>
    <w:p w14:paraId="4031D463">
      <w:pPr>
        <w:spacing w:line="360" w:lineRule="auto"/>
        <w:rPr>
          <w:rFonts w:ascii="宋体" w:hAnsi="宋体" w:cs="宋体"/>
          <w:sz w:val="22"/>
          <w:szCs w:val="22"/>
        </w:rPr>
      </w:pPr>
      <w:r>
        <w:rPr>
          <w:rFonts w:hint="eastAsia" w:ascii="宋体" w:hAnsi="宋体" w:cs="宋体"/>
          <w:sz w:val="22"/>
          <w:szCs w:val="22"/>
        </w:rPr>
        <w:t>请求：</w:t>
      </w:r>
    </w:p>
    <w:p w14:paraId="2F255F28">
      <w:pPr>
        <w:spacing w:line="360" w:lineRule="auto"/>
        <w:rPr>
          <w:rFonts w:ascii="宋体" w:hAnsi="宋体" w:cs="宋体"/>
          <w:sz w:val="22"/>
          <w:szCs w:val="22"/>
          <w:u w:val="single"/>
        </w:rPr>
      </w:pPr>
    </w:p>
    <w:p w14:paraId="4AE2E09B">
      <w:pPr>
        <w:spacing w:line="360" w:lineRule="auto"/>
        <w:rPr>
          <w:rFonts w:ascii="宋体" w:hAnsi="宋体" w:cs="宋体"/>
          <w:sz w:val="22"/>
          <w:szCs w:val="22"/>
        </w:rPr>
      </w:pPr>
      <w:r>
        <w:rPr>
          <w:rFonts w:hint="eastAsia" w:ascii="宋体" w:hAnsi="宋体" w:cs="宋体"/>
          <w:sz w:val="22"/>
          <w:szCs w:val="22"/>
        </w:rPr>
        <w:t xml:space="preserve">签字（签章）：                   公章：                      </w:t>
      </w:r>
    </w:p>
    <w:p w14:paraId="37B1993C">
      <w:pPr>
        <w:spacing w:line="360" w:lineRule="auto"/>
        <w:rPr>
          <w:rFonts w:ascii="宋体" w:hAnsi="宋体" w:cs="宋体"/>
          <w:sz w:val="22"/>
          <w:szCs w:val="22"/>
        </w:rPr>
      </w:pPr>
      <w:r>
        <w:rPr>
          <w:rFonts w:hint="eastAsia" w:ascii="宋体" w:hAnsi="宋体" w:cs="宋体"/>
          <w:sz w:val="22"/>
          <w:szCs w:val="22"/>
        </w:rPr>
        <w:t xml:space="preserve">日期：    </w:t>
      </w:r>
    </w:p>
    <w:p w14:paraId="1B5221D8">
      <w:pPr>
        <w:spacing w:line="360" w:lineRule="auto"/>
        <w:rPr>
          <w:rFonts w:ascii="宋体" w:hAnsi="宋体" w:cs="宋体"/>
          <w:b/>
          <w:sz w:val="22"/>
          <w:szCs w:val="22"/>
        </w:rPr>
      </w:pPr>
    </w:p>
    <w:p w14:paraId="1C2F0919">
      <w:pPr>
        <w:spacing w:line="360" w:lineRule="auto"/>
        <w:rPr>
          <w:rFonts w:ascii="宋体" w:hAnsi="宋体" w:cs="宋体"/>
          <w:b/>
          <w:sz w:val="22"/>
          <w:szCs w:val="22"/>
        </w:rPr>
      </w:pPr>
    </w:p>
    <w:p w14:paraId="3EB176A3">
      <w:pPr>
        <w:spacing w:line="360" w:lineRule="auto"/>
        <w:rPr>
          <w:rFonts w:ascii="宋体" w:hAnsi="宋体" w:cs="宋体"/>
          <w:b/>
          <w:sz w:val="22"/>
          <w:szCs w:val="22"/>
        </w:rPr>
      </w:pPr>
      <w:r>
        <w:rPr>
          <w:rFonts w:hint="eastAsia" w:ascii="宋体" w:hAnsi="宋体" w:cs="宋体"/>
          <w:b/>
          <w:sz w:val="22"/>
          <w:szCs w:val="22"/>
        </w:rPr>
        <w:t>投诉书制作说明：</w:t>
      </w:r>
    </w:p>
    <w:p w14:paraId="7AA00D81">
      <w:pPr>
        <w:widowControl/>
        <w:spacing w:line="360" w:lineRule="auto"/>
        <w:ind w:firstLine="440" w:firstLineChars="200"/>
        <w:rPr>
          <w:rFonts w:ascii="宋体" w:hAnsi="宋体" w:cs="宋体"/>
          <w:kern w:val="0"/>
          <w:sz w:val="22"/>
          <w:szCs w:val="22"/>
        </w:rPr>
      </w:pPr>
      <w:r>
        <w:rPr>
          <w:rFonts w:hint="eastAsia" w:ascii="宋体" w:hAnsi="宋体" w:cs="宋体"/>
          <w:sz w:val="22"/>
          <w:szCs w:val="22"/>
        </w:rPr>
        <w:t>1.投诉人提起投诉时，应当提交投诉书和必要的证明材料，并按照被投诉人和与投诉事项有关的供应商数量提供投诉书副本。</w:t>
      </w:r>
    </w:p>
    <w:p w14:paraId="49FFD6D7">
      <w:pPr>
        <w:widowControl/>
        <w:spacing w:line="360" w:lineRule="auto"/>
        <w:ind w:firstLine="440" w:firstLineChars="200"/>
        <w:jc w:val="left"/>
        <w:rPr>
          <w:rFonts w:ascii="宋体" w:hAnsi="宋体" w:cs="宋体"/>
          <w:kern w:val="0"/>
          <w:sz w:val="22"/>
          <w:szCs w:val="22"/>
        </w:rPr>
      </w:pPr>
      <w:r>
        <w:rPr>
          <w:rFonts w:hint="eastAsia" w:ascii="宋体" w:hAnsi="宋体" w:cs="宋体"/>
          <w:sz w:val="22"/>
          <w:szCs w:val="22"/>
        </w:rPr>
        <w:t>2.投诉人若委托代理人进行投诉的，投诉书应按照要求列明“授权代表”的有关内容，并在附件中提交由</w:t>
      </w:r>
      <w:r>
        <w:rPr>
          <w:rFonts w:hint="eastAsia" w:ascii="宋体" w:hAnsi="宋体" w:cs="宋体"/>
          <w:kern w:val="0"/>
          <w:sz w:val="22"/>
          <w:szCs w:val="22"/>
        </w:rPr>
        <w:t>投诉人签署的授权委托书。授权委托书应当载明代理人的姓名或者名称、代理事项、具体权限、期限和相关事项。</w:t>
      </w:r>
    </w:p>
    <w:p w14:paraId="29CDBADD">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3.投诉人若对项目的某一分包进行投诉，投诉书应列明具体分包号。</w:t>
      </w:r>
    </w:p>
    <w:p w14:paraId="7CF15620">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4.投诉书应简要列明质疑事项，质疑函、质疑答复等作为附件材料提供。</w:t>
      </w:r>
    </w:p>
    <w:p w14:paraId="2A14773E">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5.投诉书的投诉事项应具体、明确，并有必要的事实依据和法律依据。</w:t>
      </w:r>
    </w:p>
    <w:p w14:paraId="58DF78AF">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6.投诉书的投诉请求应与投诉事项相关。</w:t>
      </w:r>
    </w:p>
    <w:p w14:paraId="0D0299F3">
      <w:pPr>
        <w:widowControl/>
        <w:spacing w:line="360" w:lineRule="auto"/>
        <w:ind w:firstLine="440" w:firstLineChars="200"/>
        <w:jc w:val="left"/>
        <w:rPr>
          <w:rFonts w:ascii="宋体" w:hAnsi="宋体" w:cs="宋体"/>
          <w:kern w:val="0"/>
          <w:sz w:val="22"/>
          <w:szCs w:val="22"/>
        </w:rPr>
      </w:pPr>
      <w:r>
        <w:rPr>
          <w:rFonts w:hint="eastAsia" w:ascii="宋体" w:hAnsi="宋体" w:cs="宋体"/>
          <w:sz w:val="22"/>
          <w:szCs w:val="22"/>
        </w:rPr>
        <w:t>7.投诉人为自然人的，投诉书应当由本人签字；投诉人为法人或者其他组织的，投诉书应当由法定代表人、主要负责人，或者其授权代表签字或者盖章，并加盖公章。</w:t>
      </w:r>
    </w:p>
    <w:p w14:paraId="1A865582">
      <w:pPr>
        <w:spacing w:line="360" w:lineRule="auto"/>
        <w:rPr>
          <w:rFonts w:ascii="宋体" w:hAnsi="宋体" w:cs="宋体"/>
          <w:b/>
          <w:sz w:val="24"/>
        </w:rPr>
      </w:pPr>
    </w:p>
    <w:p w14:paraId="771E5DBF">
      <w:pPr>
        <w:autoSpaceDE w:val="0"/>
        <w:autoSpaceDN w:val="0"/>
        <w:jc w:val="center"/>
        <w:rPr>
          <w:rFonts w:ascii="宋体" w:hAnsi="宋体" w:cs="宋体"/>
          <w:b/>
          <w:spacing w:val="6"/>
          <w:sz w:val="32"/>
          <w:szCs w:val="32"/>
        </w:rPr>
      </w:pPr>
    </w:p>
    <w:p w14:paraId="68B68579">
      <w:pPr>
        <w:rPr>
          <w:rFonts w:ascii="宋体" w:hAnsi="宋体" w:cs="宋体"/>
          <w:b/>
          <w:spacing w:val="6"/>
          <w:sz w:val="32"/>
          <w:szCs w:val="32"/>
        </w:rPr>
      </w:pPr>
      <w:r>
        <w:rPr>
          <w:rFonts w:hint="eastAsia" w:ascii="宋体" w:hAnsi="宋体" w:cs="宋体"/>
          <w:b/>
          <w:spacing w:val="6"/>
          <w:sz w:val="32"/>
          <w:szCs w:val="32"/>
        </w:rPr>
        <w:br w:type="page"/>
      </w:r>
    </w:p>
    <w:p w14:paraId="5DB3174E">
      <w:pPr>
        <w:spacing w:line="360" w:lineRule="auto"/>
        <w:jc w:val="left"/>
        <w:rPr>
          <w:rFonts w:ascii="宋体" w:hAnsi="宋体" w:cs="宋体"/>
          <w:b/>
          <w:spacing w:val="6"/>
          <w:sz w:val="24"/>
        </w:rPr>
      </w:pPr>
      <w:r>
        <w:rPr>
          <w:rFonts w:hint="eastAsia" w:ascii="宋体" w:hAnsi="宋体" w:cs="宋体"/>
          <w:b/>
          <w:spacing w:val="6"/>
          <w:sz w:val="24"/>
        </w:rPr>
        <w:t>附件4：业务专用章使用说明函</w:t>
      </w:r>
    </w:p>
    <w:p w14:paraId="2F307426">
      <w:pPr>
        <w:spacing w:line="360" w:lineRule="auto"/>
        <w:rPr>
          <w:rFonts w:ascii="宋体" w:hAnsi="宋体" w:cs="宋体"/>
          <w:sz w:val="22"/>
          <w:szCs w:val="22"/>
          <w:u w:val="single"/>
        </w:rPr>
      </w:pPr>
    </w:p>
    <w:p w14:paraId="32664FEB">
      <w:pPr>
        <w:spacing w:line="360" w:lineRule="auto"/>
        <w:rPr>
          <w:rFonts w:ascii="宋体" w:hAnsi="宋体" w:cs="宋体"/>
          <w:sz w:val="22"/>
          <w:szCs w:val="22"/>
        </w:rPr>
      </w:pPr>
      <w:r>
        <w:rPr>
          <w:rFonts w:hint="eastAsia" w:ascii="宋体" w:hAnsi="宋体" w:cs="宋体"/>
          <w:sz w:val="22"/>
          <w:szCs w:val="22"/>
          <w:u w:val="single"/>
        </w:rPr>
        <w:t>（采购人）、（采购代理机构）</w:t>
      </w:r>
    </w:p>
    <w:p w14:paraId="5265AE8D">
      <w:pPr>
        <w:spacing w:line="360" w:lineRule="auto"/>
        <w:ind w:firstLine="440" w:firstLineChars="200"/>
        <w:rPr>
          <w:rFonts w:ascii="宋体" w:hAnsi="宋体" w:cs="宋体"/>
          <w:kern w:val="0"/>
          <w:sz w:val="22"/>
          <w:szCs w:val="22"/>
          <w:lang w:val="zh-CN"/>
        </w:rPr>
      </w:pPr>
    </w:p>
    <w:p w14:paraId="4AE7F1BA">
      <w:pPr>
        <w:spacing w:line="360" w:lineRule="auto"/>
        <w:ind w:firstLine="440" w:firstLineChars="200"/>
        <w:rPr>
          <w:rFonts w:ascii="宋体" w:hAnsi="宋体" w:cs="宋体"/>
          <w:sz w:val="22"/>
          <w:szCs w:val="22"/>
        </w:rPr>
      </w:pPr>
      <w:r>
        <w:rPr>
          <w:rFonts w:hint="eastAsia" w:ascii="宋体" w:hAnsi="宋体" w:cs="宋体"/>
          <w:kern w:val="0"/>
          <w:sz w:val="22"/>
          <w:szCs w:val="22"/>
          <w:lang w:val="zh-CN"/>
        </w:rPr>
        <w:t>我方（</w:t>
      </w:r>
      <w:r>
        <w:rPr>
          <w:rFonts w:hint="eastAsia" w:ascii="宋体" w:hAnsi="宋体" w:cs="宋体"/>
          <w:sz w:val="22"/>
          <w:szCs w:val="22"/>
        </w:rPr>
        <w:t>投标人全称）是中华人民共和国依法登记注册的合法企业，</w:t>
      </w:r>
      <w:r>
        <w:rPr>
          <w:rFonts w:hint="eastAsia" w:ascii="宋体" w:hAnsi="宋体" w:cs="宋体"/>
          <w:bCs/>
          <w:sz w:val="22"/>
          <w:szCs w:val="22"/>
        </w:rPr>
        <w:t>在参加</w:t>
      </w:r>
      <w:r>
        <w:rPr>
          <w:rFonts w:hint="eastAsia" w:ascii="宋体" w:hAnsi="宋体" w:cs="宋体"/>
          <w:sz w:val="22"/>
          <w:szCs w:val="22"/>
        </w:rPr>
        <w:t>你方组织的（项目名称）项目【招标编号：（采购编号）】</w:t>
      </w:r>
      <w:r>
        <w:rPr>
          <w:rFonts w:hint="eastAsia" w:ascii="宋体" w:hAnsi="宋体" w:cs="宋体"/>
          <w:bCs/>
          <w:sz w:val="22"/>
          <w:szCs w:val="22"/>
        </w:rPr>
        <w:t>投标活动中作如下说明：</w:t>
      </w:r>
      <w:r>
        <w:rPr>
          <w:rFonts w:hint="eastAsia" w:ascii="宋体" w:hAnsi="宋体" w:cs="宋体"/>
          <w:sz w:val="22"/>
          <w:szCs w:val="22"/>
        </w:rPr>
        <w:t xml:space="preserve">我方所使用的“XX专用章”与法定名称章具有同等的法律效力，对使用“XX专用章”的行为予以完全承认，并愿意承担相应责任。   </w:t>
      </w:r>
    </w:p>
    <w:p w14:paraId="65B2A147">
      <w:pPr>
        <w:spacing w:line="360" w:lineRule="auto"/>
        <w:ind w:firstLine="440" w:firstLineChars="200"/>
        <w:rPr>
          <w:rFonts w:ascii="宋体" w:hAnsi="宋体" w:cs="宋体"/>
          <w:sz w:val="22"/>
          <w:szCs w:val="22"/>
        </w:rPr>
      </w:pPr>
      <w:r>
        <w:rPr>
          <w:rFonts w:hint="eastAsia" w:ascii="宋体" w:hAnsi="宋体" w:cs="宋体"/>
          <w:sz w:val="22"/>
          <w:szCs w:val="22"/>
        </w:rPr>
        <w:t>特此说明。</w:t>
      </w:r>
    </w:p>
    <w:p w14:paraId="138104C5">
      <w:pPr>
        <w:spacing w:line="360" w:lineRule="auto"/>
        <w:ind w:firstLine="494"/>
        <w:rPr>
          <w:rFonts w:ascii="宋体" w:hAnsi="宋体" w:cs="宋体"/>
          <w:sz w:val="22"/>
          <w:szCs w:val="22"/>
        </w:rPr>
      </w:pPr>
    </w:p>
    <w:p w14:paraId="7D924BD3">
      <w:pPr>
        <w:spacing w:line="360" w:lineRule="auto"/>
        <w:ind w:firstLine="494"/>
        <w:rPr>
          <w:rFonts w:ascii="宋体" w:hAnsi="宋体" w:cs="宋体"/>
          <w:sz w:val="22"/>
          <w:szCs w:val="22"/>
        </w:rPr>
      </w:pPr>
    </w:p>
    <w:p w14:paraId="0609C505">
      <w:pPr>
        <w:spacing w:line="360" w:lineRule="auto"/>
        <w:ind w:right="480" w:firstLine="3740" w:firstLineChars="1700"/>
        <w:rPr>
          <w:rFonts w:ascii="宋体" w:hAnsi="宋体" w:cs="宋体"/>
          <w:sz w:val="22"/>
          <w:szCs w:val="22"/>
        </w:rPr>
      </w:pPr>
      <w:r>
        <w:rPr>
          <w:rFonts w:hint="eastAsia" w:ascii="宋体" w:hAnsi="宋体" w:cs="宋体"/>
          <w:sz w:val="22"/>
          <w:szCs w:val="22"/>
        </w:rPr>
        <w:t>投标单位（法定名称章）：</w:t>
      </w:r>
    </w:p>
    <w:p w14:paraId="05CBF001">
      <w:pPr>
        <w:ind w:right="1440" w:firstLine="494"/>
        <w:jc w:val="center"/>
        <w:rPr>
          <w:rFonts w:ascii="宋体" w:hAnsi="宋体" w:cs="宋体"/>
          <w:sz w:val="22"/>
          <w:szCs w:val="22"/>
        </w:rPr>
      </w:pPr>
      <w:r>
        <w:rPr>
          <w:rFonts w:hint="eastAsia" w:ascii="宋体" w:hAnsi="宋体" w:cs="宋体"/>
          <w:sz w:val="22"/>
          <w:szCs w:val="22"/>
        </w:rPr>
        <w:t xml:space="preserve">                              日期：       年     月     日</w:t>
      </w:r>
    </w:p>
    <w:p w14:paraId="1BEB4CDE">
      <w:pPr>
        <w:rPr>
          <w:rFonts w:ascii="宋体" w:hAnsi="宋体" w:cs="宋体"/>
          <w:sz w:val="22"/>
          <w:szCs w:val="22"/>
        </w:rPr>
      </w:pPr>
      <w:r>
        <w:rPr>
          <w:rFonts w:hint="eastAsia" w:ascii="宋体" w:hAnsi="宋体" w:cs="宋体"/>
          <w:b/>
          <w:bCs/>
          <w:sz w:val="22"/>
          <w:szCs w:val="22"/>
        </w:rPr>
        <w:t>附：</w:t>
      </w:r>
    </w:p>
    <w:p w14:paraId="679B2976">
      <w:pPr>
        <w:spacing w:line="360" w:lineRule="auto"/>
        <w:rPr>
          <w:rFonts w:ascii="宋体" w:hAnsi="宋体" w:cs="宋体"/>
          <w:bCs/>
          <w:sz w:val="22"/>
          <w:szCs w:val="22"/>
        </w:rPr>
      </w:pPr>
      <w:r>
        <w:rPr>
          <w:rFonts w:hint="eastAsia" w:ascii="宋体" w:hAnsi="宋体" w:cs="宋体"/>
          <w:b/>
          <w:bCs/>
          <w:sz w:val="22"/>
          <w:szCs w:val="22"/>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b/>
          <w:bCs/>
          <w:sz w:val="22"/>
          <w:szCs w:val="22"/>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宋体" w:hAnsi="宋体" w:cs="宋体"/>
          <w:sz w:val="22"/>
          <w:szCs w:val="22"/>
        </w:rPr>
        <w:t>投标单位法定名称章（印模）                投标单位“XX专用章”（印模）</w:t>
      </w:r>
    </w:p>
    <w:p w14:paraId="3C28CC77">
      <w:pPr>
        <w:autoSpaceDE w:val="0"/>
        <w:autoSpaceDN w:val="0"/>
        <w:jc w:val="center"/>
        <w:rPr>
          <w:rFonts w:ascii="宋体" w:hAnsi="宋体" w:cs="宋体"/>
          <w:b/>
          <w:spacing w:val="6"/>
          <w:sz w:val="22"/>
          <w:szCs w:val="22"/>
        </w:rPr>
      </w:pPr>
    </w:p>
    <w:p w14:paraId="0B2103B5">
      <w:pPr>
        <w:autoSpaceDE w:val="0"/>
        <w:autoSpaceDN w:val="0"/>
        <w:jc w:val="center"/>
        <w:rPr>
          <w:rFonts w:ascii="宋体" w:hAnsi="宋体" w:cs="宋体"/>
          <w:b/>
          <w:spacing w:val="6"/>
          <w:sz w:val="22"/>
          <w:szCs w:val="22"/>
        </w:rPr>
      </w:pPr>
    </w:p>
    <w:p w14:paraId="3A20C1CB">
      <w:pPr>
        <w:autoSpaceDE w:val="0"/>
        <w:autoSpaceDN w:val="0"/>
        <w:jc w:val="center"/>
        <w:rPr>
          <w:rFonts w:ascii="宋体" w:hAnsi="宋体" w:cs="宋体"/>
          <w:b/>
          <w:spacing w:val="6"/>
          <w:sz w:val="22"/>
          <w:szCs w:val="22"/>
        </w:rPr>
      </w:pPr>
    </w:p>
    <w:p w14:paraId="584F5A1A">
      <w:pPr>
        <w:autoSpaceDE w:val="0"/>
        <w:autoSpaceDN w:val="0"/>
        <w:jc w:val="center"/>
        <w:rPr>
          <w:rFonts w:ascii="宋体" w:hAnsi="宋体" w:cs="宋体"/>
          <w:b/>
          <w:spacing w:val="6"/>
          <w:sz w:val="22"/>
          <w:szCs w:val="22"/>
        </w:rPr>
      </w:pPr>
    </w:p>
    <w:p w14:paraId="26434A62">
      <w:pPr>
        <w:autoSpaceDE w:val="0"/>
        <w:autoSpaceDN w:val="0"/>
        <w:jc w:val="center"/>
        <w:rPr>
          <w:rFonts w:ascii="宋体" w:hAnsi="宋体" w:cs="宋体"/>
          <w:b/>
          <w:spacing w:val="6"/>
          <w:sz w:val="22"/>
          <w:szCs w:val="22"/>
        </w:rPr>
      </w:pPr>
    </w:p>
    <w:p w14:paraId="70B3592D">
      <w:pPr>
        <w:autoSpaceDE w:val="0"/>
        <w:autoSpaceDN w:val="0"/>
        <w:jc w:val="center"/>
        <w:rPr>
          <w:rFonts w:ascii="宋体" w:hAnsi="宋体" w:cs="宋体"/>
          <w:b/>
          <w:spacing w:val="6"/>
          <w:sz w:val="22"/>
          <w:szCs w:val="22"/>
        </w:rPr>
      </w:pPr>
    </w:p>
    <w:p w14:paraId="5CFBD95E">
      <w:pPr>
        <w:autoSpaceDE w:val="0"/>
        <w:autoSpaceDN w:val="0"/>
        <w:jc w:val="center"/>
        <w:rPr>
          <w:rFonts w:ascii="宋体" w:hAnsi="宋体" w:cs="宋体"/>
          <w:b/>
          <w:spacing w:val="6"/>
          <w:sz w:val="22"/>
          <w:szCs w:val="22"/>
        </w:rPr>
      </w:pPr>
    </w:p>
    <w:p w14:paraId="06372E6B">
      <w:pPr>
        <w:autoSpaceDE w:val="0"/>
        <w:autoSpaceDN w:val="0"/>
        <w:jc w:val="center"/>
        <w:rPr>
          <w:rFonts w:ascii="宋体" w:hAnsi="宋体" w:cs="宋体"/>
          <w:b/>
          <w:spacing w:val="6"/>
          <w:sz w:val="22"/>
          <w:szCs w:val="22"/>
        </w:rPr>
      </w:pPr>
    </w:p>
    <w:p w14:paraId="1504FABF">
      <w:pPr>
        <w:autoSpaceDE w:val="0"/>
        <w:autoSpaceDN w:val="0"/>
        <w:jc w:val="center"/>
        <w:rPr>
          <w:rFonts w:ascii="宋体" w:hAnsi="宋体" w:cs="宋体"/>
          <w:b/>
          <w:spacing w:val="6"/>
          <w:sz w:val="32"/>
          <w:szCs w:val="32"/>
        </w:rPr>
      </w:pPr>
    </w:p>
    <w:p w14:paraId="2B08F8D8">
      <w:pPr>
        <w:autoSpaceDE w:val="0"/>
        <w:autoSpaceDN w:val="0"/>
        <w:jc w:val="center"/>
        <w:rPr>
          <w:rFonts w:ascii="宋体" w:hAnsi="宋体" w:cs="宋体"/>
          <w:b/>
          <w:spacing w:val="6"/>
          <w:sz w:val="32"/>
          <w:szCs w:val="32"/>
        </w:rPr>
      </w:pPr>
    </w:p>
    <w:p w14:paraId="7F637438">
      <w:pPr>
        <w:autoSpaceDE w:val="0"/>
        <w:autoSpaceDN w:val="0"/>
        <w:jc w:val="center"/>
        <w:rPr>
          <w:rFonts w:ascii="宋体" w:hAnsi="宋体" w:cs="宋体"/>
          <w:b/>
          <w:spacing w:val="6"/>
          <w:sz w:val="32"/>
          <w:szCs w:val="32"/>
        </w:rPr>
      </w:pPr>
    </w:p>
    <w:p w14:paraId="547D891F">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48949065">
      <w:pPr>
        <w:spacing w:line="360" w:lineRule="auto"/>
        <w:jc w:val="left"/>
        <w:rPr>
          <w:rFonts w:ascii="宋体" w:hAnsi="宋体" w:cs="宋体"/>
          <w:b/>
          <w:spacing w:val="6"/>
          <w:sz w:val="24"/>
        </w:rPr>
      </w:pPr>
      <w:r>
        <w:rPr>
          <w:rFonts w:hint="eastAsia" w:ascii="宋体" w:hAnsi="宋体" w:cs="宋体"/>
          <w:b/>
          <w:spacing w:val="6"/>
          <w:sz w:val="24"/>
        </w:rPr>
        <w:t>附件5：联合协议</w:t>
      </w:r>
    </w:p>
    <w:p w14:paraId="7C923300">
      <w:pPr>
        <w:widowControl/>
        <w:spacing w:line="360" w:lineRule="auto"/>
        <w:ind w:firstLine="442" w:firstLineChars="200"/>
        <w:jc w:val="left"/>
        <w:rPr>
          <w:rFonts w:ascii="宋体" w:hAnsi="宋体" w:cs="宋体"/>
          <w:b/>
          <w:sz w:val="22"/>
          <w:szCs w:val="22"/>
        </w:rPr>
      </w:pPr>
      <w:r>
        <w:rPr>
          <w:rFonts w:hint="eastAsia" w:ascii="宋体" w:hAnsi="宋体" w:cs="宋体"/>
          <w:b/>
          <w:sz w:val="22"/>
          <w:szCs w:val="22"/>
        </w:rPr>
        <w:t>（以联合体形式投标的，提供联合协议；本项目不接受联合体投标或者投标人不以联合体形式投标的，则不需要提供）</w:t>
      </w:r>
    </w:p>
    <w:p w14:paraId="04C55A6D">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（联合体所有成员名称）</w:t>
      </w:r>
      <w:r>
        <w:rPr>
          <w:rFonts w:hint="eastAsia" w:ascii="宋体" w:hAnsi="宋体" w:cs="宋体"/>
          <w:kern w:val="0"/>
          <w:sz w:val="22"/>
          <w:szCs w:val="22"/>
        </w:rPr>
        <w:t>自愿</w:t>
      </w:r>
      <w:r>
        <w:rPr>
          <w:rFonts w:hint="eastAsia" w:ascii="宋体" w:hAnsi="宋体" w:cs="宋体"/>
          <w:kern w:val="0"/>
          <w:sz w:val="22"/>
          <w:szCs w:val="22"/>
          <w:lang w:val="zh-CN"/>
        </w:rPr>
        <w:t>组成一个联合体，以一个投标人的身份</w:t>
      </w:r>
      <w:r>
        <w:rPr>
          <w:rFonts w:hint="eastAsia" w:ascii="宋体" w:hAnsi="宋体" w:cs="宋体"/>
          <w:kern w:val="0"/>
          <w:sz w:val="22"/>
          <w:szCs w:val="22"/>
        </w:rPr>
        <w:t>参加</w:t>
      </w:r>
      <w:r>
        <w:rPr>
          <w:rFonts w:hint="eastAsia" w:ascii="宋体" w:hAnsi="宋体" w:cs="宋体"/>
          <w:sz w:val="22"/>
          <w:szCs w:val="22"/>
        </w:rPr>
        <w:t>（项目名称）【招标编号：（采购编号）】</w:t>
      </w:r>
      <w:r>
        <w:rPr>
          <w:rFonts w:hint="eastAsia" w:ascii="宋体" w:hAnsi="宋体" w:cs="宋体"/>
          <w:kern w:val="0"/>
          <w:sz w:val="22"/>
          <w:szCs w:val="22"/>
          <w:lang w:val="zh-CN"/>
        </w:rPr>
        <w:t xml:space="preserve">投标。 </w:t>
      </w:r>
    </w:p>
    <w:p w14:paraId="7D4A3786">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一、各方一致决定，</w:t>
      </w:r>
      <w:r>
        <w:rPr>
          <w:rFonts w:hint="eastAsia" w:ascii="宋体" w:hAnsi="宋体" w:cs="宋体"/>
          <w:kern w:val="0"/>
          <w:sz w:val="22"/>
          <w:szCs w:val="22"/>
          <w:u w:val="single"/>
        </w:rPr>
        <w:t>（某联合体成员名称）</w:t>
      </w:r>
      <w:r>
        <w:rPr>
          <w:rFonts w:hint="eastAsia" w:ascii="宋体" w:hAnsi="宋体" w:cs="宋体"/>
          <w:kern w:val="0"/>
          <w:sz w:val="22"/>
          <w:szCs w:val="22"/>
        </w:rPr>
        <w:t>为联合体</w:t>
      </w:r>
      <w:r>
        <w:rPr>
          <w:rFonts w:hint="eastAsia" w:ascii="宋体" w:hAnsi="宋体" w:cs="宋体"/>
          <w:kern w:val="0"/>
          <w:sz w:val="22"/>
          <w:szCs w:val="22"/>
          <w:lang w:val="zh-CN"/>
        </w:rPr>
        <w:t>牵头人</w:t>
      </w:r>
      <w:r>
        <w:rPr>
          <w:rFonts w:hint="eastAsia" w:ascii="宋体" w:hAnsi="宋体" w:cs="宋体"/>
          <w:sz w:val="22"/>
          <w:szCs w:val="22"/>
        </w:rPr>
        <w:t>，代表所有联合体成员负责投标和合同实施阶段的主办、协调工作</w:t>
      </w:r>
      <w:r>
        <w:rPr>
          <w:rFonts w:hint="eastAsia" w:ascii="宋体" w:hAnsi="宋体" w:cs="宋体"/>
          <w:kern w:val="0"/>
          <w:sz w:val="22"/>
          <w:szCs w:val="22"/>
          <w:lang w:val="zh-CN"/>
        </w:rPr>
        <w:t>。</w:t>
      </w:r>
    </w:p>
    <w:p w14:paraId="3C341574">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二、</w:t>
      </w:r>
      <w:r>
        <w:rPr>
          <w:rFonts w:hint="eastAsia" w:ascii="宋体" w:hAnsi="宋体" w:cs="宋体"/>
          <w:sz w:val="22"/>
          <w:szCs w:val="22"/>
        </w:rPr>
        <w:t>所有联合体成员各方签署授权书，授权书载明的</w:t>
      </w:r>
      <w:r>
        <w:rPr>
          <w:rFonts w:hint="eastAsia" w:ascii="宋体" w:hAnsi="宋体" w:cs="宋体"/>
          <w:kern w:val="0"/>
          <w:sz w:val="22"/>
          <w:szCs w:val="22"/>
          <w:lang w:val="zh-CN"/>
        </w:rPr>
        <w:t>授权代表根据招标文件规定及投标内容而对采购人、采购机构所作的任何合法承诺，包括书面澄清及相应等均对联合投标各方产生约束力。</w:t>
      </w:r>
    </w:p>
    <w:p w14:paraId="0CF45017">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三、本次联合投标中，分工如下：</w:t>
      </w:r>
    </w:p>
    <w:p w14:paraId="6E2FDF70">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（联合体成员1）</w:t>
      </w:r>
      <w:r>
        <w:rPr>
          <w:rFonts w:hint="eastAsia" w:ascii="宋体" w:hAnsi="宋体" w:cs="宋体"/>
          <w:kern w:val="0"/>
          <w:sz w:val="22"/>
          <w:szCs w:val="22"/>
          <w:lang w:val="zh-CN"/>
        </w:rPr>
        <w:t>承担的工作和义务为：；</w:t>
      </w:r>
    </w:p>
    <w:p w14:paraId="376AD4A0">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（联合体成员2）</w:t>
      </w:r>
      <w:r>
        <w:rPr>
          <w:rFonts w:hint="eastAsia" w:ascii="宋体" w:hAnsi="宋体" w:cs="宋体"/>
          <w:kern w:val="0"/>
          <w:sz w:val="22"/>
          <w:szCs w:val="22"/>
          <w:lang w:val="zh-CN"/>
        </w:rPr>
        <w:t>承担的工作和义务为：；</w:t>
      </w:r>
    </w:p>
    <w:p w14:paraId="39367589">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w:t>
      </w:r>
    </w:p>
    <w:p w14:paraId="3F66928E">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四、联合体成员中小企业合同份额。</w:t>
      </w:r>
    </w:p>
    <w:p w14:paraId="62080862">
      <w:pPr>
        <w:snapToGrid w:val="0"/>
        <w:spacing w:line="360" w:lineRule="auto"/>
        <w:ind w:firstLine="576"/>
        <w:rPr>
          <w:rFonts w:ascii="宋体" w:hAnsi="宋体" w:cs="宋体"/>
          <w:b/>
          <w:kern w:val="0"/>
          <w:sz w:val="22"/>
          <w:szCs w:val="22"/>
          <w:lang w:val="zh-CN"/>
        </w:rPr>
      </w:pPr>
      <w:r>
        <w:rPr>
          <w:rFonts w:hint="eastAsia" w:ascii="宋体" w:hAnsi="宋体" w:cs="宋体"/>
          <w:kern w:val="0"/>
          <w:sz w:val="22"/>
          <w:szCs w:val="22"/>
          <w:lang w:val="zh-CN"/>
        </w:rPr>
        <w:t>1、</w:t>
      </w:r>
      <w:r>
        <w:rPr>
          <w:rFonts w:hint="eastAsia" w:ascii="宋体" w:hAnsi="宋体" w:cs="宋体"/>
          <w:kern w:val="0"/>
          <w:sz w:val="22"/>
          <w:szCs w:val="22"/>
          <w:u w:val="single"/>
        </w:rPr>
        <w:t>（</w:t>
      </w:r>
      <w:bookmarkStart w:id="687" w:name="_Hlk101131882"/>
      <w:r>
        <w:rPr>
          <w:rFonts w:hint="eastAsia" w:ascii="宋体" w:hAnsi="宋体" w:cs="宋体"/>
          <w:kern w:val="0"/>
          <w:sz w:val="22"/>
          <w:szCs w:val="22"/>
          <w:u w:val="single"/>
        </w:rPr>
        <w:t>联合体成员X,……</w:t>
      </w:r>
      <w:bookmarkEnd w:id="687"/>
      <w:r>
        <w:rPr>
          <w:rFonts w:hint="eastAsia" w:ascii="宋体" w:hAnsi="宋体" w:cs="宋体"/>
          <w:kern w:val="0"/>
          <w:sz w:val="22"/>
          <w:szCs w:val="22"/>
          <w:u w:val="single"/>
        </w:rPr>
        <w:t>）</w:t>
      </w:r>
      <w:r>
        <w:rPr>
          <w:rFonts w:hint="eastAsia" w:ascii="宋体" w:hAnsi="宋体" w:cs="宋体"/>
          <w:kern w:val="0"/>
          <w:sz w:val="22"/>
          <w:szCs w:val="22"/>
        </w:rPr>
        <w:t>提供的服务由小微企业承接，其合同份额占到合同总金额%以上</w:t>
      </w:r>
      <w:r>
        <w:rPr>
          <w:rFonts w:hint="eastAsia" w:ascii="宋体" w:hAnsi="宋体" w:cs="宋体"/>
          <w:kern w:val="0"/>
          <w:sz w:val="22"/>
          <w:szCs w:val="22"/>
          <w:lang w:val="zh-CN"/>
        </w:rPr>
        <w:t>。</w:t>
      </w:r>
      <w:r>
        <w:rPr>
          <w:rFonts w:hint="eastAsia" w:ascii="宋体" w:hAnsi="宋体" w:cs="宋体"/>
          <w:b/>
          <w:kern w:val="0"/>
          <w:sz w:val="22"/>
          <w:szCs w:val="22"/>
          <w:lang w:val="zh-CN"/>
        </w:rPr>
        <w:t>（</w:t>
      </w:r>
      <w:bookmarkStart w:id="688" w:name="_Hlk101133598"/>
      <w:r>
        <w:rPr>
          <w:rFonts w:hint="eastAsia" w:ascii="宋体" w:hAnsi="宋体" w:cs="宋体"/>
          <w:b/>
          <w:kern w:val="0"/>
          <w:sz w:val="22"/>
          <w:szCs w:val="22"/>
          <w:lang w:val="zh-CN"/>
        </w:rPr>
        <w:t>未预留份额专门面向中小企业采购的采购项目，以及预留份额中的非预留部分采购包，接受联合体投标的，联合协议约定小微企业的合同份额占到合同总金额30%以上的，对联合体报价给予4%的扣除。供应商</w:t>
      </w:r>
      <w:r>
        <w:rPr>
          <w:rFonts w:hint="eastAsia" w:ascii="宋体" w:hAnsi="宋体" w:cs="宋体"/>
          <w:b/>
          <w:sz w:val="22"/>
          <w:szCs w:val="22"/>
        </w:rPr>
        <w:t>拟享受以上价格扣除政策的，填写有关内容。</w:t>
      </w:r>
      <w:bookmarkEnd w:id="688"/>
      <w:r>
        <w:rPr>
          <w:rFonts w:hint="eastAsia" w:ascii="宋体" w:hAnsi="宋体" w:cs="宋体"/>
          <w:b/>
          <w:kern w:val="0"/>
          <w:sz w:val="22"/>
          <w:szCs w:val="22"/>
          <w:lang w:val="zh-CN"/>
        </w:rPr>
        <w:t>）</w:t>
      </w:r>
    </w:p>
    <w:p w14:paraId="3F825006">
      <w:pPr>
        <w:spacing w:line="360" w:lineRule="auto"/>
        <w:ind w:firstLine="440" w:firstLineChars="200"/>
        <w:rPr>
          <w:rFonts w:ascii="宋体" w:hAnsi="宋体" w:cs="宋体"/>
          <w:b/>
          <w:bCs/>
          <w:kern w:val="0"/>
          <w:sz w:val="22"/>
          <w:szCs w:val="22"/>
          <w:lang w:val="zh-CN"/>
        </w:rPr>
      </w:pPr>
      <w:r>
        <w:rPr>
          <w:rFonts w:hint="eastAsia" w:ascii="宋体" w:hAnsi="宋体" w:cs="宋体"/>
          <w:sz w:val="22"/>
          <w:szCs w:val="22"/>
        </w:rPr>
        <w:t>2、</w:t>
      </w:r>
      <w:bookmarkStart w:id="689" w:name="_Hlk101133173"/>
      <w:r>
        <w:rPr>
          <w:rFonts w:hint="eastAsia" w:ascii="宋体" w:hAnsi="宋体" w:cs="宋体"/>
          <w:sz w:val="22"/>
          <w:szCs w:val="22"/>
        </w:rPr>
        <w:t>中小企业合同金额达到%，小微企业合同金额达到%</w:t>
      </w:r>
      <w:r>
        <w:rPr>
          <w:rFonts w:hint="eastAsia" w:ascii="宋体" w:hAnsi="宋体" w:cs="宋体"/>
          <w:kern w:val="0"/>
          <w:sz w:val="22"/>
          <w:szCs w:val="22"/>
          <w:lang w:val="zh-CN"/>
        </w:rPr>
        <w:t>。</w:t>
      </w:r>
      <w:r>
        <w:rPr>
          <w:rFonts w:hint="eastAsia" w:ascii="宋体" w:hAnsi="宋体" w:cs="宋体"/>
          <w:b/>
          <w:bCs/>
          <w:kern w:val="0"/>
          <w:sz w:val="22"/>
          <w:szCs w:val="22"/>
          <w:lang w:val="zh-CN"/>
        </w:rPr>
        <w:t>（</w:t>
      </w:r>
      <w:r>
        <w:rPr>
          <w:rFonts w:hint="eastAsia" w:ascii="宋体" w:hAnsi="宋体" w:cs="宋体"/>
          <w:b/>
          <w:bCs/>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2"/>
          <w:szCs w:val="22"/>
          <w:lang w:val="zh-CN"/>
        </w:rPr>
        <w:t>）</w:t>
      </w:r>
      <w:bookmarkEnd w:id="689"/>
    </w:p>
    <w:p w14:paraId="3132BFB8">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五、如果中标，</w:t>
      </w:r>
      <w:r>
        <w:rPr>
          <w:rFonts w:hint="eastAsia" w:ascii="宋体" w:hAnsi="宋体" w:cs="宋体"/>
          <w:sz w:val="22"/>
          <w:szCs w:val="22"/>
        </w:rPr>
        <w:t>联合体各成员方共同与采购人签订合同，并就采购合同约定的事项对采购人承担连带责任。</w:t>
      </w:r>
    </w:p>
    <w:p w14:paraId="2E2DF7CA">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六、有关本次联合投标的其他事宜：</w:t>
      </w:r>
    </w:p>
    <w:p w14:paraId="69E0AC41">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1、联合体各方不再单独参加或者与其他供应商另外组成联合体参加同一合同项下的政府采购活动。</w:t>
      </w:r>
    </w:p>
    <w:p w14:paraId="418D27FF">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2、联合体中有同类资质的各方按照联合体分工承担相同工作的，按照资质等级较低的供应商确定资质等级。</w:t>
      </w:r>
    </w:p>
    <w:p w14:paraId="423D1D0C">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3、本协议提交采购人、采购机构后，联合体各方不得以任何形式对上述内容进行修改或撤销。</w:t>
      </w:r>
    </w:p>
    <w:p w14:paraId="36900C87">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14:paraId="2FF62C18">
      <w:pPr>
        <w:snapToGrid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日期：  年  月   日</w:t>
      </w:r>
    </w:p>
    <w:p w14:paraId="29A72A77">
      <w:pPr>
        <w:spacing w:line="360" w:lineRule="auto"/>
        <w:ind w:right="420"/>
        <w:rPr>
          <w:rFonts w:ascii="宋体" w:hAnsi="宋体" w:cs="宋体"/>
          <w:sz w:val="22"/>
          <w:szCs w:val="22"/>
        </w:rPr>
      </w:pPr>
      <w:r>
        <w:rPr>
          <w:rFonts w:hint="eastAsia" w:ascii="宋体" w:hAnsi="宋体" w:cs="宋体"/>
          <w:sz w:val="22"/>
          <w:szCs w:val="22"/>
        </w:rPr>
        <w:t>注：按本格式和要求提供。</w:t>
      </w:r>
    </w:p>
    <w:p w14:paraId="6FC636CF">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439CBE7A">
      <w:pPr>
        <w:spacing w:line="360" w:lineRule="auto"/>
        <w:jc w:val="left"/>
        <w:rPr>
          <w:rFonts w:ascii="宋体" w:hAnsi="宋体" w:cs="宋体"/>
          <w:b/>
          <w:spacing w:val="6"/>
          <w:sz w:val="24"/>
        </w:rPr>
      </w:pPr>
      <w:r>
        <w:rPr>
          <w:rFonts w:hint="eastAsia" w:ascii="宋体" w:hAnsi="宋体" w:cs="宋体"/>
          <w:b/>
          <w:spacing w:val="6"/>
          <w:sz w:val="24"/>
        </w:rPr>
        <w:t>附件6：分包意向协议</w:t>
      </w:r>
    </w:p>
    <w:p w14:paraId="2768B65F">
      <w:pPr>
        <w:widowControl/>
        <w:spacing w:line="312" w:lineRule="auto"/>
        <w:ind w:firstLine="110" w:firstLineChars="50"/>
        <w:jc w:val="left"/>
        <w:rPr>
          <w:rFonts w:ascii="宋体" w:hAnsi="宋体" w:cs="宋体"/>
          <w:sz w:val="22"/>
          <w:szCs w:val="22"/>
        </w:rPr>
      </w:pPr>
      <w:r>
        <w:rPr>
          <w:rFonts w:hint="eastAsia" w:ascii="宋体" w:hAnsi="宋体" w:cs="宋体"/>
          <w:sz w:val="22"/>
          <w:szCs w:val="22"/>
        </w:rPr>
        <w:t>（</w:t>
      </w:r>
      <w:r>
        <w:rPr>
          <w:rFonts w:hint="eastAsia" w:ascii="宋体" w:hAnsi="宋体" w:cs="宋体"/>
          <w:b/>
          <w:sz w:val="22"/>
          <w:szCs w:val="22"/>
        </w:rPr>
        <w:t>中标后以分包方式履行合同的，提供分包意向协议；采购人不同意分包或者投标人中标后不以分包方式履行合同的，则不需要提供。</w:t>
      </w:r>
      <w:r>
        <w:rPr>
          <w:rFonts w:hint="eastAsia" w:ascii="宋体" w:hAnsi="宋体" w:cs="宋体"/>
          <w:sz w:val="22"/>
          <w:szCs w:val="22"/>
        </w:rPr>
        <w:t>）</w:t>
      </w:r>
    </w:p>
    <w:p w14:paraId="6B7EDB6C">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u w:val="single"/>
        </w:rPr>
        <w:t>（投标人名称）</w:t>
      </w:r>
      <w:r>
        <w:rPr>
          <w:rFonts w:hint="eastAsia" w:ascii="宋体" w:hAnsi="宋体" w:cs="宋体"/>
          <w:kern w:val="0"/>
          <w:sz w:val="22"/>
          <w:szCs w:val="22"/>
          <w:lang w:val="zh-CN"/>
        </w:rPr>
        <w:t>若成为</w:t>
      </w:r>
      <w:r>
        <w:rPr>
          <w:rFonts w:hint="eastAsia" w:ascii="宋体" w:hAnsi="宋体" w:cs="宋体"/>
          <w:sz w:val="22"/>
          <w:szCs w:val="22"/>
        </w:rPr>
        <w:t>（项目名称）【招标编号：（采购编号）】</w:t>
      </w:r>
      <w:r>
        <w:rPr>
          <w:rFonts w:hint="eastAsia" w:ascii="宋体" w:hAnsi="宋体" w:cs="宋体"/>
          <w:kern w:val="0"/>
          <w:sz w:val="22"/>
          <w:szCs w:val="22"/>
          <w:lang w:val="zh-CN"/>
        </w:rPr>
        <w:t>的中标供应商，将依法采取分包方式履行合同。</w:t>
      </w:r>
      <w:r>
        <w:rPr>
          <w:rFonts w:hint="eastAsia" w:ascii="宋体" w:hAnsi="宋体" w:cs="宋体"/>
          <w:kern w:val="0"/>
          <w:sz w:val="22"/>
          <w:szCs w:val="22"/>
          <w:u w:val="single"/>
        </w:rPr>
        <w:t>（投标人名称）</w:t>
      </w:r>
      <w:r>
        <w:rPr>
          <w:rFonts w:hint="eastAsia" w:ascii="宋体" w:hAnsi="宋体" w:cs="宋体"/>
          <w:kern w:val="0"/>
          <w:sz w:val="22"/>
          <w:szCs w:val="22"/>
        </w:rPr>
        <w:t>与</w:t>
      </w:r>
      <w:r>
        <w:rPr>
          <w:rFonts w:hint="eastAsia" w:ascii="宋体" w:hAnsi="宋体" w:cs="宋体"/>
          <w:kern w:val="0"/>
          <w:sz w:val="22"/>
          <w:szCs w:val="22"/>
          <w:u w:val="single"/>
        </w:rPr>
        <w:t>（所有分包供应商名称）</w:t>
      </w:r>
      <w:r>
        <w:rPr>
          <w:rFonts w:hint="eastAsia" w:ascii="宋体" w:hAnsi="宋体" w:cs="宋体"/>
          <w:kern w:val="0"/>
          <w:sz w:val="22"/>
          <w:szCs w:val="22"/>
        </w:rPr>
        <w:t>达成分包意向协议</w:t>
      </w:r>
      <w:r>
        <w:rPr>
          <w:rFonts w:hint="eastAsia" w:ascii="宋体" w:hAnsi="宋体" w:cs="宋体"/>
          <w:kern w:val="0"/>
          <w:sz w:val="22"/>
          <w:szCs w:val="22"/>
          <w:lang w:val="zh-CN"/>
        </w:rPr>
        <w:t xml:space="preserve">。 </w:t>
      </w:r>
    </w:p>
    <w:p w14:paraId="40B0D5C5">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一、分包标的及数量</w:t>
      </w:r>
    </w:p>
    <w:p w14:paraId="12D38903">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u w:val="single"/>
        </w:rPr>
        <w:t>（投标人名称）</w:t>
      </w:r>
      <w:r>
        <w:rPr>
          <w:rFonts w:hint="eastAsia" w:ascii="宋体" w:hAnsi="宋体" w:cs="宋体"/>
          <w:kern w:val="0"/>
          <w:sz w:val="22"/>
          <w:szCs w:val="22"/>
          <w:lang w:val="zh-CN"/>
        </w:rPr>
        <w:t>将</w:t>
      </w:r>
      <w:r>
        <w:rPr>
          <w:rFonts w:hint="eastAsia" w:ascii="宋体" w:hAnsi="宋体" w:cs="宋体"/>
          <w:kern w:val="0"/>
          <w:sz w:val="22"/>
          <w:szCs w:val="22"/>
          <w:u w:val="single"/>
        </w:rPr>
        <w:t xml:space="preserve"> XX工作内容   </w:t>
      </w:r>
      <w:r>
        <w:rPr>
          <w:rFonts w:hint="eastAsia" w:ascii="宋体" w:hAnsi="宋体" w:cs="宋体"/>
          <w:sz w:val="22"/>
          <w:szCs w:val="22"/>
        </w:rPr>
        <w:t>分包给</w:t>
      </w:r>
      <w:r>
        <w:rPr>
          <w:rFonts w:hint="eastAsia" w:ascii="宋体" w:hAnsi="宋体" w:cs="宋体"/>
          <w:kern w:val="0"/>
          <w:sz w:val="22"/>
          <w:szCs w:val="22"/>
          <w:u w:val="single"/>
        </w:rPr>
        <w:t>（分包供应商1名称）</w:t>
      </w:r>
      <w:r>
        <w:rPr>
          <w:rFonts w:hint="eastAsia" w:ascii="宋体" w:hAnsi="宋体" w:cs="宋体"/>
          <w:kern w:val="0"/>
          <w:sz w:val="22"/>
          <w:szCs w:val="22"/>
          <w:lang w:val="zh-CN"/>
        </w:rPr>
        <w:t>，</w:t>
      </w:r>
      <w:r>
        <w:rPr>
          <w:rFonts w:hint="eastAsia" w:ascii="宋体" w:hAnsi="宋体" w:cs="宋体"/>
          <w:kern w:val="0"/>
          <w:sz w:val="22"/>
          <w:szCs w:val="22"/>
          <w:u w:val="single"/>
        </w:rPr>
        <w:t>（分包供应商2名称），</w:t>
      </w:r>
      <w:r>
        <w:rPr>
          <w:rFonts w:hint="eastAsia" w:ascii="宋体" w:hAnsi="宋体" w:cs="宋体"/>
          <w:kern w:val="0"/>
          <w:sz w:val="22"/>
          <w:szCs w:val="22"/>
          <w:lang w:val="zh-CN"/>
        </w:rPr>
        <w:t>具备承</w:t>
      </w:r>
      <w:r>
        <w:rPr>
          <w:rFonts w:hint="eastAsia" w:ascii="宋体" w:hAnsi="宋体" w:cs="宋体"/>
          <w:kern w:val="0"/>
          <w:sz w:val="22"/>
          <w:szCs w:val="22"/>
        </w:rPr>
        <w:t>担</w:t>
      </w:r>
      <w:r>
        <w:rPr>
          <w:rFonts w:hint="eastAsia" w:ascii="宋体" w:hAnsi="宋体" w:cs="宋体"/>
          <w:kern w:val="0"/>
          <w:sz w:val="22"/>
          <w:szCs w:val="22"/>
          <w:u w:val="single"/>
          <w:lang w:val="zh-CN"/>
        </w:rPr>
        <w:t>XX工作内容</w:t>
      </w:r>
      <w:r>
        <w:rPr>
          <w:rFonts w:hint="eastAsia" w:ascii="宋体" w:hAnsi="宋体" w:cs="宋体"/>
          <w:kern w:val="0"/>
          <w:sz w:val="22"/>
          <w:szCs w:val="22"/>
          <w:lang w:val="zh-CN"/>
        </w:rPr>
        <w:t>相应资质条件且不得再次分包；</w:t>
      </w:r>
    </w:p>
    <w:p w14:paraId="7CE1039A">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w:t>
      </w:r>
    </w:p>
    <w:p w14:paraId="0A86B3C2">
      <w:pPr>
        <w:spacing w:line="312" w:lineRule="auto"/>
        <w:rPr>
          <w:rFonts w:ascii="宋体" w:hAnsi="宋体" w:cs="宋体"/>
          <w:sz w:val="22"/>
          <w:szCs w:val="22"/>
        </w:rPr>
      </w:pPr>
    </w:p>
    <w:p w14:paraId="5B62EE5C">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二、分包供应商中小企业合同份额</w:t>
      </w:r>
    </w:p>
    <w:p w14:paraId="45548AF0">
      <w:pPr>
        <w:snapToGrid w:val="0"/>
        <w:spacing w:line="312" w:lineRule="auto"/>
        <w:ind w:firstLine="576"/>
        <w:rPr>
          <w:rFonts w:ascii="宋体" w:hAnsi="宋体" w:cs="宋体"/>
          <w:b/>
          <w:kern w:val="0"/>
          <w:sz w:val="22"/>
          <w:szCs w:val="22"/>
          <w:lang w:val="zh-CN"/>
        </w:rPr>
      </w:pPr>
      <w:r>
        <w:rPr>
          <w:rFonts w:hint="eastAsia" w:ascii="宋体" w:hAnsi="宋体" w:cs="宋体"/>
          <w:kern w:val="0"/>
          <w:sz w:val="22"/>
          <w:szCs w:val="22"/>
        </w:rPr>
        <w:t>1、</w:t>
      </w:r>
      <w:r>
        <w:rPr>
          <w:rFonts w:hint="eastAsia" w:ascii="宋体" w:hAnsi="宋体" w:cs="宋体"/>
          <w:kern w:val="0"/>
          <w:sz w:val="22"/>
          <w:szCs w:val="22"/>
          <w:u w:val="single"/>
        </w:rPr>
        <w:t>（分包供应商X,……）提供的服务全部由小微企业承接，</w:t>
      </w:r>
      <w:r>
        <w:rPr>
          <w:rFonts w:hint="eastAsia" w:ascii="宋体" w:hAnsi="宋体" w:cs="宋体"/>
          <w:kern w:val="0"/>
          <w:sz w:val="22"/>
          <w:szCs w:val="22"/>
        </w:rPr>
        <w:t>其合同份额占到合同总金额%以上</w:t>
      </w:r>
      <w:r>
        <w:rPr>
          <w:rFonts w:hint="eastAsia" w:ascii="宋体" w:hAnsi="宋体" w:cs="宋体"/>
          <w:sz w:val="22"/>
          <w:szCs w:val="22"/>
        </w:rPr>
        <w:t>。</w:t>
      </w:r>
      <w:r>
        <w:rPr>
          <w:rFonts w:hint="eastAsia" w:ascii="宋体" w:hAnsi="宋体" w:cs="宋体"/>
          <w:b/>
          <w:kern w:val="0"/>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（未预留份额专门面向中小企业采购的采购项目，以及预留份额中的非预留部分采购包，允许分包的，分包意向协议约定小微企业的合同份额占到合同总金额30%以上的，对大中型企业的报价给予4%的扣除。供应商</w:t>
      </w:r>
      <w:r>
        <w:rPr>
          <w:rFonts w:hint="eastAsia" w:ascii="宋体" w:hAnsi="宋体" w:cs="宋体"/>
          <w:b/>
          <w:sz w:val="22"/>
          <w:szCs w:val="22"/>
        </w:rPr>
        <w:t>拟享受以上价格扣除政策的，填写有关内容。</w:t>
      </w:r>
      <w:r>
        <w:rPr>
          <w:rFonts w:hint="eastAsia" w:ascii="宋体" w:hAnsi="宋体" w:cs="宋体"/>
          <w:b/>
          <w:kern w:val="0"/>
          <w:sz w:val="22"/>
          <w:szCs w:val="22"/>
          <w:lang w:val="zh-CN"/>
        </w:rPr>
        <w:t>）</w:t>
      </w:r>
    </w:p>
    <w:p w14:paraId="09081D11">
      <w:pPr>
        <w:spacing w:line="312" w:lineRule="auto"/>
        <w:ind w:firstLine="440" w:firstLineChars="200"/>
        <w:rPr>
          <w:rFonts w:ascii="宋体" w:hAnsi="宋体" w:cs="宋体"/>
          <w:b/>
          <w:bCs/>
          <w:kern w:val="0"/>
          <w:sz w:val="22"/>
          <w:szCs w:val="22"/>
          <w:lang w:val="zh-CN"/>
        </w:rPr>
      </w:pPr>
      <w:r>
        <w:rPr>
          <w:rFonts w:hint="eastAsia" w:ascii="宋体" w:hAnsi="宋体" w:cs="宋体"/>
          <w:sz w:val="22"/>
          <w:szCs w:val="22"/>
        </w:rPr>
        <w:t>2、中小企业合同金额达到%，小微企业合同金额达到%</w:t>
      </w:r>
      <w:r>
        <w:rPr>
          <w:rFonts w:hint="eastAsia" w:ascii="宋体" w:hAnsi="宋体" w:cs="宋体"/>
          <w:kern w:val="0"/>
          <w:sz w:val="22"/>
          <w:szCs w:val="22"/>
          <w:lang w:val="zh-CN"/>
        </w:rPr>
        <w:t>。</w:t>
      </w:r>
      <w:r>
        <w:rPr>
          <w:rFonts w:hint="eastAsia" w:ascii="宋体" w:hAnsi="宋体" w:cs="宋体"/>
          <w:b/>
          <w:bCs/>
          <w:kern w:val="0"/>
          <w:sz w:val="22"/>
          <w:szCs w:val="22"/>
          <w:lang w:val="zh-CN"/>
        </w:rPr>
        <w:t>（</w:t>
      </w:r>
      <w:r>
        <w:rPr>
          <w:rFonts w:hint="eastAsia" w:ascii="宋体" w:hAnsi="宋体" w:cs="宋体"/>
          <w:b/>
          <w:bCs/>
          <w:sz w:val="22"/>
          <w:szCs w:val="22"/>
        </w:rPr>
        <w:t>要求合同分包形式参加的项目或采购包，供应商按招标文件第一部分招标公告申请人的资格要求中规定的</w:t>
      </w:r>
      <w:r>
        <w:rPr>
          <w:rFonts w:hint="eastAsia" w:ascii="宋体" w:hAnsi="宋体" w:cs="宋体"/>
          <w:b/>
          <w:kern w:val="0"/>
          <w:sz w:val="22"/>
          <w:szCs w:val="22"/>
          <w:lang w:val="zh-CN"/>
        </w:rPr>
        <w:t>分包意向协议</w:t>
      </w:r>
      <w:r>
        <w:rPr>
          <w:rFonts w:hint="eastAsia" w:ascii="宋体" w:hAnsi="宋体" w:cs="宋体"/>
          <w:b/>
          <w:bCs/>
          <w:sz w:val="22"/>
          <w:szCs w:val="22"/>
        </w:rPr>
        <w:t>中中小企业、小微企业合同金额应当达到的比例要求填写。</w:t>
      </w:r>
      <w:r>
        <w:rPr>
          <w:rFonts w:hint="eastAsia" w:ascii="宋体" w:hAnsi="宋体" w:cs="宋体"/>
          <w:b/>
          <w:bCs/>
          <w:kern w:val="0"/>
          <w:sz w:val="22"/>
          <w:szCs w:val="22"/>
          <w:lang w:val="zh-CN"/>
        </w:rPr>
        <w:t>）</w:t>
      </w:r>
    </w:p>
    <w:p w14:paraId="10BEDB05">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三、分包工作履行期限、地点、方式</w:t>
      </w:r>
    </w:p>
    <w:p w14:paraId="35CBD4C5">
      <w:pPr>
        <w:snapToGrid w:val="0"/>
        <w:spacing w:line="312" w:lineRule="auto"/>
        <w:ind w:firstLine="576"/>
        <w:rPr>
          <w:rFonts w:ascii="宋体" w:hAnsi="宋体" w:cs="宋体"/>
          <w:sz w:val="22"/>
          <w:szCs w:val="22"/>
          <w:u w:val="single"/>
        </w:rPr>
      </w:pPr>
    </w:p>
    <w:p w14:paraId="2D064768">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四、质量</w:t>
      </w:r>
    </w:p>
    <w:p w14:paraId="7DC4F8A5">
      <w:pPr>
        <w:snapToGrid w:val="0"/>
        <w:spacing w:line="312" w:lineRule="auto"/>
        <w:ind w:firstLine="576"/>
        <w:rPr>
          <w:rFonts w:ascii="宋体" w:hAnsi="宋体" w:cs="宋体"/>
          <w:kern w:val="0"/>
          <w:sz w:val="22"/>
          <w:szCs w:val="22"/>
          <w:lang w:val="zh-CN"/>
        </w:rPr>
      </w:pPr>
    </w:p>
    <w:p w14:paraId="5E9A418F">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五、价款或者报酬</w:t>
      </w:r>
    </w:p>
    <w:p w14:paraId="0DE91815">
      <w:pPr>
        <w:snapToGrid w:val="0"/>
        <w:spacing w:line="312" w:lineRule="auto"/>
        <w:ind w:left="573" w:leftChars="273"/>
        <w:rPr>
          <w:rFonts w:ascii="宋体" w:hAnsi="宋体" w:cs="宋体"/>
          <w:kern w:val="0"/>
          <w:sz w:val="22"/>
          <w:szCs w:val="22"/>
          <w:lang w:val="zh-CN"/>
        </w:rPr>
      </w:pPr>
    </w:p>
    <w:p w14:paraId="619BC140">
      <w:pPr>
        <w:snapToGrid w:val="0"/>
        <w:spacing w:line="312" w:lineRule="auto"/>
        <w:ind w:left="573" w:leftChars="273"/>
        <w:rPr>
          <w:rFonts w:ascii="宋体" w:hAnsi="宋体" w:cs="宋体"/>
          <w:kern w:val="0"/>
          <w:sz w:val="22"/>
          <w:szCs w:val="22"/>
          <w:lang w:val="zh-CN"/>
        </w:rPr>
      </w:pPr>
      <w:r>
        <w:rPr>
          <w:rFonts w:hint="eastAsia" w:ascii="宋体" w:hAnsi="宋体" w:cs="宋体"/>
          <w:kern w:val="0"/>
          <w:sz w:val="22"/>
          <w:szCs w:val="22"/>
          <w:lang w:val="zh-CN"/>
        </w:rPr>
        <w:t>六、违约责任</w:t>
      </w:r>
    </w:p>
    <w:p w14:paraId="0BD4F5F4">
      <w:pPr>
        <w:snapToGrid w:val="0"/>
        <w:spacing w:line="312" w:lineRule="auto"/>
        <w:ind w:firstLine="576"/>
        <w:rPr>
          <w:rFonts w:ascii="宋体" w:hAnsi="宋体" w:cs="宋体"/>
          <w:kern w:val="0"/>
          <w:sz w:val="22"/>
          <w:szCs w:val="22"/>
          <w:lang w:val="zh-CN"/>
        </w:rPr>
      </w:pPr>
    </w:p>
    <w:p w14:paraId="3C77D110">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七、争议解决的办法</w:t>
      </w:r>
    </w:p>
    <w:p w14:paraId="335993AC">
      <w:pPr>
        <w:snapToGrid w:val="0"/>
        <w:spacing w:line="312" w:lineRule="auto"/>
        <w:ind w:firstLine="576"/>
        <w:rPr>
          <w:rFonts w:ascii="宋体" w:hAnsi="宋体" w:cs="宋体"/>
          <w:kern w:val="0"/>
          <w:sz w:val="22"/>
          <w:szCs w:val="22"/>
          <w:lang w:val="zh-CN"/>
        </w:rPr>
      </w:pPr>
    </w:p>
    <w:p w14:paraId="647080E0">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八、其他</w:t>
      </w:r>
    </w:p>
    <w:p w14:paraId="2AB92063">
      <w:pPr>
        <w:snapToGrid w:val="0"/>
        <w:spacing w:line="312" w:lineRule="auto"/>
        <w:ind w:left="5338" w:leftChars="342" w:hanging="4620" w:hangingChars="2100"/>
        <w:jc w:val="left"/>
        <w:rPr>
          <w:rFonts w:ascii="宋体" w:hAnsi="宋体" w:cs="宋体"/>
          <w:kern w:val="0"/>
          <w:sz w:val="22"/>
          <w:szCs w:val="22"/>
          <w:lang w:val="zh-CN"/>
        </w:rPr>
      </w:pPr>
      <w:r>
        <w:rPr>
          <w:rFonts w:hint="eastAsia" w:ascii="宋体" w:hAnsi="宋体" w:cs="宋体"/>
          <w:kern w:val="0"/>
          <w:sz w:val="22"/>
          <w:szCs w:val="22"/>
          <w:lang w:val="zh-CN"/>
        </w:rPr>
        <w:t xml:space="preserve">中小企业合同金额达到%，小微企业合同金额达到%。                                           </w:t>
      </w:r>
    </w:p>
    <w:p w14:paraId="7449B9C2">
      <w:pPr>
        <w:snapToGrid w:val="0"/>
        <w:spacing w:line="312" w:lineRule="auto"/>
        <w:ind w:left="5338" w:leftChars="342" w:hanging="4620" w:hangingChars="2100"/>
        <w:jc w:val="left"/>
        <w:rPr>
          <w:rFonts w:ascii="宋体" w:hAnsi="宋体" w:cs="宋体"/>
          <w:kern w:val="0"/>
          <w:sz w:val="22"/>
          <w:szCs w:val="22"/>
          <w:lang w:val="zh-CN"/>
        </w:rPr>
      </w:pPr>
    </w:p>
    <w:p w14:paraId="64391600">
      <w:pPr>
        <w:snapToGrid w:val="0"/>
        <w:spacing w:line="312" w:lineRule="auto"/>
        <w:ind w:left="5311" w:leftChars="2110" w:hanging="880" w:hangingChars="400"/>
        <w:jc w:val="left"/>
        <w:rPr>
          <w:rFonts w:ascii="宋体" w:hAnsi="宋体" w:cs="宋体"/>
          <w:kern w:val="0"/>
          <w:sz w:val="22"/>
          <w:szCs w:val="22"/>
          <w:lang w:val="zh-CN"/>
        </w:rPr>
      </w:pPr>
      <w:r>
        <w:rPr>
          <w:rFonts w:hint="eastAsia" w:ascii="宋体" w:hAnsi="宋体" w:cs="宋体"/>
          <w:kern w:val="0"/>
          <w:sz w:val="22"/>
          <w:szCs w:val="22"/>
          <w:lang w:val="zh-CN"/>
        </w:rPr>
        <w:t>投标人名称（电子签名）：</w:t>
      </w:r>
    </w:p>
    <w:p w14:paraId="5E430473">
      <w:pPr>
        <w:snapToGrid w:val="0"/>
        <w:spacing w:line="312" w:lineRule="auto"/>
        <w:ind w:firstLine="4400" w:firstLineChars="2000"/>
        <w:rPr>
          <w:rFonts w:ascii="宋体" w:hAnsi="宋体" w:cs="宋体"/>
          <w:kern w:val="0"/>
          <w:sz w:val="22"/>
          <w:szCs w:val="22"/>
          <w:lang w:val="zh-CN"/>
        </w:rPr>
      </w:pPr>
      <w:r>
        <w:rPr>
          <w:rFonts w:hint="eastAsia" w:ascii="宋体" w:hAnsi="宋体" w:cs="宋体"/>
          <w:kern w:val="0"/>
          <w:sz w:val="22"/>
          <w:szCs w:val="22"/>
          <w:lang w:val="zh-CN"/>
        </w:rPr>
        <w:t>分包供应商名称（电子签名/公章）：</w:t>
      </w:r>
    </w:p>
    <w:p w14:paraId="1247834C">
      <w:pPr>
        <w:snapToGrid w:val="0"/>
        <w:spacing w:line="312" w:lineRule="auto"/>
        <w:ind w:firstLine="5280" w:firstLineChars="2400"/>
        <w:rPr>
          <w:rFonts w:ascii="宋体" w:hAnsi="宋体" w:cs="宋体"/>
          <w:sz w:val="22"/>
          <w:szCs w:val="22"/>
        </w:rPr>
      </w:pPr>
      <w:r>
        <w:rPr>
          <w:rFonts w:hint="eastAsia" w:ascii="宋体" w:hAnsi="宋体" w:cs="宋体"/>
          <w:kern w:val="0"/>
          <w:sz w:val="22"/>
          <w:szCs w:val="22"/>
          <w:lang w:val="zh-CN"/>
        </w:rPr>
        <w:t>……</w:t>
      </w:r>
    </w:p>
    <w:p w14:paraId="6F8C28BA">
      <w:pPr>
        <w:spacing w:line="360" w:lineRule="auto"/>
        <w:jc w:val="center"/>
        <w:rPr>
          <w:rFonts w:ascii="宋体" w:hAnsi="宋体" w:cs="宋体"/>
          <w:b/>
          <w:spacing w:val="6"/>
          <w:sz w:val="32"/>
          <w:szCs w:val="32"/>
        </w:rPr>
      </w:pPr>
      <w:r>
        <w:rPr>
          <w:rFonts w:hint="eastAsia" w:ascii="宋体" w:hAnsi="宋体" w:cs="宋体"/>
          <w:kern w:val="0"/>
          <w:sz w:val="22"/>
          <w:szCs w:val="22"/>
          <w:lang w:val="zh-CN"/>
        </w:rPr>
        <w:t xml:space="preserve">                                        日期：  年  月   日</w:t>
      </w:r>
    </w:p>
    <w:p w14:paraId="2B85AAA7">
      <w:pPr>
        <w:autoSpaceDE w:val="0"/>
        <w:autoSpaceDN w:val="0"/>
        <w:jc w:val="center"/>
        <w:rPr>
          <w:rFonts w:ascii="宋体" w:hAnsi="宋体" w:cs="宋体"/>
          <w:b/>
          <w:spacing w:val="6"/>
          <w:sz w:val="32"/>
          <w:szCs w:val="32"/>
        </w:rPr>
      </w:pPr>
    </w:p>
    <w:p w14:paraId="44338BB3">
      <w:pPr>
        <w:autoSpaceDE w:val="0"/>
        <w:autoSpaceDN w:val="0"/>
        <w:jc w:val="center"/>
        <w:rPr>
          <w:rFonts w:ascii="宋体" w:hAnsi="宋体" w:cs="宋体"/>
          <w:b/>
          <w:spacing w:val="6"/>
          <w:sz w:val="32"/>
          <w:szCs w:val="32"/>
        </w:rPr>
      </w:pPr>
    </w:p>
    <w:p w14:paraId="5A5D7FE4">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69E586D9">
      <w:pPr>
        <w:spacing w:line="360" w:lineRule="auto"/>
        <w:jc w:val="left"/>
        <w:rPr>
          <w:rFonts w:ascii="宋体" w:hAnsi="宋体" w:cs="宋体"/>
          <w:b/>
          <w:spacing w:val="6"/>
          <w:sz w:val="24"/>
        </w:rPr>
      </w:pPr>
      <w:r>
        <w:rPr>
          <w:rFonts w:hint="eastAsia" w:ascii="宋体" w:hAnsi="宋体" w:cs="宋体"/>
          <w:b/>
          <w:spacing w:val="6"/>
          <w:sz w:val="24"/>
        </w:rPr>
        <w:t>附件7：中小企业声明函</w:t>
      </w:r>
    </w:p>
    <w:p w14:paraId="7740D9F6">
      <w:pPr>
        <w:spacing w:line="360" w:lineRule="auto"/>
        <w:jc w:val="center"/>
        <w:rPr>
          <w:rFonts w:hint="eastAsia" w:ascii="宋体" w:hAnsi="宋体" w:eastAsia="宋体" w:cs="宋体"/>
          <w:color w:val="000000" w:themeColor="text1"/>
          <w:sz w:val="24"/>
          <w:u w:val="single"/>
          <w14:textFill>
            <w14:solidFill>
              <w14:schemeClr w14:val="tx1"/>
            </w14:solidFill>
          </w14:textFill>
        </w:rPr>
      </w:pPr>
    </w:p>
    <w:p w14:paraId="65469586">
      <w:pPr>
        <w:spacing w:line="360" w:lineRule="auto"/>
        <w:jc w:val="center"/>
        <w:rPr>
          <w:rFonts w:ascii="宋体" w:hAnsi="宋体" w:cs="宋体"/>
          <w:b/>
          <w:color w:val="auto"/>
          <w:sz w:val="28"/>
          <w:szCs w:val="28"/>
        </w:rPr>
      </w:pPr>
      <w:r>
        <w:rPr>
          <w:rFonts w:hint="eastAsia" w:ascii="宋体" w:hAnsi="宋体" w:cs="宋体"/>
          <w:b/>
          <w:color w:val="auto"/>
          <w:sz w:val="28"/>
          <w:szCs w:val="28"/>
        </w:rPr>
        <w:t>中小企业声明函（货物）</w:t>
      </w:r>
    </w:p>
    <w:p w14:paraId="46C2AEF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本公司（联合体）郑重声明，根据《政府采购促进中小企业发展管理办法》（财库﹝2020﹞46 号）的规定，本公司（联合体）参加 </w:t>
      </w:r>
      <w:r>
        <w:rPr>
          <w:rFonts w:hint="eastAsia" w:ascii="宋体" w:hAnsi="宋体" w:cs="宋体"/>
          <w:color w:val="auto"/>
          <w:sz w:val="22"/>
          <w:szCs w:val="22"/>
          <w:u w:val="single"/>
        </w:rPr>
        <w:t xml:space="preserve">（采购人） </w:t>
      </w:r>
      <w:r>
        <w:rPr>
          <w:rFonts w:hint="eastAsia" w:ascii="宋体" w:hAnsi="宋体" w:cs="宋体"/>
          <w:color w:val="auto"/>
          <w:sz w:val="22"/>
          <w:szCs w:val="22"/>
        </w:rPr>
        <w:t xml:space="preserve">的 </w:t>
      </w:r>
      <w:r>
        <w:rPr>
          <w:rFonts w:hint="eastAsia" w:ascii="宋体" w:hAnsi="宋体" w:cs="宋体"/>
          <w:color w:val="auto"/>
          <w:sz w:val="22"/>
          <w:szCs w:val="22"/>
          <w:u w:val="single"/>
        </w:rPr>
        <w:t>（项目名称）</w:t>
      </w:r>
      <w:r>
        <w:rPr>
          <w:rFonts w:hint="eastAsia" w:ascii="宋体" w:hAnsi="宋体" w:cs="宋体"/>
          <w:color w:val="auto"/>
          <w:sz w:val="22"/>
          <w:szCs w:val="22"/>
        </w:rPr>
        <w:t xml:space="preserve"> 采购活动，提供的货物全部由符合政策要求的中小企业制造。相关企业（含联合体中的中小企业、签订分包意向协议的中小企业）的具体情况如下：</w:t>
      </w:r>
    </w:p>
    <w:p w14:paraId="2B26B12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1. </w:t>
      </w:r>
      <w:r>
        <w:rPr>
          <w:rFonts w:hint="eastAsia" w:ascii="宋体" w:hAnsi="宋体" w:cs="宋体"/>
          <w:color w:val="auto"/>
          <w:sz w:val="22"/>
          <w:szCs w:val="22"/>
          <w:u w:val="single"/>
        </w:rPr>
        <w:t>（标的名称）</w:t>
      </w:r>
      <w:r>
        <w:rPr>
          <w:rFonts w:hint="eastAsia" w:ascii="宋体" w:hAnsi="宋体" w:cs="宋体"/>
          <w:color w:val="auto"/>
          <w:sz w:val="22"/>
          <w:szCs w:val="22"/>
        </w:rPr>
        <w:t xml:space="preserve"> ，属于 </w:t>
      </w:r>
      <w:r>
        <w:rPr>
          <w:rFonts w:hint="eastAsia" w:ascii="宋体" w:hAnsi="宋体" w:cs="宋体"/>
          <w:color w:val="auto"/>
          <w:sz w:val="22"/>
          <w:szCs w:val="22"/>
          <w:u w:val="single"/>
        </w:rPr>
        <w:t>（采购文件中明确的所属行业）</w:t>
      </w:r>
      <w:r>
        <w:rPr>
          <w:rFonts w:hint="eastAsia" w:ascii="宋体" w:hAnsi="宋体" w:cs="宋体"/>
          <w:color w:val="auto"/>
          <w:sz w:val="22"/>
          <w:szCs w:val="22"/>
        </w:rPr>
        <w:t>行业 ；制造商为</w:t>
      </w:r>
      <w:r>
        <w:rPr>
          <w:rFonts w:hint="eastAsia" w:ascii="宋体" w:hAnsi="宋体" w:cs="宋体"/>
          <w:color w:val="auto"/>
          <w:sz w:val="22"/>
          <w:szCs w:val="22"/>
          <w:u w:val="single"/>
        </w:rPr>
        <w:t xml:space="preserve"> （企业名称）</w:t>
      </w:r>
      <w:r>
        <w:rPr>
          <w:rFonts w:hint="eastAsia" w:ascii="宋体" w:hAnsi="宋体" w:cs="宋体"/>
          <w:color w:val="auto"/>
          <w:sz w:val="22"/>
          <w:szCs w:val="22"/>
        </w:rPr>
        <w:t xml:space="preserve"> ，从业人员</w:t>
      </w:r>
      <w:r>
        <w:rPr>
          <w:rFonts w:hint="eastAsia" w:ascii="宋体" w:hAnsi="宋体" w:cs="宋体"/>
          <w:color w:val="auto"/>
          <w:sz w:val="22"/>
          <w:szCs w:val="22"/>
          <w:u w:val="single"/>
        </w:rPr>
        <w:t xml:space="preserve">  </w:t>
      </w:r>
      <w:r>
        <w:rPr>
          <w:rFonts w:hint="eastAsia" w:ascii="宋体" w:hAnsi="宋体" w:cs="宋体"/>
          <w:color w:val="auto"/>
          <w:sz w:val="22"/>
          <w:szCs w:val="22"/>
        </w:rPr>
        <w:t>人，营业收入为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z w:val="22"/>
          <w:szCs w:val="22"/>
          <w:u w:val="single"/>
        </w:rPr>
        <w:t xml:space="preserve"> （中型企业、小型企业、微型企业）</w:t>
      </w:r>
      <w:r>
        <w:rPr>
          <w:rFonts w:hint="eastAsia" w:ascii="宋体" w:hAnsi="宋体" w:cs="宋体"/>
          <w:color w:val="auto"/>
          <w:sz w:val="22"/>
          <w:szCs w:val="22"/>
        </w:rPr>
        <w:t xml:space="preserve"> ；</w:t>
      </w:r>
    </w:p>
    <w:p w14:paraId="2A8FFB9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color w:val="auto"/>
          <w:sz w:val="22"/>
          <w:szCs w:val="22"/>
          <w:u w:val="single"/>
        </w:rPr>
        <w:t>（标的名称）</w:t>
      </w:r>
      <w:r>
        <w:rPr>
          <w:rFonts w:hint="eastAsia" w:ascii="宋体" w:hAnsi="宋体" w:cs="宋体"/>
          <w:color w:val="auto"/>
          <w:sz w:val="22"/>
          <w:szCs w:val="22"/>
        </w:rPr>
        <w:t xml:space="preserve"> ，属于 </w:t>
      </w:r>
      <w:r>
        <w:rPr>
          <w:rFonts w:hint="eastAsia" w:ascii="宋体" w:hAnsi="宋体" w:cs="宋体"/>
          <w:color w:val="auto"/>
          <w:sz w:val="22"/>
          <w:szCs w:val="22"/>
          <w:u w:val="single"/>
        </w:rPr>
        <w:t>（采购文件中明确的所属行业）</w:t>
      </w:r>
      <w:r>
        <w:rPr>
          <w:rFonts w:hint="eastAsia" w:ascii="宋体" w:hAnsi="宋体" w:cs="宋体"/>
          <w:color w:val="auto"/>
          <w:sz w:val="22"/>
          <w:szCs w:val="22"/>
        </w:rPr>
        <w:t>行业 ；制造商为</w:t>
      </w:r>
      <w:r>
        <w:rPr>
          <w:rFonts w:hint="eastAsia" w:ascii="宋体" w:hAnsi="宋体" w:cs="宋体"/>
          <w:color w:val="auto"/>
          <w:sz w:val="22"/>
          <w:szCs w:val="22"/>
          <w:u w:val="single"/>
        </w:rPr>
        <w:t xml:space="preserve"> （企业名称）</w:t>
      </w:r>
      <w:r>
        <w:rPr>
          <w:rFonts w:hint="eastAsia" w:ascii="宋体" w:hAnsi="宋体" w:cs="宋体"/>
          <w:color w:val="auto"/>
          <w:sz w:val="22"/>
          <w:szCs w:val="22"/>
        </w:rPr>
        <w:t xml:space="preserve"> ，从业人员</w:t>
      </w:r>
      <w:r>
        <w:rPr>
          <w:rFonts w:hint="eastAsia" w:ascii="宋体" w:hAnsi="宋体" w:cs="宋体"/>
          <w:color w:val="auto"/>
          <w:sz w:val="22"/>
          <w:szCs w:val="22"/>
          <w:u w:val="single"/>
        </w:rPr>
        <w:t xml:space="preserve">  </w:t>
      </w:r>
      <w:r>
        <w:rPr>
          <w:rFonts w:hint="eastAsia" w:ascii="宋体" w:hAnsi="宋体" w:cs="宋体"/>
          <w:color w:val="auto"/>
          <w:sz w:val="22"/>
          <w:szCs w:val="22"/>
        </w:rPr>
        <w:t>人，营业收入为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z w:val="22"/>
          <w:szCs w:val="22"/>
          <w:u w:val="single"/>
        </w:rPr>
        <w:t xml:space="preserve"> （中型企业、小型企业、微型企业）</w:t>
      </w:r>
      <w:r>
        <w:rPr>
          <w:rFonts w:hint="eastAsia" w:ascii="宋体" w:hAnsi="宋体" w:cs="宋体"/>
          <w:color w:val="auto"/>
          <w:sz w:val="22"/>
          <w:szCs w:val="22"/>
        </w:rPr>
        <w:t xml:space="preserve"> ；</w:t>
      </w:r>
    </w:p>
    <w:p w14:paraId="041C8F5F">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w:t>
      </w:r>
    </w:p>
    <w:p w14:paraId="3C68D58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以上企业，不属于大企业的分支机构，不存在控股股东为大企业的情形，也不存在与大企业的负责人为同一人的情形。</w:t>
      </w:r>
    </w:p>
    <w:p w14:paraId="4AE2196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本企业对上述声明内容的真实性负责。如有虚假，将依法承担相应责任。</w:t>
      </w:r>
    </w:p>
    <w:p w14:paraId="24D7B56F">
      <w:pPr>
        <w:snapToGrid w:val="0"/>
        <w:spacing w:line="360" w:lineRule="auto"/>
        <w:ind w:firstLine="4730" w:firstLineChars="2150"/>
        <w:rPr>
          <w:rFonts w:ascii="宋体" w:hAnsi="宋体" w:cs="宋体"/>
          <w:color w:val="auto"/>
          <w:kern w:val="0"/>
          <w:sz w:val="22"/>
          <w:szCs w:val="22"/>
        </w:rPr>
      </w:pPr>
      <w:r>
        <w:rPr>
          <w:rFonts w:hint="eastAsia" w:ascii="宋体" w:hAnsi="宋体" w:cs="宋体"/>
          <w:color w:val="auto"/>
          <w:kern w:val="0"/>
          <w:sz w:val="22"/>
          <w:szCs w:val="22"/>
          <w:lang w:val="zh-CN"/>
        </w:rPr>
        <w:t>投标人名称(电子签名)：</w:t>
      </w:r>
    </w:p>
    <w:p w14:paraId="11DB0C78">
      <w:pPr>
        <w:snapToGrid w:val="0"/>
        <w:spacing w:line="360" w:lineRule="auto"/>
        <w:rPr>
          <w:rFonts w:ascii="宋体" w:hAnsi="宋体" w:cs="宋体"/>
          <w:color w:val="auto"/>
          <w:kern w:val="0"/>
          <w:sz w:val="22"/>
          <w:szCs w:val="22"/>
          <w:lang w:val="zh-CN"/>
        </w:rPr>
      </w:pPr>
      <w:r>
        <w:rPr>
          <w:rFonts w:hint="eastAsia" w:ascii="宋体" w:hAnsi="宋体" w:cs="宋体"/>
          <w:color w:val="auto"/>
          <w:kern w:val="0"/>
          <w:sz w:val="22"/>
          <w:szCs w:val="22"/>
          <w:lang w:val="zh-CN"/>
        </w:rPr>
        <w:t xml:space="preserve">                                           日期</w:t>
      </w:r>
      <w:r>
        <w:rPr>
          <w:rFonts w:hint="eastAsia" w:ascii="宋体" w:hAnsi="宋体" w:cs="宋体"/>
          <w:color w:val="auto"/>
          <w:kern w:val="0"/>
          <w:sz w:val="22"/>
          <w:szCs w:val="22"/>
        </w:rPr>
        <w:t xml:space="preserve">：  年  </w:t>
      </w:r>
      <w:r>
        <w:rPr>
          <w:rFonts w:hint="eastAsia" w:ascii="宋体" w:hAnsi="宋体" w:cs="宋体"/>
          <w:color w:val="auto"/>
          <w:kern w:val="0"/>
          <w:sz w:val="22"/>
          <w:szCs w:val="22"/>
          <w:lang w:val="zh-CN"/>
        </w:rPr>
        <w:t>月</w:t>
      </w:r>
      <w:r>
        <w:rPr>
          <w:rFonts w:hint="eastAsia" w:ascii="宋体" w:hAnsi="宋体" w:cs="宋体"/>
          <w:color w:val="auto"/>
          <w:kern w:val="0"/>
          <w:sz w:val="22"/>
          <w:szCs w:val="22"/>
        </w:rPr>
        <w:t xml:space="preserve">   </w:t>
      </w:r>
      <w:r>
        <w:rPr>
          <w:rFonts w:hint="eastAsia" w:ascii="宋体" w:hAnsi="宋体" w:cs="宋体"/>
          <w:color w:val="auto"/>
          <w:kern w:val="0"/>
          <w:sz w:val="22"/>
          <w:szCs w:val="22"/>
          <w:lang w:val="zh-CN"/>
        </w:rPr>
        <w:t>日</w:t>
      </w:r>
    </w:p>
    <w:p w14:paraId="2FA9012B">
      <w:pPr>
        <w:spacing w:line="360" w:lineRule="auto"/>
        <w:ind w:firstLine="325" w:firstLineChars="147"/>
        <w:jc w:val="left"/>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从业人员、营业收入、资产总额填报上一年度数据，无上一年度数据的新成立企业可不填报。</w:t>
      </w:r>
    </w:p>
    <w:p w14:paraId="34C2BAA1">
      <w:pPr>
        <w:spacing w:line="360" w:lineRule="auto"/>
        <w:ind w:right="420"/>
        <w:rPr>
          <w:rFonts w:hint="eastAsia" w:ascii="宋体" w:hAnsi="宋体" w:eastAsia="宋体" w:cs="宋体"/>
          <w:color w:val="000000" w:themeColor="text1"/>
          <w:sz w:val="22"/>
          <w:szCs w:val="22"/>
          <w14:textFill>
            <w14:solidFill>
              <w14:schemeClr w14:val="tx1"/>
            </w14:solidFill>
          </w14:textFill>
        </w:rPr>
      </w:pPr>
    </w:p>
    <w:p w14:paraId="3EB1705D">
      <w:pPr>
        <w:spacing w:line="360" w:lineRule="auto"/>
        <w:ind w:righ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注：</w:t>
      </w:r>
    </w:p>
    <w:p w14:paraId="5FCE6B9F">
      <w:pPr>
        <w:spacing w:line="360" w:lineRule="auto"/>
        <w:ind w:right="420" w:firstLine="660" w:firstLineChars="3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D26CD10">
      <w:pPr>
        <w:spacing w:line="360" w:lineRule="auto"/>
        <w:ind w:right="420" w:firstLine="660" w:firstLineChars="3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084E6B">
      <w:pPr>
        <w:rPr>
          <w:rFonts w:ascii="宋体" w:hAnsi="宋体" w:cs="宋体"/>
          <w:sz w:val="24"/>
        </w:rPr>
      </w:pPr>
      <w:r>
        <w:rPr>
          <w:rFonts w:hint="eastAsia" w:ascii="宋体" w:hAnsi="宋体" w:cs="宋体"/>
          <w:sz w:val="24"/>
        </w:rPr>
        <w:br w:type="page"/>
      </w:r>
    </w:p>
    <w:p w14:paraId="2D7B3A14">
      <w:pPr>
        <w:jc w:val="left"/>
        <w:rPr>
          <w:rFonts w:ascii="宋体" w:hAnsi="宋体" w:cs="宋体"/>
          <w:b/>
          <w:spacing w:val="6"/>
          <w:sz w:val="24"/>
        </w:rPr>
      </w:pPr>
      <w:r>
        <w:rPr>
          <w:rFonts w:hint="eastAsia" w:ascii="宋体" w:hAnsi="宋体" w:cs="宋体"/>
          <w:b/>
          <w:spacing w:val="6"/>
          <w:sz w:val="24"/>
        </w:rPr>
        <w:t>其他附件</w:t>
      </w:r>
    </w:p>
    <w:p w14:paraId="6DE3E34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政府采购活动现场确认声明书</w:t>
      </w:r>
    </w:p>
    <w:p w14:paraId="240DEE24">
      <w:pPr>
        <w:pStyle w:val="59"/>
        <w:spacing w:beforeAutospacing="0" w:afterAutospacing="0" w:line="360" w:lineRule="auto"/>
        <w:rPr>
          <w:rFonts w:cs="宋体"/>
          <w:sz w:val="22"/>
          <w:szCs w:val="22"/>
        </w:rPr>
      </w:pPr>
      <w:r>
        <w:rPr>
          <w:rStyle w:val="967"/>
          <w:rFonts w:hint="eastAsia" w:cs="宋体"/>
          <w:sz w:val="22"/>
          <w:szCs w:val="22"/>
        </w:rPr>
        <w:t>浙江德丰项目管理有限公司</w:t>
      </w:r>
      <w:r>
        <w:rPr>
          <w:rFonts w:hint="eastAsia" w:cs="宋体"/>
          <w:sz w:val="22"/>
          <w:szCs w:val="22"/>
        </w:rPr>
        <w:t>：</w:t>
      </w:r>
    </w:p>
    <w:p w14:paraId="2B65311F">
      <w:pPr>
        <w:pStyle w:val="59"/>
        <w:spacing w:beforeAutospacing="0" w:afterAutospacing="0" w:line="360" w:lineRule="auto"/>
        <w:ind w:firstLine="660" w:firstLineChars="300"/>
        <w:rPr>
          <w:rFonts w:cs="宋体"/>
          <w:sz w:val="22"/>
          <w:szCs w:val="22"/>
        </w:rPr>
      </w:pPr>
      <w:r>
        <w:rPr>
          <w:rFonts w:hint="eastAsia" w:cs="宋体"/>
          <w:sz w:val="22"/>
          <w:szCs w:val="22"/>
        </w:rPr>
        <w:t>本人</w:t>
      </w:r>
      <w:r>
        <w:rPr>
          <w:rFonts w:hint="eastAsia" w:cs="宋体"/>
          <w:sz w:val="22"/>
          <w:szCs w:val="22"/>
          <w:u w:val="single"/>
        </w:rPr>
        <w:t xml:space="preserve"> （授权代表姓名）</w:t>
      </w:r>
      <w:r>
        <w:rPr>
          <w:rFonts w:hint="eastAsia" w:cs="宋体"/>
          <w:sz w:val="22"/>
          <w:szCs w:val="22"/>
        </w:rPr>
        <w:t>，经由</w:t>
      </w:r>
      <w:r>
        <w:rPr>
          <w:rFonts w:hint="eastAsia" w:cs="宋体"/>
          <w:sz w:val="22"/>
          <w:szCs w:val="22"/>
          <w:u w:val="single"/>
        </w:rPr>
        <w:t xml:space="preserve">  （单位） （法定代表人姓名）</w:t>
      </w:r>
      <w:r>
        <w:rPr>
          <w:rFonts w:hint="eastAsia" w:cs="宋体"/>
          <w:sz w:val="22"/>
          <w:szCs w:val="22"/>
        </w:rPr>
        <w:t>合法授权参加</w:t>
      </w:r>
      <w:r>
        <w:rPr>
          <w:rFonts w:hint="eastAsia" w:cs="宋体"/>
          <w:sz w:val="22"/>
          <w:szCs w:val="22"/>
          <w:u w:val="single"/>
        </w:rPr>
        <w:t>（项目名称）项目【招标编号：】</w:t>
      </w:r>
      <w:r>
        <w:rPr>
          <w:rFonts w:hint="eastAsia" w:cs="宋体"/>
          <w:sz w:val="22"/>
          <w:szCs w:val="22"/>
        </w:rPr>
        <w:t>政府采购活动．经与本单位法人代表（负责人）联系确认，现就有关公平竞争事项郑重声明如下：</w:t>
      </w:r>
    </w:p>
    <w:p w14:paraId="1EBDC0A1">
      <w:pPr>
        <w:pStyle w:val="59"/>
        <w:spacing w:beforeAutospacing="0" w:afterAutospacing="0" w:line="360" w:lineRule="auto"/>
        <w:ind w:firstLine="420"/>
        <w:rPr>
          <w:rFonts w:cs="宋体"/>
          <w:sz w:val="22"/>
          <w:szCs w:val="22"/>
        </w:rPr>
      </w:pPr>
      <w:r>
        <w:rPr>
          <w:rFonts w:hint="eastAsia" w:cs="宋体"/>
          <w:sz w:val="22"/>
          <w:szCs w:val="22"/>
        </w:rPr>
        <w:t>一、本单位与采购人之间</w:t>
      </w:r>
      <w:r>
        <w:rPr>
          <w:rFonts w:hint="eastAsia" w:cs="宋体"/>
          <w:sz w:val="22"/>
          <w:szCs w:val="22"/>
          <w:u w:val="single"/>
        </w:rPr>
        <w:t xml:space="preserve"> 口不存在利害关系 口存在下列利害关系 </w:t>
      </w:r>
      <w:r>
        <w:rPr>
          <w:rFonts w:hint="eastAsia" w:cs="宋体"/>
          <w:sz w:val="22"/>
          <w:szCs w:val="22"/>
        </w:rPr>
        <w:t>：</w:t>
      </w:r>
    </w:p>
    <w:p w14:paraId="376A31DC">
      <w:pPr>
        <w:pStyle w:val="59"/>
        <w:spacing w:beforeAutospacing="0" w:afterAutospacing="0" w:line="360" w:lineRule="auto"/>
        <w:ind w:firstLine="660" w:firstLineChars="300"/>
        <w:rPr>
          <w:rFonts w:cs="宋体"/>
          <w:sz w:val="22"/>
          <w:szCs w:val="22"/>
        </w:rPr>
      </w:pPr>
      <w:r>
        <w:rPr>
          <w:rFonts w:hint="eastAsia" w:cs="宋体"/>
          <w:sz w:val="22"/>
          <w:szCs w:val="22"/>
        </w:rPr>
        <w:t>A．投资关系      B．行政隶属关系      C．业务指导关系</w:t>
      </w:r>
    </w:p>
    <w:p w14:paraId="21A2A6F2">
      <w:pPr>
        <w:pStyle w:val="59"/>
        <w:spacing w:beforeAutospacing="0" w:afterAutospacing="0" w:line="360" w:lineRule="auto"/>
        <w:ind w:firstLine="660" w:firstLineChars="300"/>
        <w:rPr>
          <w:rFonts w:cs="宋体"/>
          <w:sz w:val="22"/>
          <w:szCs w:val="22"/>
        </w:rPr>
      </w:pPr>
      <w:r>
        <w:rPr>
          <w:rFonts w:hint="eastAsia" w:cs="宋体"/>
          <w:sz w:val="22"/>
          <w:szCs w:val="22"/>
        </w:rPr>
        <w:t>D．其他可能影响采购公正的利害关系（如有，请如实说明）。</w:t>
      </w:r>
    </w:p>
    <w:p w14:paraId="3C989F5C">
      <w:pPr>
        <w:pStyle w:val="59"/>
        <w:spacing w:beforeAutospacing="0" w:afterAutospacing="0" w:line="360" w:lineRule="auto"/>
        <w:ind w:firstLine="420"/>
        <w:rPr>
          <w:rFonts w:cs="宋体"/>
          <w:sz w:val="22"/>
          <w:szCs w:val="22"/>
        </w:rPr>
      </w:pPr>
      <w:r>
        <w:rPr>
          <w:rFonts w:hint="eastAsia" w:cs="宋体"/>
          <w:sz w:val="22"/>
          <w:szCs w:val="22"/>
        </w:rPr>
        <w:t>二、现已清楚知道参加本项目采购活动的其他所有供应商名称，本单位</w:t>
      </w:r>
      <w:r>
        <w:rPr>
          <w:rFonts w:hint="eastAsia" w:cs="宋体"/>
          <w:sz w:val="22"/>
          <w:szCs w:val="22"/>
          <w:u w:val="single"/>
        </w:rPr>
        <w:t xml:space="preserve"> 口与其他所有供应商之间均不存在利害关系 口与（供应商名称）之间存在下列利害关系 </w:t>
      </w:r>
      <w:r>
        <w:rPr>
          <w:rFonts w:hint="eastAsia" w:cs="宋体"/>
          <w:sz w:val="22"/>
          <w:szCs w:val="22"/>
        </w:rPr>
        <w:t>：</w:t>
      </w:r>
    </w:p>
    <w:p w14:paraId="755FE441">
      <w:pPr>
        <w:pStyle w:val="59"/>
        <w:spacing w:beforeAutospacing="0" w:afterAutospacing="0" w:line="360" w:lineRule="auto"/>
        <w:ind w:firstLine="660" w:firstLineChars="300"/>
        <w:rPr>
          <w:rFonts w:cs="宋体"/>
          <w:sz w:val="22"/>
          <w:szCs w:val="22"/>
        </w:rPr>
      </w:pPr>
      <w:r>
        <w:rPr>
          <w:rFonts w:hint="eastAsia" w:cs="宋体"/>
          <w:sz w:val="22"/>
          <w:szCs w:val="22"/>
        </w:rPr>
        <w:t>A．法定代表人或负责人或实际控制人是同一人</w:t>
      </w:r>
    </w:p>
    <w:p w14:paraId="0D2A4B27">
      <w:pPr>
        <w:pStyle w:val="59"/>
        <w:spacing w:beforeAutospacing="0" w:afterAutospacing="0" w:line="360" w:lineRule="auto"/>
        <w:ind w:firstLine="660" w:firstLineChars="300"/>
        <w:rPr>
          <w:rFonts w:cs="宋体"/>
          <w:sz w:val="22"/>
          <w:szCs w:val="22"/>
        </w:rPr>
      </w:pPr>
      <w:r>
        <w:rPr>
          <w:rFonts w:hint="eastAsia" w:cs="宋体"/>
          <w:sz w:val="22"/>
          <w:szCs w:val="22"/>
        </w:rPr>
        <w:t>B．法定代表人或负责人或实际控制人是夫妻关系</w:t>
      </w:r>
    </w:p>
    <w:p w14:paraId="5D1D1845">
      <w:pPr>
        <w:pStyle w:val="59"/>
        <w:spacing w:beforeAutospacing="0" w:afterAutospacing="0" w:line="360" w:lineRule="auto"/>
        <w:ind w:firstLine="660" w:firstLineChars="300"/>
        <w:rPr>
          <w:rFonts w:cs="宋体"/>
          <w:sz w:val="22"/>
          <w:szCs w:val="22"/>
        </w:rPr>
      </w:pPr>
      <w:r>
        <w:rPr>
          <w:rFonts w:hint="eastAsia" w:cs="宋体"/>
          <w:sz w:val="22"/>
          <w:szCs w:val="22"/>
        </w:rPr>
        <w:t>C．法定代表人或负责人或实际控制人是直系血亲关系</w:t>
      </w:r>
    </w:p>
    <w:p w14:paraId="4AA75BEA">
      <w:pPr>
        <w:pStyle w:val="59"/>
        <w:spacing w:beforeAutospacing="0" w:afterAutospacing="0" w:line="360" w:lineRule="auto"/>
        <w:ind w:firstLine="660" w:firstLineChars="300"/>
        <w:rPr>
          <w:rFonts w:cs="宋体"/>
          <w:sz w:val="22"/>
          <w:szCs w:val="22"/>
        </w:rPr>
      </w:pPr>
      <w:r>
        <w:rPr>
          <w:rFonts w:hint="eastAsia" w:cs="宋体"/>
          <w:sz w:val="22"/>
          <w:szCs w:val="22"/>
        </w:rPr>
        <w:t>D．法定代表人或负责人或实际控制人存在三代以内旁系血亲关系</w:t>
      </w:r>
    </w:p>
    <w:p w14:paraId="4F501D5B">
      <w:pPr>
        <w:pStyle w:val="59"/>
        <w:spacing w:beforeAutospacing="0" w:afterAutospacing="0" w:line="360" w:lineRule="auto"/>
        <w:ind w:firstLine="660" w:firstLineChars="300"/>
        <w:rPr>
          <w:rFonts w:cs="宋体"/>
          <w:sz w:val="22"/>
          <w:szCs w:val="22"/>
        </w:rPr>
      </w:pPr>
      <w:r>
        <w:rPr>
          <w:rFonts w:hint="eastAsia" w:cs="宋体"/>
          <w:sz w:val="22"/>
          <w:szCs w:val="22"/>
        </w:rPr>
        <w:t>E．法定代表人或负责人或实际控制人存在近姻亲关系</w:t>
      </w:r>
    </w:p>
    <w:p w14:paraId="2D3A397D">
      <w:pPr>
        <w:pStyle w:val="59"/>
        <w:spacing w:beforeAutospacing="0" w:afterAutospacing="0" w:line="360" w:lineRule="auto"/>
        <w:ind w:firstLine="660" w:firstLineChars="300"/>
        <w:rPr>
          <w:rFonts w:cs="宋体"/>
          <w:sz w:val="22"/>
          <w:szCs w:val="22"/>
        </w:rPr>
      </w:pPr>
      <w:r>
        <w:rPr>
          <w:rFonts w:hint="eastAsia" w:cs="宋体"/>
          <w:sz w:val="22"/>
          <w:szCs w:val="22"/>
        </w:rPr>
        <w:t>F．法定代表人或负责人或实际控制人存在股份控制或实际控制关系</w:t>
      </w:r>
    </w:p>
    <w:p w14:paraId="63196C0C">
      <w:pPr>
        <w:pStyle w:val="59"/>
        <w:spacing w:beforeAutospacing="0" w:afterAutospacing="0" w:line="360" w:lineRule="auto"/>
        <w:ind w:firstLine="660" w:firstLineChars="300"/>
        <w:rPr>
          <w:rFonts w:cs="宋体"/>
          <w:sz w:val="22"/>
          <w:szCs w:val="22"/>
        </w:rPr>
      </w:pPr>
      <w:r>
        <w:rPr>
          <w:rFonts w:hint="eastAsia" w:cs="宋体"/>
          <w:sz w:val="22"/>
          <w:szCs w:val="22"/>
        </w:rPr>
        <w:t>G．存在共同直接或间接投资设立子公司、联营企业和合营企业情况</w:t>
      </w:r>
    </w:p>
    <w:p w14:paraId="66661626">
      <w:pPr>
        <w:pStyle w:val="59"/>
        <w:spacing w:beforeAutospacing="0" w:afterAutospacing="0" w:line="360" w:lineRule="auto"/>
        <w:ind w:firstLine="660" w:firstLineChars="300"/>
        <w:rPr>
          <w:rFonts w:cs="宋体"/>
          <w:sz w:val="22"/>
          <w:szCs w:val="22"/>
        </w:rPr>
      </w:pPr>
      <w:r>
        <w:rPr>
          <w:rFonts w:hint="eastAsia" w:cs="宋体"/>
          <w:sz w:val="22"/>
          <w:szCs w:val="22"/>
        </w:rPr>
        <w:t>H．存在分级代理或代销关系、同一生产制造商关系、管理关系、重要业务（占主营业务收入 50 ％以上）或重要财务往来关系（如融资）等其他实质性控制关系</w:t>
      </w:r>
    </w:p>
    <w:p w14:paraId="3B0AEFFC">
      <w:pPr>
        <w:pStyle w:val="59"/>
        <w:spacing w:beforeAutospacing="0" w:afterAutospacing="0" w:line="360" w:lineRule="auto"/>
        <w:ind w:firstLine="660" w:firstLineChars="300"/>
        <w:rPr>
          <w:rFonts w:cs="宋体"/>
          <w:sz w:val="22"/>
          <w:szCs w:val="22"/>
        </w:rPr>
      </w:pPr>
      <w:r>
        <w:rPr>
          <w:rFonts w:hint="eastAsia" w:cs="宋体"/>
          <w:sz w:val="22"/>
          <w:szCs w:val="22"/>
        </w:rPr>
        <w:t>I．其他利害关系情况：</w:t>
      </w:r>
      <w:r>
        <w:rPr>
          <w:rFonts w:hint="eastAsia" w:cs="宋体"/>
          <w:sz w:val="22"/>
          <w:szCs w:val="22"/>
          <w:u w:val="single"/>
        </w:rPr>
        <w:t xml:space="preserve">                         </w:t>
      </w:r>
      <w:r>
        <w:rPr>
          <w:rFonts w:hint="eastAsia" w:cs="宋体"/>
          <w:sz w:val="22"/>
          <w:szCs w:val="22"/>
        </w:rPr>
        <w:t>。</w:t>
      </w:r>
    </w:p>
    <w:p w14:paraId="2B74AA4D">
      <w:pPr>
        <w:pStyle w:val="59"/>
        <w:spacing w:beforeAutospacing="0" w:afterAutospacing="0" w:line="360" w:lineRule="auto"/>
        <w:ind w:firstLine="420"/>
        <w:rPr>
          <w:rFonts w:cs="宋体"/>
          <w:sz w:val="22"/>
          <w:szCs w:val="22"/>
        </w:rPr>
      </w:pPr>
      <w:r>
        <w:rPr>
          <w:rFonts w:hint="eastAsia" w:cs="宋体"/>
          <w:sz w:val="22"/>
          <w:szCs w:val="22"/>
        </w:rPr>
        <w:t>三、现已清楚知道并严格遵守政府采购法律法规和现场纪律。</w:t>
      </w:r>
    </w:p>
    <w:p w14:paraId="4CD70171">
      <w:pPr>
        <w:pStyle w:val="59"/>
        <w:spacing w:beforeAutospacing="0" w:afterAutospacing="0" w:line="360" w:lineRule="auto"/>
        <w:ind w:firstLine="420"/>
        <w:rPr>
          <w:rFonts w:cs="宋体"/>
          <w:sz w:val="22"/>
          <w:szCs w:val="22"/>
        </w:rPr>
      </w:pPr>
      <w:r>
        <w:rPr>
          <w:rFonts w:hint="eastAsia" w:cs="宋体"/>
          <w:sz w:val="22"/>
          <w:szCs w:val="22"/>
        </w:rPr>
        <w:t>四、我发现供应商</w:t>
      </w:r>
      <w:r>
        <w:rPr>
          <w:rFonts w:hint="eastAsia" w:cs="宋体"/>
          <w:sz w:val="22"/>
          <w:szCs w:val="22"/>
          <w:u w:val="single"/>
        </w:rPr>
        <w:t xml:space="preserve">             </w:t>
      </w:r>
      <w:r>
        <w:rPr>
          <w:rFonts w:hint="eastAsia" w:cs="宋体"/>
          <w:sz w:val="22"/>
          <w:szCs w:val="22"/>
        </w:rPr>
        <w:t>之间存在或可能存在上述第二条第</w:t>
      </w:r>
      <w:r>
        <w:rPr>
          <w:rFonts w:hint="eastAsia" w:cs="宋体"/>
          <w:sz w:val="22"/>
          <w:szCs w:val="22"/>
          <w:u w:val="single"/>
        </w:rPr>
        <w:t xml:space="preserve">    </w:t>
      </w:r>
      <w:r>
        <w:rPr>
          <w:rFonts w:hint="eastAsia" w:cs="宋体"/>
          <w:sz w:val="22"/>
          <w:szCs w:val="22"/>
        </w:rPr>
        <w:t>项利害关系。</w:t>
      </w:r>
    </w:p>
    <w:p w14:paraId="01508065">
      <w:pPr>
        <w:spacing w:line="360" w:lineRule="auto"/>
        <w:ind w:firstLine="4400" w:firstLineChars="2000"/>
        <w:rPr>
          <w:rFonts w:ascii="宋体" w:hAnsi="宋体" w:cs="宋体"/>
          <w:kern w:val="0"/>
          <w:sz w:val="22"/>
          <w:szCs w:val="22"/>
          <w:lang w:val="zh-CN"/>
        </w:rPr>
      </w:pPr>
      <w:r>
        <w:rPr>
          <w:rFonts w:hint="eastAsia" w:ascii="宋体" w:hAnsi="宋体" w:cs="宋体"/>
          <w:kern w:val="0"/>
          <w:sz w:val="22"/>
          <w:szCs w:val="22"/>
        </w:rPr>
        <w:t>法定代表人或授权代表（签字或盖章）</w:t>
      </w:r>
      <w:r>
        <w:rPr>
          <w:rFonts w:hint="eastAsia" w:ascii="宋体" w:hAnsi="宋体" w:cs="宋体"/>
          <w:kern w:val="0"/>
          <w:sz w:val="22"/>
          <w:szCs w:val="22"/>
          <w:lang w:val="zh-CN"/>
        </w:rPr>
        <w:t>：</w:t>
      </w:r>
    </w:p>
    <w:p w14:paraId="7B83CCD3">
      <w:pPr>
        <w:spacing w:line="360" w:lineRule="auto"/>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48DACF02">
      <w:pPr>
        <w:pStyle w:val="82"/>
        <w:spacing w:line="360" w:lineRule="auto"/>
        <w:rPr>
          <w:rFonts w:ascii="宋体" w:hAnsi="宋体" w:cs="宋体"/>
          <w:sz w:val="22"/>
          <w:szCs w:val="22"/>
        </w:rPr>
      </w:pPr>
    </w:p>
    <w:p w14:paraId="09E573C4">
      <w:pPr>
        <w:spacing w:line="360" w:lineRule="auto"/>
        <w:rPr>
          <w:rFonts w:ascii="宋体" w:hAnsi="宋体" w:cs="宋体"/>
          <w:b/>
          <w:sz w:val="22"/>
          <w:szCs w:val="22"/>
        </w:rPr>
      </w:pPr>
      <w:r>
        <w:rPr>
          <w:rFonts w:hint="eastAsia" w:ascii="宋体" w:hAnsi="宋体" w:cs="宋体"/>
          <w:b/>
          <w:sz w:val="22"/>
          <w:szCs w:val="22"/>
        </w:rPr>
        <w:t>（备注：本页内容非投标文件组成部分，投标人在解密通知发出后1小时内，签署本《政府采购活动现场确认声明书》并扫描发送至邮箱</w:t>
      </w:r>
      <w:r>
        <w:rPr>
          <w:rFonts w:hint="eastAsia" w:ascii="宋体" w:hAnsi="宋体" w:cs="宋体"/>
          <w:b/>
          <w:sz w:val="22"/>
          <w:szCs w:val="22"/>
          <w:u w:val="single"/>
        </w:rPr>
        <w:t>1492770822@qq.com</w:t>
      </w:r>
      <w:r>
        <w:rPr>
          <w:rFonts w:hint="eastAsia" w:ascii="宋体" w:hAnsi="宋体" w:cs="宋体"/>
          <w:b/>
          <w:sz w:val="22"/>
          <w:szCs w:val="22"/>
        </w:rPr>
        <w:t>）</w:t>
      </w:r>
    </w:p>
    <w:sectPr>
      <w:headerReference r:id="rId17" w:type="first"/>
      <w:footerReference r:id="rId19" w:type="first"/>
      <w:headerReference r:id="rId16" w:type="default"/>
      <w:footerReference r:id="rId18" w:type="default"/>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ksdb">
    <w:panose1 w:val="02000500000000000000"/>
    <w:charset w:val="00"/>
    <w:family w:val="auto"/>
    <w:pitch w:val="default"/>
    <w:sig w:usb0="00000001"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AA524">
    <w:pPr>
      <w:pStyle w:val="4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F6336E0">
                          <w:pPr>
                            <w:pStyle w:val="42"/>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ozv9rsABAACcAwAADgAAAAAAAAABACAAAAAfAQAAZHJzL2Uyb0RvYy54bWxQSwUG&#10;AAAAAAYABgBZAQAAUQUAAAAA&#10;">
              <v:fill on="f" focussize="0,0"/>
              <v:stroke on="f" weight="0.5pt"/>
              <v:imagedata o:title=""/>
              <o:lock v:ext="edit" aspectratio="f"/>
              <v:textbox inset="0mm,0mm,0mm,0mm" style="mso-fit-shape-to-text:t;">
                <w:txbxContent>
                  <w:p w14:paraId="7F6336E0">
                    <w:pPr>
                      <w:pStyle w:val="4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E5DD">
    <w:pPr>
      <w:pStyle w:val="4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F55819">
                          <w:pPr>
                            <w:pStyle w:val="42"/>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410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4YvTesABAACbAwAADgAAAAAAAAABACAAAAAfAQAAZHJzL2Uyb0RvYy54bWxQSwUG&#10;AAAAAAYABgBZAQAAUQUAAAAA&#10;">
              <v:fill on="f" focussize="0,0"/>
              <v:stroke on="f" weight="0.5pt"/>
              <v:imagedata o:title=""/>
              <o:lock v:ext="edit" aspectratio="f"/>
              <v:textbox inset="0mm,0mm,0mm,0mm" style="mso-fit-shape-to-text:t;">
                <w:txbxContent>
                  <w:p w14:paraId="5BF55819">
                    <w:pPr>
                      <w:pStyle w:val="4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0DBF7">
    <w:pPr>
      <w:pStyle w:val="4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18CDD8">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dXhvC8ABAACbAwAADgAAAAAAAAABACAAAAAfAQAAZHJzL2Uyb0RvYy54bWxQSwUG&#10;AAAAAAYABgBZAQAAUQUAAAAA&#10;">
              <v:fill on="f" focussize="0,0"/>
              <v:stroke on="f" weight="0.5pt"/>
              <v:imagedata o:title=""/>
              <o:lock v:ext="edit" aspectratio="f"/>
              <v:textbox inset="0mm,0mm,0mm,0mm" style="mso-fit-shape-to-text:t;">
                <w:txbxContent>
                  <w:p w14:paraId="1C18CDD8">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83D6">
    <w:pPr>
      <w:pStyle w:val="42"/>
      <w:jc w:val="center"/>
      <w:rPr>
        <w:rFonts w:ascii="宋体" w:eastAsia="黑体"/>
      </w:rPr>
    </w:pPr>
    <w:r>
      <w:rPr>
        <w:rFonts w:ascii="宋体"/>
      </w:rPr>
      <w:fldChar w:fldCharType="begin"/>
    </w:r>
    <w:r>
      <w:rPr>
        <w:rStyle w:val="73"/>
      </w:rPr>
      <w:instrText xml:space="preserve"> PAGE </w:instrText>
    </w:r>
    <w:r>
      <w:rPr>
        <w:rFonts w:ascii="宋体"/>
      </w:rPr>
      <w:fldChar w:fldCharType="separate"/>
    </w:r>
    <w:r>
      <w:rPr>
        <w:rStyle w:val="73"/>
      </w:rPr>
      <w:t>55</w:t>
    </w:r>
    <w:r>
      <w:rPr>
        <w:rFonts w:ascii="宋体"/>
      </w:rPr>
      <w:fldChar w:fldCharType="end"/>
    </w:r>
    <w:r>
      <w:rPr>
        <w:rStyle w:val="73"/>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876A">
    <w:pPr>
      <w:pStyle w:val="4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AF8816">
                          <w:pPr>
                            <w:pStyle w:val="42"/>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410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AjuKyb0BAACbAwAADgAAAAAAAAABACAAAAAfAQAAZHJzL2Uyb0RvYy54bWxQSwUGAAAA&#10;AAYABgBZAQAATgUAAAAA&#10;">
              <v:fill on="f" focussize="0,0"/>
              <v:stroke on="f" weight="0.5pt"/>
              <v:imagedata o:title=""/>
              <o:lock v:ext="edit" aspectratio="f"/>
              <v:textbox inset="0mm,0mm,0mm,0mm" style="mso-fit-shape-to-text:t;">
                <w:txbxContent>
                  <w:p w14:paraId="49AF8816">
                    <w:pPr>
                      <w:pStyle w:val="4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59CBD">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02C56B1">
                          <w:pPr>
                            <w:pStyle w:val="42"/>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v/lBAvwEAAJsDAAAOAAAAAAAAAAEAIAAAAB8BAABkcnMvZTJvRG9jLnhtbFBLBQYA&#10;AAAABgAGAFkBAABQBQAAAAA=&#10;">
              <v:fill on="f" focussize="0,0"/>
              <v:stroke on="f" weight="0.5pt"/>
              <v:imagedata o:title=""/>
              <o:lock v:ext="edit" aspectratio="f"/>
              <v:textbox inset="0mm,0mm,0mm,0mm" style="mso-fit-shape-to-text:t;">
                <w:txbxContent>
                  <w:p w14:paraId="702C56B1">
                    <w:pPr>
                      <w:pStyle w:val="42"/>
                    </w:pPr>
                    <w:r>
                      <w:fldChar w:fldCharType="begin"/>
                    </w:r>
                    <w:r>
                      <w:instrText xml:space="preserve"> PAGE  \* MERGEFORMAT </w:instrText>
                    </w:r>
                    <w:r>
                      <w:fldChar w:fldCharType="separate"/>
                    </w:r>
                    <w:r>
                      <w:t>61</w:t>
                    </w:r>
                    <w:r>
                      <w:fldChar w:fldCharType="end"/>
                    </w:r>
                  </w:p>
                </w:txbxContent>
              </v:textbox>
            </v:shape>
          </w:pict>
        </mc:Fallback>
      </mc:AlternateContent>
    </w:r>
  </w:p>
  <w:p w14:paraId="41096C8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04D8">
    <w:pPr>
      <w:pStyle w:val="4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96661A">
                          <w:pPr>
                            <w:pStyle w:val="42"/>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BzOo6uvwEAAJsDAAAOAAAAAAAAAAEAIAAAAB8BAABkcnMvZTJvRG9jLnhtbFBLBQYA&#10;AAAABgAGAFkBAABQBQAAAAA=&#10;">
              <v:fill on="f" focussize="0,0"/>
              <v:stroke on="f" weight="0.5pt"/>
              <v:imagedata o:title=""/>
              <o:lock v:ext="edit" aspectratio="f"/>
              <v:textbox inset="0mm,0mm,0mm,0mm" style="mso-fit-shape-to-text:t;">
                <w:txbxContent>
                  <w:p w14:paraId="3496661A">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2F6CF">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E04875">
                          <w:pPr>
                            <w:pStyle w:val="42"/>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DTuZLsvwEAAJsDAAAOAAAAAAAAAAEAIAAAAB8BAABkcnMvZTJvRG9jLnhtbFBLBQYA&#10;AAAABgAGAFkBAABQBQAAAAA=&#10;">
              <v:fill on="f" focussize="0,0"/>
              <v:stroke on="f" weight="0.5pt"/>
              <v:imagedata o:title=""/>
              <o:lock v:ext="edit" aspectratio="f"/>
              <v:textbox inset="0mm,0mm,0mm,0mm" style="mso-fit-shape-to-text:t;">
                <w:txbxContent>
                  <w:p w14:paraId="3FE04875">
                    <w:pPr>
                      <w:pStyle w:val="42"/>
                    </w:pPr>
                    <w:r>
                      <w:fldChar w:fldCharType="begin"/>
                    </w:r>
                    <w:r>
                      <w:instrText xml:space="preserve"> PAGE  \* MERGEFORMAT </w:instrText>
                    </w:r>
                    <w:r>
                      <w:fldChar w:fldCharType="separate"/>
                    </w:r>
                    <w:r>
                      <w:t>61</w:t>
                    </w:r>
                    <w:r>
                      <w:fldChar w:fldCharType="end"/>
                    </w:r>
                  </w:p>
                </w:txbxContent>
              </v:textbox>
            </v:shape>
          </w:pict>
        </mc:Fallback>
      </mc:AlternateContent>
    </w:r>
  </w:p>
  <w:p w14:paraId="7379AF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196D">
    <w:pPr>
      <w:pStyle w:val="4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4B0AE9">
                          <w:pPr>
                            <w:pStyle w:val="42"/>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YBR98vwEAAJsDAAAOAAAAAAAAAAEAIAAAAB8BAABkcnMvZTJvRG9jLnhtbFBLBQYA&#10;AAAABgAGAFkBAABQBQAAAAA=&#10;">
              <v:fill on="f" focussize="0,0"/>
              <v:stroke on="f" weight="0.5pt"/>
              <v:imagedata o:title=""/>
              <o:lock v:ext="edit" aspectratio="f"/>
              <v:textbox inset="0mm,0mm,0mm,0mm" style="mso-fit-shape-to-text:t;">
                <w:txbxContent>
                  <w:p w14:paraId="5A4B0AE9">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C444">
    <w:pPr>
      <w:pStyle w:val="4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4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CB3312">
                          <w:pPr>
                            <w:pStyle w:val="42"/>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410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BMCs88vwEAAJwDAAAOAAAAAAAAAAEAIAAAAB8BAABkcnMvZTJvRG9jLnhtbFBLBQYA&#10;AAAABgAGAFkBAABQBQAAAAA=&#10;">
              <v:fill on="f" focussize="0,0"/>
              <v:stroke on="f" weight="0.5pt"/>
              <v:imagedata o:title=""/>
              <o:lock v:ext="edit" aspectratio="f"/>
              <v:textbox inset="0mm,0mm,0mm,0mm" style="mso-fit-shape-to-text:t;">
                <w:txbxContent>
                  <w:p w14:paraId="0ACB3312">
                    <w:pPr>
                      <w:pStyle w:val="4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2F75">
    <w:pPr>
      <w:pStyle w:val="60"/>
      <w:ind w:firstLine="180" w:firstLineChars="100"/>
      <w:jc w:val="both"/>
      <w:rPr>
        <w:rFonts w:ascii="仿宋_GB2312" w:eastAsia="仿宋_GB2312"/>
        <w:b w:val="0"/>
        <w:i/>
        <w:sz w:val="18"/>
        <w:u w:val="single"/>
        <w:lang w:val="en-US"/>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25463">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4EA7B">
    <w:pPr>
      <w:pStyle w:val="60"/>
      <w:ind w:firstLine="180" w:firstLineChars="100"/>
      <w:jc w:val="both"/>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28A3">
    <w:pPr>
      <w:pStyle w:val="60"/>
      <w:ind w:firstLine="180" w:firstLineChars="100"/>
      <w:jc w:val="both"/>
      <w:rPr>
        <w:rFonts w:ascii="仿宋_GB2312" w:eastAsia="仿宋_GB2312"/>
        <w:i/>
        <w:sz w:val="18"/>
        <w:u w:val="single"/>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5FB1">
    <w:pPr>
      <w:pStyle w:val="60"/>
      <w:ind w:firstLine="180" w:firstLineChars="100"/>
      <w:jc w:val="both"/>
      <w:rPr>
        <w:rFonts w:ascii="仿宋_GB2312" w:eastAsia="仿宋_GB2312"/>
        <w:b w:val="0"/>
        <w:i/>
        <w:sz w:val="18"/>
        <w:u w:val="single"/>
        <w:lang w:val="en-US"/>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p w14:paraId="70F6667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7D28">
    <w:pPr>
      <w:pStyle w:val="60"/>
      <w:ind w:firstLine="180" w:firstLineChars="100"/>
      <w:jc w:val="both"/>
      <w:rPr>
        <w:rFonts w:ascii="仿宋_GB2312" w:eastAsia="仿宋_GB2312"/>
        <w:i/>
        <w:sz w:val="18"/>
        <w:u w:val="single"/>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6893">
    <w:pPr>
      <w:pStyle w:val="60"/>
      <w:ind w:firstLine="180" w:firstLineChars="100"/>
      <w:jc w:val="both"/>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YTk3Mjc1MDA5NDJlMzk5MTA2OTUyNDcyMzcyZDgifQ=="/>
  </w:docVars>
  <w:rsids>
    <w:rsidRoot w:val="00596837"/>
    <w:rsid w:val="003237FF"/>
    <w:rsid w:val="00596837"/>
    <w:rsid w:val="00941F75"/>
    <w:rsid w:val="00F05477"/>
    <w:rsid w:val="00F72CD1"/>
    <w:rsid w:val="01CB1DE1"/>
    <w:rsid w:val="024E68F9"/>
    <w:rsid w:val="02DE5ECF"/>
    <w:rsid w:val="036C3ECB"/>
    <w:rsid w:val="03B7227C"/>
    <w:rsid w:val="04154B82"/>
    <w:rsid w:val="048B2749"/>
    <w:rsid w:val="04B96BFE"/>
    <w:rsid w:val="05720B50"/>
    <w:rsid w:val="057F3F13"/>
    <w:rsid w:val="06250A5D"/>
    <w:rsid w:val="0656631E"/>
    <w:rsid w:val="06C867AC"/>
    <w:rsid w:val="07D63618"/>
    <w:rsid w:val="07FB25F0"/>
    <w:rsid w:val="080E5FD9"/>
    <w:rsid w:val="08E22376"/>
    <w:rsid w:val="08F93CFD"/>
    <w:rsid w:val="098A63D1"/>
    <w:rsid w:val="09CE02E5"/>
    <w:rsid w:val="0BB84DE3"/>
    <w:rsid w:val="0C7B7550"/>
    <w:rsid w:val="0D3D0AFB"/>
    <w:rsid w:val="0D5A25F6"/>
    <w:rsid w:val="0DC94C18"/>
    <w:rsid w:val="0E15319B"/>
    <w:rsid w:val="0EC71188"/>
    <w:rsid w:val="0ED92661"/>
    <w:rsid w:val="0F2C0542"/>
    <w:rsid w:val="0F3744A4"/>
    <w:rsid w:val="11857D58"/>
    <w:rsid w:val="119B43DD"/>
    <w:rsid w:val="12057DA5"/>
    <w:rsid w:val="12CB2F3F"/>
    <w:rsid w:val="13D824C6"/>
    <w:rsid w:val="151C7BA2"/>
    <w:rsid w:val="15B13FB4"/>
    <w:rsid w:val="175160A3"/>
    <w:rsid w:val="18590AAB"/>
    <w:rsid w:val="18B0592E"/>
    <w:rsid w:val="192D5062"/>
    <w:rsid w:val="1A00289F"/>
    <w:rsid w:val="1A0918A1"/>
    <w:rsid w:val="1A7D5B75"/>
    <w:rsid w:val="1B932335"/>
    <w:rsid w:val="1BF9122C"/>
    <w:rsid w:val="1BFD67DC"/>
    <w:rsid w:val="1C197B20"/>
    <w:rsid w:val="1C7D4BA5"/>
    <w:rsid w:val="1CA13D9D"/>
    <w:rsid w:val="1D320E99"/>
    <w:rsid w:val="1D352737"/>
    <w:rsid w:val="1D3C0749"/>
    <w:rsid w:val="1DDD5A59"/>
    <w:rsid w:val="1E195BB5"/>
    <w:rsid w:val="1E9740EF"/>
    <w:rsid w:val="1F03280B"/>
    <w:rsid w:val="1FE4595C"/>
    <w:rsid w:val="21433098"/>
    <w:rsid w:val="21E12E8E"/>
    <w:rsid w:val="21E6327B"/>
    <w:rsid w:val="22273792"/>
    <w:rsid w:val="225D5412"/>
    <w:rsid w:val="22DA0E20"/>
    <w:rsid w:val="233D61F3"/>
    <w:rsid w:val="2355768F"/>
    <w:rsid w:val="23847F75"/>
    <w:rsid w:val="23FF529E"/>
    <w:rsid w:val="24027451"/>
    <w:rsid w:val="24C773C3"/>
    <w:rsid w:val="253833AF"/>
    <w:rsid w:val="256721F6"/>
    <w:rsid w:val="25BC57A4"/>
    <w:rsid w:val="26433260"/>
    <w:rsid w:val="2663753D"/>
    <w:rsid w:val="26C97E65"/>
    <w:rsid w:val="26E74AA2"/>
    <w:rsid w:val="278D4572"/>
    <w:rsid w:val="27AA27B3"/>
    <w:rsid w:val="27CE7A10"/>
    <w:rsid w:val="2815691E"/>
    <w:rsid w:val="284514C4"/>
    <w:rsid w:val="28A31B63"/>
    <w:rsid w:val="28AC5FA3"/>
    <w:rsid w:val="298B76AD"/>
    <w:rsid w:val="29C62EA4"/>
    <w:rsid w:val="29F65B41"/>
    <w:rsid w:val="2A7F4725"/>
    <w:rsid w:val="2AB50979"/>
    <w:rsid w:val="2CEF7D0D"/>
    <w:rsid w:val="2DD9710F"/>
    <w:rsid w:val="2DFF14F8"/>
    <w:rsid w:val="2E271C28"/>
    <w:rsid w:val="2E340287"/>
    <w:rsid w:val="2E744096"/>
    <w:rsid w:val="2EA74B17"/>
    <w:rsid w:val="2EFF36D9"/>
    <w:rsid w:val="2F6E1064"/>
    <w:rsid w:val="31AC0DC2"/>
    <w:rsid w:val="325F2DA1"/>
    <w:rsid w:val="32794546"/>
    <w:rsid w:val="32FC462F"/>
    <w:rsid w:val="335372ED"/>
    <w:rsid w:val="34D577AF"/>
    <w:rsid w:val="34F57F21"/>
    <w:rsid w:val="35FF96A5"/>
    <w:rsid w:val="36162CAE"/>
    <w:rsid w:val="379A1DE6"/>
    <w:rsid w:val="37B159B2"/>
    <w:rsid w:val="38A65FE2"/>
    <w:rsid w:val="391F106E"/>
    <w:rsid w:val="3954446F"/>
    <w:rsid w:val="39AD3E3C"/>
    <w:rsid w:val="3A253C2F"/>
    <w:rsid w:val="3A70021A"/>
    <w:rsid w:val="3A96552E"/>
    <w:rsid w:val="3ACB7A4C"/>
    <w:rsid w:val="3B0577B6"/>
    <w:rsid w:val="3B0A4DAB"/>
    <w:rsid w:val="3B1874C8"/>
    <w:rsid w:val="3B5D4EDB"/>
    <w:rsid w:val="3BE20006"/>
    <w:rsid w:val="3C2B4482"/>
    <w:rsid w:val="3CAF36AA"/>
    <w:rsid w:val="3D17331F"/>
    <w:rsid w:val="3D3801FF"/>
    <w:rsid w:val="3D5436A8"/>
    <w:rsid w:val="3D7777EE"/>
    <w:rsid w:val="3DB90469"/>
    <w:rsid w:val="3E5957AF"/>
    <w:rsid w:val="3E6A41D8"/>
    <w:rsid w:val="3F397A0D"/>
    <w:rsid w:val="3F9619DE"/>
    <w:rsid w:val="402D2CE6"/>
    <w:rsid w:val="40D2645B"/>
    <w:rsid w:val="41970190"/>
    <w:rsid w:val="41A0166E"/>
    <w:rsid w:val="41F607B5"/>
    <w:rsid w:val="42DA6AE6"/>
    <w:rsid w:val="43BE0431"/>
    <w:rsid w:val="43CE260B"/>
    <w:rsid w:val="443B3A4C"/>
    <w:rsid w:val="44516F40"/>
    <w:rsid w:val="45B06ED6"/>
    <w:rsid w:val="46006793"/>
    <w:rsid w:val="465328B7"/>
    <w:rsid w:val="46CC5B93"/>
    <w:rsid w:val="473867FC"/>
    <w:rsid w:val="47543636"/>
    <w:rsid w:val="47A40E43"/>
    <w:rsid w:val="48904B42"/>
    <w:rsid w:val="489C14AA"/>
    <w:rsid w:val="48BA34EC"/>
    <w:rsid w:val="48BA3564"/>
    <w:rsid w:val="48CE400C"/>
    <w:rsid w:val="4A882D5F"/>
    <w:rsid w:val="4AC309BA"/>
    <w:rsid w:val="4AE66C9B"/>
    <w:rsid w:val="4B75781C"/>
    <w:rsid w:val="4B7C7FD7"/>
    <w:rsid w:val="4B891DD1"/>
    <w:rsid w:val="4BAD1B68"/>
    <w:rsid w:val="4BCF2487"/>
    <w:rsid w:val="4BDD2BE1"/>
    <w:rsid w:val="4C40066C"/>
    <w:rsid w:val="4CC13E92"/>
    <w:rsid w:val="4CC4568A"/>
    <w:rsid w:val="4D357A66"/>
    <w:rsid w:val="4E3917D8"/>
    <w:rsid w:val="4E3B56D8"/>
    <w:rsid w:val="4E3B5B69"/>
    <w:rsid w:val="4ED432AF"/>
    <w:rsid w:val="4F6565B2"/>
    <w:rsid w:val="4F6F3978"/>
    <w:rsid w:val="50683B25"/>
    <w:rsid w:val="50715259"/>
    <w:rsid w:val="50BB0282"/>
    <w:rsid w:val="50EC0699"/>
    <w:rsid w:val="532A59A8"/>
    <w:rsid w:val="533B291C"/>
    <w:rsid w:val="53B8319F"/>
    <w:rsid w:val="53FA7313"/>
    <w:rsid w:val="555F208F"/>
    <w:rsid w:val="56E61DD1"/>
    <w:rsid w:val="575D5CE9"/>
    <w:rsid w:val="591D162A"/>
    <w:rsid w:val="598C6884"/>
    <w:rsid w:val="59FE5A21"/>
    <w:rsid w:val="5A000DC7"/>
    <w:rsid w:val="5A1D1B5C"/>
    <w:rsid w:val="5A2C18AA"/>
    <w:rsid w:val="5A377ECF"/>
    <w:rsid w:val="5BC64B0E"/>
    <w:rsid w:val="5C5152F8"/>
    <w:rsid w:val="5CC42BB4"/>
    <w:rsid w:val="5D3B3DEB"/>
    <w:rsid w:val="5D427544"/>
    <w:rsid w:val="5DCA22E5"/>
    <w:rsid w:val="5DE47AE7"/>
    <w:rsid w:val="5E367223"/>
    <w:rsid w:val="5E811EF5"/>
    <w:rsid w:val="5ED907F8"/>
    <w:rsid w:val="5F9347C8"/>
    <w:rsid w:val="5F9369EE"/>
    <w:rsid w:val="600D43CE"/>
    <w:rsid w:val="604C7504"/>
    <w:rsid w:val="60A9698F"/>
    <w:rsid w:val="60EA75BF"/>
    <w:rsid w:val="61B36E5E"/>
    <w:rsid w:val="61F21F72"/>
    <w:rsid w:val="626D784A"/>
    <w:rsid w:val="62B47406"/>
    <w:rsid w:val="62E62F4B"/>
    <w:rsid w:val="645F0DEA"/>
    <w:rsid w:val="64F32289"/>
    <w:rsid w:val="65ED6D44"/>
    <w:rsid w:val="67430B73"/>
    <w:rsid w:val="68285831"/>
    <w:rsid w:val="689F5DC2"/>
    <w:rsid w:val="690D2E3C"/>
    <w:rsid w:val="69591FC0"/>
    <w:rsid w:val="6A4D205F"/>
    <w:rsid w:val="6AA2707A"/>
    <w:rsid w:val="6B184E9E"/>
    <w:rsid w:val="6B4C44A1"/>
    <w:rsid w:val="6DFC628B"/>
    <w:rsid w:val="6E1FA39D"/>
    <w:rsid w:val="6EB70B6B"/>
    <w:rsid w:val="6F15104E"/>
    <w:rsid w:val="70214FF3"/>
    <w:rsid w:val="70280CF3"/>
    <w:rsid w:val="70FD1788"/>
    <w:rsid w:val="71B959D8"/>
    <w:rsid w:val="71BC1C54"/>
    <w:rsid w:val="733A6CBD"/>
    <w:rsid w:val="73622CD6"/>
    <w:rsid w:val="73895AAB"/>
    <w:rsid w:val="751108B3"/>
    <w:rsid w:val="75153B55"/>
    <w:rsid w:val="75862CA5"/>
    <w:rsid w:val="75866D77"/>
    <w:rsid w:val="75A736BC"/>
    <w:rsid w:val="76A2766B"/>
    <w:rsid w:val="76E07197"/>
    <w:rsid w:val="77381D7D"/>
    <w:rsid w:val="7746449A"/>
    <w:rsid w:val="78177BE5"/>
    <w:rsid w:val="781B1FC5"/>
    <w:rsid w:val="784D44AD"/>
    <w:rsid w:val="79635D8F"/>
    <w:rsid w:val="796614C6"/>
    <w:rsid w:val="7ABA3AA8"/>
    <w:rsid w:val="7ABE6A3D"/>
    <w:rsid w:val="7B2C7682"/>
    <w:rsid w:val="7B4B6285"/>
    <w:rsid w:val="7BE54E93"/>
    <w:rsid w:val="7C7136CC"/>
    <w:rsid w:val="7C735B1E"/>
    <w:rsid w:val="7CE64029"/>
    <w:rsid w:val="7D1F7212"/>
    <w:rsid w:val="7D755AD9"/>
    <w:rsid w:val="7DA12AF5"/>
    <w:rsid w:val="7E1145E2"/>
    <w:rsid w:val="7F3B0601"/>
    <w:rsid w:val="A7F2CDD6"/>
    <w:rsid w:val="C5FDC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968"/>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autoRedefine/>
    <w:qFormat/>
    <w:uiPriority w:val="0"/>
    <w:pPr>
      <w:adjustRightInd/>
      <w:spacing w:after="120" w:line="240" w:lineRule="auto"/>
      <w:ind w:left="420" w:leftChars="200" w:firstLine="210"/>
    </w:pPr>
    <w:rPr>
      <w:sz w:val="21"/>
    </w:rPr>
  </w:style>
  <w:style w:type="paragraph" w:styleId="3">
    <w:name w:val="Body Text Indent"/>
    <w:basedOn w:val="1"/>
    <w:next w:val="4"/>
    <w:link w:val="266"/>
    <w:autoRedefine/>
    <w:qFormat/>
    <w:uiPriority w:val="0"/>
    <w:pPr>
      <w:spacing w:line="480" w:lineRule="exact"/>
      <w:ind w:firstLine="480" w:firstLineChars="200"/>
    </w:pPr>
    <w:rPr>
      <w:rFonts w:ascii="宋体" w:hAnsi="宋体"/>
      <w:sz w:val="24"/>
    </w:rPr>
  </w:style>
  <w:style w:type="paragraph" w:styleId="4">
    <w:name w:val="envelope return"/>
    <w:basedOn w:val="1"/>
    <w:autoRedefine/>
    <w:qFormat/>
    <w:uiPriority w:val="0"/>
    <w:pPr>
      <w:snapToGrid w:val="0"/>
    </w:pPr>
    <w:rPr>
      <w:rFonts w:ascii="Arial" w:hAnsi="Arial"/>
    </w:rPr>
  </w:style>
  <w:style w:type="paragraph" w:styleId="14">
    <w:name w:val="toc 7"/>
    <w:basedOn w:val="1"/>
    <w:next w:val="1"/>
    <w:autoRedefine/>
    <w:qFormat/>
    <w:uiPriority w:val="39"/>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3"/>
    <w:autoRedefine/>
    <w:qFormat/>
    <w:uiPriority w:val="0"/>
    <w:pPr>
      <w:shd w:val="clear" w:color="auto" w:fill="000080"/>
    </w:p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qFormat/>
    <w:uiPriority w:val="0"/>
    <w:pPr>
      <w:snapToGrid w:val="0"/>
      <w:spacing w:line="360" w:lineRule="auto"/>
      <w:ind w:left="360" w:right="238" w:hanging="360"/>
      <w:contextualSpacing/>
    </w:pPr>
    <w:rPr>
      <w:sz w:val="24"/>
    </w:rPr>
  </w:style>
  <w:style w:type="paragraph" w:styleId="26">
    <w:name w:val="Body Text"/>
    <w:basedOn w:val="1"/>
    <w:next w:val="27"/>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toc 4"/>
    <w:basedOn w:val="1"/>
    <w:next w:val="1"/>
    <w:autoRedefine/>
    <w:qFormat/>
    <w:uiPriority w:val="39"/>
    <w:pPr>
      <w:ind w:left="1260" w:leftChars="600"/>
    </w:p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39"/>
    <w:pPr>
      <w:ind w:left="1680" w:leftChars="800"/>
    </w:pPr>
  </w:style>
  <w:style w:type="paragraph" w:styleId="34">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39"/>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39"/>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autoRedefine/>
    <w:qFormat/>
    <w:uiPriority w:val="39"/>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qFormat/>
    <w:uiPriority w:val="0"/>
    <w:rPr>
      <w:b/>
      <w:bCs/>
    </w:rPr>
  </w:style>
  <w:style w:type="paragraph" w:styleId="62">
    <w:name w:val="Body Text First Indent"/>
    <w:basedOn w:val="26"/>
    <w:next w:val="52"/>
    <w:link w:val="322"/>
    <w:autoRedefine/>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Fließtext"/>
    <w:basedOn w:val="1"/>
    <w:qFormat/>
    <w:uiPriority w:val="0"/>
    <w:pPr>
      <w:overflowPunct w:val="0"/>
      <w:autoSpaceDE w:val="0"/>
      <w:autoSpaceDN w:val="0"/>
      <w:textAlignment w:val="baseline"/>
    </w:pPr>
    <w:rPr>
      <w:kern w:val="28"/>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e8c23f48-3b82-45bf-9095-0045c7dde633"/>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c14b8cf1-d792-4b59-aeec-75be96df4010"/>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44caebef-21de-4885-86e1-f23d77c2b0ec"/>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c44327a1-8f14-499e-8caa-d500fe8e22f7"/>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2"/>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8"/>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autoRedefine/>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7"/>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517"/>
    <w:next w:val="26"/>
    <w:autoRedefine/>
    <w:qFormat/>
    <w:uiPriority w:val="0"/>
    <w:pPr>
      <w:adjustRightInd/>
      <w:ind w:firstLine="200" w:firstLineChars="200"/>
    </w:pPr>
    <w:rPr>
      <w:rFonts w:ascii="Arial" w:hAnsi="Arial"/>
      <w:spacing w:val="-5"/>
      <w:sz w:val="24"/>
    </w:rPr>
  </w:style>
  <w:style w:type="paragraph" w:customStyle="1" w:styleId="517">
    <w:name w:val="表格"/>
    <w:basedOn w:val="1"/>
    <w:autoRedefine/>
    <w:qFormat/>
    <w:uiPriority w:val="0"/>
    <w:pPr>
      <w:snapToGrid w:val="0"/>
      <w:ind w:firstLine="42" w:firstLineChars="21"/>
    </w:pPr>
    <w:rPr>
      <w:rFonts w:ascii="宋体" w:hAnsi="宋体"/>
      <w:kern w:val="0"/>
      <w:sz w:val="2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5"/>
    <w:autoRedefine/>
    <w:qFormat/>
    <w:uiPriority w:val="0"/>
    <w:pPr>
      <w:tabs>
        <w:tab w:val="left" w:pos="840"/>
      </w:tabs>
      <w:adjustRightInd/>
      <w:ind w:left="840" w:hanging="420"/>
    </w:pPr>
  </w:style>
  <w:style w:type="paragraph" w:customStyle="1" w:styleId="628">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1"/>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5"/>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0"/>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6">
    <w:name w:val="TOC 标题2"/>
    <w:basedOn w:val="5"/>
    <w:next w:val="1"/>
    <w:autoRedefine/>
    <w:qFormat/>
    <w:uiPriority w:val="39"/>
    <w:pPr>
      <w:widowControl/>
      <w:tabs>
        <w:tab w:val="clear" w:pos="432"/>
      </w:tabs>
      <w:adjustRightInd/>
      <w:spacing w:before="240" w:after="0" w:line="259" w:lineRule="auto"/>
      <w:ind w:left="0" w:firstLine="0"/>
      <w:jc w:val="left"/>
      <w:outlineLvl w:val="9"/>
    </w:pPr>
    <w:rPr>
      <w:rFonts w:ascii="Cambria" w:hAnsi="Cambria" w:cs="宋体"/>
      <w:b w:val="0"/>
      <w:bCs w:val="0"/>
      <w:color w:val="366091"/>
      <w:kern w:val="0"/>
      <w:sz w:val="32"/>
      <w:szCs w:val="32"/>
    </w:rPr>
  </w:style>
  <w:style w:type="character" w:customStyle="1" w:styleId="967">
    <w:name w:val="bookmark-item"/>
    <w:autoRedefine/>
    <w:qFormat/>
    <w:uiPriority w:val="0"/>
  </w:style>
  <w:style w:type="character" w:customStyle="1" w:styleId="968">
    <w:name w:val="标题 2 字符1"/>
    <w:link w:val="6"/>
    <w:autoRedefine/>
    <w:qFormat/>
    <w:uiPriority w:val="0"/>
    <w:rPr>
      <w:rFonts w:ascii="仿宋_GB2312" w:hAnsi="仿宋" w:eastAsia="仿宋_GB2312"/>
      <w:b/>
      <w:bCs/>
      <w:sz w:val="32"/>
      <w:szCs w:val="32"/>
      <w:lang w:val="zh-CN"/>
    </w:rPr>
  </w:style>
  <w:style w:type="character" w:customStyle="1" w:styleId="969">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70">
    <w:name w:val="Plain Text_f336daa5-9cb0-4ba9-a526-9b188425ca5e"/>
    <w:basedOn w:val="971"/>
    <w:autoRedefine/>
    <w:qFormat/>
    <w:uiPriority w:val="0"/>
    <w:pPr>
      <w:widowControl/>
      <w:jc w:val="left"/>
    </w:pPr>
    <w:rPr>
      <w:rFonts w:ascii="宋体" w:hAnsi="Courier New"/>
    </w:rPr>
  </w:style>
  <w:style w:type="paragraph" w:customStyle="1" w:styleId="971">
    <w:name w:val="Normal_ce1bed77-5791-4165-bb38-fa05e7c2208e"/>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Body text|3"/>
    <w:basedOn w:val="1"/>
    <w:autoRedefine/>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973">
    <w:name w:val="纯文本3"/>
    <w:basedOn w:val="1"/>
    <w:autoRedefine/>
    <w:qFormat/>
    <w:uiPriority w:val="0"/>
    <w:rPr>
      <w:rFonts w:ascii="宋体" w:hAnsi="Courier New"/>
      <w:kern w:val="0"/>
      <w:sz w:val="20"/>
      <w:szCs w:val="20"/>
    </w:rPr>
  </w:style>
  <w:style w:type="paragraph" w:customStyle="1" w:styleId="974">
    <w:name w:val="UserStyle_0"/>
    <w:basedOn w:val="1"/>
    <w:autoRedefine/>
    <w:qFormat/>
    <w:uiPriority w:val="0"/>
    <w:pPr>
      <w:ind w:firstLine="420" w:firstLineChars="200"/>
      <w:textAlignment w:val="baseline"/>
    </w:pPr>
    <w:rPr>
      <w:rFonts w:ascii="Calibri" w:hAnsi="Calibri"/>
      <w:szCs w:val="21"/>
    </w:rPr>
  </w:style>
  <w:style w:type="paragraph" w:customStyle="1" w:styleId="975">
    <w:name w:val="样式 3 10 磅17"/>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36923</Words>
  <Characters>39268</Characters>
  <Lines>312</Lines>
  <Paragraphs>88</Paragraphs>
  <TotalTime>27</TotalTime>
  <ScaleCrop>false</ScaleCrop>
  <LinksUpToDate>false</LinksUpToDate>
  <CharactersWithSpaces>41698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2023-06-03T11:16:00Z</dcterms:created>
  <dc:creator>玥</dc:creator>
  <cp:lastModifiedBy>Yü Yi</cp:lastModifiedBy>
  <cp:lastPrinted>2024-05-15T10:52:00Z</cp:lastPrinted>
  <dcterms:modified xsi:type="dcterms:W3CDTF">2024-09-06T02:03:48Z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6EF9DDB4825348D0BE0853C2E59D36A7_13</vt:lpwstr>
  </property>
</Properties>
</file>