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0"/>
        </w:tabs>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w:t>
      </w:r>
    </w:p>
    <w:p>
      <w:pPr>
        <w:autoSpaceDE w:val="0"/>
        <w:autoSpaceDN w:val="0"/>
        <w:spacing w:line="500" w:lineRule="atLeast"/>
        <w:jc w:val="distribute"/>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温州市政府分散采购</w:t>
      </w:r>
    </w:p>
    <w:p>
      <w:pPr>
        <w:spacing w:line="400" w:lineRule="atLeast"/>
        <w:rPr>
          <w:rFonts w:hint="eastAsia" w:ascii="宋体" w:hAnsi="宋体" w:eastAsia="宋体" w:cs="宋体"/>
          <w:b/>
          <w:color w:val="auto"/>
          <w:sz w:val="52"/>
          <w:szCs w:val="24"/>
          <w:highlight w:val="none"/>
        </w:rPr>
      </w:pPr>
    </w:p>
    <w:p>
      <w:pPr>
        <w:spacing w:line="400" w:lineRule="atLeast"/>
        <w:jc w:val="center"/>
        <w:rPr>
          <w:rFonts w:hint="eastAsia" w:ascii="宋体" w:hAnsi="宋体" w:eastAsia="宋体" w:cs="宋体"/>
          <w:b/>
          <w:color w:val="auto"/>
          <w:sz w:val="52"/>
          <w:szCs w:val="24"/>
          <w:highlight w:val="none"/>
        </w:rPr>
      </w:pPr>
    </w:p>
    <w:p>
      <w:pPr>
        <w:spacing w:line="400" w:lineRule="atLeast"/>
        <w:jc w:val="center"/>
        <w:rPr>
          <w:rFonts w:hint="eastAsia" w:ascii="宋体" w:hAnsi="宋体" w:eastAsia="宋体" w:cs="宋体"/>
          <w:b/>
          <w:color w:val="auto"/>
          <w:sz w:val="52"/>
          <w:szCs w:val="24"/>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pPr>
        <w:spacing w:line="400" w:lineRule="atLeast"/>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 xml:space="preserve">   </w:t>
      </w: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tabs>
          <w:tab w:val="left" w:pos="4860"/>
        </w:tabs>
        <w:spacing w:line="600" w:lineRule="exact"/>
        <w:ind w:right="1143" w:firstLine="2409" w:firstLineChars="750"/>
        <w:rPr>
          <w:rFonts w:hint="eastAsia" w:ascii="宋体" w:hAnsi="宋体" w:eastAsia="宋体" w:cs="宋体"/>
          <w:b/>
          <w:color w:val="auto"/>
          <w:sz w:val="32"/>
          <w:szCs w:val="32"/>
          <w:highlight w:val="none"/>
        </w:rPr>
      </w:pPr>
    </w:p>
    <w:p>
      <w:pPr>
        <w:tabs>
          <w:tab w:val="left" w:pos="4860"/>
        </w:tabs>
        <w:spacing w:line="600" w:lineRule="exact"/>
        <w:ind w:right="1143" w:firstLine="1285" w:firstLineChars="4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eastAsia="zh-CN"/>
        </w:rPr>
        <w:t>ZJDFZB-2025020114</w:t>
      </w:r>
    </w:p>
    <w:p>
      <w:pPr>
        <w:tabs>
          <w:tab w:val="left" w:pos="4253"/>
        </w:tabs>
        <w:spacing w:line="600" w:lineRule="exact"/>
        <w:ind w:right="-1" w:firstLine="1285" w:firstLineChars="4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项目名称：</w:t>
      </w:r>
      <w:bookmarkStart w:id="0" w:name="OLE_LINK7"/>
      <w:r>
        <w:rPr>
          <w:rFonts w:hint="eastAsia" w:ascii="宋体" w:hAnsi="宋体" w:cs="宋体"/>
          <w:b/>
          <w:color w:val="auto"/>
          <w:sz w:val="32"/>
          <w:szCs w:val="32"/>
          <w:highlight w:val="none"/>
          <w:lang w:eastAsia="zh-CN"/>
        </w:rPr>
        <w:t>2025年鹿城区公共租赁住房修缮排危项目</w:t>
      </w:r>
      <w:bookmarkEnd w:id="0"/>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tabs>
          <w:tab w:val="left" w:pos="5640"/>
        </w:tabs>
        <w:jc w:val="center"/>
        <w:rPr>
          <w:rFonts w:hint="eastAsia" w:ascii="宋体" w:hAnsi="宋体" w:eastAsia="宋体" w:cs="宋体"/>
          <w:b/>
          <w:bCs/>
          <w:color w:val="auto"/>
          <w:sz w:val="24"/>
          <w:szCs w:val="24"/>
          <w:highlight w:val="none"/>
        </w:rPr>
      </w:pPr>
    </w:p>
    <w:p>
      <w:pPr>
        <w:tabs>
          <w:tab w:val="left" w:pos="5640"/>
        </w:tabs>
        <w:jc w:val="center"/>
        <w:rPr>
          <w:rFonts w:hint="eastAsia" w:ascii="宋体" w:hAnsi="宋体" w:eastAsia="宋体" w:cs="宋体"/>
          <w:b/>
          <w:bCs/>
          <w:color w:val="auto"/>
          <w:sz w:val="24"/>
          <w:szCs w:val="24"/>
          <w:highlight w:val="none"/>
        </w:rPr>
      </w:pPr>
    </w:p>
    <w:p>
      <w:pPr>
        <w:spacing w:line="600" w:lineRule="exact"/>
        <w:ind w:firstLine="1606" w:firstLineChars="5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温州市鹿城区房产管理中心</w:t>
      </w:r>
    </w:p>
    <w:p>
      <w:pPr>
        <w:spacing w:line="600" w:lineRule="exact"/>
        <w:ind w:firstLine="1606" w:firstLineChars="5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w:t>
      </w:r>
      <w:r>
        <w:rPr>
          <w:rFonts w:hint="eastAsia" w:ascii="宋体" w:hAnsi="宋体" w:eastAsia="宋体" w:cs="宋体"/>
          <w:b/>
          <w:color w:val="auto"/>
          <w:sz w:val="32"/>
          <w:szCs w:val="32"/>
          <w:highlight w:val="none"/>
          <w:lang w:eastAsia="zh-CN"/>
        </w:rPr>
        <w:t>浙江德丰项目管理有限公司</w:t>
      </w:r>
    </w:p>
    <w:p>
      <w:pPr>
        <w:spacing w:line="600" w:lineRule="exact"/>
        <w:jc w:val="center"/>
        <w:rPr>
          <w:rFonts w:hint="eastAsia" w:ascii="宋体" w:hAnsi="宋体" w:eastAsia="宋体" w:cs="宋体"/>
          <w:b/>
          <w:color w:val="auto"/>
          <w:sz w:val="32"/>
          <w:szCs w:val="32"/>
          <w:highlight w:val="none"/>
        </w:rPr>
      </w:pPr>
    </w:p>
    <w:p>
      <w:pPr>
        <w:spacing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月</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1" w:name="_Hlt67893495"/>
      <w:bookmarkEnd w:id="1"/>
    </w:p>
    <w:p>
      <w:pPr>
        <w:tabs>
          <w:tab w:val="left" w:pos="2268"/>
        </w:tabs>
        <w:spacing w:line="360" w:lineRule="auto"/>
        <w:jc w:val="center"/>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目  录</w:t>
      </w:r>
    </w:p>
    <w:p>
      <w:pPr>
        <w:spacing w:before="0" w:after="0" w:line="240" w:lineRule="auto"/>
        <w:ind w:left="0" w:leftChars="0" w:right="0" w:rightChars="0" w:firstLine="0" w:firstLineChars="0"/>
        <w:jc w:val="center"/>
        <w:rPr>
          <w:rFonts w:hint="eastAsia" w:ascii="宋体" w:hAnsi="宋体" w:eastAsia="宋体" w:cs="宋体"/>
          <w:color w:val="auto"/>
          <w:sz w:val="18"/>
          <w:szCs w:val="21"/>
          <w:highlight w:val="none"/>
        </w:rPr>
      </w:pPr>
      <w:bookmarkStart w:id="2" w:name="_Hlt91233176"/>
      <w:bookmarkEnd w:id="2"/>
      <w:bookmarkStart w:id="3" w:name="_Toc91899869"/>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_Toc4706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第一部分  邀请供应商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_Toc4706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第二部分 竞争性磋商流程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_Toc12970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第三部分  供应商须知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_Toc12970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_Toc7345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一、前附表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_Toc7345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_Toc29928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二、总则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_Toc29928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_Toc28459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三、需要落实的政府采购政策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四、询问、质疑与投诉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五、磋商文件构成、修改、解释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_Toc14917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六、响应文件的编制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_Toc14917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_Toc26733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七、响应文件的提交和备份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_Toc26733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_Toc14017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八、开启响应文件与信用信息查询</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_Toc14017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_Toc4301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九、提交最后报价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十、评审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_Toc27411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十一、成交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_Toc20290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十二、合同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_Toc20290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十三、验收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_Toc6552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第四部分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_Toc6552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_Toc29368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第五部分  评审方法及评审标准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_Toc29368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_Toc14737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第六部分  拟签订的合同文本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_Toc14737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_Toc18579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第七部分  应提交的有关格式范例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_Toc18579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_Toc12499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资格文件部分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_Toc12639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商务技术文件部分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_Toc12639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_Toc18303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报价文件部分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_Toc18303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_Toc30846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一、初始报价一览表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_Toc30846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_Toc25755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二、中小企业声明函（如果有）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_Toc30317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第八部分  最后报价格式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_Toc30317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_Toc10364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（一）最后报价一览表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rPr>
          <w:rFonts w:hint="eastAsia" w:ascii="宋体" w:hAnsi="宋体" w:eastAsia="宋体" w:cs="宋体"/>
          <w:color w:val="auto"/>
          <w:sz w:val="21"/>
          <w:szCs w:val="21"/>
          <w:highlight w:val="none"/>
        </w:rPr>
        <w:sectPr>
          <w:headerReference r:id="rId4" w:type="first"/>
          <w:headerReference r:id="rId3" w:type="default"/>
          <w:footerReference r:id="rId5" w:type="default"/>
          <w:pgSz w:w="11906" w:h="16838"/>
          <w:pgMar w:top="1174" w:right="1418" w:bottom="1151" w:left="1418" w:header="851" w:footer="992" w:gutter="0"/>
          <w:cols w:space="720" w:num="1"/>
          <w:titlePg/>
          <w:docGrid w:linePitch="312" w:charSpace="0"/>
        </w:sectPr>
      </w:pPr>
    </w:p>
    <w:p>
      <w:pPr>
        <w:rPr>
          <w:rFonts w:hint="eastAsia" w:ascii="宋体" w:hAnsi="宋体" w:eastAsia="宋体" w:cs="宋体"/>
          <w:b/>
          <w:color w:val="auto"/>
          <w:sz w:val="28"/>
          <w:szCs w:val="16"/>
          <w:highlight w:val="none"/>
        </w:rPr>
      </w:pPr>
      <w:r>
        <w:rPr>
          <w:rFonts w:hint="eastAsia" w:ascii="宋体" w:hAnsi="宋体" w:eastAsia="宋体" w:cs="宋体"/>
          <w:color w:val="auto"/>
          <w:sz w:val="21"/>
          <w:szCs w:val="21"/>
          <w:highlight w:val="none"/>
        </w:rPr>
        <w:fldChar w:fldCharType="end"/>
      </w:r>
      <w:bookmarkEnd w:id="3"/>
      <w:bookmarkStart w:id="4" w:name="_Toc4706"/>
      <w:bookmarkStart w:id="5" w:name="第二部分"/>
      <w:bookmarkStart w:id="6" w:name="_Toc91899870"/>
      <w:bookmarkStart w:id="7" w:name="_Toc91899871"/>
    </w:p>
    <w:p>
      <w:pPr>
        <w:adjustRightInd/>
        <w:spacing w:line="360" w:lineRule="auto"/>
        <w:jc w:val="center"/>
        <w:outlineLvl w:val="0"/>
        <w:rPr>
          <w:rFonts w:hint="eastAsia" w:ascii="宋体" w:hAnsi="宋体" w:eastAsia="宋体" w:cs="宋体"/>
          <w:b/>
          <w:color w:val="auto"/>
          <w:sz w:val="28"/>
          <w:szCs w:val="16"/>
          <w:highlight w:val="none"/>
        </w:rPr>
      </w:pPr>
      <w:r>
        <w:rPr>
          <w:rFonts w:hint="eastAsia" w:ascii="宋体" w:hAnsi="宋体" w:eastAsia="宋体" w:cs="宋体"/>
          <w:b/>
          <w:color w:val="auto"/>
          <w:sz w:val="28"/>
          <w:szCs w:val="16"/>
          <w:highlight w:val="none"/>
        </w:rPr>
        <w:t>第一部分  邀请供应商</w:t>
      </w:r>
      <w:bookmarkEnd w:id="4"/>
    </w:p>
    <w:p>
      <w:pPr>
        <w:adjustRightInd/>
        <w:spacing w:line="360" w:lineRule="auto"/>
        <w:jc w:val="center"/>
        <w:outlineLvl w:val="0"/>
        <w:rPr>
          <w:rFonts w:hint="eastAsia" w:ascii="宋体" w:hAnsi="宋体" w:eastAsia="宋体" w:cs="宋体"/>
          <w:b/>
          <w:color w:val="auto"/>
          <w:sz w:val="28"/>
          <w:szCs w:val="16"/>
          <w:highlight w:val="none"/>
        </w:rPr>
      </w:pPr>
      <w:r>
        <w:rPr>
          <w:rFonts w:hint="eastAsia" w:ascii="宋体" w:hAnsi="宋体" w:eastAsia="宋体" w:cs="宋体"/>
          <w:b/>
          <w:color w:val="auto"/>
          <w:sz w:val="28"/>
          <w:szCs w:val="16"/>
          <w:highlight w:val="none"/>
          <w:lang w:eastAsia="zh-CN"/>
        </w:rPr>
        <w:t>浙江德丰项目管理有限公司</w:t>
      </w:r>
      <w:r>
        <w:rPr>
          <w:rFonts w:hint="eastAsia" w:ascii="宋体" w:hAnsi="宋体" w:eastAsia="宋体" w:cs="宋体"/>
          <w:b/>
          <w:color w:val="auto"/>
          <w:sz w:val="28"/>
          <w:szCs w:val="16"/>
          <w:highlight w:val="none"/>
        </w:rPr>
        <w:t>关于</w:t>
      </w:r>
      <w:r>
        <w:rPr>
          <w:rFonts w:hint="eastAsia" w:ascii="宋体" w:hAnsi="宋体" w:cs="宋体"/>
          <w:b/>
          <w:color w:val="auto"/>
          <w:sz w:val="28"/>
          <w:szCs w:val="16"/>
          <w:highlight w:val="none"/>
          <w:lang w:eastAsia="zh-CN"/>
        </w:rPr>
        <w:t>2025年鹿城区公共租赁住房修缮排危项目</w:t>
      </w:r>
      <w:r>
        <w:rPr>
          <w:rFonts w:hint="eastAsia" w:ascii="宋体" w:hAnsi="宋体" w:eastAsia="宋体" w:cs="宋体"/>
          <w:b/>
          <w:color w:val="auto"/>
          <w:sz w:val="28"/>
          <w:szCs w:val="16"/>
          <w:highlight w:val="none"/>
        </w:rPr>
        <w:t>的竞争性磋商公告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2025年鹿城区公共租赁住房修缮排危项目</w:t>
      </w:r>
      <w:r>
        <w:rPr>
          <w:rFonts w:hint="eastAsia" w:ascii="宋体" w:hAnsi="宋体" w:eastAsia="宋体" w:cs="宋体"/>
          <w:color w:val="auto"/>
          <w:sz w:val="21"/>
          <w:szCs w:val="21"/>
          <w:highlight w:val="none"/>
        </w:rPr>
        <w:t>采购项目的潜在供应商应在</w:t>
      </w:r>
      <w:r>
        <w:rPr>
          <w:rFonts w:hint="eastAsia" w:ascii="宋体" w:hAnsi="宋体" w:eastAsia="宋体" w:cs="宋体"/>
          <w:color w:val="auto"/>
          <w:sz w:val="21"/>
          <w:szCs w:val="21"/>
          <w:highlight w:val="none"/>
          <w:u w:val="single"/>
        </w:rPr>
        <w:t>政采云平台（</w:t>
      </w:r>
      <w:r>
        <w:rPr>
          <w:rFonts w:hint="eastAsia" w:ascii="宋体" w:hAnsi="宋体" w:eastAsia="宋体" w:cs="宋体"/>
          <w:color w:val="auto"/>
          <w:sz w:val="18"/>
          <w:szCs w:val="21"/>
          <w:highlight w:val="none"/>
        </w:rPr>
        <w:fldChar w:fldCharType="begin"/>
      </w:r>
      <w:r>
        <w:rPr>
          <w:rFonts w:hint="eastAsia" w:ascii="宋体" w:hAnsi="宋体" w:eastAsia="宋体" w:cs="宋体"/>
          <w:color w:val="auto"/>
          <w:sz w:val="18"/>
          <w:szCs w:val="21"/>
          <w:highlight w:val="none"/>
        </w:rPr>
        <w:instrText xml:space="preserve"> HYPERLINK "https://www.zcygov.cn/）获取采购文件，并于2023年02月" </w:instrText>
      </w:r>
      <w:r>
        <w:rPr>
          <w:rFonts w:hint="eastAsia" w:ascii="宋体" w:hAnsi="宋体" w:eastAsia="宋体" w:cs="宋体"/>
          <w:color w:val="auto"/>
          <w:sz w:val="18"/>
          <w:szCs w:val="21"/>
          <w:highlight w:val="none"/>
        </w:rPr>
        <w:fldChar w:fldCharType="separate"/>
      </w:r>
      <w:r>
        <w:rPr>
          <w:rStyle w:val="68"/>
          <w:rFonts w:hint="eastAsia" w:ascii="宋体" w:hAnsi="宋体" w:eastAsia="宋体" w:cs="宋体"/>
          <w:color w:val="auto"/>
          <w:sz w:val="21"/>
          <w:szCs w:val="15"/>
          <w:highlight w:val="none"/>
        </w:rPr>
        <w:t>https://www.zcygov.cn/</w:t>
      </w:r>
      <w:r>
        <w:rPr>
          <w:rStyle w:val="68"/>
          <w:rFonts w:hint="eastAsia" w:ascii="宋体" w:hAnsi="宋体" w:eastAsia="宋体" w:cs="宋体"/>
          <w:snapToGrid/>
          <w:color w:val="auto"/>
          <w:kern w:val="2"/>
          <w:sz w:val="21"/>
          <w:szCs w:val="21"/>
          <w:highlight w:val="none"/>
        </w:rPr>
        <w:t>）获取采购文件，并于</w:t>
      </w:r>
      <w:bookmarkStart w:id="8" w:name="OLE_LINK2"/>
      <w:r>
        <w:rPr>
          <w:rFonts w:hint="eastAsia" w:ascii="宋体" w:hAnsi="宋体" w:cs="宋体"/>
          <w:color w:val="auto"/>
          <w:sz w:val="21"/>
          <w:szCs w:val="21"/>
          <w:highlight w:val="none"/>
          <w:u w:val="single"/>
          <w:lang w:eastAsia="zh-CN"/>
        </w:rPr>
        <w:t>2025年03月24日</w:t>
      </w:r>
      <w:bookmarkEnd w:id="8"/>
      <w:r>
        <w:rPr>
          <w:rFonts w:hint="eastAsia" w:ascii="宋体" w:hAnsi="宋体" w:cs="宋体"/>
          <w:color w:val="auto"/>
          <w:sz w:val="21"/>
          <w:szCs w:val="21"/>
          <w:highlight w:val="none"/>
          <w:u w:val="single"/>
          <w:lang w:val="en-US" w:eastAsia="zh-CN"/>
        </w:rPr>
        <w:t>14：30</w:t>
      </w:r>
      <w:r>
        <w:rPr>
          <w:rStyle w:val="68"/>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snapToGrid/>
        <w:spacing w:line="348" w:lineRule="auto"/>
        <w:textAlignment w:val="auto"/>
        <w:rPr>
          <w:rFonts w:hint="eastAsia" w:ascii="宋体" w:hAnsi="宋体" w:eastAsia="宋体" w:cs="宋体"/>
          <w:b/>
          <w:bCs/>
          <w:color w:val="auto"/>
          <w:sz w:val="21"/>
          <w:szCs w:val="21"/>
          <w:highlight w:val="none"/>
        </w:rPr>
      </w:pPr>
      <w:bookmarkStart w:id="9" w:name="_Toc35393798"/>
      <w:bookmarkStart w:id="10" w:name="_Toc3886"/>
      <w:bookmarkStart w:id="11" w:name="_Toc35393629"/>
      <w:bookmarkStart w:id="12" w:name="_Toc28359089"/>
      <w:bookmarkStart w:id="13" w:name="_Toc28359012"/>
      <w:r>
        <w:rPr>
          <w:rFonts w:hint="eastAsia" w:ascii="宋体" w:hAnsi="宋体" w:eastAsia="宋体" w:cs="宋体"/>
          <w:b/>
          <w:bCs/>
          <w:color w:val="auto"/>
          <w:sz w:val="21"/>
          <w:szCs w:val="21"/>
          <w:highlight w:val="none"/>
        </w:rPr>
        <w:t>一、项目基本情况</w:t>
      </w:r>
      <w:bookmarkEnd w:id="9"/>
      <w:bookmarkEnd w:id="10"/>
      <w:bookmarkEnd w:id="11"/>
      <w:bookmarkEnd w:id="12"/>
      <w:bookmarkEnd w:id="13"/>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项目编号：</w:t>
      </w:r>
      <w:r>
        <w:rPr>
          <w:rFonts w:hint="eastAsia" w:ascii="宋体" w:hAnsi="宋体" w:cs="宋体"/>
          <w:b w:val="0"/>
          <w:bCs/>
          <w:color w:val="auto"/>
          <w:sz w:val="21"/>
          <w:szCs w:val="21"/>
          <w:highlight w:val="none"/>
          <w:lang w:eastAsia="zh-CN"/>
        </w:rPr>
        <w:t>ZJDFZB-2025020114</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b w:val="0"/>
          <w:bCs/>
          <w:color w:val="auto"/>
          <w:sz w:val="21"/>
          <w:szCs w:val="21"/>
          <w:highlight w:val="none"/>
          <w:u w:val="single"/>
          <w:lang w:eastAsia="zh-CN"/>
        </w:rPr>
      </w:pPr>
      <w:r>
        <w:rPr>
          <w:rFonts w:hint="eastAsia" w:ascii="宋体" w:hAnsi="宋体" w:eastAsia="宋体" w:cs="宋体"/>
          <w:b w:val="0"/>
          <w:bCs/>
          <w:color w:val="auto"/>
          <w:sz w:val="21"/>
          <w:szCs w:val="21"/>
          <w:highlight w:val="none"/>
        </w:rPr>
        <w:t>项目名称：</w:t>
      </w:r>
      <w:r>
        <w:rPr>
          <w:rFonts w:hint="eastAsia" w:ascii="宋体" w:hAnsi="宋体" w:cs="宋体"/>
          <w:b w:val="0"/>
          <w:bCs/>
          <w:color w:val="auto"/>
          <w:sz w:val="21"/>
          <w:szCs w:val="21"/>
          <w:highlight w:val="none"/>
          <w:lang w:eastAsia="zh-CN"/>
        </w:rPr>
        <w:t>2025年鹿城区公共租赁住房修缮排危项目</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采购方式：竞争性磋商</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预算金额（元）：</w:t>
      </w:r>
      <w:bookmarkStart w:id="14" w:name="OLE_LINK8"/>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lang w:eastAsia="zh-CN"/>
        </w:rPr>
        <w:t>00000</w:t>
      </w:r>
      <w:bookmarkEnd w:id="14"/>
    </w:p>
    <w:p>
      <w:pPr>
        <w:pageBreakBefore w:val="0"/>
        <w:kinsoku/>
        <w:wordWrap/>
        <w:overflowPunct/>
        <w:topLinePunct w:val="0"/>
        <w:autoSpaceDE/>
        <w:autoSpaceDN/>
        <w:bidi w:val="0"/>
        <w:snapToGrid/>
        <w:spacing w:line="348"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最高限价（元）：</w:t>
      </w: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lang w:eastAsia="zh-CN"/>
        </w:rPr>
        <w:t>00000</w:t>
      </w:r>
      <w:r>
        <w:rPr>
          <w:rFonts w:hint="eastAsia" w:ascii="宋体" w:hAnsi="宋体" w:eastAsia="宋体" w:cs="宋体"/>
          <w:b w:val="0"/>
          <w:bCs/>
          <w:color w:val="auto"/>
          <w:sz w:val="21"/>
          <w:szCs w:val="21"/>
          <w:highlight w:val="none"/>
        </w:rPr>
        <w:t>(本次采购按折扣率报价，最高限价95%)</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采购需求：</w:t>
      </w:r>
    </w:p>
    <w:p>
      <w:pPr>
        <w:pageBreakBefore w:val="0"/>
        <w:kinsoku/>
        <w:wordWrap/>
        <w:overflowPunct/>
        <w:topLinePunct w:val="0"/>
        <w:autoSpaceDE/>
        <w:autoSpaceDN/>
        <w:bidi w:val="0"/>
        <w:snapToGrid/>
        <w:spacing w:line="348" w:lineRule="auto"/>
        <w:ind w:firstLine="630" w:firstLineChars="3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数量：1</w:t>
      </w:r>
    </w:p>
    <w:p>
      <w:pPr>
        <w:pageBreakBefore w:val="0"/>
        <w:kinsoku/>
        <w:wordWrap/>
        <w:overflowPunct/>
        <w:topLinePunct w:val="0"/>
        <w:autoSpaceDE/>
        <w:autoSpaceDN/>
        <w:bidi w:val="0"/>
        <w:snapToGrid/>
        <w:spacing w:line="348" w:lineRule="auto"/>
        <w:ind w:firstLine="630" w:firstLineChars="3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预算金额（元）：500000</w:t>
      </w:r>
    </w:p>
    <w:p>
      <w:pPr>
        <w:pageBreakBefore w:val="0"/>
        <w:kinsoku/>
        <w:wordWrap/>
        <w:overflowPunct/>
        <w:topLinePunct w:val="0"/>
        <w:autoSpaceDE/>
        <w:autoSpaceDN/>
        <w:bidi w:val="0"/>
        <w:snapToGrid/>
        <w:spacing w:line="348" w:lineRule="auto"/>
        <w:ind w:firstLine="630" w:firstLineChars="3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单位：项</w:t>
      </w:r>
    </w:p>
    <w:p>
      <w:pPr>
        <w:pageBreakBefore w:val="0"/>
        <w:kinsoku/>
        <w:wordWrap/>
        <w:overflowPunct/>
        <w:topLinePunct w:val="0"/>
        <w:autoSpaceDE/>
        <w:autoSpaceDN/>
        <w:bidi w:val="0"/>
        <w:snapToGrid/>
        <w:spacing w:line="348" w:lineRule="auto"/>
        <w:ind w:firstLine="630" w:firstLineChars="3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简要</w:t>
      </w:r>
      <w:r>
        <w:rPr>
          <w:rFonts w:hint="eastAsia" w:ascii="宋体" w:hAnsi="宋体" w:eastAsia="宋体" w:cs="宋体"/>
          <w:b w:val="0"/>
          <w:bCs/>
          <w:color w:val="auto"/>
          <w:sz w:val="21"/>
          <w:szCs w:val="21"/>
          <w:highlight w:val="none"/>
          <w:lang w:val="en-US" w:eastAsia="zh-CN"/>
        </w:rPr>
        <w:t>规格描述：</w:t>
      </w:r>
      <w:bookmarkStart w:id="15" w:name="OLE_LINK9"/>
      <w:r>
        <w:rPr>
          <w:rFonts w:hint="eastAsia" w:ascii="宋体" w:hAnsi="宋体" w:eastAsia="宋体" w:cs="宋体"/>
          <w:b w:val="0"/>
          <w:bCs/>
          <w:color w:val="auto"/>
          <w:sz w:val="21"/>
          <w:szCs w:val="21"/>
          <w:highlight w:val="none"/>
          <w:lang w:val="en-US" w:eastAsia="zh-CN"/>
        </w:rPr>
        <w:t>鹿城区管理的约3841套公租房修缮排危。需满足的质量、服务、安全、时限等要求：中标供应商应根据采购人的委托要求严格按规范、标准及相关规定进行维修，并承担相应的法律责任；做好房源的维修工作；服务期限内中标供应商无安全事故，具体详见采购需求部分。</w:t>
      </w:r>
      <w:bookmarkEnd w:id="15"/>
    </w:p>
    <w:p>
      <w:pPr>
        <w:pageBreakBefore w:val="0"/>
        <w:kinsoku/>
        <w:wordWrap/>
        <w:overflowPunct/>
        <w:topLinePunct w:val="0"/>
        <w:autoSpaceDE/>
        <w:autoSpaceDN/>
        <w:bidi w:val="0"/>
        <w:snapToGrid/>
        <w:spacing w:line="348" w:lineRule="auto"/>
        <w:ind w:firstLine="630" w:firstLineChars="3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备注：/</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rPr>
        <w:t>合同履行期限：标项1，</w:t>
      </w:r>
      <w:r>
        <w:rPr>
          <w:rFonts w:hint="eastAsia" w:ascii="宋体" w:hAnsi="宋体" w:cs="宋体"/>
          <w:b w:val="0"/>
          <w:bCs/>
          <w:color w:val="auto"/>
          <w:sz w:val="21"/>
          <w:szCs w:val="21"/>
          <w:highlight w:val="none"/>
          <w:lang w:val="en-US" w:eastAsia="zh-CN"/>
        </w:rPr>
        <w:t>合同签订之日起至2025年12月31日</w:t>
      </w:r>
      <w:r>
        <w:rPr>
          <w:rFonts w:hint="eastAsia" w:ascii="宋体" w:hAnsi="宋体" w:eastAsia="宋体" w:cs="宋体"/>
          <w:b w:val="0"/>
          <w:bCs/>
          <w:color w:val="auto"/>
          <w:sz w:val="21"/>
          <w:szCs w:val="21"/>
          <w:highlight w:val="none"/>
          <w:lang w:val="en-US" w:eastAsia="zh-CN"/>
        </w:rPr>
        <w:t>。</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本项目</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否</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w:t>
      </w:r>
    </w:p>
    <w:p>
      <w:pPr>
        <w:pStyle w:val="3"/>
        <w:pageBreakBefore w:val="0"/>
        <w:numPr>
          <w:ilvl w:val="0"/>
          <w:numId w:val="0"/>
        </w:numPr>
        <w:kinsoku/>
        <w:wordWrap/>
        <w:overflowPunct/>
        <w:topLinePunct w:val="0"/>
        <w:autoSpaceDE/>
        <w:autoSpaceDN/>
        <w:bidi w:val="0"/>
        <w:snapToGrid/>
        <w:spacing w:line="348" w:lineRule="auto"/>
        <w:ind w:left="432" w:hanging="432"/>
        <w:textAlignment w:val="auto"/>
        <w:rPr>
          <w:rFonts w:hint="eastAsia" w:ascii="宋体" w:hAnsi="宋体" w:eastAsia="宋体" w:cs="宋体"/>
          <w:b w:val="0"/>
          <w:bCs/>
          <w:color w:val="auto"/>
          <w:kern w:val="2"/>
          <w:sz w:val="21"/>
          <w:szCs w:val="21"/>
          <w:highlight w:val="none"/>
          <w:lang w:val="en-US" w:eastAsia="zh-CN" w:bidi="ar-SA"/>
        </w:rPr>
      </w:pPr>
      <w:bookmarkStart w:id="16" w:name="_Toc35393630"/>
      <w:bookmarkStart w:id="17" w:name="_Toc35393799"/>
      <w:bookmarkStart w:id="18" w:name="_Toc28359090"/>
      <w:bookmarkStart w:id="19" w:name="_Toc25533"/>
      <w:bookmarkStart w:id="20" w:name="_Toc28359013"/>
      <w:r>
        <w:rPr>
          <w:rFonts w:hint="eastAsia" w:ascii="宋体" w:hAnsi="宋体" w:eastAsia="宋体" w:cs="宋体"/>
          <w:color w:val="auto"/>
          <w:sz w:val="21"/>
          <w:szCs w:val="21"/>
          <w:highlight w:val="none"/>
        </w:rPr>
        <w:t>二、申请人的资格要求</w:t>
      </w:r>
      <w:bookmarkEnd w:id="16"/>
      <w:bookmarkEnd w:id="17"/>
      <w:bookmarkEnd w:id="18"/>
      <w:bookmarkEnd w:id="19"/>
      <w:bookmarkEnd w:id="20"/>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48" w:lineRule="auto"/>
        <w:ind w:leftChars="0" w:right="0" w:rightChars="0"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spacing w:line="348"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落实政府采购政策需满足的资格要求：</w:t>
      </w:r>
      <w:r>
        <w:rPr>
          <w:rFonts w:hint="eastAsia" w:ascii="宋体" w:hAnsi="宋体" w:eastAsia="宋体" w:cs="宋体"/>
          <w:color w:val="auto"/>
          <w:sz w:val="21"/>
          <w:szCs w:val="21"/>
          <w:highlight w:val="none"/>
        </w:rPr>
        <w:t>标项1</w:t>
      </w:r>
      <w:r>
        <w:rPr>
          <w:rFonts w:hint="eastAsia" w:ascii="宋体" w:hAnsi="宋体" w:eastAsia="宋体" w:cs="宋体"/>
          <w:b w:val="0"/>
          <w:bCs/>
          <w:color w:val="auto"/>
          <w:kern w:val="2"/>
          <w:sz w:val="21"/>
          <w:szCs w:val="21"/>
          <w:highlight w:val="none"/>
          <w:lang w:val="en-US" w:eastAsia="zh-CN" w:bidi="ar-SA"/>
        </w:rPr>
        <w:t>：</w:t>
      </w:r>
      <w:bookmarkStart w:id="21" w:name="OLE_LINK10"/>
      <w:r>
        <w:rPr>
          <w:rFonts w:hint="eastAsia" w:ascii="宋体" w:hAnsi="宋体" w:eastAsia="宋体" w:cs="宋体"/>
          <w:b w:val="0"/>
          <w:bCs/>
          <w:color w:val="auto"/>
          <w:kern w:val="2"/>
          <w:sz w:val="21"/>
          <w:szCs w:val="21"/>
          <w:highlight w:val="none"/>
          <w:lang w:val="en-US" w:eastAsia="zh-CN" w:bidi="ar-SA"/>
        </w:rPr>
        <w:t>供应商为中小企业/小微企业</w:t>
      </w:r>
      <w:bookmarkEnd w:id="21"/>
      <w:r>
        <w:rPr>
          <w:rFonts w:hint="eastAsia" w:ascii="宋体" w:hAnsi="宋体" w:eastAsia="宋体" w:cs="宋体"/>
          <w:b w:val="0"/>
          <w:bCs/>
          <w:color w:val="auto"/>
          <w:kern w:val="2"/>
          <w:sz w:val="21"/>
          <w:szCs w:val="21"/>
          <w:highlight w:val="none"/>
          <w:lang w:val="en-US" w:eastAsia="zh-CN" w:bidi="ar-SA"/>
        </w:rPr>
        <w:t>；</w:t>
      </w:r>
    </w:p>
    <w:p>
      <w:pPr>
        <w:keepNext w:val="0"/>
        <w:keepLines w:val="0"/>
        <w:pageBreakBefore w:val="0"/>
        <w:kinsoku/>
        <w:wordWrap/>
        <w:overflowPunct/>
        <w:topLinePunct w:val="0"/>
        <w:autoSpaceDE/>
        <w:autoSpaceDN/>
        <w:bidi w:val="0"/>
        <w:adjustRightInd w:val="0"/>
        <w:snapToGrid/>
        <w:spacing w:line="348"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本项目的特定资格要求：无</w:t>
      </w:r>
      <w:r>
        <w:rPr>
          <w:rFonts w:hint="eastAsia" w:ascii="宋体" w:hAnsi="宋体" w:cs="宋体"/>
          <w:b w:val="0"/>
          <w:bCs/>
          <w:color w:val="auto"/>
          <w:kern w:val="2"/>
          <w:sz w:val="21"/>
          <w:szCs w:val="21"/>
          <w:highlight w:val="none"/>
          <w:lang w:val="en-US" w:eastAsia="zh-CN" w:bidi="ar-SA"/>
        </w:rPr>
        <w:t>。</w:t>
      </w:r>
    </w:p>
    <w:p>
      <w:pPr>
        <w:pStyle w:val="3"/>
        <w:pageBreakBefore w:val="0"/>
        <w:numPr>
          <w:ilvl w:val="0"/>
          <w:numId w:val="0"/>
        </w:numPr>
        <w:kinsoku/>
        <w:wordWrap/>
        <w:overflowPunct/>
        <w:topLinePunct w:val="0"/>
        <w:autoSpaceDE/>
        <w:autoSpaceDN/>
        <w:bidi w:val="0"/>
        <w:snapToGrid/>
        <w:spacing w:line="348" w:lineRule="auto"/>
        <w:ind w:left="432" w:hanging="432"/>
        <w:textAlignment w:val="auto"/>
        <w:rPr>
          <w:rFonts w:hint="eastAsia" w:ascii="宋体" w:hAnsi="宋体" w:eastAsia="宋体" w:cs="宋体"/>
          <w:color w:val="auto"/>
          <w:sz w:val="21"/>
          <w:szCs w:val="21"/>
          <w:highlight w:val="none"/>
        </w:rPr>
      </w:pPr>
      <w:bookmarkStart w:id="22" w:name="_Toc35393800"/>
      <w:bookmarkStart w:id="23" w:name="_Toc23142"/>
      <w:bookmarkStart w:id="24" w:name="_Toc28359014"/>
      <w:bookmarkStart w:id="25" w:name="_Toc28359091"/>
      <w:bookmarkStart w:id="26" w:name="_Toc35393631"/>
      <w:r>
        <w:rPr>
          <w:rFonts w:hint="eastAsia" w:ascii="宋体" w:hAnsi="宋体" w:eastAsia="宋体" w:cs="宋体"/>
          <w:color w:val="auto"/>
          <w:sz w:val="21"/>
          <w:szCs w:val="21"/>
          <w:highlight w:val="none"/>
        </w:rPr>
        <w:t>三、获取（下载）采购文件</w:t>
      </w:r>
      <w:bookmarkEnd w:id="22"/>
      <w:bookmarkEnd w:id="23"/>
      <w:bookmarkEnd w:id="24"/>
      <w:bookmarkEnd w:id="25"/>
      <w:bookmarkEnd w:id="26"/>
    </w:p>
    <w:p>
      <w:pPr>
        <w:keepNext w:val="0"/>
        <w:keepLines w:val="0"/>
        <w:pageBreakBefore w:val="0"/>
        <w:kinsoku/>
        <w:wordWrap/>
        <w:overflowPunct/>
        <w:topLinePunct w:val="0"/>
        <w:autoSpaceDE/>
        <w:autoSpaceDN/>
        <w:bidi w:val="0"/>
        <w:adjustRightInd w:val="0"/>
        <w:snapToGrid/>
        <w:spacing w:line="34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时间：</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1"/>
          <w:szCs w:val="21"/>
          <w:highlight w:val="none"/>
        </w:rPr>
        <w:t>至</w:t>
      </w:r>
      <w:r>
        <w:rPr>
          <w:rFonts w:hint="eastAsia" w:ascii="宋体" w:hAnsi="宋体" w:cs="宋体"/>
          <w:b w:val="0"/>
          <w:bCs/>
          <w:color w:val="auto"/>
          <w:sz w:val="21"/>
          <w:szCs w:val="21"/>
          <w:highlight w:val="none"/>
          <w:lang w:eastAsia="zh-CN"/>
        </w:rPr>
        <w:t>2025年03月24日</w:t>
      </w:r>
      <w:r>
        <w:rPr>
          <w:rFonts w:hint="eastAsia" w:ascii="宋体" w:hAnsi="宋体" w:eastAsia="宋体" w:cs="宋体"/>
          <w:b w:val="0"/>
          <w:bCs/>
          <w:color w:val="auto"/>
          <w:sz w:val="21"/>
          <w:szCs w:val="21"/>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napToGrid/>
        <w:spacing w:line="34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地点（网址）：政采云平台线上获取      </w:t>
      </w:r>
    </w:p>
    <w:p>
      <w:pPr>
        <w:keepNext w:val="0"/>
        <w:keepLines w:val="0"/>
        <w:pageBreakBefore w:val="0"/>
        <w:kinsoku/>
        <w:wordWrap/>
        <w:overflowPunct/>
        <w:topLinePunct w:val="0"/>
        <w:autoSpaceDE/>
        <w:autoSpaceDN/>
        <w:bidi w:val="0"/>
        <w:adjustRightInd w:val="0"/>
        <w:snapToGrid/>
        <w:spacing w:line="34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方式：供应商登录政采云平台https://www.zcygov.cn/在线申请获取采购文件（进入“项目采购”应用，在获取采购文件菜单中选择项目，申请获取采购文件）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napToGrid/>
        <w:spacing w:line="348" w:lineRule="auto"/>
        <w:ind w:firstLine="42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sz w:val="21"/>
          <w:szCs w:val="21"/>
          <w:highlight w:val="none"/>
        </w:rPr>
        <w:t>售价（元）：0</w:t>
      </w:r>
    </w:p>
    <w:p>
      <w:pPr>
        <w:pStyle w:val="3"/>
        <w:pageBreakBefore w:val="0"/>
        <w:numPr>
          <w:ilvl w:val="0"/>
          <w:numId w:val="0"/>
        </w:numPr>
        <w:kinsoku/>
        <w:wordWrap/>
        <w:overflowPunct/>
        <w:topLinePunct w:val="0"/>
        <w:autoSpaceDE/>
        <w:autoSpaceDN/>
        <w:bidi w:val="0"/>
        <w:snapToGrid/>
        <w:spacing w:line="348" w:lineRule="auto"/>
        <w:ind w:left="432" w:hanging="432"/>
        <w:textAlignment w:val="auto"/>
        <w:rPr>
          <w:rFonts w:hint="eastAsia" w:ascii="宋体" w:hAnsi="宋体" w:eastAsia="宋体" w:cs="宋体"/>
          <w:color w:val="auto"/>
          <w:sz w:val="21"/>
          <w:szCs w:val="21"/>
          <w:highlight w:val="none"/>
        </w:rPr>
      </w:pPr>
      <w:bookmarkStart w:id="27" w:name="_Toc35393801"/>
      <w:bookmarkStart w:id="28" w:name="_Toc35393632"/>
      <w:bookmarkStart w:id="29" w:name="_Toc28359092"/>
      <w:bookmarkStart w:id="30" w:name="_Toc28359015"/>
      <w:bookmarkStart w:id="31" w:name="_Toc23005"/>
      <w:r>
        <w:rPr>
          <w:rFonts w:hint="eastAsia" w:ascii="宋体" w:hAnsi="宋体" w:eastAsia="宋体" w:cs="宋体"/>
          <w:color w:val="auto"/>
          <w:sz w:val="21"/>
          <w:szCs w:val="21"/>
          <w:highlight w:val="none"/>
        </w:rPr>
        <w:t>四、响应文件提交</w:t>
      </w:r>
      <w:bookmarkEnd w:id="27"/>
      <w:bookmarkEnd w:id="28"/>
      <w:bookmarkEnd w:id="29"/>
      <w:bookmarkEnd w:id="30"/>
      <w:r>
        <w:rPr>
          <w:rFonts w:hint="eastAsia" w:ascii="宋体" w:hAnsi="宋体" w:eastAsia="宋体" w:cs="宋体"/>
          <w:color w:val="auto"/>
          <w:sz w:val="21"/>
          <w:szCs w:val="21"/>
          <w:highlight w:val="none"/>
        </w:rPr>
        <w:t>（上传）</w:t>
      </w:r>
      <w:bookmarkEnd w:id="31"/>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截止时间：</w:t>
      </w:r>
      <w:bookmarkStart w:id="32" w:name="OLE_LINK3"/>
      <w:r>
        <w:rPr>
          <w:rFonts w:hint="eastAsia" w:ascii="宋体" w:hAnsi="宋体" w:cs="宋体"/>
          <w:color w:val="auto"/>
          <w:sz w:val="21"/>
          <w:szCs w:val="21"/>
          <w:highlight w:val="none"/>
          <w:lang w:eastAsia="zh-CN"/>
        </w:rPr>
        <w:t>2025年03月24日</w:t>
      </w:r>
      <w:bookmarkEnd w:id="32"/>
      <w:r>
        <w:rPr>
          <w:rFonts w:hint="eastAsia" w:ascii="宋体" w:hAnsi="宋体" w:cs="宋体"/>
          <w:color w:val="auto"/>
          <w:sz w:val="21"/>
          <w:szCs w:val="21"/>
          <w:highlight w:val="none"/>
          <w:lang w:val="en-US" w:eastAsia="zh-CN"/>
        </w:rPr>
        <w:t>14：30</w:t>
      </w:r>
      <w:r>
        <w:rPr>
          <w:rFonts w:hint="eastAsia" w:ascii="宋体" w:hAnsi="宋体" w:eastAsia="宋体" w:cs="宋体"/>
          <w:color w:val="auto"/>
          <w:sz w:val="21"/>
          <w:szCs w:val="21"/>
          <w:highlight w:val="none"/>
          <w:lang w:val="en-US" w:eastAsia="zh-CN"/>
        </w:rPr>
        <w:t>（北京时间）</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地点：请登录政采云投标客户端投标</w:t>
      </w:r>
    </w:p>
    <w:p>
      <w:pPr>
        <w:pStyle w:val="3"/>
        <w:pageBreakBefore w:val="0"/>
        <w:numPr>
          <w:ilvl w:val="0"/>
          <w:numId w:val="0"/>
        </w:numPr>
        <w:kinsoku/>
        <w:wordWrap/>
        <w:overflowPunct/>
        <w:topLinePunct w:val="0"/>
        <w:autoSpaceDE/>
        <w:autoSpaceDN/>
        <w:bidi w:val="0"/>
        <w:snapToGrid/>
        <w:spacing w:line="348" w:lineRule="auto"/>
        <w:ind w:left="432" w:hanging="432"/>
        <w:textAlignment w:val="auto"/>
        <w:rPr>
          <w:rFonts w:hint="eastAsia" w:ascii="宋体" w:hAnsi="宋体" w:eastAsia="宋体" w:cs="宋体"/>
          <w:color w:val="auto"/>
          <w:sz w:val="21"/>
          <w:szCs w:val="21"/>
          <w:highlight w:val="none"/>
        </w:rPr>
      </w:pPr>
      <w:bookmarkStart w:id="33" w:name="_Toc35393802"/>
      <w:bookmarkStart w:id="34" w:name="_Toc12248"/>
      <w:bookmarkStart w:id="35" w:name="_Toc28359016"/>
      <w:bookmarkStart w:id="36" w:name="_Toc28359093"/>
      <w:bookmarkStart w:id="37" w:name="_Toc35393633"/>
      <w:r>
        <w:rPr>
          <w:rFonts w:hint="eastAsia" w:ascii="宋体" w:hAnsi="宋体" w:eastAsia="宋体" w:cs="宋体"/>
          <w:color w:val="auto"/>
          <w:sz w:val="21"/>
          <w:szCs w:val="21"/>
          <w:highlight w:val="none"/>
        </w:rPr>
        <w:t>五、响应文件开启</w:t>
      </w:r>
      <w:bookmarkEnd w:id="33"/>
      <w:bookmarkEnd w:id="34"/>
      <w:bookmarkEnd w:id="35"/>
      <w:bookmarkEnd w:id="36"/>
      <w:bookmarkEnd w:id="37"/>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2025年03月24日</w:t>
      </w:r>
      <w:r>
        <w:rPr>
          <w:rFonts w:hint="eastAsia" w:ascii="宋体" w:hAnsi="宋体" w:cs="宋体"/>
          <w:color w:val="auto"/>
          <w:sz w:val="21"/>
          <w:szCs w:val="21"/>
          <w:highlight w:val="none"/>
          <w:lang w:val="en-US" w:eastAsia="zh-CN"/>
        </w:rPr>
        <w:t>14：30</w:t>
      </w:r>
      <w:r>
        <w:rPr>
          <w:rFonts w:hint="eastAsia" w:ascii="宋体" w:hAnsi="宋体" w:eastAsia="宋体" w:cs="宋体"/>
          <w:color w:val="auto"/>
          <w:sz w:val="21"/>
          <w:szCs w:val="21"/>
          <w:highlight w:val="none"/>
        </w:rPr>
        <w:t>（北京时间）</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地点：政采云平台（https://www.zcygov.cn/）</w:t>
      </w:r>
    </w:p>
    <w:p>
      <w:pPr>
        <w:pStyle w:val="3"/>
        <w:pageBreakBefore w:val="0"/>
        <w:numPr>
          <w:ilvl w:val="0"/>
          <w:numId w:val="0"/>
        </w:numPr>
        <w:kinsoku/>
        <w:wordWrap/>
        <w:overflowPunct/>
        <w:topLinePunct w:val="0"/>
        <w:autoSpaceDE/>
        <w:autoSpaceDN/>
        <w:bidi w:val="0"/>
        <w:snapToGrid/>
        <w:spacing w:line="348" w:lineRule="auto"/>
        <w:ind w:left="432" w:hanging="432"/>
        <w:textAlignment w:val="auto"/>
        <w:rPr>
          <w:rFonts w:hint="eastAsia" w:ascii="宋体" w:hAnsi="宋体" w:eastAsia="宋体" w:cs="宋体"/>
          <w:color w:val="auto"/>
          <w:sz w:val="21"/>
          <w:szCs w:val="21"/>
          <w:highlight w:val="none"/>
        </w:rPr>
      </w:pPr>
      <w:bookmarkStart w:id="38" w:name="_Toc28359017"/>
      <w:bookmarkStart w:id="39" w:name="_Toc35393634"/>
      <w:bookmarkStart w:id="40" w:name="_Toc35393803"/>
      <w:bookmarkStart w:id="41" w:name="_Toc28359094"/>
      <w:bookmarkStart w:id="42" w:name="_Toc29876"/>
      <w:r>
        <w:rPr>
          <w:rFonts w:hint="eastAsia" w:ascii="宋体" w:hAnsi="宋体" w:eastAsia="宋体" w:cs="宋体"/>
          <w:color w:val="auto"/>
          <w:sz w:val="21"/>
          <w:szCs w:val="21"/>
          <w:highlight w:val="none"/>
        </w:rPr>
        <w:t>六、公告期限</w:t>
      </w:r>
      <w:bookmarkEnd w:id="38"/>
      <w:bookmarkEnd w:id="39"/>
      <w:bookmarkEnd w:id="40"/>
      <w:bookmarkEnd w:id="41"/>
      <w:bookmarkEnd w:id="42"/>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pPr>
        <w:pStyle w:val="3"/>
        <w:pageBreakBefore w:val="0"/>
        <w:numPr>
          <w:ilvl w:val="0"/>
          <w:numId w:val="0"/>
        </w:numPr>
        <w:kinsoku/>
        <w:wordWrap/>
        <w:overflowPunct/>
        <w:topLinePunct w:val="0"/>
        <w:autoSpaceDE/>
        <w:autoSpaceDN/>
        <w:bidi w:val="0"/>
        <w:snapToGrid/>
        <w:spacing w:line="348" w:lineRule="auto"/>
        <w:ind w:left="432" w:hanging="432"/>
        <w:textAlignment w:val="auto"/>
        <w:rPr>
          <w:rFonts w:hint="eastAsia" w:ascii="宋体" w:hAnsi="宋体" w:eastAsia="宋体" w:cs="宋体"/>
          <w:color w:val="auto"/>
          <w:sz w:val="21"/>
          <w:szCs w:val="21"/>
          <w:highlight w:val="none"/>
        </w:rPr>
      </w:pPr>
      <w:bookmarkStart w:id="43" w:name="_Toc35393635"/>
      <w:bookmarkStart w:id="44" w:name="_Toc35393804"/>
      <w:bookmarkStart w:id="45" w:name="_Toc17892"/>
      <w:r>
        <w:rPr>
          <w:rFonts w:hint="eastAsia" w:ascii="宋体" w:hAnsi="宋体" w:eastAsia="宋体" w:cs="宋体"/>
          <w:color w:val="auto"/>
          <w:sz w:val="21"/>
          <w:szCs w:val="21"/>
          <w:highlight w:val="none"/>
        </w:rPr>
        <w:t>七、其他补充事宜</w:t>
      </w:r>
      <w:bookmarkEnd w:id="43"/>
      <w:bookmarkEnd w:id="44"/>
      <w:bookmarkEnd w:id="45"/>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kinsoku/>
        <w:wordWrap/>
        <w:overflowPunct/>
        <w:topLinePunct w:val="0"/>
        <w:autoSpaceDE/>
        <w:autoSpaceDN/>
        <w:bidi w:val="0"/>
        <w:snapToGrid/>
        <w:spacing w:line="34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其他事项：（1）需要落实的政府采购政策：</w:t>
      </w:r>
      <w:r>
        <w:rPr>
          <w:rFonts w:hint="eastAsia" w:ascii="宋体" w:hAnsi="宋体" w:eastAsia="宋体" w:cs="宋体"/>
          <w:color w:val="auto"/>
          <w:kern w:val="0"/>
          <w:sz w:val="21"/>
          <w:szCs w:val="21"/>
          <w:highlight w:val="none"/>
        </w:rPr>
        <w:t>包括节约资源、保护环境、</w:t>
      </w:r>
      <w:r>
        <w:rPr>
          <w:rFonts w:hint="eastAsia" w:ascii="宋体" w:hAnsi="宋体" w:eastAsia="宋体" w:cs="宋体"/>
          <w:color w:val="auto"/>
          <w:sz w:val="21"/>
          <w:szCs w:val="21"/>
          <w:highlight w:val="none"/>
        </w:rPr>
        <w:t>支持创新、</w:t>
      </w:r>
      <w:r>
        <w:rPr>
          <w:rFonts w:hint="eastAsia" w:ascii="宋体" w:hAnsi="宋体" w:eastAsia="宋体" w:cs="宋体"/>
          <w:color w:val="auto"/>
          <w:kern w:val="0"/>
          <w:sz w:val="21"/>
          <w:szCs w:val="21"/>
          <w:highlight w:val="none"/>
        </w:rPr>
        <w:t>促进中小企业发展等，详见磋商文件第三部分。</w:t>
      </w:r>
      <w:r>
        <w:rPr>
          <w:rFonts w:hint="eastAsia" w:ascii="宋体" w:hAnsi="宋体" w:eastAsia="宋体" w:cs="宋体"/>
          <w:b/>
          <w:color w:val="auto"/>
          <w:kern w:val="0"/>
          <w:sz w:val="21"/>
          <w:szCs w:val="16"/>
          <w:highlight w:val="none"/>
        </w:rPr>
        <w:t>（2）</w:t>
      </w:r>
      <w:r>
        <w:rPr>
          <w:rFonts w:hint="eastAsia" w:ascii="宋体" w:hAnsi="宋体" w:eastAsia="宋体" w:cs="宋体"/>
          <w:b/>
          <w:color w:val="auto"/>
          <w:sz w:val="21"/>
          <w:szCs w:val="21"/>
          <w:highlight w:val="none"/>
        </w:rPr>
        <w:t>电子交易的说明: 1）电子交易：</w:t>
      </w:r>
      <w:r>
        <w:rPr>
          <w:rFonts w:hint="eastAsia" w:ascii="宋体" w:hAnsi="宋体" w:eastAsia="宋体" w:cs="宋体"/>
          <w:color w:val="auto"/>
          <w:sz w:val="21"/>
          <w:szCs w:val="21"/>
          <w:highlight w:val="none"/>
        </w:rPr>
        <w:t>本项目以数据电文形式，依托“政府采购云平台（www.zcygov.cn）”进行采购活动，不接受纸质响应文件。</w:t>
      </w:r>
      <w:r>
        <w:rPr>
          <w:rFonts w:hint="eastAsia" w:ascii="宋体" w:hAnsi="宋体" w:eastAsia="宋体" w:cs="宋体"/>
          <w:b/>
          <w:color w:val="auto"/>
          <w:sz w:val="21"/>
          <w:szCs w:val="21"/>
          <w:highlight w:val="none"/>
        </w:rPr>
        <w:t>2）响应准备：</w:t>
      </w:r>
      <w:r>
        <w:rPr>
          <w:rFonts w:hint="eastAsia" w:ascii="宋体" w:hAnsi="宋体" w:eastAsia="宋体" w:cs="宋体"/>
          <w:color w:val="auto"/>
          <w:sz w:val="21"/>
          <w:szCs w:val="21"/>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1"/>
          <w:szCs w:val="21"/>
          <w:highlight w:val="none"/>
        </w:rPr>
        <w:t>3）磋商文件的获取：</w:t>
      </w:r>
      <w:r>
        <w:rPr>
          <w:rFonts w:hint="eastAsia" w:ascii="宋体" w:hAnsi="宋体" w:eastAsia="宋体" w:cs="宋体"/>
          <w:color w:val="auto"/>
          <w:sz w:val="21"/>
          <w:szCs w:val="21"/>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1"/>
          <w:szCs w:val="21"/>
          <w:highlight w:val="none"/>
        </w:rPr>
        <w:t>4）响应文件的制作：</w:t>
      </w:r>
      <w:r>
        <w:rPr>
          <w:rFonts w:hint="eastAsia" w:ascii="宋体" w:hAnsi="宋体" w:eastAsia="宋体" w:cs="宋体"/>
          <w:color w:val="auto"/>
          <w:sz w:val="21"/>
          <w:szCs w:val="21"/>
          <w:highlight w:val="none"/>
        </w:rPr>
        <w:t>在“政采云电子交易客户端”中完成“填写基本信息”、“导入</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”、“标书关联”、“标书检查”、“电子签名”、“生成电子标书”等操作。</w:t>
      </w:r>
      <w:r>
        <w:rPr>
          <w:rFonts w:hint="eastAsia" w:ascii="宋体" w:hAnsi="宋体" w:eastAsia="宋体" w:cs="宋体"/>
          <w:b/>
          <w:color w:val="auto"/>
          <w:sz w:val="21"/>
          <w:szCs w:val="21"/>
          <w:highlight w:val="none"/>
        </w:rPr>
        <w:t>5）</w:t>
      </w:r>
      <w:r>
        <w:rPr>
          <w:rFonts w:hint="eastAsia" w:ascii="宋体" w:hAnsi="宋体" w:eastAsia="宋体" w:cs="宋体"/>
          <w:color w:val="auto"/>
          <w:sz w:val="21"/>
          <w:szCs w:val="21"/>
          <w:highlight w:val="none"/>
        </w:rPr>
        <w:t>采购人、采购机构将依托政采云平台完成本项目的电子交易活动，平台不接受未按本公告约定方式获取磋商文件的供应商进行响应活动；</w:t>
      </w:r>
      <w:r>
        <w:rPr>
          <w:rFonts w:hint="eastAsia" w:ascii="宋体" w:hAnsi="宋体" w:eastAsia="宋体" w:cs="宋体"/>
          <w:b/>
          <w:color w:val="auto"/>
          <w:sz w:val="21"/>
          <w:szCs w:val="21"/>
          <w:highlight w:val="none"/>
        </w:rPr>
        <w:t>6）</w:t>
      </w:r>
      <w:r>
        <w:rPr>
          <w:rFonts w:hint="eastAsia" w:ascii="宋体" w:hAnsi="宋体" w:eastAsia="宋体" w:cs="宋体"/>
          <w:color w:val="auto"/>
          <w:sz w:val="21"/>
          <w:szCs w:val="21"/>
          <w:highlight w:val="none"/>
        </w:rPr>
        <w:t>对未按上述方式获取磋商文件的供应商对该文件提出的质疑，采购人或采购代理机构将不予处理</w:t>
      </w:r>
      <w:r>
        <w:rPr>
          <w:rFonts w:hint="eastAsia" w:ascii="宋体" w:hAnsi="宋体" w:eastAsia="宋体" w:cs="宋体"/>
          <w:b/>
          <w:color w:val="auto"/>
          <w:sz w:val="21"/>
          <w:szCs w:val="21"/>
          <w:highlight w:val="none"/>
        </w:rPr>
        <w:t>；7）</w:t>
      </w:r>
      <w:r>
        <w:rPr>
          <w:rFonts w:hint="eastAsia" w:ascii="宋体" w:hAnsi="宋体" w:eastAsia="宋体" w:cs="宋体"/>
          <w:color w:val="auto"/>
          <w:sz w:val="21"/>
          <w:szCs w:val="21"/>
          <w:highlight w:val="none"/>
        </w:rPr>
        <w:t>不提供磋商文件纸质版；</w:t>
      </w:r>
      <w:r>
        <w:rPr>
          <w:rFonts w:hint="eastAsia" w:ascii="宋体" w:hAnsi="宋体" w:eastAsia="宋体" w:cs="宋体"/>
          <w:b/>
          <w:color w:val="auto"/>
          <w:sz w:val="21"/>
          <w:szCs w:val="21"/>
          <w:highlight w:val="none"/>
        </w:rPr>
        <w:t>8）响应文件的传输提交：</w:t>
      </w:r>
      <w:r>
        <w:rPr>
          <w:rFonts w:hint="eastAsia" w:ascii="宋体" w:hAnsi="宋体" w:eastAsia="宋体" w:cs="宋体"/>
          <w:color w:val="auto"/>
          <w:sz w:val="21"/>
          <w:szCs w:val="21"/>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1"/>
          <w:szCs w:val="21"/>
          <w:highlight w:val="none"/>
        </w:rPr>
        <w:t>9）响应文件的解密：</w:t>
      </w:r>
      <w:r>
        <w:rPr>
          <w:rFonts w:hint="eastAsia" w:ascii="宋体" w:hAnsi="宋体" w:eastAsia="宋体" w:cs="宋体"/>
          <w:color w:val="auto"/>
          <w:sz w:val="21"/>
          <w:szCs w:val="21"/>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1"/>
          <w:szCs w:val="21"/>
          <w:highlight w:val="none"/>
        </w:rPr>
        <w:t>）具体操作指南</w:t>
      </w:r>
      <w:r>
        <w:rPr>
          <w:rFonts w:hint="eastAsia" w:ascii="宋体" w:hAnsi="宋体" w:eastAsia="宋体" w:cs="宋体"/>
          <w:color w:val="auto"/>
          <w:sz w:val="21"/>
          <w:szCs w:val="21"/>
          <w:highlight w:val="none"/>
        </w:rPr>
        <w:t>：详见政采云平台“服务中心-帮助文档-项目采购-操作流程-电子招投标-政府采购项目电子交易管理操作指南-供应商”。（3磋商文件公告期限与磋商公告的公告期限一致。</w:t>
      </w:r>
    </w:p>
    <w:p>
      <w:pPr>
        <w:pStyle w:val="3"/>
        <w:pageBreakBefore w:val="0"/>
        <w:numPr>
          <w:ilvl w:val="0"/>
          <w:numId w:val="0"/>
        </w:numPr>
        <w:kinsoku/>
        <w:wordWrap/>
        <w:overflowPunct/>
        <w:topLinePunct w:val="0"/>
        <w:autoSpaceDE/>
        <w:autoSpaceDN/>
        <w:bidi w:val="0"/>
        <w:snapToGrid/>
        <w:spacing w:line="348" w:lineRule="auto"/>
        <w:ind w:left="432" w:hanging="432"/>
        <w:textAlignment w:val="auto"/>
        <w:rPr>
          <w:rFonts w:hint="eastAsia" w:ascii="宋体" w:hAnsi="宋体" w:eastAsia="宋体" w:cs="宋体"/>
          <w:color w:val="auto"/>
          <w:sz w:val="21"/>
          <w:szCs w:val="21"/>
          <w:highlight w:val="none"/>
        </w:rPr>
      </w:pPr>
      <w:bookmarkStart w:id="46" w:name="_Toc28359018"/>
      <w:bookmarkStart w:id="47" w:name="_Toc22142"/>
      <w:bookmarkStart w:id="48" w:name="_Toc35393636"/>
      <w:bookmarkStart w:id="49" w:name="_Toc35393805"/>
      <w:bookmarkStart w:id="50" w:name="_Toc28359095"/>
      <w:r>
        <w:rPr>
          <w:rFonts w:hint="eastAsia" w:ascii="宋体" w:hAnsi="宋体" w:eastAsia="宋体" w:cs="宋体"/>
          <w:color w:val="auto"/>
          <w:sz w:val="21"/>
          <w:szCs w:val="21"/>
          <w:highlight w:val="none"/>
        </w:rPr>
        <w:t>八、凡对本次采购提出询问</w:t>
      </w:r>
      <w:r>
        <w:rPr>
          <w:rFonts w:hint="eastAsia" w:ascii="宋体" w:hAnsi="宋体" w:eastAsia="宋体" w:cs="宋体"/>
          <w:bCs w:val="0"/>
          <w:color w:val="auto"/>
          <w:sz w:val="21"/>
          <w:szCs w:val="21"/>
          <w:highlight w:val="none"/>
        </w:rPr>
        <w:t>、质疑、投诉</w:t>
      </w:r>
      <w:r>
        <w:rPr>
          <w:rFonts w:hint="eastAsia" w:ascii="宋体" w:hAnsi="宋体" w:eastAsia="宋体" w:cs="宋体"/>
          <w:color w:val="auto"/>
          <w:sz w:val="21"/>
          <w:szCs w:val="21"/>
          <w:highlight w:val="none"/>
        </w:rPr>
        <w:t>，请按以下方式联系</w:t>
      </w:r>
      <w:bookmarkEnd w:id="46"/>
      <w:bookmarkEnd w:id="47"/>
      <w:bookmarkEnd w:id="48"/>
      <w:bookmarkEnd w:id="49"/>
      <w:bookmarkEnd w:id="50"/>
    </w:p>
    <w:p>
      <w:pPr>
        <w:pStyle w:val="3"/>
        <w:pageBreakBefore w:val="0"/>
        <w:numPr>
          <w:ilvl w:val="0"/>
          <w:numId w:val="0"/>
        </w:numPr>
        <w:kinsoku/>
        <w:wordWrap/>
        <w:overflowPunct/>
        <w:topLinePunct w:val="0"/>
        <w:autoSpaceDE/>
        <w:autoSpaceDN/>
        <w:bidi w:val="0"/>
        <w:snapToGrid/>
        <w:spacing w:line="348" w:lineRule="auto"/>
        <w:ind w:left="432" w:hanging="432"/>
        <w:textAlignment w:val="auto"/>
        <w:rPr>
          <w:rFonts w:hint="eastAsia" w:ascii="宋体" w:hAnsi="宋体" w:eastAsia="宋体" w:cs="宋体"/>
          <w:color w:val="auto"/>
          <w:sz w:val="21"/>
          <w:szCs w:val="21"/>
          <w:highlight w:val="none"/>
        </w:rPr>
      </w:pPr>
      <w:bookmarkStart w:id="51" w:name="_Toc28359096"/>
      <w:bookmarkStart w:id="52" w:name="_Toc28359019"/>
      <w:bookmarkStart w:id="53" w:name="_Toc35393637"/>
      <w:bookmarkStart w:id="54" w:name="_Toc35393806"/>
      <w:bookmarkStart w:id="55" w:name="_Toc11746"/>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采购人信息</w:t>
      </w:r>
      <w:bookmarkEnd w:id="51"/>
      <w:bookmarkEnd w:id="52"/>
      <w:bookmarkEnd w:id="53"/>
      <w:bookmarkEnd w:id="54"/>
      <w:r>
        <w:rPr>
          <w:rFonts w:hint="eastAsia" w:ascii="宋体" w:hAnsi="宋体" w:eastAsia="宋体" w:cs="宋体"/>
          <w:color w:val="auto"/>
          <w:sz w:val="21"/>
          <w:szCs w:val="21"/>
          <w:highlight w:val="none"/>
        </w:rPr>
        <w:t>：</w:t>
      </w:r>
      <w:bookmarkEnd w:id="55"/>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eastAsia="zh-CN"/>
        </w:rPr>
      </w:pPr>
      <w:bookmarkStart w:id="56" w:name="_Toc28359020"/>
      <w:bookmarkStart w:id="57" w:name="_Toc35393638"/>
      <w:bookmarkStart w:id="58" w:name="_Toc35393807"/>
      <w:bookmarkStart w:id="59" w:name="_Toc28359097"/>
      <w:r>
        <w:rPr>
          <w:rFonts w:hint="eastAsia" w:ascii="宋体" w:hAnsi="宋体" w:eastAsia="宋体" w:cs="宋体"/>
          <w:color w:val="auto"/>
          <w:sz w:val="21"/>
          <w:szCs w:val="21"/>
          <w:highlight w:val="none"/>
          <w:lang w:eastAsia="zh-CN"/>
        </w:rPr>
        <w:t>名称：温州市鹿城区房产管理中心</w:t>
      </w:r>
    </w:p>
    <w:p>
      <w:pPr>
        <w:pageBreakBefore w:val="0"/>
        <w:kinsoku/>
        <w:wordWrap/>
        <w:overflowPunct/>
        <w:topLinePunct w:val="0"/>
        <w:autoSpaceDE/>
        <w:autoSpaceDN/>
        <w:bidi w:val="0"/>
        <w:snapToGrid/>
        <w:spacing w:line="348"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地址：</w:t>
      </w:r>
      <w:r>
        <w:rPr>
          <w:rFonts w:hint="eastAsia" w:ascii="宋体" w:hAnsi="宋体" w:eastAsia="宋体" w:cs="宋体"/>
          <w:color w:val="auto"/>
          <w:sz w:val="21"/>
          <w:szCs w:val="21"/>
          <w:highlight w:val="none"/>
          <w:lang w:val="en-US" w:eastAsia="zh-CN"/>
        </w:rPr>
        <w:t>温州市鹿城区鹿城路与广化桥路交叉口龙瑞大厦A幢</w:t>
      </w:r>
      <w:r>
        <w:rPr>
          <w:rFonts w:hint="eastAsia" w:ascii="宋体" w:hAnsi="宋体" w:cs="宋体"/>
          <w:color w:val="auto"/>
          <w:sz w:val="21"/>
          <w:szCs w:val="21"/>
          <w:highlight w:val="none"/>
          <w:lang w:val="en-US" w:eastAsia="zh-CN"/>
        </w:rPr>
        <w:t>10楼</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项目联系人（询问）：倪先生</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项目联系方式（询问）：0577-88610</w:t>
      </w:r>
      <w:r>
        <w:rPr>
          <w:rFonts w:hint="eastAsia" w:ascii="宋体" w:hAnsi="宋体" w:eastAsia="宋体" w:cs="宋体"/>
          <w:color w:val="auto"/>
          <w:sz w:val="21"/>
          <w:szCs w:val="21"/>
          <w:highlight w:val="none"/>
          <w:lang w:val="en-US" w:eastAsia="zh-CN"/>
        </w:rPr>
        <w:t>315</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质疑联系人：张先生</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质疑联系方式：0577-88610171</w:t>
      </w:r>
    </w:p>
    <w:p>
      <w:pPr>
        <w:pStyle w:val="3"/>
        <w:pageBreakBefore w:val="0"/>
        <w:numPr>
          <w:ilvl w:val="0"/>
          <w:numId w:val="0"/>
        </w:numPr>
        <w:kinsoku/>
        <w:wordWrap/>
        <w:overflowPunct/>
        <w:topLinePunct w:val="0"/>
        <w:autoSpaceDE/>
        <w:autoSpaceDN/>
        <w:bidi w:val="0"/>
        <w:snapToGrid/>
        <w:spacing w:line="348" w:lineRule="auto"/>
        <w:ind w:left="432" w:hanging="432"/>
        <w:textAlignment w:val="auto"/>
        <w:rPr>
          <w:rFonts w:hint="eastAsia" w:ascii="宋体" w:hAnsi="宋体" w:eastAsia="宋体" w:cs="宋体"/>
          <w:color w:val="auto"/>
          <w:sz w:val="21"/>
          <w:szCs w:val="24"/>
          <w:highlight w:val="none"/>
        </w:rPr>
      </w:pPr>
      <w:bookmarkStart w:id="60" w:name="_Toc2829"/>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采购代理机构信息</w:t>
      </w:r>
      <w:bookmarkEnd w:id="56"/>
      <w:bookmarkEnd w:id="57"/>
      <w:bookmarkEnd w:id="58"/>
      <w:bookmarkEnd w:id="59"/>
      <w:r>
        <w:rPr>
          <w:rFonts w:hint="eastAsia" w:ascii="宋体" w:hAnsi="宋体" w:eastAsia="宋体" w:cs="宋体"/>
          <w:color w:val="auto"/>
          <w:sz w:val="21"/>
          <w:szCs w:val="21"/>
          <w:highlight w:val="none"/>
        </w:rPr>
        <w:t>：</w:t>
      </w:r>
      <w:bookmarkEnd w:id="60"/>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浙江德丰项目管理有限公司</w:t>
      </w:r>
      <w:r>
        <w:rPr>
          <w:rFonts w:hint="eastAsia" w:ascii="宋体" w:hAnsi="宋体" w:eastAsia="宋体" w:cs="宋体"/>
          <w:color w:val="auto"/>
          <w:sz w:val="21"/>
          <w:szCs w:val="21"/>
          <w:highlight w:val="none"/>
        </w:rPr>
        <w:t> </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温州市鹿城区南汇街道锦江路458号</w:t>
      </w:r>
      <w:r>
        <w:rPr>
          <w:rFonts w:hint="eastAsia" w:ascii="宋体" w:hAnsi="宋体" w:cs="宋体"/>
          <w:color w:val="auto"/>
          <w:sz w:val="21"/>
          <w:szCs w:val="21"/>
          <w:highlight w:val="none"/>
          <w:lang w:val="en-US" w:eastAsia="zh-CN"/>
        </w:rPr>
        <w:t>深蓝国际大厦</w:t>
      </w:r>
      <w:r>
        <w:rPr>
          <w:rFonts w:hint="eastAsia" w:ascii="宋体" w:hAnsi="宋体" w:eastAsia="宋体" w:cs="宋体"/>
          <w:color w:val="auto"/>
          <w:sz w:val="21"/>
          <w:szCs w:val="21"/>
          <w:highlight w:val="none"/>
          <w:lang w:val="en-US" w:eastAsia="zh-CN"/>
        </w:rPr>
        <w:t>501-1室西首</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lang w:val="en-US" w:eastAsia="zh-CN"/>
        </w:rPr>
        <w:t>/</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eastAsia="zh-CN"/>
        </w:rPr>
      </w:pPr>
      <w:bookmarkStart w:id="61" w:name="_Toc35393639"/>
      <w:bookmarkStart w:id="62" w:name="_Toc28359098"/>
      <w:bookmarkStart w:id="63" w:name="_Toc35393808"/>
      <w:bookmarkStart w:id="64" w:name="_Toc28359021"/>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余温怡</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15705853800</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蒋贤德</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val="en-US" w:eastAsia="zh-CN"/>
        </w:rPr>
        <w:t>15258671700</w:t>
      </w:r>
    </w:p>
    <w:p>
      <w:pPr>
        <w:pStyle w:val="3"/>
        <w:pageBreakBefore w:val="0"/>
        <w:numPr>
          <w:ilvl w:val="0"/>
          <w:numId w:val="0"/>
        </w:numPr>
        <w:kinsoku/>
        <w:wordWrap/>
        <w:overflowPunct/>
        <w:topLinePunct w:val="0"/>
        <w:autoSpaceDE/>
        <w:autoSpaceDN/>
        <w:bidi w:val="0"/>
        <w:snapToGrid/>
        <w:spacing w:line="348" w:lineRule="auto"/>
        <w:ind w:left="432" w:hanging="43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同级政府采购监督管理部门：</w:t>
      </w:r>
    </w:p>
    <w:bookmarkEnd w:id="61"/>
    <w:bookmarkEnd w:id="62"/>
    <w:bookmarkEnd w:id="63"/>
    <w:bookmarkEnd w:id="64"/>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名称：温州市鹿城区财政局</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地址：浙江省温州市鹿城区江滨西路552号博林大厦2楼</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lang w:val="en-US" w:eastAsia="zh-CN"/>
        </w:rPr>
        <w:t>/</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联系人：黄女士</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监督投诉电话：0577-88359173</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ageBreakBefore w:val="0"/>
        <w:kinsoku/>
        <w:wordWrap/>
        <w:overflowPunct/>
        <w:topLinePunct w:val="0"/>
        <w:autoSpaceDE/>
        <w:autoSpaceDN/>
        <w:bidi w:val="0"/>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28"/>
          <w:szCs w:val="16"/>
          <w:highlight w:val="none"/>
        </w:rPr>
      </w:pPr>
      <w:r>
        <w:rPr>
          <w:rFonts w:hint="eastAsia" w:ascii="宋体" w:hAnsi="宋体" w:eastAsia="宋体" w:cs="宋体"/>
          <w:b/>
          <w:color w:val="auto"/>
          <w:sz w:val="28"/>
          <w:szCs w:val="16"/>
          <w:highlight w:val="none"/>
        </w:rPr>
        <w:br w:type="page"/>
      </w:r>
    </w:p>
    <w:p>
      <w:pPr>
        <w:adjustRightInd/>
        <w:spacing w:line="360" w:lineRule="auto"/>
        <w:jc w:val="center"/>
        <w:outlineLvl w:val="0"/>
        <w:rPr>
          <w:rFonts w:hint="eastAsia" w:ascii="宋体" w:hAnsi="宋体" w:eastAsia="宋体" w:cs="宋体"/>
          <w:b/>
          <w:color w:val="auto"/>
          <w:sz w:val="24"/>
          <w:szCs w:val="16"/>
          <w:highlight w:val="none"/>
        </w:rPr>
      </w:pPr>
      <w:bookmarkStart w:id="65" w:name="_Toc3254"/>
      <w:r>
        <w:rPr>
          <w:rFonts w:hint="eastAsia" w:ascii="宋体" w:hAnsi="宋体" w:eastAsia="宋体" w:cs="宋体"/>
          <w:b/>
          <w:color w:val="auto"/>
          <w:sz w:val="28"/>
          <w:szCs w:val="16"/>
          <w:highlight w:val="none"/>
        </w:rPr>
        <w:t>第二部分 竞争性磋商流程</w:t>
      </w:r>
      <w:bookmarkEnd w:id="65"/>
    </w:p>
    <w:p>
      <w:pPr>
        <w:pStyle w:val="432"/>
        <w:spacing w:before="0"/>
        <w:ind w:firstLine="0" w:firstLineChars="0"/>
        <w:rPr>
          <w:rFonts w:hint="eastAsia" w:ascii="宋体" w:hAnsi="宋体" w:eastAsia="宋体" w:cs="宋体"/>
          <w:b/>
          <w:color w:val="auto"/>
          <w:sz w:val="21"/>
          <w:szCs w:val="16"/>
          <w:highlight w:val="none"/>
        </w:rPr>
      </w:pPr>
      <w:r>
        <w:rPr>
          <w:rFonts w:hint="eastAsia" w:ascii="宋体" w:hAnsi="宋体" w:eastAsia="宋体" w:cs="宋体"/>
          <w:b/>
          <w:color w:val="auto"/>
          <w:sz w:val="21"/>
          <w:szCs w:val="21"/>
          <w:highlight w:val="none"/>
        </w:rPr>
        <w:t>1.征集供应商</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1.1邀请供应商。</w:t>
      </w:r>
    </w:p>
    <w:p>
      <w:pPr>
        <w:pStyle w:val="432"/>
        <w:numPr>
          <w:ilvl w:val="0"/>
          <w:numId w:val="3"/>
        </w:numPr>
        <w:spacing w:before="0"/>
        <w:ind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采用公告方式邀请供应商的，</w:t>
      </w:r>
      <w:r>
        <w:rPr>
          <w:rFonts w:hint="eastAsia" w:ascii="宋体" w:hAnsi="宋体" w:eastAsia="宋体" w:cs="宋体"/>
          <w:color w:val="auto"/>
          <w:sz w:val="21"/>
          <w:szCs w:val="21"/>
          <w:highlight w:val="none"/>
        </w:rPr>
        <w:t>由采购人、采购机构在省级以上人民政府财政部门指定的政府采购信息发布媒体上发布磋商公告，邀请符合相应资格条件的供应商参与竞争性磋商采购活动。</w:t>
      </w:r>
    </w:p>
    <w:p>
      <w:pPr>
        <w:pStyle w:val="432"/>
        <w:numPr>
          <w:ilvl w:val="0"/>
          <w:numId w:val="3"/>
        </w:numPr>
        <w:spacing w:before="0"/>
        <w:ind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采用随机抽取方式邀请供应商的，</w:t>
      </w:r>
      <w:r>
        <w:rPr>
          <w:rFonts w:hint="eastAsia" w:ascii="宋体" w:hAnsi="宋体" w:eastAsia="宋体" w:cs="宋体"/>
          <w:color w:val="auto"/>
          <w:sz w:val="21"/>
          <w:szCs w:val="21"/>
          <w:highlight w:val="none"/>
        </w:rPr>
        <w:t>由采购人、采购机构从省级以上财政部门建立的供应商库中随机抽取不少于3家符合相应资格条件的供应商参与竞争性磋商采购活动。</w:t>
      </w:r>
    </w:p>
    <w:p>
      <w:pPr>
        <w:pStyle w:val="432"/>
        <w:numPr>
          <w:ilvl w:val="0"/>
          <w:numId w:val="3"/>
        </w:numPr>
        <w:spacing w:before="0"/>
        <w:ind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采用书面推荐方式邀请供应商的，</w:t>
      </w:r>
      <w:r>
        <w:rPr>
          <w:rFonts w:hint="eastAsia" w:ascii="宋体" w:hAnsi="宋体" w:eastAsia="宋体" w:cs="宋体"/>
          <w:color w:val="auto"/>
          <w:sz w:val="21"/>
          <w:szCs w:val="21"/>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1.2供应商获取磋商文件。</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1.3组织现场考察或召开答疑会（如果有）。</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1.4发布更正（延期）公告，澄清或修改磋商文件（如果有）。</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1.5供应商按磋商文件要求编制响应文件。</w:t>
      </w:r>
    </w:p>
    <w:p>
      <w:pPr>
        <w:pStyle w:val="432"/>
        <w:spacing w:before="0"/>
        <w:ind w:firstLine="0" w:firstLineChars="0"/>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2.响应文件开启与信用信息查询</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2.1供应商依据“提交响应文件的截止时间与地点”通过政采云平台在线提交响应文件。供应商在提交响应文件的截止时间前，可以补充、修改或撤回响应文件。</w:t>
      </w:r>
    </w:p>
    <w:p>
      <w:pPr>
        <w:pStyle w:val="432"/>
        <w:spacing w:before="0"/>
        <w:ind w:firstLine="480"/>
        <w:rPr>
          <w:rFonts w:hint="eastAsia" w:ascii="宋体" w:hAnsi="宋体" w:eastAsia="宋体" w:cs="宋体"/>
          <w:b/>
          <w:bCs/>
          <w:color w:val="auto"/>
          <w:sz w:val="21"/>
          <w:szCs w:val="21"/>
          <w:highlight w:val="none"/>
          <w:u w:val="single"/>
        </w:rPr>
      </w:pPr>
      <w:bookmarkStart w:id="66" w:name="OLE_LINK39"/>
      <w:r>
        <w:rPr>
          <w:rFonts w:hint="eastAsia" w:ascii="宋体" w:hAnsi="宋体" w:eastAsia="宋体" w:cs="宋体"/>
          <w:b/>
          <w:bCs/>
          <w:color w:val="auto"/>
          <w:sz w:val="21"/>
          <w:szCs w:val="21"/>
          <w:highlight w:val="none"/>
          <w:u w:val="single"/>
          <w:lang w:val="en-US" w:eastAsia="zh-CN"/>
        </w:rPr>
        <w:t>2.2</w:t>
      </w:r>
      <w:r>
        <w:rPr>
          <w:rFonts w:hint="eastAsia" w:ascii="宋体" w:hAnsi="宋体" w:eastAsia="宋体" w:cs="宋体"/>
          <w:b/>
          <w:bCs/>
          <w:color w:val="auto"/>
          <w:sz w:val="21"/>
          <w:szCs w:val="21"/>
          <w:highlight w:val="none"/>
          <w:u w:val="single"/>
        </w:rPr>
        <w:t>响应文件解密结束后，各供应商签署《政府采购活动现场确认声明书》，并在</w:t>
      </w:r>
      <w:r>
        <w:rPr>
          <w:rFonts w:hint="eastAsia" w:ascii="宋体" w:hAnsi="宋体" w:eastAsia="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rPr>
        <w:t>分钟内以扫描件方式发送至代理机构邮箱：</w:t>
      </w:r>
      <w:r>
        <w:rPr>
          <w:rFonts w:hint="eastAsia" w:ascii="宋体" w:hAnsi="宋体" w:eastAsia="宋体" w:cs="宋体"/>
          <w:b/>
          <w:bCs/>
          <w:color w:val="auto"/>
          <w:sz w:val="21"/>
          <w:szCs w:val="21"/>
          <w:highlight w:val="none"/>
          <w:u w:val="single"/>
          <w:lang w:eastAsia="zh-CN"/>
        </w:rPr>
        <w:t>327243936@qq.com</w:t>
      </w:r>
      <w:bookmarkEnd w:id="66"/>
      <w:r>
        <w:rPr>
          <w:rFonts w:hint="eastAsia" w:ascii="宋体" w:hAnsi="宋体" w:eastAsia="宋体" w:cs="宋体"/>
          <w:b/>
          <w:bCs/>
          <w:color w:val="auto"/>
          <w:sz w:val="21"/>
          <w:szCs w:val="21"/>
          <w:highlight w:val="none"/>
          <w:u w:val="single"/>
        </w:rPr>
        <w:t>。</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kern w:val="0"/>
          <w:sz w:val="21"/>
          <w:szCs w:val="21"/>
          <w:highlight w:val="none"/>
        </w:rPr>
        <w:t>采购机构将通过“信用中国”网站(</w:t>
      </w:r>
      <w:r>
        <w:rPr>
          <w:rFonts w:hint="eastAsia" w:ascii="宋体" w:hAnsi="宋体" w:eastAsia="宋体" w:cs="宋体"/>
          <w:color w:val="auto"/>
          <w:sz w:val="21"/>
          <w:szCs w:val="16"/>
          <w:highlight w:val="none"/>
        </w:rPr>
        <w:fldChar w:fldCharType="begin"/>
      </w:r>
      <w:r>
        <w:rPr>
          <w:rFonts w:hint="eastAsia" w:ascii="宋体" w:hAnsi="宋体" w:eastAsia="宋体" w:cs="宋体"/>
          <w:color w:val="auto"/>
          <w:sz w:val="21"/>
          <w:szCs w:val="16"/>
          <w:highlight w:val="none"/>
        </w:rPr>
        <w:instrText xml:space="preserve"> HYPERLINK "http://www.creditchina.gov.cn" </w:instrText>
      </w:r>
      <w:r>
        <w:rPr>
          <w:rFonts w:hint="eastAsia" w:ascii="宋体" w:hAnsi="宋体" w:eastAsia="宋体" w:cs="宋体"/>
          <w:color w:val="auto"/>
          <w:sz w:val="21"/>
          <w:szCs w:val="16"/>
          <w:highlight w:val="none"/>
        </w:rPr>
        <w:fldChar w:fldCharType="separate"/>
      </w:r>
      <w:r>
        <w:rPr>
          <w:rStyle w:val="68"/>
          <w:rFonts w:hint="eastAsia" w:ascii="宋体" w:hAnsi="宋体" w:eastAsia="宋体" w:cs="宋体"/>
          <w:snapToGrid/>
          <w:color w:val="auto"/>
          <w:sz w:val="21"/>
          <w:szCs w:val="21"/>
          <w:highlight w:val="none"/>
        </w:rPr>
        <w:t>www.creditchina.gov.cn</w:t>
      </w:r>
      <w:r>
        <w:rPr>
          <w:rStyle w:val="68"/>
          <w:rFonts w:hint="eastAsia" w:ascii="宋体" w:hAnsi="宋体" w:eastAsia="宋体" w:cs="宋体"/>
          <w:snapToGrid/>
          <w:color w:val="auto"/>
          <w:sz w:val="21"/>
          <w:szCs w:val="21"/>
          <w:highlight w:val="none"/>
        </w:rPr>
        <w:fldChar w:fldCharType="end"/>
      </w:r>
      <w:r>
        <w:rPr>
          <w:rFonts w:hint="eastAsia" w:ascii="宋体" w:hAnsi="宋体" w:eastAsia="宋体" w:cs="宋体"/>
          <w:color w:val="auto"/>
          <w:kern w:val="0"/>
          <w:sz w:val="21"/>
          <w:szCs w:val="21"/>
          <w:highlight w:val="none"/>
        </w:rPr>
        <w:t>)和中国政府采购网(www.ccgp.gov.cn)渠道查询供应商响应截止时间当日的信用记录。</w:t>
      </w:r>
    </w:p>
    <w:p>
      <w:pPr>
        <w:pStyle w:val="432"/>
        <w:spacing w:before="0"/>
        <w:ind w:firstLine="0" w:firstLineChars="0"/>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3.磋商与评审</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3.1磋商小组签到。</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3.2采购机构宣布有关纪律以及磋商、评审工作程序。</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3.3磋商小组审查确认磋商文件。磋商文件内容违反国家有关强制性规定的，磋商小组应当停止评审并向采购机构说明情况。</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3.4采购人或采购代理机构对供应商的资格进行审查。</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3.5磋商小组审查响应文件。</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3.6对于未实质性响应磋商文件的响应文件由磋商小组认定响应无效，并告知该供应商。</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3.9经磋商确定磋商文件的变动情况。对磋商文件作出的实质性变动是磋商文件的有效组成部分，磋商小组应当及时以书面形式同时通知所有参加磋商的供应商。</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3.11磋商小组按照下列方式确定提交最后报价的供应商，有特殊规定的从其规定：</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3.12确定进入最后报价的供应商在规定时间内提交最后报价。</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3.13采购机构唱价。</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3.15磋商小组应当根据综合评分情况，按照评审得分由高到低顺序推荐3名以上成交候选供应商，并编写评审报告。</w:t>
      </w:r>
    </w:p>
    <w:p>
      <w:pPr>
        <w:pStyle w:val="432"/>
        <w:spacing w:before="0"/>
        <w:ind w:firstLine="0" w:firstLineChars="0"/>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4. 成交</w:t>
      </w:r>
    </w:p>
    <w:p>
      <w:pPr>
        <w:pStyle w:val="43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432"/>
        <w:spacing w:before="0"/>
        <w:ind w:firstLine="0" w:firstLineChars="0"/>
        <w:rPr>
          <w:rFonts w:hint="eastAsia" w:ascii="宋体" w:hAnsi="宋体" w:eastAsia="宋体" w:cs="宋体"/>
          <w:color w:val="auto"/>
          <w:kern w:val="0"/>
          <w:sz w:val="21"/>
          <w:szCs w:val="18"/>
          <w:highlight w:val="none"/>
        </w:rPr>
      </w:pPr>
      <w:r>
        <w:rPr>
          <w:rFonts w:hint="eastAsia" w:ascii="宋体" w:hAnsi="宋体" w:eastAsia="宋体" w:cs="宋体"/>
          <w:b/>
          <w:color w:val="auto"/>
          <w:sz w:val="21"/>
          <w:szCs w:val="16"/>
          <w:highlight w:val="none"/>
        </w:rPr>
        <w:t>5.合同及履约验收</w:t>
      </w:r>
    </w:p>
    <w:p>
      <w:pPr>
        <w:pStyle w:val="43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采购人与成交供应商应当通过电子交易平台在成交通知书发出之日起三十日内，按照磋商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pPr>
        <w:pStyle w:val="43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成交供应商缴纳履约保证金（拟签订的合同文本要求成交供应商提交履约保证金的，供应商应当以支票、汇票、本票或者金融机构、担保机构出具的保函等非现金形式提交。履约保证金的数额不得超过政府采购合同金额的1.0%。采购人不得拒收履约保函），项目验收结束后应及时退还，延迟退还的，应当按照合同约定和法律规定承担相应的赔偿责任。</w:t>
      </w:r>
    </w:p>
    <w:p>
      <w:pPr>
        <w:pStyle w:val="43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5.3.供应商可登录政采云平台-【金融服务】—【我的项目】—【已备案合同】以保函形式提供：</w:t>
      </w:r>
    </w:p>
    <w:p>
      <w:pPr>
        <w:pStyle w:val="43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5.4.1.供应商在合同列表选择需要投保的合同，点击【保函推荐】。</w:t>
      </w:r>
    </w:p>
    <w:p>
      <w:pPr>
        <w:pStyle w:val="43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5.4.2.在弹框里查看推荐的保函产品，供应商自行选择保函产品，点击【立即申请】。</w:t>
      </w:r>
    </w:p>
    <w:p>
      <w:pPr>
        <w:pStyle w:val="43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5.4.在弹框里填写保函申请信息。具体步骤：选择产品—填写供应商信息—选择交成项目—确认信息—等待保险/保函受理—确认保单—支付保费—成功出单。政采云金融专线400-903-9583。</w:t>
      </w:r>
    </w:p>
    <w:p>
      <w:pPr>
        <w:pStyle w:val="43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5.5.合同履约。</w:t>
      </w:r>
    </w:p>
    <w:p>
      <w:pPr>
        <w:pStyle w:val="432"/>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5.6.采购人组织验收。</w:t>
      </w:r>
    </w:p>
    <w:p>
      <w:pPr>
        <w:pStyle w:val="432"/>
        <w:spacing w:before="0"/>
        <w:ind w:firstLine="0" w:firstLineChars="0"/>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6.竞争性磋商流程图</w:t>
      </w:r>
    </w:p>
    <w:p>
      <w:pPr>
        <w:widowControl/>
        <w:adjustRightInd/>
        <w:jc w:val="left"/>
        <w:rPr>
          <w:rFonts w:hint="eastAsia" w:ascii="宋体" w:hAnsi="宋体" w:eastAsia="宋体" w:cs="宋体"/>
          <w:b/>
          <w:color w:val="auto"/>
          <w:sz w:val="28"/>
          <w:szCs w:val="16"/>
          <w:highlight w:val="none"/>
        </w:rPr>
      </w:pPr>
      <w:r>
        <w:rPr>
          <w:rFonts w:hint="eastAsia" w:ascii="宋体" w:hAnsi="宋体" w:eastAsia="宋体" w:cs="宋体"/>
          <w:b/>
          <w:color w:val="auto"/>
          <w:sz w:val="18"/>
          <w:szCs w:val="21"/>
          <w:highlight w:val="none"/>
        </w:rPr>
        <w:drawing>
          <wp:inline distT="0" distB="0" distL="0" distR="0">
            <wp:extent cx="5758180" cy="2319020"/>
            <wp:effectExtent l="0" t="0" r="13970" b="5080"/>
            <wp:docPr id="1026" name="ECB019B1-382A-4266-B25C-5B523AA43C14-1" descr="C:/Users/Administrator/AppData/Local/Temp/wps.hNBePfwps"/>
            <wp:cNvGraphicFramePr/>
            <a:graphic xmlns:a="http://schemas.openxmlformats.org/drawingml/2006/main">
              <a:graphicData uri="http://schemas.openxmlformats.org/drawingml/2006/picture">
                <pic:pic xmlns:pic="http://schemas.openxmlformats.org/drawingml/2006/picture">
                  <pic:nvPicPr>
                    <pic:cNvPr id="1026" name="ECB019B1-382A-4266-B25C-5B523AA43C14-1" descr="C:/Users/Administrator/AppData/Local/Temp/wps.hNBePfwps"/>
                    <pic:cNvPicPr/>
                  </pic:nvPicPr>
                  <pic:blipFill>
                    <a:blip r:embed="rId14" cstate="print"/>
                    <a:srcRect/>
                    <a:stretch>
                      <a:fillRect/>
                    </a:stretch>
                  </pic:blipFill>
                  <pic:spPr>
                    <a:xfrm>
                      <a:off x="0" y="0"/>
                      <a:ext cx="5758180" cy="2319020"/>
                    </a:xfrm>
                    <a:prstGeom prst="rect">
                      <a:avLst/>
                    </a:prstGeom>
                  </pic:spPr>
                </pic:pic>
              </a:graphicData>
            </a:graphic>
          </wp:inline>
        </w:drawing>
      </w:r>
    </w:p>
    <w:p>
      <w:pPr>
        <w:widowControl/>
        <w:adjustRightInd/>
        <w:jc w:val="left"/>
        <w:rPr>
          <w:rFonts w:hint="eastAsia" w:ascii="宋体" w:hAnsi="宋体" w:eastAsia="宋体" w:cs="宋体"/>
          <w:b/>
          <w:color w:val="auto"/>
          <w:sz w:val="28"/>
          <w:szCs w:val="16"/>
          <w:highlight w:val="none"/>
        </w:rPr>
      </w:pPr>
      <w:r>
        <w:rPr>
          <w:rFonts w:hint="eastAsia" w:ascii="宋体" w:hAnsi="宋体" w:eastAsia="宋体" w:cs="宋体"/>
          <w:b/>
          <w:color w:val="auto"/>
          <w:sz w:val="28"/>
          <w:szCs w:val="16"/>
          <w:highlight w:val="none"/>
        </w:rPr>
        <w:br w:type="page"/>
      </w:r>
    </w:p>
    <w:p>
      <w:pPr>
        <w:adjustRightInd/>
        <w:spacing w:line="360" w:lineRule="auto"/>
        <w:jc w:val="center"/>
        <w:outlineLvl w:val="0"/>
        <w:rPr>
          <w:rFonts w:hint="eastAsia" w:ascii="宋体" w:hAnsi="宋体" w:eastAsia="宋体" w:cs="宋体"/>
          <w:b/>
          <w:color w:val="auto"/>
          <w:sz w:val="28"/>
          <w:szCs w:val="16"/>
          <w:highlight w:val="none"/>
        </w:rPr>
      </w:pPr>
      <w:bookmarkStart w:id="67" w:name="_Toc12970"/>
      <w:r>
        <w:rPr>
          <w:rFonts w:hint="eastAsia" w:ascii="宋体" w:hAnsi="宋体" w:eastAsia="宋体" w:cs="宋体"/>
          <w:b/>
          <w:color w:val="auto"/>
          <w:sz w:val="28"/>
          <w:szCs w:val="16"/>
          <w:highlight w:val="none"/>
        </w:rPr>
        <w:t>第三部分</w:t>
      </w:r>
      <w:bookmarkEnd w:id="5"/>
      <w:r>
        <w:rPr>
          <w:rFonts w:hint="eastAsia" w:ascii="宋体" w:hAnsi="宋体" w:eastAsia="宋体" w:cs="宋体"/>
          <w:b/>
          <w:color w:val="auto"/>
          <w:sz w:val="28"/>
          <w:szCs w:val="16"/>
          <w:highlight w:val="none"/>
        </w:rPr>
        <w:t xml:space="preserve">  供应商须知</w:t>
      </w:r>
      <w:bookmarkEnd w:id="6"/>
      <w:bookmarkEnd w:id="67"/>
    </w:p>
    <w:p>
      <w:pPr>
        <w:adjustRightInd/>
        <w:spacing w:line="360" w:lineRule="auto"/>
        <w:jc w:val="center"/>
        <w:outlineLvl w:val="0"/>
        <w:rPr>
          <w:rFonts w:hint="eastAsia" w:ascii="宋体" w:hAnsi="宋体" w:eastAsia="宋体" w:cs="宋体"/>
          <w:b/>
          <w:color w:val="auto"/>
          <w:sz w:val="24"/>
          <w:szCs w:val="16"/>
          <w:highlight w:val="none"/>
        </w:rPr>
      </w:pPr>
      <w:bookmarkStart w:id="68" w:name="_Toc7345"/>
      <w:r>
        <w:rPr>
          <w:rFonts w:hint="eastAsia" w:ascii="宋体" w:hAnsi="宋体" w:eastAsia="宋体" w:cs="宋体"/>
          <w:b/>
          <w:color w:val="auto"/>
          <w:sz w:val="24"/>
          <w:szCs w:val="16"/>
          <w:highlight w:val="none"/>
        </w:rPr>
        <w:t>一、前附表</w:t>
      </w:r>
      <w:bookmarkEnd w:id="68"/>
    </w:p>
    <w:tbl>
      <w:tblPr>
        <w:tblStyle w:val="60"/>
        <w:tblW w:w="91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8"/>
        <w:gridCol w:w="1528"/>
        <w:gridCol w:w="6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7" w:hRule="atLeast"/>
          <w:tblHeader/>
        </w:trPr>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2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tblHeader/>
        </w:trPr>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2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项目属性</w:t>
            </w: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服务类</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2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采购标的及其对应的中小企业划分标准所属行业</w:t>
            </w: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w:t>
            </w:r>
            <w:r>
              <w:rPr>
                <w:rFonts w:hint="eastAsia" w:ascii="宋体" w:hAnsi="宋体" w:eastAsia="宋体" w:cs="宋体"/>
                <w:color w:val="auto"/>
                <w:sz w:val="21"/>
                <w:szCs w:val="21"/>
                <w:highlight w:val="none"/>
                <w:lang w:eastAsia="zh-CN"/>
              </w:rPr>
              <w:t>公租房实物配租房源维修维护</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其他未列明行业（包括科学研究和技术服务业，水利、环境和公共设施管理业，居民服务、修理和其他服务业，社会工作，文化、体育和娱乐业等） </w:t>
            </w:r>
            <w:r>
              <w:rPr>
                <w:rFonts w:hint="eastAsia" w:ascii="宋体" w:hAnsi="宋体" w:eastAsia="宋体" w:cs="宋体"/>
                <w:color w:val="auto"/>
                <w:sz w:val="21"/>
                <w:szCs w:val="21"/>
                <w:highlight w:val="none"/>
              </w:rPr>
              <w:t>行业；</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color w:val="auto"/>
                <w:highlight w:val="none"/>
              </w:rPr>
            </w:pPr>
            <w:r>
              <w:rPr>
                <w:rFonts w:hint="eastAsia" w:ascii="宋体" w:hAnsi="宋体" w:eastAsia="宋体" w:cs="宋体"/>
                <w:color w:val="auto"/>
                <w:sz w:val="21"/>
                <w:szCs w:val="21"/>
                <w:highlight w:val="none"/>
                <w:lang w:val="en-US" w:eastAsia="zh-CN"/>
              </w:rPr>
              <w:t>备注：其他未列明行业。从业人员300人以下的为中小微型企业。其中，从业人员100人及以上的为中型企业；从业人员10人及以上的为小型企业；从业人员10人 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4" w:hRule="atLeast"/>
          <w:tblHeader/>
        </w:trPr>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2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是否允许采购进口产品</w:t>
            </w: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5" w:hRule="atLeast"/>
          <w:tblHeader/>
        </w:trPr>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2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分包</w:t>
            </w: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工作分包。</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不同意分包。</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2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开标前答疑会或现场考察</w:t>
            </w: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2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样品提供</w:t>
            </w: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B要求提供，</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评审标准</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（4）是否需要随样品提交检测报告：☐否；☐是，检测机构的要求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。请供应商在上述时间内提供样品并按规定位置安装完毕。超过截止时间的，采购人或采购代理机构将不予接收，并将清场并封闭样品现场。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2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方案讲解演示</w:t>
            </w: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B组织。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（1）在评审时安排每个供应商进行方案讲解演示。每个供应商时间不超过20分钟，讲解次序以响应文件解密时间先后次序为准，讲解演示人员不超过3人。讲解演示结束后按要求解答</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提问。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方式一：政采云平台在线讲解演示。政采云平台在线讲解需供应商根据政采云平台操作要求做好准备工作，提前完善软硬件配置环境。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方式二：采购代理机构现场讲解演示。现场讲解地点为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，讲解演示所用电脑等设备由供应商自备。现场讲解演示人员进场时提供讲解人员名单（加盖公章或授权代表签名）及身份证明，否则不得讲解演示。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0" w:hRule="atLeast"/>
          <w:tblHeader/>
        </w:trPr>
        <w:tc>
          <w:tcPr>
            <w:tcW w:w="90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28"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供应商应当提供的资格、资信证明文件</w:t>
            </w:r>
          </w:p>
        </w:tc>
        <w:tc>
          <w:tcPr>
            <w:tcW w:w="6686"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w:t>
            </w:r>
            <w:r>
              <w:rPr>
                <w:rFonts w:hint="eastAsia" w:ascii="宋体" w:hAnsi="宋体" w:cs="宋体"/>
                <w:color w:val="auto"/>
                <w:sz w:val="21"/>
                <w:szCs w:val="21"/>
                <w:highlight w:val="none"/>
                <w:lang w:val="en-US" w:eastAsia="zh-CN"/>
              </w:rPr>
              <w:t>详见</w:t>
            </w:r>
            <w:r>
              <w:rPr>
                <w:rFonts w:hint="eastAsia" w:ascii="宋体" w:hAnsi="宋体" w:eastAsia="宋体" w:cs="宋体"/>
                <w:color w:val="auto"/>
                <w:sz w:val="21"/>
                <w:szCs w:val="21"/>
                <w:highlight w:val="none"/>
                <w:lang w:eastAsia="zh-CN"/>
              </w:rPr>
              <w:t>采购文件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响应文件的编制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blHeader/>
        </w:trPr>
        <w:tc>
          <w:tcPr>
            <w:tcW w:w="90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528"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p>
        </w:tc>
        <w:tc>
          <w:tcPr>
            <w:tcW w:w="6686"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5" w:hRule="atLeast"/>
          <w:tblHeader/>
        </w:trPr>
        <w:tc>
          <w:tcPr>
            <w:tcW w:w="908"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2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节能产品、环境标志产品</w:t>
            </w: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8" w:hRule="atLeast"/>
          <w:tblHeader/>
        </w:trPr>
        <w:tc>
          <w:tcPr>
            <w:tcW w:w="908"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2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最后报价要求</w:t>
            </w: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有关本项目实施所需的所有费用（含税费）均计入最后报价。《最后报价</w:t>
            </w:r>
            <w:r>
              <w:rPr>
                <w:rFonts w:hint="eastAsia" w:ascii="宋体" w:hAnsi="宋体" w:eastAsia="宋体" w:cs="宋体"/>
                <w:color w:val="auto"/>
                <w:sz w:val="21"/>
                <w:szCs w:val="21"/>
                <w:highlight w:val="none"/>
              </w:rPr>
              <w:t>一览表（报价表）</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是最后报价的唯一载体</w:t>
            </w:r>
            <w:r>
              <w:rPr>
                <w:rFonts w:hint="eastAsia" w:ascii="宋体" w:hAnsi="宋体" w:eastAsia="宋体" w:cs="宋体"/>
                <w:color w:val="auto"/>
                <w:kern w:val="0"/>
                <w:sz w:val="21"/>
                <w:szCs w:val="21"/>
                <w:highlight w:val="none"/>
                <w:lang w:val="zh-CN"/>
              </w:rPr>
              <w:t>。磋商文件中价格全部采用人民币报价。磋商文件未列明，而供应商认为必需的费用也需列入报价。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最后报价出现下列情形的，响应无效：</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响应文件出现不是唯一的、有选择性的最后报价的；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highlight w:val="none"/>
                <w:lang w:val="zh-CN"/>
              </w:rPr>
            </w:pP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lang w:val="en-US" w:eastAsia="zh-CN"/>
              </w:rPr>
              <w:t>2</w:t>
            </w:r>
            <w:r>
              <w:rPr>
                <w:rFonts w:hint="eastAsia" w:ascii="宋体" w:hAnsi="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最后报价超过磋商文件中规定的预算金额或者最高限价的;</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color w:val="auto"/>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4</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4" w:hRule="atLeast"/>
          <w:tblHeader/>
        </w:trPr>
        <w:tc>
          <w:tcPr>
            <w:tcW w:w="908"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28"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中小企业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信用融资</w:t>
            </w:r>
          </w:p>
        </w:tc>
        <w:tc>
          <w:tcPr>
            <w:tcW w:w="6686"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908"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528"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项目评审时间</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及地点</w:t>
            </w:r>
          </w:p>
        </w:tc>
        <w:tc>
          <w:tcPr>
            <w:tcW w:w="6686"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时间：</w:t>
            </w:r>
            <w:r>
              <w:rPr>
                <w:rFonts w:hint="eastAsia" w:ascii="宋体" w:hAnsi="宋体" w:cs="宋体"/>
                <w:color w:val="auto"/>
                <w:sz w:val="21"/>
                <w:szCs w:val="21"/>
                <w:highlight w:val="none"/>
                <w:lang w:eastAsia="zh-CN"/>
              </w:rPr>
              <w:t>2025年03月24日</w:t>
            </w:r>
            <w:r>
              <w:rPr>
                <w:rFonts w:hint="eastAsia" w:ascii="宋体" w:hAnsi="宋体" w:cs="宋体"/>
                <w:color w:val="auto"/>
                <w:sz w:val="21"/>
                <w:szCs w:val="21"/>
                <w:highlight w:val="none"/>
                <w:lang w:val="en-US" w:eastAsia="zh-CN"/>
              </w:rPr>
              <w:t>14：30</w:t>
            </w:r>
            <w:r>
              <w:rPr>
                <w:rFonts w:hint="eastAsia" w:ascii="宋体" w:hAnsi="宋体" w:eastAsia="宋体" w:cs="宋体"/>
                <w:color w:val="auto"/>
                <w:kern w:val="28"/>
                <w:sz w:val="21"/>
                <w:szCs w:val="21"/>
                <w:highlight w:val="none"/>
              </w:rPr>
              <w:t>（北京时间）</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color w:val="auto"/>
                <w:kern w:val="28"/>
                <w:sz w:val="21"/>
                <w:szCs w:val="21"/>
                <w:highlight w:val="none"/>
              </w:rPr>
              <w:t>地点：</w:t>
            </w:r>
            <w:r>
              <w:rPr>
                <w:rFonts w:hint="eastAsia" w:ascii="宋体" w:hAnsi="宋体" w:eastAsia="宋体" w:cs="宋体"/>
                <w:color w:val="auto"/>
                <w:kern w:val="28"/>
                <w:sz w:val="21"/>
                <w:szCs w:val="21"/>
                <w:highlight w:val="none"/>
                <w:lang w:eastAsia="zh-CN"/>
              </w:rPr>
              <w:t>温州市鹿城区南汇街道锦江路458号</w:t>
            </w:r>
            <w:r>
              <w:rPr>
                <w:rFonts w:hint="eastAsia" w:ascii="宋体" w:hAnsi="宋体" w:cs="宋体"/>
                <w:color w:val="auto"/>
                <w:kern w:val="28"/>
                <w:sz w:val="21"/>
                <w:szCs w:val="21"/>
                <w:highlight w:val="none"/>
                <w:lang w:eastAsia="zh-CN"/>
              </w:rPr>
              <w:t>深蓝国际大厦</w:t>
            </w:r>
            <w:r>
              <w:rPr>
                <w:rFonts w:hint="eastAsia" w:ascii="宋体" w:hAnsi="宋体" w:eastAsia="宋体" w:cs="宋体"/>
                <w:color w:val="auto"/>
                <w:kern w:val="28"/>
                <w:sz w:val="21"/>
                <w:szCs w:val="21"/>
                <w:highlight w:val="none"/>
                <w:lang w:eastAsia="zh-CN"/>
              </w:rPr>
              <w:t>501-1室西首</w:t>
            </w:r>
            <w:r>
              <w:rPr>
                <w:rFonts w:hint="eastAsia" w:ascii="宋体" w:hAnsi="宋体" w:eastAsia="宋体" w:cs="宋体"/>
                <w:color w:val="auto"/>
                <w:kern w:val="28"/>
                <w:sz w:val="21"/>
                <w:szCs w:val="21"/>
                <w:highlight w:val="none"/>
                <w:lang w:val="en-US" w:eastAsia="zh-CN"/>
              </w:rPr>
              <w:t>/</w:t>
            </w:r>
            <w:r>
              <w:rPr>
                <w:rFonts w:hint="eastAsia" w:ascii="宋体" w:hAnsi="宋体" w:eastAsia="宋体" w:cs="宋体"/>
                <w:color w:val="auto"/>
                <w:kern w:val="28"/>
                <w:sz w:val="21"/>
                <w:szCs w:val="21"/>
                <w:highlight w:val="none"/>
              </w:rPr>
              <w:t>政采云平台（https://www.zcygov.cn/）</w:t>
            </w:r>
            <w:r>
              <w:rPr>
                <w:rFonts w:hint="eastAsia" w:ascii="宋体" w:hAnsi="宋体" w:eastAsia="宋体" w:cs="宋体"/>
                <w:color w:val="auto"/>
                <w:kern w:val="28"/>
                <w:sz w:val="21"/>
                <w:szCs w:val="21"/>
                <w:highlight w:val="none"/>
                <w:lang w:val="en-US" w:eastAsia="zh-CN"/>
              </w:rPr>
              <w:t>在线评审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0" w:hRule="atLeast"/>
          <w:tblHeader/>
        </w:trPr>
        <w:tc>
          <w:tcPr>
            <w:tcW w:w="908"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52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备份响应文件送达地点和签收人员</w:t>
            </w:r>
          </w:p>
        </w:tc>
        <w:tc>
          <w:tcPr>
            <w:tcW w:w="6686"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备份响应文件送达地点：</w:t>
            </w:r>
            <w:r>
              <w:rPr>
                <w:rFonts w:hint="eastAsia" w:ascii="宋体" w:hAnsi="宋体" w:eastAsia="宋体" w:cs="宋体"/>
                <w:color w:val="auto"/>
                <w:kern w:val="28"/>
                <w:sz w:val="21"/>
                <w:szCs w:val="21"/>
                <w:highlight w:val="none"/>
                <w:lang w:eastAsia="zh-CN"/>
              </w:rPr>
              <w:t>温州市鹿城区南汇街道锦江路458号</w:t>
            </w:r>
            <w:r>
              <w:rPr>
                <w:rFonts w:hint="eastAsia" w:hAnsi="宋体" w:cs="宋体"/>
                <w:color w:val="auto"/>
                <w:kern w:val="28"/>
                <w:sz w:val="21"/>
                <w:szCs w:val="21"/>
                <w:highlight w:val="none"/>
                <w:lang w:eastAsia="zh-CN"/>
              </w:rPr>
              <w:t>深蓝国际大厦</w:t>
            </w:r>
            <w:r>
              <w:rPr>
                <w:rFonts w:hint="eastAsia" w:ascii="宋体" w:hAnsi="宋体" w:eastAsia="宋体" w:cs="宋体"/>
                <w:color w:val="auto"/>
                <w:kern w:val="28"/>
                <w:sz w:val="21"/>
                <w:szCs w:val="21"/>
                <w:highlight w:val="none"/>
                <w:lang w:eastAsia="zh-CN"/>
              </w:rPr>
              <w:t>501-1室西首</w:t>
            </w:r>
            <w:r>
              <w:rPr>
                <w:rFonts w:hint="eastAsia" w:ascii="宋体" w:hAnsi="宋体" w:eastAsia="宋体" w:cs="宋体"/>
                <w:color w:val="auto"/>
                <w:kern w:val="28"/>
                <w:sz w:val="21"/>
                <w:szCs w:val="21"/>
                <w:highlight w:val="none"/>
              </w:rPr>
              <w:t>；备份响应文件签收人员联系电</w:t>
            </w:r>
            <w:r>
              <w:rPr>
                <w:rFonts w:hint="eastAsia" w:ascii="宋体" w:hAnsi="宋体" w:eastAsia="宋体" w:cs="宋体"/>
                <w:color w:val="auto"/>
                <w:kern w:val="28"/>
                <w:sz w:val="21"/>
                <w:szCs w:val="21"/>
                <w:highlight w:val="none"/>
                <w:lang w:eastAsia="zh-CN"/>
              </w:rPr>
              <w:t>话：余温怡15705853800。</w:t>
            </w:r>
            <w:r>
              <w:rPr>
                <w:rFonts w:hint="eastAsia" w:ascii="宋体" w:hAnsi="宋体" w:eastAsia="宋体" w:cs="宋体"/>
                <w:b/>
                <w:color w:val="auto"/>
                <w:sz w:val="21"/>
                <w:szCs w:val="21"/>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4" w:hRule="atLeast"/>
          <w:tblHeader/>
        </w:trPr>
        <w:tc>
          <w:tcPr>
            <w:tcW w:w="908"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52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采购代理</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服务费</w:t>
            </w: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本项目的采购代理服务费由成交供应商支付。</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本项目的采购代理服务费</w:t>
            </w:r>
            <w:r>
              <w:rPr>
                <w:rFonts w:hint="eastAsia" w:ascii="宋体" w:hAnsi="宋体" w:cs="宋体"/>
                <w:b/>
                <w:bCs/>
                <w:color w:val="auto"/>
                <w:sz w:val="21"/>
                <w:szCs w:val="21"/>
                <w:highlight w:val="none"/>
                <w:lang w:val="en-US" w:eastAsia="zh-CN"/>
              </w:rPr>
              <w:t>参照</w:t>
            </w:r>
            <w:r>
              <w:rPr>
                <w:rFonts w:hint="eastAsia" w:ascii="宋体" w:hAnsi="宋体" w:eastAsia="宋体" w:cs="宋体"/>
                <w:b/>
                <w:bCs/>
                <w:color w:val="auto"/>
                <w:sz w:val="21"/>
                <w:szCs w:val="21"/>
                <w:highlight w:val="none"/>
              </w:rPr>
              <w:t>《招标代理服务收费管理暂行办法》计价格[2002]1980号文和发改价格[2011]534号标准</w:t>
            </w:r>
            <w:r>
              <w:rPr>
                <w:rFonts w:hint="eastAsia" w:ascii="宋体" w:hAnsi="宋体" w:cs="宋体"/>
                <w:b/>
                <w:bCs/>
                <w:color w:val="auto"/>
                <w:sz w:val="21"/>
                <w:szCs w:val="21"/>
                <w:highlight w:val="none"/>
                <w:lang w:val="en-US" w:eastAsia="zh-CN"/>
              </w:rPr>
              <w:t>收取</w:t>
            </w:r>
            <w:r>
              <w:rPr>
                <w:rFonts w:hint="eastAsia" w:ascii="宋体" w:hAnsi="宋体" w:eastAsia="宋体" w:cs="宋体"/>
                <w:b/>
                <w:bCs/>
                <w:color w:val="auto"/>
                <w:sz w:val="21"/>
                <w:szCs w:val="21"/>
                <w:highlight w:val="none"/>
              </w:rPr>
              <w:t>，按</w:t>
            </w:r>
            <w:r>
              <w:rPr>
                <w:rFonts w:hint="eastAsia" w:ascii="宋体" w:hAnsi="宋体" w:cs="宋体"/>
                <w:b/>
                <w:bCs/>
                <w:color w:val="auto"/>
                <w:sz w:val="21"/>
                <w:szCs w:val="21"/>
                <w:highlight w:val="none"/>
                <w:lang w:val="en-US" w:eastAsia="zh-CN"/>
              </w:rPr>
              <w:t>7500</w:t>
            </w:r>
            <w:r>
              <w:rPr>
                <w:rFonts w:hint="eastAsia" w:ascii="宋体" w:hAnsi="宋体" w:eastAsia="宋体" w:cs="宋体"/>
                <w:b/>
                <w:bCs/>
                <w:color w:val="auto"/>
                <w:sz w:val="21"/>
                <w:szCs w:val="21"/>
                <w:highlight w:val="none"/>
                <w:lang w:val="en-US" w:eastAsia="zh-CN"/>
              </w:rPr>
              <w:t>‬元计取（大写：</w:t>
            </w:r>
            <w:r>
              <w:rPr>
                <w:rFonts w:hint="eastAsia" w:ascii="宋体" w:hAnsi="宋体" w:cs="宋体"/>
                <w:b/>
                <w:bCs/>
                <w:color w:val="auto"/>
                <w:sz w:val="21"/>
                <w:szCs w:val="21"/>
                <w:highlight w:val="none"/>
                <w:lang w:val="en-US" w:eastAsia="zh-CN"/>
              </w:rPr>
              <w:t>捌仟</w:t>
            </w:r>
            <w:r>
              <w:rPr>
                <w:rFonts w:hint="eastAsia" w:ascii="宋体" w:hAnsi="宋体" w:eastAsia="宋体" w:cs="宋体"/>
                <w:b/>
                <w:bCs/>
                <w:color w:val="auto"/>
                <w:sz w:val="21"/>
                <w:szCs w:val="21"/>
                <w:highlight w:val="none"/>
                <w:lang w:val="en-US" w:eastAsia="zh-CN"/>
              </w:rPr>
              <w:t>元整）</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注：依据上述费率，采取差额累进方式计取代理费。结算方式及时间为：在领取成交通知书时由成交供应商一次性向采购代理机构付清。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908"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528"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特别说明</w:t>
            </w: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4" w:hRule="atLeast"/>
          <w:tblHeader/>
        </w:trPr>
        <w:tc>
          <w:tcPr>
            <w:tcW w:w="908" w:type="dxa"/>
            <w:vMerge w:val="continue"/>
            <w:tcBorders>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528" w:type="dxa"/>
            <w:vMerge w:val="continue"/>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p>
        </w:tc>
        <w:tc>
          <w:tcPr>
            <w:tcW w:w="668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snapToGrid w:val="0"/>
                <w:color w:val="auto"/>
                <w:kern w:val="28"/>
                <w:sz w:val="21"/>
                <w:szCs w:val="21"/>
                <w:highlight w:val="none"/>
              </w:rPr>
              <w:t>联合体响应的，联合体各方均需按磋商文件第五部分评审标准要求提供资信证明文件，否则视为不符合相关要求。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snapToGrid w:val="0"/>
                <w:color w:val="auto"/>
                <w:kern w:val="28"/>
                <w:sz w:val="21"/>
                <w:szCs w:val="21"/>
                <w:highlight w:val="none"/>
              </w:rPr>
              <w:t>联合体响应的，联合体中有一方或者联合体成员根据分工按磋商文件第五部分评审标准要求提供资信证明文件的，视为符合了相关要求。</w:t>
            </w:r>
          </w:p>
        </w:tc>
      </w:tr>
    </w:tbl>
    <w:p>
      <w:pPr>
        <w:snapToGrid w:val="0"/>
        <w:jc w:val="center"/>
        <w:rPr>
          <w:rFonts w:hint="eastAsia" w:ascii="宋体" w:hAnsi="宋体" w:eastAsia="宋体" w:cs="宋体"/>
          <w:b/>
          <w:color w:val="auto"/>
          <w:sz w:val="24"/>
          <w:szCs w:val="16"/>
          <w:highlight w:val="none"/>
        </w:rPr>
      </w:pPr>
    </w:p>
    <w:p>
      <w:pPr>
        <w:widowControl/>
        <w:adjustRightInd/>
        <w:jc w:val="left"/>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br w:type="page"/>
      </w:r>
    </w:p>
    <w:p>
      <w:pPr>
        <w:adjustRightInd/>
        <w:spacing w:line="360" w:lineRule="auto"/>
        <w:jc w:val="center"/>
        <w:outlineLvl w:val="0"/>
        <w:rPr>
          <w:rFonts w:hint="eastAsia" w:ascii="宋体" w:hAnsi="宋体" w:eastAsia="宋体" w:cs="宋体"/>
          <w:b/>
          <w:color w:val="auto"/>
          <w:sz w:val="24"/>
          <w:szCs w:val="16"/>
          <w:highlight w:val="none"/>
        </w:rPr>
      </w:pPr>
      <w:bookmarkStart w:id="69" w:name="_Toc29928"/>
      <w:r>
        <w:rPr>
          <w:rFonts w:hint="eastAsia" w:ascii="宋体" w:hAnsi="宋体" w:eastAsia="宋体" w:cs="宋体"/>
          <w:b/>
          <w:color w:val="auto"/>
          <w:sz w:val="24"/>
          <w:szCs w:val="16"/>
          <w:highlight w:val="none"/>
        </w:rPr>
        <w:t>二、总则</w:t>
      </w:r>
      <w:bookmarkEnd w:id="69"/>
    </w:p>
    <w:p>
      <w:pPr>
        <w:snapToGrid w:val="0"/>
        <w:spacing w:line="360" w:lineRule="auto"/>
        <w:jc w:val="left"/>
        <w:outlineLvl w:val="1"/>
        <w:rPr>
          <w:rFonts w:hint="eastAsia" w:ascii="宋体" w:hAnsi="宋体" w:eastAsia="宋体" w:cs="宋体"/>
          <w:b/>
          <w:color w:val="auto"/>
          <w:sz w:val="21"/>
          <w:szCs w:val="21"/>
          <w:highlight w:val="none"/>
        </w:rPr>
      </w:pPr>
      <w:bookmarkStart w:id="70" w:name="_Toc27538"/>
      <w:r>
        <w:rPr>
          <w:rFonts w:hint="eastAsia" w:ascii="宋体" w:hAnsi="宋体" w:eastAsia="宋体" w:cs="宋体"/>
          <w:b/>
          <w:color w:val="auto"/>
          <w:sz w:val="21"/>
          <w:szCs w:val="21"/>
          <w:highlight w:val="none"/>
        </w:rPr>
        <w:t>1. 适用范围</w:t>
      </w:r>
      <w:bookmarkEnd w:id="70"/>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hint="eastAsia" w:ascii="宋体" w:hAnsi="宋体" w:eastAsia="宋体" w:cs="宋体"/>
          <w:b/>
          <w:color w:val="auto"/>
          <w:sz w:val="21"/>
          <w:szCs w:val="21"/>
          <w:highlight w:val="none"/>
        </w:rPr>
      </w:pPr>
      <w:bookmarkStart w:id="71" w:name="_Toc787"/>
      <w:r>
        <w:rPr>
          <w:rFonts w:hint="eastAsia" w:ascii="宋体" w:hAnsi="宋体" w:eastAsia="宋体" w:cs="宋体"/>
          <w:b/>
          <w:color w:val="auto"/>
          <w:sz w:val="21"/>
          <w:szCs w:val="21"/>
          <w:highlight w:val="none"/>
        </w:rPr>
        <w:t>2.定义</w:t>
      </w:r>
      <w:bookmarkEnd w:id="71"/>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“采购人”系指磋商邀请公告中载明的本项目的采购人。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“采购机构”系指磋商邀请公告中载明的本项目的采购机构。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“供应商”系指响应磋商、参加本次竞争的法人、其他组织或自然人。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“成交人”系指经评审确定的成交供应商。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2.6“响应文件”系指供应商提交的商务技术文件。供应商提交最后报价后，最后报价是供应商响应文件的有效组成部分。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2.7“电子交易平台”是指本项目政府采购活动所依托的政府采购云平台（</w:t>
      </w:r>
      <w:r>
        <w:rPr>
          <w:rFonts w:hint="eastAsia" w:ascii="宋体" w:hAnsi="宋体" w:eastAsia="宋体" w:cs="宋体"/>
          <w:color w:val="auto"/>
          <w:sz w:val="18"/>
          <w:szCs w:val="21"/>
          <w:highlight w:val="none"/>
        </w:rPr>
        <w:fldChar w:fldCharType="begin"/>
      </w:r>
      <w:r>
        <w:rPr>
          <w:rFonts w:hint="eastAsia" w:ascii="宋体" w:hAnsi="宋体" w:eastAsia="宋体" w:cs="宋体"/>
          <w:color w:val="auto"/>
          <w:sz w:val="18"/>
          <w:szCs w:val="21"/>
          <w:highlight w:val="none"/>
        </w:rPr>
        <w:instrText xml:space="preserve"> HYPERLINK "https://www.zcygov.cn/" </w:instrText>
      </w:r>
      <w:r>
        <w:rPr>
          <w:rFonts w:hint="eastAsia" w:ascii="宋体" w:hAnsi="宋体" w:eastAsia="宋体" w:cs="宋体"/>
          <w:color w:val="auto"/>
          <w:sz w:val="18"/>
          <w:szCs w:val="21"/>
          <w:highlight w:val="none"/>
        </w:rPr>
        <w:fldChar w:fldCharType="separate"/>
      </w:r>
      <w:r>
        <w:rPr>
          <w:rStyle w:val="68"/>
          <w:rFonts w:hint="eastAsia" w:ascii="宋体" w:hAnsi="宋体" w:eastAsia="宋体" w:cs="宋体"/>
          <w:snapToGrid/>
          <w:color w:val="auto"/>
          <w:kern w:val="2"/>
          <w:sz w:val="21"/>
          <w:szCs w:val="21"/>
          <w:highlight w:val="none"/>
        </w:rPr>
        <w:t>https://www.zcygov.cn/</w:t>
      </w:r>
      <w:r>
        <w:rPr>
          <w:rStyle w:val="68"/>
          <w:rFonts w:hint="eastAsia" w:ascii="宋体" w:hAnsi="宋体" w:eastAsia="宋体" w:cs="宋体"/>
          <w:snapToGrid/>
          <w:color w:val="auto"/>
          <w:kern w:val="2"/>
          <w:sz w:val="21"/>
          <w:szCs w:val="21"/>
          <w:highlight w:val="none"/>
        </w:rPr>
        <w:fldChar w:fldCharType="end"/>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2.9 </w:t>
      </w:r>
      <w:r>
        <w:rPr>
          <w:rFonts w:hint="eastAsia" w:ascii="宋体" w:hAnsi="宋体" w:eastAsia="宋体" w:cs="宋体"/>
          <w:color w:val="auto"/>
          <w:sz w:val="21"/>
          <w:szCs w:val="21"/>
          <w:highlight w:val="none"/>
          <w:u w:val="single"/>
        </w:rPr>
        <w:t>“书面形式”包括数据电文形式与纸质形式。数据电文形式与纸质形式的采购活动具有同等法律效力。</w:t>
      </w:r>
    </w:p>
    <w:p>
      <w:pPr>
        <w:snapToGrid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2.10 “▲” 系指实质性要求条款， “※”系指磋商过程中可能实质性变动的内容， “</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sz w:val="21"/>
          <w:szCs w:val="21"/>
          <w:highlight w:val="none"/>
        </w:rPr>
        <w:t>” 系指适用本项目的要求，“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系指不适用本项目的要求。</w:t>
      </w:r>
    </w:p>
    <w:p>
      <w:pPr>
        <w:adjustRightInd/>
        <w:spacing w:line="360" w:lineRule="auto"/>
        <w:outlineLvl w:val="0"/>
        <w:rPr>
          <w:rFonts w:hint="eastAsia" w:ascii="宋体" w:hAnsi="宋体" w:eastAsia="宋体" w:cs="宋体"/>
          <w:b/>
          <w:color w:val="auto"/>
          <w:sz w:val="21"/>
          <w:szCs w:val="21"/>
          <w:highlight w:val="none"/>
        </w:rPr>
      </w:pPr>
      <w:bookmarkStart w:id="72" w:name="_Toc7613"/>
      <w:r>
        <w:rPr>
          <w:rFonts w:hint="eastAsia" w:ascii="宋体" w:hAnsi="宋体" w:eastAsia="宋体" w:cs="宋体"/>
          <w:b/>
          <w:color w:val="auto"/>
          <w:sz w:val="21"/>
          <w:szCs w:val="21"/>
          <w:highlight w:val="none"/>
        </w:rPr>
        <w:t>3. 响应有效期</w:t>
      </w:r>
      <w:bookmarkEnd w:id="72"/>
    </w:p>
    <w:p>
      <w:pPr>
        <w:spacing w:line="360" w:lineRule="auto"/>
        <w:ind w:firstLine="420" w:firstLineChars="200"/>
        <w:rPr>
          <w:rFonts w:hint="eastAsia" w:ascii="宋体" w:hAnsi="宋体" w:eastAsia="宋体" w:cs="宋体"/>
          <w:b/>
          <w:color w:val="auto"/>
          <w:sz w:val="21"/>
          <w:szCs w:val="18"/>
          <w:highlight w:val="none"/>
        </w:rPr>
      </w:pPr>
      <w:r>
        <w:rPr>
          <w:rFonts w:hint="eastAsia" w:ascii="宋体" w:hAnsi="宋体" w:eastAsia="宋体" w:cs="宋体"/>
          <w:color w:val="auto"/>
          <w:sz w:val="21"/>
          <w:szCs w:val="16"/>
          <w:highlight w:val="none"/>
        </w:rPr>
        <w:t>▲</w:t>
      </w:r>
      <w:r>
        <w:rPr>
          <w:rFonts w:hint="eastAsia" w:ascii="宋体" w:hAnsi="宋体" w:eastAsia="宋体" w:cs="宋体"/>
          <w:b/>
          <w:bCs/>
          <w:color w:val="auto"/>
          <w:sz w:val="21"/>
          <w:szCs w:val="16"/>
          <w:highlight w:val="none"/>
        </w:rPr>
        <w:t>3.1</w:t>
      </w:r>
      <w:r>
        <w:rPr>
          <w:rFonts w:hint="eastAsia" w:ascii="宋体" w:hAnsi="宋体" w:eastAsia="宋体" w:cs="宋体"/>
          <w:b/>
          <w:color w:val="auto"/>
          <w:sz w:val="21"/>
          <w:szCs w:val="16"/>
          <w:highlight w:val="none"/>
        </w:rPr>
        <w:t>响应有效期为从提交响应文件的截止之日起90天。供应商的响应文件中承</w:t>
      </w:r>
      <w:r>
        <w:rPr>
          <w:rFonts w:hint="eastAsia" w:ascii="宋体" w:hAnsi="宋体" w:eastAsia="宋体" w:cs="宋体"/>
          <w:b/>
          <w:color w:val="auto"/>
          <w:sz w:val="21"/>
          <w:szCs w:val="18"/>
          <w:highlight w:val="none"/>
        </w:rPr>
        <w:t>诺的响应有效期少于磋商文件中载明的磋商有效期的，响应无效。</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3.2响应文件合格提交后，自响应截止日期起，在响应有效期内有效。</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宋体" w:hAnsi="宋体" w:eastAsia="宋体" w:cs="宋体"/>
          <w:color w:val="auto"/>
          <w:sz w:val="21"/>
          <w:szCs w:val="21"/>
          <w:highlight w:val="none"/>
        </w:rPr>
        <w:t>拒绝延长磋商有效期的供应商不得再参与该项目后续采购活动。</w:t>
      </w:r>
    </w:p>
    <w:p>
      <w:pPr>
        <w:tabs>
          <w:tab w:val="left" w:pos="3780"/>
        </w:tab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4．响应费用</w:t>
      </w:r>
    </w:p>
    <w:p>
      <w:pPr>
        <w:pStyle w:val="33"/>
        <w:spacing w:line="360" w:lineRule="auto"/>
        <w:ind w:firstLine="315" w:firstLineChars="150"/>
        <w:rPr>
          <w:rFonts w:hint="eastAsia" w:ascii="宋体" w:hAnsi="宋体" w:eastAsia="宋体" w:cs="宋体"/>
          <w:color w:val="auto"/>
          <w:sz w:val="21"/>
          <w:szCs w:val="16"/>
          <w:highlight w:val="none"/>
          <w:lang w:val="zh-CN"/>
        </w:rPr>
      </w:pPr>
      <w:r>
        <w:rPr>
          <w:rFonts w:hint="eastAsia" w:ascii="宋体" w:hAnsi="宋体" w:eastAsia="宋体" w:cs="宋体"/>
          <w:color w:val="auto"/>
          <w:sz w:val="21"/>
          <w:szCs w:val="16"/>
          <w:highlight w:val="none"/>
        </w:rPr>
        <w:t>供应商需自行承担涉及响应的一切费用</w:t>
      </w:r>
      <w:r>
        <w:rPr>
          <w:rFonts w:hint="eastAsia" w:ascii="宋体" w:hAnsi="宋体" w:eastAsia="宋体" w:cs="宋体"/>
          <w:color w:val="auto"/>
          <w:sz w:val="21"/>
          <w:szCs w:val="16"/>
          <w:highlight w:val="none"/>
          <w:lang w:val="zh-CN"/>
        </w:rPr>
        <w:t>。</w:t>
      </w:r>
    </w:p>
    <w:p>
      <w:pPr>
        <w:spacing w:line="360" w:lineRule="auto"/>
        <w:jc w:val="center"/>
        <w:rPr>
          <w:rFonts w:hint="eastAsia" w:ascii="宋体" w:hAnsi="宋体" w:eastAsia="宋体" w:cs="宋体"/>
          <w:b/>
          <w:color w:val="auto"/>
          <w:sz w:val="21"/>
          <w:szCs w:val="21"/>
          <w:highlight w:val="none"/>
        </w:rPr>
      </w:pPr>
    </w:p>
    <w:p>
      <w:pPr>
        <w:adjustRightInd/>
        <w:spacing w:line="360" w:lineRule="auto"/>
        <w:jc w:val="center"/>
        <w:outlineLvl w:val="0"/>
        <w:rPr>
          <w:rFonts w:hint="eastAsia" w:ascii="宋体" w:hAnsi="宋体" w:eastAsia="宋体" w:cs="宋体"/>
          <w:b/>
          <w:color w:val="auto"/>
          <w:sz w:val="24"/>
          <w:szCs w:val="16"/>
          <w:highlight w:val="none"/>
        </w:rPr>
      </w:pPr>
      <w:bookmarkStart w:id="73" w:name="_Toc28459"/>
      <w:r>
        <w:rPr>
          <w:rFonts w:hint="eastAsia" w:ascii="宋体" w:hAnsi="宋体" w:eastAsia="宋体" w:cs="宋体"/>
          <w:b/>
          <w:color w:val="auto"/>
          <w:sz w:val="24"/>
          <w:szCs w:val="16"/>
          <w:highlight w:val="none"/>
        </w:rPr>
        <w:t>三、需要落实的政府采购政策</w:t>
      </w:r>
      <w:bookmarkEnd w:id="73"/>
    </w:p>
    <w:p>
      <w:pPr>
        <w:pStyle w:val="432"/>
        <w:spacing w:before="0"/>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1.是否允许采购进口产品要求</w:t>
      </w:r>
    </w:p>
    <w:p>
      <w:pPr>
        <w:pStyle w:val="33"/>
        <w:spacing w:line="360" w:lineRule="auto"/>
        <w:ind w:firstLine="315" w:firstLineChars="15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1"/>
          <w:szCs w:val="16"/>
          <w:highlight w:val="none"/>
        </w:rPr>
        <w:t>优先采购向我国企业转让技术、与我国企业签订消化吸收再创新方案的供应商的进口产品</w:t>
      </w:r>
      <w:r>
        <w:rPr>
          <w:rFonts w:hint="eastAsia" w:ascii="宋体" w:hAnsi="宋体" w:eastAsia="宋体" w:cs="宋体"/>
          <w:color w:val="auto"/>
          <w:sz w:val="21"/>
          <w:szCs w:val="16"/>
          <w:highlight w:val="none"/>
        </w:rPr>
        <w:t>。</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2.支持绿色发展</w:t>
      </w:r>
    </w:p>
    <w:p>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pStyle w:val="3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3.支持中小企业发展。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3.2</w:t>
      </w:r>
      <w:r>
        <w:rPr>
          <w:rFonts w:hint="eastAsia" w:ascii="宋体" w:hAnsi="宋体" w:eastAsia="宋体" w:cs="宋体"/>
          <w:color w:val="auto"/>
          <w:kern w:val="0"/>
          <w:sz w:val="21"/>
          <w:szCs w:val="21"/>
          <w:highlight w:val="none"/>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3.3对于未预留份额专门面向中小企业的政府采购服务项目，以及预留份额政府采购服务项目中的非预留部分标项，对小型和微型企业的最后报价给予</w:t>
      </w:r>
      <w:r>
        <w:rPr>
          <w:rFonts w:hint="eastAsia" w:ascii="宋体" w:hAnsi="宋体" w:eastAsia="宋体" w:cs="宋体"/>
          <w:b/>
          <w:bCs/>
          <w:color w:val="auto"/>
          <w:sz w:val="21"/>
          <w:szCs w:val="21"/>
          <w:highlight w:val="none"/>
          <w:u w:val="single"/>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hint="eastAsia" w:ascii="宋体" w:hAnsi="宋体" w:eastAsia="宋体" w:cs="宋体"/>
          <w:color w:val="auto"/>
          <w:sz w:val="21"/>
          <w:szCs w:val="21"/>
          <w:highlight w:val="none"/>
          <w:lang w:eastAsia="zh-CN"/>
        </w:rPr>
        <w:t>40%</w:t>
      </w:r>
      <w:r>
        <w:rPr>
          <w:rFonts w:hint="eastAsia" w:ascii="宋体" w:hAnsi="宋体" w:eastAsia="宋体" w:cs="宋体"/>
          <w:color w:val="auto"/>
          <w:sz w:val="21"/>
          <w:szCs w:val="21"/>
          <w:highlight w:val="none"/>
        </w:rPr>
        <w:t>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3.4符合《关于促进残疾人就业政府采购政策的通知》（财库〔2017〕141号）规定的条件并提供《残疾人福利性单位声明函》（附件3）的残疾人福利性单位视同小型、微型企业；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3.7中小企业享受扶持政策获得政府采购合同的，小微企业不得将合同分包给大中型企业，中型企业不得将合同分包给大型企业。</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bCs/>
          <w:color w:val="auto"/>
          <w:sz w:val="21"/>
          <w:szCs w:val="21"/>
          <w:highlight w:val="none"/>
        </w:rPr>
        <w:t>支持创新发展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采购人优先采购被认定为首台套产品和“制造精品”的自主创新产品。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5.平等对待内外资企业和符合条件的破产重整企业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p>
    <w:p>
      <w:pPr>
        <w:spacing w:line="360" w:lineRule="auto"/>
        <w:ind w:firstLine="420" w:firstLineChars="200"/>
        <w:rPr>
          <w:rFonts w:hint="eastAsia" w:ascii="宋体" w:hAnsi="宋体" w:eastAsia="宋体" w:cs="宋体"/>
          <w:color w:val="auto"/>
          <w:sz w:val="21"/>
          <w:szCs w:val="21"/>
          <w:highlight w:val="none"/>
        </w:rPr>
      </w:pPr>
    </w:p>
    <w:p>
      <w:pPr>
        <w:adjustRightInd/>
        <w:spacing w:line="360" w:lineRule="auto"/>
        <w:jc w:val="center"/>
        <w:outlineLvl w:val="0"/>
        <w:rPr>
          <w:rFonts w:hint="eastAsia" w:ascii="宋体" w:hAnsi="宋体" w:eastAsia="宋体" w:cs="宋体"/>
          <w:b/>
          <w:color w:val="auto"/>
          <w:sz w:val="24"/>
          <w:szCs w:val="16"/>
          <w:highlight w:val="none"/>
        </w:rPr>
      </w:pPr>
      <w:bookmarkStart w:id="74" w:name="_Toc2000"/>
      <w:r>
        <w:rPr>
          <w:rFonts w:hint="eastAsia" w:ascii="宋体" w:hAnsi="宋体" w:eastAsia="宋体" w:cs="宋体"/>
          <w:b/>
          <w:color w:val="auto"/>
          <w:sz w:val="24"/>
          <w:szCs w:val="16"/>
          <w:highlight w:val="none"/>
        </w:rPr>
        <w:t>四、询问、质疑与投诉</w:t>
      </w:r>
      <w:bookmarkEnd w:id="74"/>
    </w:p>
    <w:p>
      <w:pPr>
        <w:pStyle w:val="33"/>
        <w:spacing w:line="360" w:lineRule="auto"/>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1.在线询问、质疑、投诉</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供应商询问</w:t>
      </w:r>
    </w:p>
    <w:p>
      <w:pP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供应商质疑</w:t>
      </w:r>
    </w:p>
    <w:p>
      <w:pPr>
        <w:pStyle w:val="33"/>
        <w:spacing w:line="360" w:lineRule="auto"/>
        <w:ind w:firstLine="422" w:firstLineChars="200"/>
        <w:rPr>
          <w:rFonts w:hint="eastAsia" w:ascii="宋体" w:hAnsi="宋体" w:eastAsia="宋体" w:cs="宋体"/>
          <w:b/>
          <w:color w:val="auto"/>
          <w:sz w:val="21"/>
          <w:szCs w:val="16"/>
          <w:highlight w:val="none"/>
        </w:rPr>
      </w:pPr>
      <w:r>
        <w:rPr>
          <w:rFonts w:hint="eastAsia" w:ascii="宋体" w:hAnsi="宋体" w:eastAsia="宋体" w:cs="宋体"/>
          <w:b/>
          <w:color w:val="auto"/>
          <w:kern w:val="0"/>
          <w:sz w:val="21"/>
          <w:szCs w:val="16"/>
          <w:highlight w:val="none"/>
          <w:lang w:val="zh-CN"/>
        </w:rPr>
        <w:t>3</w:t>
      </w:r>
      <w:r>
        <w:rPr>
          <w:rFonts w:hint="eastAsia" w:ascii="宋体" w:hAnsi="宋体" w:eastAsia="宋体" w:cs="宋体"/>
          <w:b/>
          <w:color w:val="auto"/>
          <w:sz w:val="21"/>
          <w:szCs w:val="16"/>
          <w:highlight w:val="none"/>
        </w:rPr>
        <w:t>.1质疑提出时效</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3.1.1提出质疑的供应商应当是参与所质疑项目采购活动的供应商。潜在供应商已依法获取其可质疑的采购文件的，可以对该文件提出质疑。</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kern w:val="0"/>
          <w:sz w:val="21"/>
          <w:szCs w:val="16"/>
          <w:highlight w:val="none"/>
          <w:lang w:val="zh-CN"/>
        </w:rPr>
        <w:t>3</w:t>
      </w:r>
      <w:r>
        <w:rPr>
          <w:rFonts w:hint="eastAsia" w:ascii="宋体" w:hAnsi="宋体" w:eastAsia="宋体" w:cs="宋体"/>
          <w:color w:val="auto"/>
          <w:sz w:val="21"/>
          <w:szCs w:val="16"/>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380" w:firstLineChars="181"/>
        <w:rPr>
          <w:rFonts w:hint="eastAsia" w:ascii="宋体" w:hAnsi="宋体" w:eastAsia="宋体" w:cs="宋体"/>
          <w:snapToGrid/>
          <w:color w:val="auto"/>
          <w:kern w:val="2"/>
          <w:sz w:val="21"/>
          <w:szCs w:val="16"/>
          <w:highlight w:val="none"/>
        </w:rPr>
      </w:pPr>
      <w:r>
        <w:rPr>
          <w:rFonts w:hint="eastAsia" w:ascii="宋体" w:hAnsi="宋体" w:eastAsia="宋体" w:cs="宋体"/>
          <w:snapToGrid/>
          <w:color w:val="auto"/>
          <w:kern w:val="2"/>
          <w:sz w:val="21"/>
          <w:szCs w:val="16"/>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3.1.2.2对采购过程提出质疑的，质疑期限为各采购程序环节结束之日起计算。</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3.1.2.3对采购结果提出质疑的，质疑期限自采购结果公告期限届满之日起计算。</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3.1.2.4对同一采购程序环节的质疑，供应商须一次性提出。</w:t>
      </w:r>
    </w:p>
    <w:p>
      <w:pPr>
        <w:pStyle w:val="33"/>
        <w:spacing w:line="360" w:lineRule="auto"/>
        <w:ind w:firstLine="422" w:firstLineChars="200"/>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3.2质疑答复</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3.2.1采购人或者采购机构应当在收到供应商的书面质疑后七个工作日内作出答复，并以书面形式通知质疑供应商和其他与质疑处理结果有利害关系的政府采购当事人，但答复的内容不得涉及商业秘密。</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 2.2询问或者质疑事项可能影响采购结果的，采购人应当暂停签订合同，已经签订合同的，应当中止履行合同。</w:t>
      </w:r>
    </w:p>
    <w:p>
      <w:pPr>
        <w:pStyle w:val="33"/>
        <w:spacing w:line="360" w:lineRule="auto"/>
        <w:ind w:firstLine="422" w:firstLineChars="200"/>
        <w:rPr>
          <w:rFonts w:hint="eastAsia" w:ascii="宋体" w:hAnsi="宋体" w:eastAsia="宋体" w:cs="宋体"/>
          <w:color w:val="auto"/>
          <w:sz w:val="21"/>
          <w:szCs w:val="16"/>
          <w:highlight w:val="none"/>
        </w:rPr>
      </w:pPr>
      <w:r>
        <w:rPr>
          <w:rFonts w:hint="eastAsia" w:ascii="宋体" w:hAnsi="宋体" w:eastAsia="宋体" w:cs="宋体"/>
          <w:b/>
          <w:color w:val="auto"/>
          <w:kern w:val="0"/>
          <w:sz w:val="21"/>
          <w:szCs w:val="16"/>
          <w:highlight w:val="none"/>
          <w:lang w:val="zh-CN"/>
        </w:rPr>
        <w:t>3.3质疑函</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3.3.1供应商提出质疑应当提交质疑函和必要的证明材料。质疑函应当包括下列内容：</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供应商的姓名或者名称、地址、邮编、联系人及联系电话；</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质疑项目的名称、编号；</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具体、明确的质疑事项和与质疑事项相关的请求；</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必要的法律依据；</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提出质疑的日期。</w:t>
      </w:r>
    </w:p>
    <w:p>
      <w:pPr>
        <w:pStyle w:val="33"/>
        <w:spacing w:line="360" w:lineRule="auto"/>
        <w:ind w:firstLine="420" w:firstLineChars="200"/>
        <w:rPr>
          <w:rFonts w:hint="eastAsia" w:ascii="宋体" w:hAnsi="宋体" w:eastAsia="宋体" w:cs="宋体"/>
          <w:b/>
          <w:color w:val="auto"/>
          <w:sz w:val="21"/>
          <w:szCs w:val="16"/>
          <w:highlight w:val="none"/>
        </w:rPr>
      </w:pPr>
      <w:r>
        <w:rPr>
          <w:rFonts w:hint="eastAsia" w:ascii="宋体" w:hAnsi="宋体" w:eastAsia="宋体" w:cs="宋体"/>
          <w:color w:val="auto"/>
          <w:sz w:val="21"/>
          <w:szCs w:val="16"/>
          <w:highlight w:val="none"/>
        </w:rPr>
        <w:t>供应商提交的质疑函需一式三份。供应商为自然人的，应当由本人签字；供应商为法人或者其他组织的，应当由法定代表人、主要负责人，或者其授权代表签字或者盖章，并加盖公章。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4.供应商投诉</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4.1质疑供应商对采购人、采购机构的答复不满意或者采购人、采购机构未在规定的时间内作出答复的，可以在答复期满后十五个工作日内向同级政府采购监督管理部门提出投诉。</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4.2供应商投诉的事项不得超出已质疑事项的范围，基于质疑答复内容提出的投诉事项除外。</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4.3供应商投诉应当有明确的请求和必要的证明材料。</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4.4以联合体形式参加政府采购活动的，其投诉应当由组成联合体的所有供应商共同提出。</w:t>
      </w:r>
    </w:p>
    <w:p>
      <w:pPr>
        <w:pStyle w:val="33"/>
        <w:spacing w:line="360" w:lineRule="auto"/>
        <w:ind w:firstLine="422" w:firstLineChars="200"/>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投诉书范本及制作说明详见附件2。</w:t>
      </w:r>
    </w:p>
    <w:p>
      <w:pPr>
        <w:adjustRightInd/>
        <w:spacing w:line="360" w:lineRule="auto"/>
        <w:jc w:val="center"/>
        <w:outlineLvl w:val="0"/>
        <w:rPr>
          <w:rFonts w:hint="eastAsia" w:ascii="宋体" w:hAnsi="宋体" w:eastAsia="宋体" w:cs="宋体"/>
          <w:b/>
          <w:color w:val="auto"/>
          <w:sz w:val="24"/>
          <w:szCs w:val="16"/>
          <w:highlight w:val="none"/>
        </w:rPr>
      </w:pPr>
    </w:p>
    <w:p>
      <w:pPr>
        <w:adjustRightInd/>
        <w:spacing w:line="360" w:lineRule="auto"/>
        <w:jc w:val="center"/>
        <w:outlineLvl w:val="0"/>
        <w:rPr>
          <w:rFonts w:hint="eastAsia" w:ascii="宋体" w:hAnsi="宋体" w:eastAsia="宋体" w:cs="宋体"/>
          <w:b/>
          <w:color w:val="auto"/>
          <w:sz w:val="24"/>
          <w:szCs w:val="16"/>
          <w:highlight w:val="none"/>
        </w:rPr>
      </w:pPr>
      <w:bookmarkStart w:id="75" w:name="_Toc896"/>
      <w:r>
        <w:rPr>
          <w:rFonts w:hint="eastAsia" w:ascii="宋体" w:hAnsi="宋体" w:eastAsia="宋体" w:cs="宋体"/>
          <w:b/>
          <w:color w:val="auto"/>
          <w:sz w:val="24"/>
          <w:szCs w:val="16"/>
          <w:highlight w:val="none"/>
        </w:rPr>
        <w:t>五、磋商文件构成、修改、解释</w:t>
      </w:r>
      <w:bookmarkEnd w:id="75"/>
    </w:p>
    <w:p>
      <w:pPr>
        <w:autoSpaceDE w:val="0"/>
        <w:autoSpaceDN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1．磋商文件的构成</w:t>
      </w:r>
    </w:p>
    <w:p>
      <w:pPr>
        <w:pStyle w:val="3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磋商文件包括下列文件及附件</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供应商邀请</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  竞争性磋商流程</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第三部分  供应商须知</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第四部分  采购需求</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评审方法及评审标准</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第六部分  拟签订的合同文本</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第七部分  应提交的有关格式范例</w:t>
      </w:r>
    </w:p>
    <w:p>
      <w:pPr>
        <w:pStyle w:val="33"/>
        <w:numPr>
          <w:ilvl w:val="0"/>
          <w:numId w:val="4"/>
        </w:numPr>
        <w:spacing w:line="360" w:lineRule="auto"/>
        <w:ind w:left="2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第八部分  最后报价格式</w:t>
      </w:r>
    </w:p>
    <w:p>
      <w:pPr>
        <w:pStyle w:val="3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 </w:t>
      </w:r>
      <w:r>
        <w:rPr>
          <w:rFonts w:hint="eastAsia" w:ascii="宋体" w:hAnsi="宋体" w:eastAsia="宋体" w:cs="宋体"/>
          <w:color w:val="auto"/>
          <w:sz w:val="21"/>
          <w:szCs w:val="16"/>
          <w:highlight w:val="none"/>
        </w:rPr>
        <w:t>与本项目有关的</w:t>
      </w:r>
      <w:r>
        <w:rPr>
          <w:rFonts w:hint="eastAsia" w:ascii="宋体" w:hAnsi="宋体" w:eastAsia="宋体" w:cs="宋体"/>
          <w:bCs/>
          <w:color w:val="auto"/>
          <w:sz w:val="21"/>
          <w:szCs w:val="16"/>
          <w:highlight w:val="none"/>
        </w:rPr>
        <w:t>澄清或者修改的内容为磋商文件的组成部分</w:t>
      </w:r>
      <w:r>
        <w:rPr>
          <w:rFonts w:hint="eastAsia" w:ascii="宋体" w:hAnsi="宋体" w:eastAsia="宋体" w:cs="宋体"/>
          <w:color w:val="auto"/>
          <w:sz w:val="21"/>
          <w:szCs w:val="16"/>
          <w:highlight w:val="none"/>
        </w:rPr>
        <w:t>。</w:t>
      </w:r>
    </w:p>
    <w:p>
      <w:pPr>
        <w:pStyle w:val="3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磋商文件的澄清、修改</w:t>
      </w:r>
    </w:p>
    <w:p>
      <w:pPr>
        <w:pStyle w:val="432"/>
        <w:snapToGrid w:val="0"/>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2.1已获取磋商文件的潜在供应商，若有问题需要澄清，应于提交首次响应文件截止时间前，以书面形式向采购机构提出。</w:t>
      </w:r>
    </w:p>
    <w:p>
      <w:pPr>
        <w:pStyle w:val="432"/>
        <w:snapToGrid w:val="0"/>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432"/>
        <w:snapToGrid w:val="0"/>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pPr>
        <w:pStyle w:val="432"/>
        <w:snapToGrid w:val="0"/>
        <w:spacing w:before="0"/>
        <w:ind w:firstLine="482"/>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w:t>
      </w:r>
      <w:r>
        <w:rPr>
          <w:rFonts w:hint="eastAsia" w:ascii="宋体" w:hAnsi="宋体" w:eastAsia="宋体" w:cs="宋体"/>
          <w:b/>
          <w:color w:val="auto"/>
          <w:sz w:val="21"/>
          <w:szCs w:val="18"/>
          <w:highlight w:val="none"/>
        </w:rPr>
        <w:t>响应文件未按磋商文件的澄清、修改的内容编制，又不符合实质性要求的，响应无效。</w:t>
      </w:r>
    </w:p>
    <w:p>
      <w:pPr>
        <w:pStyle w:val="22"/>
        <w:rPr>
          <w:rFonts w:hint="eastAsia" w:ascii="宋体" w:hAnsi="宋体" w:eastAsia="宋体" w:cs="宋体"/>
          <w:color w:val="auto"/>
          <w:sz w:val="15"/>
          <w:szCs w:val="15"/>
          <w:highlight w:val="none"/>
          <w:lang w:val="en-US"/>
        </w:rPr>
      </w:pPr>
      <w:r>
        <w:rPr>
          <w:rFonts w:hint="eastAsia" w:ascii="宋体" w:hAnsi="宋体" w:eastAsia="宋体" w:cs="宋体"/>
          <w:color w:val="auto"/>
          <w:sz w:val="21"/>
          <w:szCs w:val="21"/>
          <w:highlight w:val="none"/>
          <w:lang w:val="en-US"/>
        </w:rPr>
        <w:t xml:space="preserve">    </w:t>
      </w:r>
    </w:p>
    <w:p>
      <w:pPr>
        <w:adjustRightInd/>
        <w:spacing w:line="360" w:lineRule="auto"/>
        <w:jc w:val="center"/>
        <w:outlineLvl w:val="0"/>
        <w:rPr>
          <w:rFonts w:hint="eastAsia" w:ascii="宋体" w:hAnsi="宋体" w:eastAsia="宋体" w:cs="宋体"/>
          <w:b/>
          <w:color w:val="auto"/>
          <w:sz w:val="24"/>
          <w:szCs w:val="16"/>
          <w:highlight w:val="none"/>
        </w:rPr>
      </w:pPr>
      <w:bookmarkStart w:id="76" w:name="_Toc14917"/>
      <w:r>
        <w:rPr>
          <w:rFonts w:hint="eastAsia" w:ascii="宋体" w:hAnsi="宋体" w:eastAsia="宋体" w:cs="宋体"/>
          <w:b/>
          <w:color w:val="auto"/>
          <w:sz w:val="24"/>
          <w:szCs w:val="16"/>
          <w:highlight w:val="none"/>
        </w:rPr>
        <w:t>六、响应文件的编制</w:t>
      </w:r>
      <w:bookmarkEnd w:id="76"/>
    </w:p>
    <w:p>
      <w:pPr>
        <w:pStyle w:val="3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16"/>
          <w:highlight w:val="none"/>
        </w:rPr>
        <w:t>1. 响应文件的语言</w:t>
      </w:r>
    </w:p>
    <w:p>
      <w:pPr>
        <w:pStyle w:val="33"/>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16"/>
          <w:highlight w:val="none"/>
        </w:rPr>
        <w:t>响应文件及供应商与采购有关的来往通知、函件和文件均应使用中文。</w:t>
      </w:r>
    </w:p>
    <w:p>
      <w:pPr>
        <w:pStyle w:val="3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16"/>
          <w:highlight w:val="none"/>
        </w:rPr>
        <w:t>2. 响应文件的组成</w:t>
      </w:r>
    </w:p>
    <w:p>
      <w:pPr>
        <w:pStyle w:val="33"/>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16"/>
          <w:highlight w:val="none"/>
        </w:rPr>
        <w:t>响应文件应当包括以下主要内容：</w:t>
      </w:r>
    </w:p>
    <w:p>
      <w:pPr>
        <w:pStyle w:val="33"/>
        <w:spacing w:line="360" w:lineRule="auto"/>
        <w:ind w:firstLine="422" w:firstLineChars="200"/>
        <w:rPr>
          <w:rFonts w:hint="eastAsia" w:ascii="宋体" w:hAnsi="宋体" w:eastAsia="宋体" w:cs="宋体"/>
          <w:b/>
          <w:color w:val="auto"/>
          <w:sz w:val="21"/>
          <w:szCs w:val="16"/>
          <w:highlight w:val="none"/>
        </w:rPr>
      </w:pPr>
      <w:bookmarkStart w:id="77" w:name="OLE_LINK1"/>
      <w:r>
        <w:rPr>
          <w:rFonts w:hint="eastAsia" w:ascii="宋体" w:hAnsi="宋体" w:eastAsia="宋体" w:cs="宋体"/>
          <w:b/>
          <w:color w:val="auto"/>
          <w:sz w:val="21"/>
          <w:szCs w:val="16"/>
          <w:highlight w:val="none"/>
        </w:rPr>
        <w:t>2.1.资格文件：</w:t>
      </w:r>
    </w:p>
    <w:p>
      <w:pPr>
        <w:pStyle w:val="33"/>
        <w:spacing w:line="360" w:lineRule="auto"/>
        <w:ind w:firstLine="422" w:firstLineChars="200"/>
        <w:rPr>
          <w:rFonts w:hint="eastAsia" w:ascii="宋体" w:hAnsi="宋体" w:eastAsia="宋体" w:cs="宋体"/>
          <w:b/>
          <w:bCs/>
          <w:color w:val="auto"/>
          <w:sz w:val="21"/>
          <w:szCs w:val="16"/>
          <w:highlight w:val="none"/>
          <w:u w:val="single"/>
        </w:rPr>
      </w:pPr>
      <w:r>
        <w:rPr>
          <w:rFonts w:hint="eastAsia" w:ascii="宋体" w:hAnsi="宋体" w:eastAsia="宋体" w:cs="宋体"/>
          <w:b/>
          <w:bCs/>
          <w:color w:val="auto"/>
          <w:sz w:val="21"/>
          <w:szCs w:val="16"/>
          <w:highlight w:val="none"/>
          <w:u w:val="single"/>
        </w:rPr>
        <w:t>(1)符合参加政府采购活动应当具备的一般条件的承诺函；</w:t>
      </w:r>
    </w:p>
    <w:p>
      <w:pPr>
        <w:pStyle w:val="33"/>
        <w:spacing w:line="360" w:lineRule="auto"/>
        <w:ind w:firstLine="422" w:firstLineChars="200"/>
        <w:rPr>
          <w:rFonts w:hint="eastAsia" w:ascii="宋体" w:hAnsi="宋体" w:eastAsia="宋体" w:cs="宋体"/>
          <w:b/>
          <w:bCs/>
          <w:color w:val="auto"/>
          <w:sz w:val="21"/>
          <w:szCs w:val="16"/>
          <w:highlight w:val="none"/>
          <w:u w:val="single"/>
          <w:lang w:eastAsia="zh-CN"/>
        </w:rPr>
      </w:pPr>
      <w:r>
        <w:rPr>
          <w:rFonts w:hint="eastAsia" w:ascii="宋体" w:hAnsi="宋体" w:eastAsia="宋体" w:cs="宋体"/>
          <w:b/>
          <w:bCs/>
          <w:color w:val="auto"/>
          <w:sz w:val="21"/>
          <w:szCs w:val="16"/>
          <w:highlight w:val="none"/>
          <w:u w:val="single"/>
        </w:rPr>
        <w:t>(</w:t>
      </w:r>
      <w:r>
        <w:rPr>
          <w:rFonts w:hint="eastAsia" w:ascii="宋体" w:hAnsi="宋体" w:eastAsia="宋体" w:cs="宋体"/>
          <w:b/>
          <w:bCs/>
          <w:color w:val="auto"/>
          <w:sz w:val="21"/>
          <w:szCs w:val="16"/>
          <w:highlight w:val="none"/>
          <w:u w:val="single"/>
          <w:lang w:val="en-US" w:eastAsia="zh-CN"/>
        </w:rPr>
        <w:t>2</w:t>
      </w:r>
      <w:r>
        <w:rPr>
          <w:rFonts w:hint="eastAsia" w:ascii="宋体" w:hAnsi="宋体" w:eastAsia="宋体" w:cs="宋体"/>
          <w:b/>
          <w:bCs/>
          <w:color w:val="auto"/>
          <w:sz w:val="21"/>
          <w:szCs w:val="16"/>
          <w:highlight w:val="none"/>
          <w:u w:val="single"/>
        </w:rPr>
        <w:t>)</w:t>
      </w:r>
      <w:bookmarkStart w:id="78" w:name="OLE_LINK11"/>
      <w:r>
        <w:rPr>
          <w:rFonts w:hint="eastAsia" w:ascii="宋体" w:hAnsi="宋体" w:eastAsia="宋体" w:cs="宋体"/>
          <w:b/>
          <w:bCs/>
          <w:color w:val="auto"/>
          <w:sz w:val="21"/>
          <w:szCs w:val="16"/>
          <w:highlight w:val="none"/>
          <w:u w:val="single"/>
        </w:rPr>
        <w:t>有效的企业营业执照（或事业法人登记证书或其它工商等登记证明材料，自然人提供身份证)复制件</w:t>
      </w:r>
      <w:bookmarkEnd w:id="78"/>
      <w:r>
        <w:rPr>
          <w:rFonts w:hint="eastAsia" w:ascii="宋体" w:hAnsi="宋体" w:eastAsia="宋体" w:cs="宋体"/>
          <w:b/>
          <w:bCs/>
          <w:color w:val="auto"/>
          <w:sz w:val="21"/>
          <w:szCs w:val="16"/>
          <w:highlight w:val="none"/>
          <w:u w:val="single"/>
          <w:lang w:eastAsia="zh-CN"/>
        </w:rPr>
        <w:t>；</w:t>
      </w:r>
    </w:p>
    <w:p>
      <w:pPr>
        <w:pStyle w:val="33"/>
        <w:spacing w:line="360" w:lineRule="auto"/>
        <w:ind w:firstLine="422" w:firstLineChars="200"/>
        <w:rPr>
          <w:rFonts w:hint="eastAsia" w:ascii="宋体" w:hAnsi="宋体" w:eastAsia="宋体" w:cs="宋体"/>
          <w:b/>
          <w:bCs/>
          <w:color w:val="auto"/>
          <w:sz w:val="21"/>
          <w:szCs w:val="16"/>
          <w:highlight w:val="none"/>
          <w:u w:val="single"/>
        </w:rPr>
      </w:pPr>
      <w:r>
        <w:rPr>
          <w:rFonts w:hint="eastAsia" w:ascii="宋体" w:hAnsi="宋体" w:eastAsia="宋体" w:cs="宋体"/>
          <w:b/>
          <w:bCs/>
          <w:color w:val="auto"/>
          <w:sz w:val="21"/>
          <w:szCs w:val="16"/>
          <w:highlight w:val="none"/>
          <w:u w:val="single"/>
        </w:rPr>
        <w:t>(</w:t>
      </w:r>
      <w:r>
        <w:rPr>
          <w:rFonts w:hint="eastAsia" w:ascii="宋体" w:hAnsi="宋体" w:eastAsia="宋体" w:cs="宋体"/>
          <w:b/>
          <w:bCs/>
          <w:color w:val="auto"/>
          <w:sz w:val="21"/>
          <w:szCs w:val="16"/>
          <w:highlight w:val="none"/>
          <w:u w:val="single"/>
          <w:lang w:val="en-US" w:eastAsia="zh-CN"/>
        </w:rPr>
        <w:t>3</w:t>
      </w:r>
      <w:r>
        <w:rPr>
          <w:rFonts w:hint="eastAsia" w:ascii="宋体" w:hAnsi="宋体" w:eastAsia="宋体" w:cs="宋体"/>
          <w:b/>
          <w:bCs/>
          <w:color w:val="auto"/>
          <w:sz w:val="21"/>
          <w:szCs w:val="16"/>
          <w:highlight w:val="none"/>
          <w:u w:val="single"/>
        </w:rPr>
        <w:t>)联合协议（如果有）</w:t>
      </w:r>
      <w:r>
        <w:rPr>
          <w:rFonts w:hint="eastAsia" w:ascii="宋体" w:hAnsi="宋体" w:eastAsia="宋体" w:cs="宋体"/>
          <w:b/>
          <w:bCs/>
          <w:color w:val="auto"/>
          <w:sz w:val="21"/>
          <w:szCs w:val="16"/>
          <w:highlight w:val="none"/>
          <w:u w:val="single"/>
          <w:lang w:eastAsia="zh-CN"/>
        </w:rPr>
        <w:t>：</w:t>
      </w:r>
      <w:r>
        <w:rPr>
          <w:rFonts w:hint="eastAsia" w:ascii="宋体" w:hAnsi="宋体" w:eastAsia="宋体" w:cs="宋体"/>
          <w:b/>
          <w:bCs/>
          <w:color w:val="auto"/>
          <w:sz w:val="21"/>
          <w:szCs w:val="16"/>
          <w:highlight w:val="none"/>
          <w:u w:val="single"/>
          <w:lang w:val="en-US" w:eastAsia="zh-CN"/>
        </w:rPr>
        <w:t>本项目不接受联合体，无须提供</w:t>
      </w:r>
      <w:r>
        <w:rPr>
          <w:rFonts w:hint="eastAsia" w:ascii="宋体" w:hAnsi="宋体" w:eastAsia="宋体" w:cs="宋体"/>
          <w:b/>
          <w:bCs/>
          <w:color w:val="auto"/>
          <w:sz w:val="21"/>
          <w:szCs w:val="16"/>
          <w:highlight w:val="none"/>
          <w:u w:val="single"/>
        </w:rPr>
        <w:t>；</w:t>
      </w:r>
    </w:p>
    <w:p>
      <w:pPr>
        <w:pStyle w:val="33"/>
        <w:spacing w:line="360" w:lineRule="auto"/>
        <w:ind w:firstLine="422" w:firstLineChars="200"/>
        <w:rPr>
          <w:rFonts w:hint="eastAsia" w:ascii="宋体" w:hAnsi="宋体" w:eastAsia="宋体" w:cs="宋体"/>
          <w:b/>
          <w:bCs/>
          <w:color w:val="auto"/>
          <w:sz w:val="21"/>
          <w:szCs w:val="16"/>
          <w:highlight w:val="none"/>
          <w:u w:val="single"/>
        </w:rPr>
      </w:pPr>
      <w:r>
        <w:rPr>
          <w:rFonts w:hint="eastAsia" w:ascii="宋体" w:hAnsi="宋体" w:eastAsia="宋体" w:cs="宋体"/>
          <w:b/>
          <w:bCs/>
          <w:color w:val="auto"/>
          <w:sz w:val="21"/>
          <w:szCs w:val="16"/>
          <w:highlight w:val="none"/>
          <w:u w:val="single"/>
        </w:rPr>
        <w:t>(</w:t>
      </w:r>
      <w:r>
        <w:rPr>
          <w:rFonts w:hint="eastAsia" w:ascii="宋体" w:hAnsi="宋体" w:eastAsia="宋体" w:cs="宋体"/>
          <w:b/>
          <w:bCs/>
          <w:color w:val="auto"/>
          <w:sz w:val="21"/>
          <w:szCs w:val="16"/>
          <w:highlight w:val="none"/>
          <w:u w:val="single"/>
          <w:lang w:val="en-US" w:eastAsia="zh-CN"/>
        </w:rPr>
        <w:t>4</w:t>
      </w:r>
      <w:r>
        <w:rPr>
          <w:rFonts w:hint="eastAsia" w:ascii="宋体" w:hAnsi="宋体" w:eastAsia="宋体" w:cs="宋体"/>
          <w:b/>
          <w:bCs/>
          <w:color w:val="auto"/>
          <w:sz w:val="21"/>
          <w:szCs w:val="16"/>
          <w:highlight w:val="none"/>
          <w:u w:val="single"/>
        </w:rPr>
        <w:t>)落实政府采购政策需满足的资格要求</w:t>
      </w:r>
      <w:r>
        <w:rPr>
          <w:rFonts w:hint="eastAsia" w:ascii="宋体" w:hAnsi="宋体" w:eastAsia="宋体" w:cs="宋体"/>
          <w:b/>
          <w:bCs/>
          <w:color w:val="auto"/>
          <w:sz w:val="21"/>
          <w:szCs w:val="16"/>
          <w:highlight w:val="none"/>
          <w:u w:val="single"/>
          <w:lang w:eastAsia="zh-CN"/>
        </w:rPr>
        <w:t>：</w:t>
      </w:r>
      <w:r>
        <w:rPr>
          <w:rFonts w:hint="eastAsia" w:ascii="宋体" w:hAnsi="宋体" w:eastAsia="宋体" w:cs="宋体"/>
          <w:b/>
          <w:bCs/>
          <w:snapToGrid w:val="0"/>
          <w:color w:val="auto"/>
          <w:kern w:val="28"/>
          <w:sz w:val="21"/>
          <w:szCs w:val="16"/>
          <w:highlight w:val="none"/>
          <w:u w:val="single"/>
          <w:lang w:val="en-US" w:eastAsia="zh-CN"/>
        </w:rPr>
        <w:t>供应商为中小企业/小微企业，提供中小企业声明函</w:t>
      </w:r>
      <w:r>
        <w:rPr>
          <w:rFonts w:hint="eastAsia" w:ascii="宋体" w:hAnsi="宋体" w:eastAsia="宋体" w:cs="宋体"/>
          <w:b/>
          <w:bCs/>
          <w:color w:val="auto"/>
          <w:sz w:val="21"/>
          <w:szCs w:val="16"/>
          <w:highlight w:val="none"/>
          <w:u w:val="single"/>
        </w:rPr>
        <w:t>；</w:t>
      </w:r>
    </w:p>
    <w:p>
      <w:pPr>
        <w:pStyle w:val="33"/>
        <w:spacing w:line="360" w:lineRule="auto"/>
        <w:ind w:firstLine="422" w:firstLineChars="200"/>
        <w:rPr>
          <w:rFonts w:hint="eastAsia" w:ascii="宋体" w:hAnsi="宋体" w:eastAsia="宋体" w:cs="宋体"/>
          <w:b/>
          <w:bCs/>
          <w:color w:val="auto"/>
          <w:sz w:val="21"/>
          <w:szCs w:val="16"/>
          <w:highlight w:val="none"/>
          <w:u w:val="single"/>
        </w:rPr>
      </w:pPr>
      <w:r>
        <w:rPr>
          <w:rFonts w:hint="eastAsia" w:ascii="宋体" w:hAnsi="宋体" w:eastAsia="宋体" w:cs="宋体"/>
          <w:b/>
          <w:bCs/>
          <w:color w:val="auto"/>
          <w:sz w:val="21"/>
          <w:szCs w:val="16"/>
          <w:highlight w:val="none"/>
          <w:u w:val="single"/>
        </w:rPr>
        <w:t>(</w:t>
      </w:r>
      <w:r>
        <w:rPr>
          <w:rFonts w:hint="eastAsia" w:ascii="宋体" w:hAnsi="宋体" w:eastAsia="宋体" w:cs="宋体"/>
          <w:b/>
          <w:bCs/>
          <w:color w:val="auto"/>
          <w:sz w:val="21"/>
          <w:szCs w:val="16"/>
          <w:highlight w:val="none"/>
          <w:u w:val="single"/>
          <w:lang w:val="en-US" w:eastAsia="zh-CN"/>
        </w:rPr>
        <w:t>5</w:t>
      </w:r>
      <w:r>
        <w:rPr>
          <w:rFonts w:hint="eastAsia" w:ascii="宋体" w:hAnsi="宋体" w:eastAsia="宋体" w:cs="宋体"/>
          <w:b/>
          <w:bCs/>
          <w:color w:val="auto"/>
          <w:sz w:val="21"/>
          <w:szCs w:val="16"/>
          <w:highlight w:val="none"/>
          <w:u w:val="single"/>
        </w:rPr>
        <w:t>)本项目的特定资格要求</w:t>
      </w:r>
      <w:r>
        <w:rPr>
          <w:rFonts w:hint="eastAsia" w:ascii="宋体" w:hAnsi="宋体" w:eastAsia="宋体" w:cs="宋体"/>
          <w:b/>
          <w:bCs/>
          <w:color w:val="auto"/>
          <w:sz w:val="21"/>
          <w:szCs w:val="16"/>
          <w:highlight w:val="none"/>
          <w:u w:val="single"/>
          <w:lang w:eastAsia="zh-CN"/>
        </w:rPr>
        <w:t>：</w:t>
      </w:r>
      <w:r>
        <w:rPr>
          <w:rFonts w:hint="eastAsia" w:ascii="宋体" w:hAnsi="宋体" w:eastAsia="宋体" w:cs="宋体"/>
          <w:b/>
          <w:bCs/>
          <w:color w:val="auto"/>
          <w:sz w:val="21"/>
          <w:szCs w:val="16"/>
          <w:highlight w:val="none"/>
          <w:u w:val="single"/>
          <w:lang w:val="en-US" w:eastAsia="zh-CN"/>
        </w:rPr>
        <w:t>无</w:t>
      </w:r>
      <w:r>
        <w:rPr>
          <w:rFonts w:hint="eastAsia" w:ascii="宋体" w:hAnsi="宋体" w:eastAsia="宋体" w:cs="宋体"/>
          <w:b/>
          <w:bCs/>
          <w:color w:val="auto"/>
          <w:sz w:val="21"/>
          <w:szCs w:val="16"/>
          <w:highlight w:val="none"/>
          <w:u w:val="single"/>
        </w:rPr>
        <w:t>。</w:t>
      </w:r>
    </w:p>
    <w:p>
      <w:pPr>
        <w:pStyle w:val="33"/>
        <w:spacing w:line="360" w:lineRule="auto"/>
        <w:ind w:firstLine="422" w:firstLineChars="200"/>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2.2.商务技术文件：</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(1)响应函； </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(2)授权委托书或法定代表人（单位负责人、自然人本人）身份证明；</w:t>
      </w:r>
    </w:p>
    <w:p>
      <w:pPr>
        <w:pStyle w:val="33"/>
        <w:spacing w:line="36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(3)</w:t>
      </w:r>
      <w:r>
        <w:rPr>
          <w:rFonts w:hint="eastAsia" w:hAnsi="宋体" w:cs="宋体"/>
          <w:color w:val="auto"/>
          <w:sz w:val="21"/>
          <w:szCs w:val="16"/>
          <w:highlight w:val="none"/>
          <w:lang w:eastAsia="zh-CN"/>
        </w:rPr>
        <w:t>分包意向协议（如果有）</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(4)符合性审查资料；</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(5)评标标准相应的商务技术资料；</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(6)标的清单；</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(7)商务技术偏离表；</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(8)政府采购供应商廉洁自律承诺书。</w:t>
      </w:r>
    </w:p>
    <w:p>
      <w:pPr>
        <w:pStyle w:val="33"/>
        <w:spacing w:line="360" w:lineRule="auto"/>
        <w:ind w:firstLine="422" w:firstLineChars="200"/>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 xml:space="preserve">2.3.报价文件： </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(1)初始报价一览表；</w:t>
      </w:r>
    </w:p>
    <w:p>
      <w:pPr>
        <w:pStyle w:val="33"/>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w:t>
      </w:r>
      <w:r>
        <w:rPr>
          <w:rFonts w:hint="eastAsia" w:ascii="宋体" w:hAnsi="宋体" w:eastAsia="宋体" w:cs="宋体"/>
          <w:color w:val="auto"/>
          <w:sz w:val="21"/>
          <w:szCs w:val="16"/>
          <w:highlight w:val="none"/>
          <w:lang w:val="en-US" w:eastAsia="zh-CN"/>
        </w:rPr>
        <w:t>2</w:t>
      </w:r>
      <w:r>
        <w:rPr>
          <w:rFonts w:hint="eastAsia" w:ascii="宋体" w:hAnsi="宋体" w:eastAsia="宋体" w:cs="宋体"/>
          <w:color w:val="auto"/>
          <w:sz w:val="21"/>
          <w:szCs w:val="16"/>
          <w:highlight w:val="none"/>
        </w:rPr>
        <w:t>)中小企业声明函（如果有）。</w:t>
      </w:r>
    </w:p>
    <w:bookmarkEnd w:id="77"/>
    <w:p>
      <w:pPr>
        <w:pStyle w:val="33"/>
        <w:spacing w:line="360" w:lineRule="auto"/>
        <w:ind w:firstLine="422" w:firstLineChars="200"/>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响应文件含有采购人不能接受的附加条件的，磋商无效；</w:t>
      </w:r>
    </w:p>
    <w:p>
      <w:pPr>
        <w:pStyle w:val="33"/>
        <w:spacing w:line="360" w:lineRule="auto"/>
        <w:ind w:firstLine="422" w:firstLineChars="200"/>
        <w:rPr>
          <w:rFonts w:hint="eastAsia" w:ascii="宋体" w:hAnsi="宋体" w:eastAsia="宋体" w:cs="宋体"/>
          <w:b/>
          <w:color w:val="auto"/>
          <w:kern w:val="0"/>
          <w:sz w:val="21"/>
          <w:szCs w:val="16"/>
          <w:highlight w:val="none"/>
        </w:rPr>
      </w:pPr>
      <w:r>
        <w:rPr>
          <w:rFonts w:hint="eastAsia" w:ascii="宋体" w:hAnsi="宋体" w:eastAsia="宋体" w:cs="宋体"/>
          <w:b/>
          <w:color w:val="auto"/>
          <w:sz w:val="21"/>
          <w:szCs w:val="16"/>
          <w:highlight w:val="none"/>
        </w:rPr>
        <w:t>供应商提供虚假材料响应的，磋商无效。</w:t>
      </w:r>
    </w:p>
    <w:p>
      <w:pPr>
        <w:pStyle w:val="33"/>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响应文件的编制和签署</w:t>
      </w:r>
    </w:p>
    <w:p>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3.3使用“政采云电子交易客户端”需要提前申领CA数字证书，申领流程请自行前往“浙江政府采购网-下载专区-电子交易客户端-CA驱动和申领流程”进行查阅。</w:t>
      </w:r>
    </w:p>
    <w:p>
      <w:pPr>
        <w:pStyle w:val="432"/>
        <w:snapToGrid w:val="0"/>
        <w:spacing w:before="0"/>
        <w:ind w:firstLine="480"/>
        <w:rPr>
          <w:rFonts w:hint="eastAsia" w:ascii="宋体" w:hAnsi="宋体" w:eastAsia="宋体" w:cs="宋体"/>
          <w:b/>
          <w:color w:val="auto"/>
          <w:sz w:val="21"/>
          <w:szCs w:val="16"/>
          <w:highlight w:val="none"/>
        </w:rPr>
      </w:pPr>
      <w:r>
        <w:rPr>
          <w:rFonts w:hint="eastAsia" w:ascii="宋体" w:hAnsi="宋体" w:eastAsia="宋体" w:cs="宋体"/>
          <w:color w:val="auto"/>
          <w:sz w:val="21"/>
          <w:szCs w:val="21"/>
          <w:highlight w:val="none"/>
        </w:rPr>
        <w:t>3.4响应文件按照磋商文件第七部分格式要</w:t>
      </w:r>
      <w:r>
        <w:rPr>
          <w:rFonts w:hint="eastAsia" w:ascii="宋体" w:hAnsi="宋体" w:eastAsia="宋体" w:cs="宋体"/>
          <w:color w:val="auto"/>
          <w:sz w:val="21"/>
          <w:szCs w:val="16"/>
          <w:highlight w:val="none"/>
        </w:rPr>
        <w:t>求进行签署、盖章。</w:t>
      </w:r>
      <w:r>
        <w:rPr>
          <w:rFonts w:hint="eastAsia" w:ascii="宋体" w:hAnsi="宋体" w:eastAsia="宋体" w:cs="宋体"/>
          <w:b/>
          <w:color w:val="auto"/>
          <w:sz w:val="21"/>
          <w:szCs w:val="16"/>
          <w:highlight w:val="none"/>
        </w:rPr>
        <w:t>▲供应商的响应文件未按照磋商文件要求签署、盖章的，其响应无效</w:t>
      </w:r>
      <w:r>
        <w:rPr>
          <w:rFonts w:hint="eastAsia" w:ascii="宋体" w:hAnsi="宋体" w:eastAsia="宋体" w:cs="宋体"/>
          <w:color w:val="auto"/>
          <w:sz w:val="21"/>
          <w:szCs w:val="21"/>
          <w:highlight w:val="none"/>
        </w:rPr>
        <w:t>。</w:t>
      </w:r>
    </w:p>
    <w:p>
      <w:pPr>
        <w:pStyle w:val="432"/>
        <w:snapToGrid w:val="0"/>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21"/>
          <w:highlight w:val="none"/>
        </w:rPr>
        <w:t>3.5为确保网上操作合法、有效和安全，供应商应当在响应截止时间前完成在“政府采购云平台”的身份认证，确保在电子交易过程中能够对相关数据电文进行加密和使用电子签名。</w:t>
      </w:r>
    </w:p>
    <w:p>
      <w:pPr>
        <w:pStyle w:val="432"/>
        <w:snapToGrid w:val="0"/>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3.6磋商文件对响应文件签署、盖章的要求适用于电子签名。</w:t>
      </w:r>
    </w:p>
    <w:p>
      <w:pPr>
        <w:pStyle w:val="432"/>
        <w:snapToGrid w:val="0"/>
        <w:spacing w:before="0"/>
        <w:ind w:firstLine="480"/>
        <w:rPr>
          <w:rFonts w:hint="eastAsia" w:ascii="宋体" w:hAnsi="宋体" w:eastAsia="宋体" w:cs="宋体"/>
          <w:color w:val="auto"/>
          <w:sz w:val="21"/>
          <w:szCs w:val="16"/>
          <w:highlight w:val="none"/>
        </w:rPr>
      </w:pPr>
    </w:p>
    <w:p>
      <w:pPr>
        <w:adjustRightInd/>
        <w:spacing w:line="360" w:lineRule="auto"/>
        <w:jc w:val="center"/>
        <w:outlineLvl w:val="0"/>
        <w:rPr>
          <w:rFonts w:hint="eastAsia" w:ascii="宋体" w:hAnsi="宋体" w:eastAsia="宋体" w:cs="宋体"/>
          <w:b/>
          <w:color w:val="auto"/>
          <w:sz w:val="24"/>
          <w:szCs w:val="16"/>
          <w:highlight w:val="none"/>
        </w:rPr>
      </w:pPr>
      <w:bookmarkStart w:id="79" w:name="_Toc26733"/>
      <w:r>
        <w:rPr>
          <w:rFonts w:hint="eastAsia" w:ascii="宋体" w:hAnsi="宋体" w:eastAsia="宋体" w:cs="宋体"/>
          <w:b/>
          <w:color w:val="auto"/>
          <w:sz w:val="24"/>
          <w:szCs w:val="16"/>
          <w:highlight w:val="none"/>
        </w:rPr>
        <w:t>七、</w:t>
      </w:r>
      <w:r>
        <w:rPr>
          <w:rFonts w:hint="eastAsia" w:ascii="宋体" w:hAnsi="宋体" w:eastAsia="宋体" w:cs="宋体"/>
          <w:b/>
          <w:color w:val="auto"/>
          <w:sz w:val="24"/>
          <w:szCs w:val="24"/>
          <w:highlight w:val="none"/>
        </w:rPr>
        <w:t>响应</w:t>
      </w:r>
      <w:r>
        <w:rPr>
          <w:rFonts w:hint="eastAsia" w:ascii="宋体" w:hAnsi="宋体" w:eastAsia="宋体" w:cs="宋体"/>
          <w:b/>
          <w:color w:val="auto"/>
          <w:sz w:val="24"/>
          <w:szCs w:val="16"/>
          <w:highlight w:val="none"/>
        </w:rPr>
        <w:t>文件的提交和备份</w:t>
      </w:r>
      <w:bookmarkEnd w:id="79"/>
    </w:p>
    <w:p>
      <w:pPr>
        <w:pStyle w:val="432"/>
        <w:spacing w:before="0"/>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1.响应文件的提交、补充、修改、撤回</w:t>
      </w:r>
    </w:p>
    <w:p>
      <w:pPr>
        <w:pStyle w:val="43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在响应截止时间以后，不能补充、修改响应文件。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在提交“最后报价”后，供应商不能退出磋商。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采购机构可以视情况延长提交响应文件的截止时间。在上述情况下，采购机构与供应商以前在响应截止期方面的全部权利、责任和义务，将适用于延长至新的响应截止期。</w:t>
      </w:r>
    </w:p>
    <w:p>
      <w:pPr>
        <w:pStyle w:val="3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2.备份响应文件</w:t>
      </w:r>
    </w:p>
    <w:p>
      <w:pPr>
        <w:pStyle w:val="33"/>
        <w:spacing w:line="360" w:lineRule="auto"/>
        <w:ind w:firstLine="315" w:firstLineChars="15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1"/>
          <w:szCs w:val="21"/>
          <w:highlight w:val="none"/>
        </w:rPr>
        <w:t>但采购人、采购机构不强制或变相强制供应商提交备份响应文件。</w:t>
      </w:r>
    </w:p>
    <w:p>
      <w:pPr>
        <w:pStyle w:val="33"/>
        <w:spacing w:line="360" w:lineRule="auto"/>
        <w:ind w:firstLine="315" w:firstLineChars="15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2.2 备份响应文件须在“政采云投标客户端”制作生成，并储存在不可修改的</w:t>
      </w:r>
      <w:r>
        <w:rPr>
          <w:rFonts w:hint="eastAsia" w:ascii="宋体" w:hAnsi="宋体" w:eastAsia="宋体" w:cs="宋体"/>
          <w:b/>
          <w:color w:val="auto"/>
          <w:sz w:val="21"/>
          <w:szCs w:val="16"/>
          <w:highlight w:val="none"/>
          <w:u w:val="single"/>
        </w:rPr>
        <w:t>电子光盘</w:t>
      </w:r>
      <w:r>
        <w:rPr>
          <w:rFonts w:hint="eastAsia" w:ascii="宋体" w:hAnsi="宋体" w:eastAsia="宋体" w:cs="宋体"/>
          <w:color w:val="auto"/>
          <w:sz w:val="21"/>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1"/>
          <w:szCs w:val="16"/>
          <w:highlight w:val="none"/>
        </w:rPr>
        <w:t>▲不符合上述制作、</w:t>
      </w:r>
      <w:r>
        <w:rPr>
          <w:rFonts w:hint="eastAsia" w:ascii="宋体" w:hAnsi="宋体" w:eastAsia="宋体" w:cs="宋体"/>
          <w:b/>
          <w:color w:val="auto"/>
          <w:sz w:val="21"/>
          <w:szCs w:val="21"/>
          <w:highlight w:val="none"/>
        </w:rPr>
        <w:t>存储、密封规定的备份响应文件将被视为无效或者被拒绝接收。</w:t>
      </w:r>
    </w:p>
    <w:p>
      <w:pPr>
        <w:pStyle w:val="33"/>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直接提交备份响应文件的，供应商应于响应截止时间前在磋商公告中载明的开启响应文件的地点将备份响应文件提交给采购机构，采购机构将拒绝接受逾期送达的备份响应文件。</w:t>
      </w:r>
    </w:p>
    <w:p>
      <w:pPr>
        <w:pStyle w:val="33"/>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pPr>
        <w:pStyle w:val="33"/>
        <w:spacing w:line="360" w:lineRule="auto"/>
        <w:ind w:firstLine="316" w:firstLineChars="1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2.5 </w:t>
      </w:r>
      <w:r>
        <w:rPr>
          <w:rFonts w:hint="eastAsia" w:ascii="宋体" w:hAnsi="宋体" w:eastAsia="宋体" w:cs="宋体"/>
          <w:b/>
          <w:color w:val="auto"/>
          <w:sz w:val="21"/>
          <w:szCs w:val="16"/>
          <w:highlight w:val="none"/>
        </w:rPr>
        <w:t>▲</w:t>
      </w:r>
      <w:r>
        <w:rPr>
          <w:rFonts w:hint="eastAsia" w:ascii="宋体" w:hAnsi="宋体" w:eastAsia="宋体" w:cs="宋体"/>
          <w:b/>
          <w:color w:val="auto"/>
          <w:sz w:val="21"/>
          <w:szCs w:val="21"/>
          <w:highlight w:val="none"/>
        </w:rPr>
        <w:t>供应商仅提交备份响应文件，未在电子交易平台传输提交响应文件的，响应无效。</w:t>
      </w:r>
    </w:p>
    <w:p>
      <w:pPr>
        <w:adjustRightInd/>
        <w:spacing w:line="360" w:lineRule="auto"/>
        <w:jc w:val="center"/>
        <w:outlineLvl w:val="0"/>
        <w:rPr>
          <w:rFonts w:hint="eastAsia" w:ascii="宋体" w:hAnsi="宋体" w:eastAsia="宋体" w:cs="宋体"/>
          <w:b/>
          <w:color w:val="auto"/>
          <w:sz w:val="24"/>
          <w:szCs w:val="16"/>
          <w:highlight w:val="none"/>
        </w:rPr>
      </w:pPr>
    </w:p>
    <w:p>
      <w:pPr>
        <w:adjustRightInd/>
        <w:spacing w:line="360" w:lineRule="auto"/>
        <w:jc w:val="center"/>
        <w:outlineLvl w:val="0"/>
        <w:rPr>
          <w:rFonts w:hint="eastAsia" w:ascii="宋体" w:hAnsi="宋体" w:eastAsia="宋体" w:cs="宋体"/>
          <w:b/>
          <w:color w:val="auto"/>
          <w:sz w:val="24"/>
          <w:szCs w:val="16"/>
          <w:highlight w:val="none"/>
        </w:rPr>
      </w:pPr>
      <w:bookmarkStart w:id="80" w:name="_Toc14017"/>
      <w:r>
        <w:rPr>
          <w:rFonts w:hint="eastAsia" w:ascii="宋体" w:hAnsi="宋体" w:eastAsia="宋体" w:cs="宋体"/>
          <w:b/>
          <w:color w:val="auto"/>
          <w:sz w:val="24"/>
          <w:szCs w:val="16"/>
          <w:highlight w:val="none"/>
        </w:rPr>
        <w:t>八、</w:t>
      </w:r>
      <w:r>
        <w:rPr>
          <w:rFonts w:hint="eastAsia" w:ascii="宋体" w:hAnsi="宋体" w:eastAsia="宋体" w:cs="宋体"/>
          <w:b/>
          <w:color w:val="auto"/>
          <w:sz w:val="24"/>
          <w:szCs w:val="24"/>
          <w:highlight w:val="none"/>
        </w:rPr>
        <w:t>开启响应文件与信用信息查询</w:t>
      </w:r>
      <w:bookmarkEnd w:id="80"/>
    </w:p>
    <w:p>
      <w:pPr>
        <w:pStyle w:val="3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开启响应文件</w:t>
      </w:r>
    </w:p>
    <w:p>
      <w:pPr>
        <w:pStyle w:val="33"/>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采购机构按照磋商文件规定的时间通过电子交易平台组织响应文件开启，所有供应商均应当准时在线参加。</w:t>
      </w:r>
      <w:r>
        <w:rPr>
          <w:rFonts w:hint="eastAsia" w:ascii="宋体" w:hAnsi="宋体" w:eastAsia="宋体" w:cs="宋体"/>
          <w:b/>
          <w:color w:val="auto"/>
          <w:sz w:val="21"/>
          <w:szCs w:val="21"/>
          <w:highlight w:val="none"/>
        </w:rPr>
        <w:t>供应商数量不符合规定的，不得开启响应文件。</w:t>
      </w:r>
    </w:p>
    <w:p>
      <w:pPr>
        <w:pStyle w:val="33"/>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pPr>
        <w:pStyle w:val="33"/>
        <w:spacing w:line="360" w:lineRule="auto"/>
        <w:ind w:firstLine="316" w:firstLineChars="1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432"/>
        <w:spacing w:before="0"/>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2.信用信息查询</w:t>
      </w:r>
    </w:p>
    <w:p>
      <w:pPr>
        <w:pStyle w:val="432"/>
        <w:spacing w:before="0"/>
        <w:ind w:firstLine="49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2.1信用信息查询渠道及截止时间：采购机构将通过“信用中国”网站(</w:t>
      </w:r>
      <w:r>
        <w:rPr>
          <w:rFonts w:hint="eastAsia" w:ascii="宋体" w:hAnsi="宋体" w:eastAsia="宋体" w:cs="宋体"/>
          <w:color w:val="auto"/>
          <w:sz w:val="21"/>
          <w:szCs w:val="16"/>
          <w:highlight w:val="none"/>
        </w:rPr>
        <w:fldChar w:fldCharType="begin"/>
      </w:r>
      <w:r>
        <w:rPr>
          <w:rFonts w:hint="eastAsia" w:ascii="宋体" w:hAnsi="宋体" w:eastAsia="宋体" w:cs="宋体"/>
          <w:color w:val="auto"/>
          <w:sz w:val="21"/>
          <w:szCs w:val="16"/>
          <w:highlight w:val="none"/>
        </w:rPr>
        <w:instrText xml:space="preserve"> HYPERLINK "http://www.creditchina.gov.cn" </w:instrText>
      </w:r>
      <w:r>
        <w:rPr>
          <w:rFonts w:hint="eastAsia" w:ascii="宋体" w:hAnsi="宋体" w:eastAsia="宋体" w:cs="宋体"/>
          <w:color w:val="auto"/>
          <w:sz w:val="21"/>
          <w:szCs w:val="16"/>
          <w:highlight w:val="none"/>
        </w:rPr>
        <w:fldChar w:fldCharType="separate"/>
      </w:r>
      <w:r>
        <w:rPr>
          <w:rStyle w:val="68"/>
          <w:rFonts w:hint="eastAsia" w:ascii="宋体" w:hAnsi="宋体" w:eastAsia="宋体" w:cs="宋体"/>
          <w:snapToGrid/>
          <w:color w:val="auto"/>
          <w:sz w:val="21"/>
          <w:szCs w:val="21"/>
          <w:highlight w:val="none"/>
        </w:rPr>
        <w:t>www.creditchina.gov.cn</w:t>
      </w:r>
      <w:r>
        <w:rPr>
          <w:rStyle w:val="68"/>
          <w:rFonts w:hint="eastAsia" w:ascii="宋体" w:hAnsi="宋体" w:eastAsia="宋体" w:cs="宋体"/>
          <w:snapToGrid/>
          <w:color w:val="auto"/>
          <w:sz w:val="21"/>
          <w:szCs w:val="21"/>
          <w:highlight w:val="none"/>
        </w:rPr>
        <w:fldChar w:fldCharType="end"/>
      </w:r>
      <w:r>
        <w:rPr>
          <w:rFonts w:hint="eastAsia" w:ascii="宋体" w:hAnsi="宋体" w:eastAsia="宋体" w:cs="宋体"/>
          <w:color w:val="auto"/>
          <w:kern w:val="0"/>
          <w:sz w:val="21"/>
          <w:szCs w:val="21"/>
          <w:highlight w:val="none"/>
        </w:rPr>
        <w:t>)、中国政府采购网(www.ccgp.gov.cn)渠道查询供应商响应截止时间前的信用记录。</w:t>
      </w:r>
    </w:p>
    <w:p>
      <w:pPr>
        <w:pStyle w:val="432"/>
        <w:spacing w:before="0"/>
        <w:ind w:firstLine="49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2.2信用信息查询记录和证据留存的具体方式：现场查询的供应商的信用记录、查询结果经确认后存档。</w:t>
      </w:r>
    </w:p>
    <w:p>
      <w:pPr>
        <w:pStyle w:val="432"/>
        <w:spacing w:before="0"/>
        <w:ind w:firstLine="49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2.3信用信息的使用规则：经查询列入失信被执行人名单、重大税收违法案件当事人名单、政府采购严重违法失信行为记录名单的供应商将被拒绝参与政府采购活动。</w:t>
      </w:r>
    </w:p>
    <w:p>
      <w:pPr>
        <w:pStyle w:val="432"/>
        <w:spacing w:before="0"/>
        <w:ind w:firstLine="49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hint="eastAsia" w:ascii="宋体" w:hAnsi="宋体" w:eastAsia="宋体" w:cs="宋体"/>
          <w:b/>
          <w:color w:val="auto"/>
          <w:sz w:val="21"/>
          <w:szCs w:val="21"/>
          <w:highlight w:val="none"/>
        </w:rPr>
      </w:pPr>
    </w:p>
    <w:p>
      <w:pPr>
        <w:adjustRightInd/>
        <w:spacing w:line="360" w:lineRule="auto"/>
        <w:jc w:val="center"/>
        <w:outlineLvl w:val="0"/>
        <w:rPr>
          <w:rFonts w:hint="eastAsia" w:ascii="宋体" w:hAnsi="宋体" w:eastAsia="宋体" w:cs="宋体"/>
          <w:b/>
          <w:color w:val="auto"/>
          <w:sz w:val="24"/>
          <w:szCs w:val="21"/>
          <w:highlight w:val="none"/>
        </w:rPr>
      </w:pPr>
      <w:bookmarkStart w:id="81" w:name="_Toc4301"/>
    </w:p>
    <w:p>
      <w:pPr>
        <w:adjustRightInd/>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1"/>
          <w:highlight w:val="none"/>
        </w:rPr>
        <w:t>九</w:t>
      </w:r>
      <w:r>
        <w:rPr>
          <w:rFonts w:hint="eastAsia" w:ascii="宋体" w:hAnsi="宋体" w:eastAsia="宋体" w:cs="宋体"/>
          <w:b/>
          <w:color w:val="auto"/>
          <w:sz w:val="24"/>
          <w:szCs w:val="16"/>
          <w:highlight w:val="none"/>
        </w:rPr>
        <w:t>、提交</w:t>
      </w:r>
      <w:r>
        <w:rPr>
          <w:rFonts w:hint="eastAsia" w:ascii="宋体" w:hAnsi="宋体" w:eastAsia="宋体" w:cs="宋体"/>
          <w:b/>
          <w:color w:val="auto"/>
          <w:sz w:val="24"/>
          <w:szCs w:val="24"/>
          <w:highlight w:val="none"/>
        </w:rPr>
        <w:t>最后报价</w:t>
      </w:r>
      <w:bookmarkEnd w:id="81"/>
    </w:p>
    <w:p>
      <w:pPr>
        <w:snapToGrid w:val="0"/>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供应商的</w:t>
      </w:r>
      <w:r>
        <w:rPr>
          <w:rFonts w:hint="eastAsia" w:ascii="宋体" w:hAnsi="宋体" w:eastAsia="宋体" w:cs="宋体"/>
          <w:b/>
          <w:color w:val="auto"/>
          <w:sz w:val="21"/>
          <w:szCs w:val="21"/>
          <w:highlight w:val="none"/>
        </w:rPr>
        <w:t>最后报价文件</w:t>
      </w:r>
      <w:r>
        <w:rPr>
          <w:rFonts w:hint="eastAsia" w:ascii="宋体" w:hAnsi="宋体" w:eastAsia="宋体" w:cs="宋体"/>
          <w:color w:val="auto"/>
          <w:sz w:val="21"/>
          <w:szCs w:val="21"/>
          <w:highlight w:val="none"/>
        </w:rPr>
        <w:t>应包括以下内容（均需使用电子签名）：</w:t>
      </w:r>
    </w:p>
    <w:p>
      <w:pPr>
        <w:pStyle w:val="3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1.1最后报价一览表。</w:t>
      </w:r>
    </w:p>
    <w:p>
      <w:pPr>
        <w:adjustRightInd/>
        <w:spacing w:line="360" w:lineRule="auto"/>
        <w:jc w:val="center"/>
        <w:outlineLvl w:val="0"/>
        <w:rPr>
          <w:rFonts w:hint="eastAsia" w:ascii="宋体" w:hAnsi="宋体" w:eastAsia="宋体" w:cs="宋体"/>
          <w:b/>
          <w:color w:val="auto"/>
          <w:sz w:val="24"/>
          <w:szCs w:val="16"/>
          <w:highlight w:val="none"/>
        </w:rPr>
      </w:pPr>
    </w:p>
    <w:p>
      <w:pPr>
        <w:adjustRightInd/>
        <w:spacing w:line="360" w:lineRule="auto"/>
        <w:jc w:val="center"/>
        <w:outlineLvl w:val="0"/>
        <w:rPr>
          <w:rFonts w:hint="eastAsia" w:ascii="宋体" w:hAnsi="宋体" w:eastAsia="宋体" w:cs="宋体"/>
          <w:b/>
          <w:color w:val="auto"/>
          <w:sz w:val="24"/>
          <w:szCs w:val="21"/>
          <w:highlight w:val="none"/>
        </w:rPr>
      </w:pPr>
      <w:bookmarkStart w:id="82" w:name="_Toc1345"/>
      <w:r>
        <w:rPr>
          <w:rFonts w:hint="eastAsia" w:ascii="宋体" w:hAnsi="宋体" w:eastAsia="宋体" w:cs="宋体"/>
          <w:b/>
          <w:color w:val="auto"/>
          <w:sz w:val="24"/>
          <w:szCs w:val="16"/>
          <w:highlight w:val="none"/>
        </w:rPr>
        <w:t>十、</w:t>
      </w:r>
      <w:r>
        <w:rPr>
          <w:rFonts w:hint="eastAsia" w:ascii="宋体" w:hAnsi="宋体" w:eastAsia="宋体" w:cs="宋体"/>
          <w:b/>
          <w:color w:val="auto"/>
          <w:sz w:val="24"/>
          <w:szCs w:val="24"/>
          <w:highlight w:val="none"/>
        </w:rPr>
        <w:t>评审</w:t>
      </w:r>
      <w:bookmarkEnd w:id="82"/>
    </w:p>
    <w:p>
      <w:pPr>
        <w:pStyle w:val="432"/>
        <w:spacing w:before="0"/>
        <w:ind w:firstLine="0" w:firstLineChars="0"/>
        <w:rPr>
          <w:rFonts w:hint="eastAsia" w:ascii="宋体" w:hAnsi="宋体" w:eastAsia="宋体" w:cs="宋体"/>
          <w:b/>
          <w:color w:val="auto"/>
          <w:sz w:val="21"/>
          <w:szCs w:val="16"/>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16"/>
          <w:highlight w:val="none"/>
        </w:rPr>
        <w:t xml:space="preserve"> 评审方法：</w:t>
      </w:r>
      <w:r>
        <w:rPr>
          <w:rFonts w:hint="eastAsia" w:ascii="宋体" w:hAnsi="宋体" w:eastAsia="宋体" w:cs="宋体"/>
          <w:color w:val="auto"/>
          <w:sz w:val="21"/>
          <w:szCs w:val="16"/>
          <w:highlight w:val="none"/>
        </w:rPr>
        <w:t>综合评分法。</w:t>
      </w:r>
    </w:p>
    <w:p>
      <w:pPr>
        <w:pStyle w:val="432"/>
        <w:spacing w:before="0"/>
        <w:ind w:firstLine="0" w:firstLineChars="0"/>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 价格分计算方法：</w:t>
      </w:r>
      <w:r>
        <w:rPr>
          <w:rFonts w:hint="eastAsia" w:ascii="宋体" w:hAnsi="宋体" w:eastAsia="宋体" w:cs="宋体"/>
          <w:color w:val="auto"/>
          <w:sz w:val="21"/>
          <w:szCs w:val="16"/>
          <w:highlight w:val="none"/>
        </w:rPr>
        <w:t>低价优先法。</w:t>
      </w:r>
    </w:p>
    <w:p>
      <w:pPr>
        <w:pStyle w:val="432"/>
        <w:spacing w:before="0"/>
        <w:ind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16"/>
          <w:highlight w:val="none"/>
        </w:rPr>
        <w:t>3. 评审要求：</w:t>
      </w:r>
      <w:r>
        <w:rPr>
          <w:rFonts w:hint="eastAsia" w:ascii="宋体" w:hAnsi="宋体" w:eastAsia="宋体" w:cs="宋体"/>
          <w:color w:val="auto"/>
          <w:sz w:val="21"/>
          <w:szCs w:val="16"/>
          <w:highlight w:val="none"/>
        </w:rPr>
        <w:t>详见磋商文件第五部分“评审方法及评审标准”。</w:t>
      </w:r>
    </w:p>
    <w:p>
      <w:pPr>
        <w:adjustRightInd/>
        <w:spacing w:line="360" w:lineRule="auto"/>
        <w:jc w:val="center"/>
        <w:outlineLvl w:val="0"/>
        <w:rPr>
          <w:rFonts w:hint="eastAsia" w:ascii="宋体" w:hAnsi="宋体" w:eastAsia="宋体" w:cs="宋体"/>
          <w:color w:val="auto"/>
          <w:sz w:val="21"/>
          <w:szCs w:val="21"/>
          <w:highlight w:val="none"/>
        </w:rPr>
      </w:pPr>
    </w:p>
    <w:p>
      <w:pPr>
        <w:adjustRightInd/>
        <w:spacing w:line="360" w:lineRule="auto"/>
        <w:jc w:val="center"/>
        <w:outlineLvl w:val="0"/>
        <w:rPr>
          <w:rFonts w:hint="eastAsia" w:ascii="宋体" w:hAnsi="宋体" w:eastAsia="宋体" w:cs="宋体"/>
          <w:b/>
          <w:color w:val="auto"/>
          <w:sz w:val="24"/>
          <w:szCs w:val="16"/>
          <w:highlight w:val="none"/>
        </w:rPr>
      </w:pPr>
      <w:bookmarkStart w:id="83" w:name="_Toc27411"/>
      <w:r>
        <w:rPr>
          <w:rFonts w:hint="eastAsia" w:ascii="宋体" w:hAnsi="宋体" w:eastAsia="宋体" w:cs="宋体"/>
          <w:b/>
          <w:color w:val="auto"/>
          <w:sz w:val="24"/>
          <w:szCs w:val="16"/>
          <w:highlight w:val="none"/>
        </w:rPr>
        <w:t>十一、</w:t>
      </w:r>
      <w:r>
        <w:rPr>
          <w:rFonts w:hint="eastAsia" w:ascii="宋体" w:hAnsi="宋体" w:eastAsia="宋体" w:cs="宋体"/>
          <w:b/>
          <w:color w:val="auto"/>
          <w:sz w:val="24"/>
          <w:szCs w:val="24"/>
          <w:highlight w:val="none"/>
        </w:rPr>
        <w:t>成交</w:t>
      </w:r>
      <w:bookmarkEnd w:id="83"/>
    </w:p>
    <w:p>
      <w:pPr>
        <w:pStyle w:val="3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16"/>
          <w:highlight w:val="none"/>
        </w:rPr>
        <w:t>1. 推荐成交候选供应商</w:t>
      </w:r>
    </w:p>
    <w:p>
      <w:pPr>
        <w:spacing w:line="360" w:lineRule="auto"/>
        <w:ind w:firstLine="407" w:firstLineChars="194"/>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 确定成交供应商</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3．成交通知及成交结果公告</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18"/>
          <w:highlight w:val="none"/>
        </w:rPr>
        <w:t>3.1自成交人确定之日起2个工作日内，采购机构通过电子交易平台向成交人发出成交通知书，</w:t>
      </w:r>
      <w:r>
        <w:rPr>
          <w:rFonts w:hint="eastAsia" w:ascii="宋体" w:hAnsi="宋体" w:eastAsia="宋体" w:cs="宋体"/>
          <w:color w:val="auto"/>
          <w:sz w:val="21"/>
          <w:szCs w:val="21"/>
          <w:highlight w:val="none"/>
        </w:rPr>
        <w:t>同时编制发布采购</w:t>
      </w:r>
      <w:r>
        <w:rPr>
          <w:rFonts w:hint="eastAsia" w:ascii="宋体" w:hAnsi="宋体" w:eastAsia="宋体" w:cs="宋体"/>
          <w:color w:val="auto"/>
          <w:sz w:val="21"/>
          <w:szCs w:val="18"/>
          <w:highlight w:val="none"/>
        </w:rPr>
        <w:t>成交结果公告。</w:t>
      </w:r>
      <w:r>
        <w:rPr>
          <w:rFonts w:hint="eastAsia" w:ascii="宋体" w:hAnsi="宋体" w:eastAsia="宋体" w:cs="宋体"/>
          <w:color w:val="auto"/>
          <w:sz w:val="21"/>
          <w:szCs w:val="21"/>
          <w:highlight w:val="none"/>
        </w:rPr>
        <w:t>采购机构也可以以纸质形式进行成交通知。</w:t>
      </w:r>
    </w:p>
    <w:p>
      <w:pPr>
        <w:spacing w:line="360" w:lineRule="auto"/>
        <w:ind w:firstLine="315" w:firstLineChars="150"/>
        <w:rPr>
          <w:rFonts w:hint="eastAsia" w:ascii="宋体" w:hAnsi="宋体" w:eastAsia="宋体" w:cs="宋体"/>
          <w:color w:val="auto"/>
          <w:sz w:val="21"/>
          <w:szCs w:val="18"/>
          <w:highlight w:val="none"/>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18"/>
          <w:highlight w:val="none"/>
        </w:rPr>
        <w:t>成交</w:t>
      </w:r>
      <w:r>
        <w:rPr>
          <w:rFonts w:hint="eastAsia" w:ascii="宋体" w:hAnsi="宋体" w:eastAsia="宋体" w:cs="宋体"/>
          <w:color w:val="auto"/>
          <w:sz w:val="21"/>
          <w:szCs w:val="21"/>
          <w:highlight w:val="none"/>
        </w:rPr>
        <w:t>结果公告内容包括采购人及其委托的采购机构的名称、地址、联系方式，项目名称和项目编号，成交人名称、地址和成交金额，主要中标标的的名称、规格型号、数量、单价、服务要求，开标记录、</w:t>
      </w:r>
      <w:bookmarkStart w:id="84" w:name="_Hlk101184471"/>
      <w:r>
        <w:rPr>
          <w:rFonts w:hint="eastAsia" w:ascii="宋体" w:hAnsi="宋体" w:eastAsia="宋体" w:cs="宋体"/>
          <w:color w:val="auto"/>
          <w:sz w:val="21"/>
          <w:szCs w:val="21"/>
          <w:highlight w:val="none"/>
        </w:rPr>
        <w:t>资格审查情况、评审专家抽取规则、符合性审查情况、</w:t>
      </w:r>
      <w:bookmarkEnd w:id="84"/>
      <w:r>
        <w:rPr>
          <w:rFonts w:hint="eastAsia" w:ascii="宋体" w:hAnsi="宋体" w:eastAsia="宋体" w:cs="宋体"/>
          <w:color w:val="auto"/>
          <w:sz w:val="21"/>
          <w:szCs w:val="21"/>
          <w:highlight w:val="none"/>
        </w:rPr>
        <w:t>未成交情况说明、成交公告期限以及评审专家名单、评分汇总及明细。</w:t>
      </w:r>
    </w:p>
    <w:p>
      <w:pPr>
        <w:spacing w:line="360" w:lineRule="auto"/>
        <w:ind w:firstLine="315" w:firstLineChars="150"/>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3.3公告期限为1个工作日。</w:t>
      </w:r>
    </w:p>
    <w:p>
      <w:pPr>
        <w:snapToGrid w:val="0"/>
        <w:spacing w:line="360" w:lineRule="auto"/>
        <w:jc w:val="center"/>
        <w:outlineLvl w:val="0"/>
        <w:rPr>
          <w:rFonts w:hint="eastAsia" w:ascii="宋体" w:hAnsi="宋体" w:eastAsia="宋体" w:cs="宋体"/>
          <w:b/>
          <w:color w:val="auto"/>
          <w:sz w:val="28"/>
          <w:szCs w:val="28"/>
          <w:highlight w:val="none"/>
        </w:rPr>
      </w:pPr>
    </w:p>
    <w:p>
      <w:pPr>
        <w:snapToGrid w:val="0"/>
        <w:spacing w:line="360" w:lineRule="auto"/>
        <w:jc w:val="center"/>
        <w:outlineLvl w:val="0"/>
        <w:rPr>
          <w:rFonts w:hint="eastAsia" w:ascii="宋体" w:hAnsi="宋体" w:eastAsia="宋体" w:cs="宋体"/>
          <w:b/>
          <w:color w:val="auto"/>
          <w:sz w:val="28"/>
          <w:szCs w:val="28"/>
          <w:highlight w:val="none"/>
        </w:rPr>
      </w:pPr>
      <w:bookmarkStart w:id="85" w:name="_Toc20290"/>
      <w:r>
        <w:rPr>
          <w:rFonts w:hint="eastAsia" w:ascii="宋体" w:hAnsi="宋体" w:eastAsia="宋体" w:cs="宋体"/>
          <w:b/>
          <w:color w:val="auto"/>
          <w:sz w:val="28"/>
          <w:szCs w:val="28"/>
          <w:highlight w:val="none"/>
        </w:rPr>
        <w:t>十二、合同</w:t>
      </w:r>
      <w:bookmarkEnd w:id="85"/>
    </w:p>
    <w:p>
      <w:pPr>
        <w:tabs>
          <w:tab w:val="left" w:pos="0"/>
        </w:tab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1.合同主要条款：</w:t>
      </w:r>
      <w:r>
        <w:rPr>
          <w:rFonts w:hint="eastAsia" w:ascii="宋体" w:hAnsi="宋体" w:eastAsia="宋体" w:cs="宋体"/>
          <w:color w:val="auto"/>
          <w:sz w:val="21"/>
          <w:szCs w:val="21"/>
          <w:highlight w:val="none"/>
        </w:rPr>
        <w:t>详见“第六部分拟签订的合同文本”。</w:t>
      </w:r>
    </w:p>
    <w:p>
      <w:pPr>
        <w:tabs>
          <w:tab w:val="left" w:pos="0"/>
        </w:tab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2.合同的签订</w:t>
      </w:r>
    </w:p>
    <w:p>
      <w:pPr>
        <w:widowControl/>
        <w:shd w:val="clear" w:color="auto" w:fill="FFFFFF"/>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18"/>
          <w:szCs w:val="18"/>
          <w:highlight w:val="none"/>
        </w:rPr>
        <w:t>2.1</w:t>
      </w:r>
      <w:r>
        <w:rPr>
          <w:rFonts w:hint="eastAsia" w:ascii="宋体" w:hAnsi="宋体" w:eastAsia="宋体" w:cs="宋体"/>
          <w:color w:val="auto"/>
          <w:kern w:val="0"/>
          <w:sz w:val="21"/>
          <w:szCs w:val="21"/>
          <w:highlight w:val="none"/>
        </w:rPr>
        <w:t>除不可抗力等特殊情况外，原则上采购人应当在成交通知书发出之日起30天内，与成交供应商按照磋商文件确定的事项签订政府采购合同，并在签订之日起2个工作日内将政府采购合同在浙江政府采购网上公告。</w:t>
      </w:r>
    </w:p>
    <w:p>
      <w:pPr>
        <w:pStyle w:val="432"/>
        <w:snapToGrid w:val="0"/>
        <w:spacing w:before="0"/>
        <w:ind w:firstLine="480"/>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07" w:firstLineChars="194"/>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07" w:firstLineChars="194"/>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Style w:val="432"/>
        <w:snapToGrid w:val="0"/>
        <w:spacing w:before="0" w:after="12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2.5采购合同由采购人与成交供应商根据磋商文件、响应文件等内容通过政府采购电子交易平台在线签订，自动备案。</w:t>
      </w:r>
    </w:p>
    <w:p>
      <w:pPr>
        <w:tabs>
          <w:tab w:val="left" w:pos="0"/>
        </w:tab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3．履约保证金</w:t>
      </w:r>
    </w:p>
    <w:p>
      <w:pPr>
        <w:tabs>
          <w:tab w:val="left" w:pos="0"/>
        </w:tabs>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成交项目—确认信息—等待保险/保函受理—确认保单—支付保费—成功出单。政采云金融专线400-903-9583。</w:t>
      </w:r>
    </w:p>
    <w:p>
      <w:pPr>
        <w:snapToGrid w:val="0"/>
        <w:spacing w:line="360" w:lineRule="auto"/>
        <w:jc w:val="center"/>
        <w:rPr>
          <w:rFonts w:hint="eastAsia" w:ascii="宋体" w:hAnsi="宋体" w:eastAsia="宋体" w:cs="宋体"/>
          <w:b/>
          <w:color w:val="auto"/>
          <w:sz w:val="28"/>
          <w:szCs w:val="28"/>
          <w:highlight w:val="none"/>
        </w:rPr>
      </w:pPr>
    </w:p>
    <w:p>
      <w:pPr>
        <w:snapToGrid w:val="0"/>
        <w:spacing w:line="360" w:lineRule="auto"/>
        <w:jc w:val="center"/>
        <w:outlineLvl w:val="0"/>
        <w:rPr>
          <w:rFonts w:hint="eastAsia" w:ascii="宋体" w:hAnsi="宋体" w:eastAsia="宋体" w:cs="宋体"/>
          <w:b/>
          <w:color w:val="auto"/>
          <w:sz w:val="28"/>
          <w:szCs w:val="28"/>
          <w:highlight w:val="none"/>
        </w:rPr>
      </w:pPr>
      <w:bookmarkStart w:id="86" w:name="_Toc1074"/>
      <w:r>
        <w:rPr>
          <w:rFonts w:hint="eastAsia" w:ascii="宋体" w:hAnsi="宋体" w:eastAsia="宋体" w:cs="宋体"/>
          <w:b/>
          <w:color w:val="auto"/>
          <w:sz w:val="28"/>
          <w:szCs w:val="28"/>
          <w:highlight w:val="none"/>
        </w:rPr>
        <w:t>十三、验收</w:t>
      </w:r>
      <w:bookmarkEnd w:id="86"/>
    </w:p>
    <w:p>
      <w:pPr>
        <w:pStyle w:val="25"/>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1.验收</w:t>
      </w:r>
    </w:p>
    <w:p>
      <w:pPr>
        <w:tabs>
          <w:tab w:val="left" w:pos="0"/>
        </w:tabs>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hint="eastAsia" w:ascii="宋体" w:hAnsi="宋体" w:eastAsia="宋体" w:cs="宋体"/>
          <w:b/>
          <w:color w:val="auto"/>
          <w:sz w:val="28"/>
          <w:szCs w:val="28"/>
          <w:highlight w:val="none"/>
        </w:rPr>
      </w:pPr>
    </w:p>
    <w:p>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十四、电子交易活动的中止</w:t>
      </w:r>
    </w:p>
    <w:p>
      <w:pPr>
        <w:tabs>
          <w:tab w:val="left" w:pos="0"/>
        </w:tab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电子交易活动的中止</w:t>
      </w:r>
    </w:p>
    <w:p>
      <w:pPr>
        <w:tabs>
          <w:tab w:val="left" w:pos="0"/>
        </w:tabs>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1.1电子交易平台发生故障而无法登录访问的； </w:t>
      </w:r>
    </w:p>
    <w:p>
      <w:pPr>
        <w:tabs>
          <w:tab w:val="left" w:pos="0"/>
        </w:tabs>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1.2电子交易平台应用或数据库出现错误，不能进行正常操作的；</w:t>
      </w:r>
    </w:p>
    <w:p>
      <w:pPr>
        <w:tabs>
          <w:tab w:val="left" w:pos="0"/>
        </w:tabs>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1.3电子交易平台发现严重安全漏洞，有潜在泄密危险的；</w:t>
      </w:r>
    </w:p>
    <w:p>
      <w:pPr>
        <w:tabs>
          <w:tab w:val="left" w:pos="0"/>
        </w:tabs>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1.4病毒发作导致不能进行正常操作的； </w:t>
      </w:r>
    </w:p>
    <w:p>
      <w:pPr>
        <w:tabs>
          <w:tab w:val="left" w:pos="0"/>
        </w:tabs>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1.5其他无法保证电子交易的公平、公正和安全的情况。</w:t>
      </w:r>
    </w:p>
    <w:p>
      <w:pPr>
        <w:tabs>
          <w:tab w:val="left" w:pos="0"/>
        </w:tabs>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color w:val="auto"/>
          <w:kern w:val="0"/>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7"/>
      <w:bookmarkStart w:id="87" w:name="_Hlt75236011"/>
      <w:bookmarkEnd w:id="87"/>
      <w:bookmarkStart w:id="88" w:name="_Hlt68072990"/>
      <w:bookmarkEnd w:id="88"/>
      <w:bookmarkStart w:id="89" w:name="_Hlt74730295"/>
      <w:bookmarkEnd w:id="89"/>
      <w:bookmarkStart w:id="90" w:name="_Hlt75236101"/>
      <w:bookmarkEnd w:id="90"/>
      <w:bookmarkStart w:id="91" w:name="_Hlt75236290"/>
      <w:bookmarkEnd w:id="91"/>
      <w:bookmarkStart w:id="92" w:name="_Hlt74729768"/>
      <w:bookmarkEnd w:id="92"/>
      <w:bookmarkStart w:id="93" w:name="_Hlt74707468"/>
      <w:bookmarkEnd w:id="93"/>
      <w:bookmarkStart w:id="94" w:name="_Hlt74714665"/>
      <w:bookmarkEnd w:id="94"/>
      <w:bookmarkStart w:id="95" w:name="_Hlt68057669"/>
      <w:bookmarkEnd w:id="95"/>
      <w:bookmarkStart w:id="96" w:name="第三部分"/>
      <w:bookmarkStart w:id="97" w:name="_Toc164416483"/>
      <w:r>
        <w:rPr>
          <w:rFonts w:hint="eastAsia" w:ascii="宋体" w:hAnsi="宋体" w:eastAsia="宋体" w:cs="宋体"/>
          <w:b/>
          <w:color w:val="auto"/>
          <w:sz w:val="28"/>
          <w:szCs w:val="28"/>
          <w:highlight w:val="none"/>
        </w:rPr>
        <w:br w:type="page"/>
      </w:r>
    </w:p>
    <w:p>
      <w:pPr>
        <w:adjustRightInd/>
        <w:spacing w:line="360" w:lineRule="auto"/>
        <w:jc w:val="center"/>
        <w:outlineLvl w:val="0"/>
        <w:rPr>
          <w:rFonts w:hint="eastAsia" w:ascii="宋体" w:hAnsi="宋体" w:eastAsia="宋体" w:cs="宋体"/>
          <w:b/>
          <w:color w:val="auto"/>
          <w:sz w:val="28"/>
          <w:szCs w:val="28"/>
          <w:highlight w:val="none"/>
        </w:rPr>
      </w:pPr>
      <w:bookmarkStart w:id="98" w:name="_Toc6552"/>
      <w:r>
        <w:rPr>
          <w:rFonts w:hint="eastAsia" w:ascii="宋体" w:hAnsi="宋体" w:eastAsia="宋体" w:cs="宋体"/>
          <w:b/>
          <w:color w:val="auto"/>
          <w:sz w:val="28"/>
          <w:szCs w:val="28"/>
          <w:highlight w:val="none"/>
        </w:rPr>
        <w:t>第四部分  采购需求</w:t>
      </w:r>
      <w:bookmarkEnd w:id="98"/>
    </w:p>
    <w:p>
      <w:pPr>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一、采购内容：</w:t>
      </w:r>
      <w:r>
        <w:rPr>
          <w:rFonts w:hint="eastAsia" w:ascii="宋体" w:hAnsi="宋体" w:cs="宋体"/>
          <w:color w:val="auto"/>
          <w:sz w:val="21"/>
          <w:szCs w:val="21"/>
          <w:highlight w:val="none"/>
          <w:lang w:eastAsia="zh-CN"/>
        </w:rPr>
        <w:t>2025年鹿城区公共租赁住房修缮排危项目</w:t>
      </w:r>
      <w:r>
        <w:rPr>
          <w:rFonts w:hint="eastAsia" w:ascii="宋体" w:hAnsi="宋体" w:eastAsia="宋体" w:cs="宋体"/>
          <w:color w:val="auto"/>
          <w:sz w:val="21"/>
          <w:szCs w:val="21"/>
          <w:highlight w:val="none"/>
        </w:rPr>
        <w:t>。</w:t>
      </w:r>
    </w:p>
    <w:p>
      <w:pPr>
        <w:adjustRightInd w:val="0"/>
        <w:snapToGrid w:val="0"/>
        <w:spacing w:line="360" w:lineRule="auto"/>
        <w:ind w:firstLine="411" w:firstLineChars="196"/>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二、</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合同履行期限</w:t>
      </w:r>
      <w:r>
        <w:rPr>
          <w:rFonts w:hint="eastAsia" w:ascii="宋体" w:hAnsi="宋体" w:eastAsia="宋体" w:cs="宋体"/>
          <w:b/>
          <w:bCs/>
          <w:color w:val="auto"/>
          <w:sz w:val="21"/>
          <w:szCs w:val="21"/>
          <w:highlight w:val="none"/>
          <w:u w:val="single"/>
        </w:rPr>
        <w:t>：</w:t>
      </w:r>
      <w:r>
        <w:rPr>
          <w:rFonts w:hint="eastAsia" w:ascii="宋体" w:hAnsi="宋体" w:cs="宋体"/>
          <w:b/>
          <w:bCs/>
          <w:color w:val="auto"/>
          <w:sz w:val="21"/>
          <w:szCs w:val="21"/>
          <w:highlight w:val="none"/>
          <w:u w:val="single"/>
          <w:lang w:eastAsia="zh-CN"/>
        </w:rPr>
        <w:t>合同签订之日起至2025年12月31日</w:t>
      </w:r>
      <w:r>
        <w:rPr>
          <w:rFonts w:hint="eastAsia" w:ascii="宋体" w:hAnsi="宋体" w:eastAsia="宋体" w:cs="宋体"/>
          <w:b/>
          <w:bCs/>
          <w:color w:val="auto"/>
          <w:sz w:val="21"/>
          <w:szCs w:val="21"/>
          <w:highlight w:val="none"/>
          <w:u w:val="single"/>
          <w:lang w:val="en-US" w:eastAsia="zh-CN"/>
        </w:rPr>
        <w:t>；</w:t>
      </w:r>
    </w:p>
    <w:p>
      <w:pPr>
        <w:widowControl/>
        <w:autoSpaceDE w:val="0"/>
        <w:autoSpaceDN w:val="0"/>
        <w:adjustRightInd w:val="0"/>
        <w:spacing w:line="360" w:lineRule="auto"/>
        <w:ind w:firstLine="420" w:firstLineChars="2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应考虑</w:t>
      </w:r>
      <w:r>
        <w:rPr>
          <w:rFonts w:hint="eastAsia" w:ascii="宋体" w:hAnsi="宋体" w:eastAsia="宋体" w:cs="宋体"/>
          <w:bCs/>
          <w:color w:val="auto"/>
          <w:sz w:val="21"/>
          <w:szCs w:val="21"/>
          <w:highlight w:val="none"/>
          <w:lang w:val="en-US" w:eastAsia="zh-CN"/>
        </w:rPr>
        <w:t>项目前期费用投入及服务期限内</w:t>
      </w:r>
      <w:r>
        <w:rPr>
          <w:rFonts w:hint="eastAsia" w:ascii="宋体" w:hAnsi="宋体" w:eastAsia="宋体" w:cs="宋体"/>
          <w:bCs/>
          <w:color w:val="auto"/>
          <w:sz w:val="21"/>
          <w:szCs w:val="21"/>
          <w:highlight w:val="none"/>
        </w:rPr>
        <w:t>成本收回</w:t>
      </w:r>
      <w:r>
        <w:rPr>
          <w:rFonts w:hint="eastAsia" w:ascii="宋体" w:hAnsi="宋体" w:eastAsia="宋体" w:cs="宋体"/>
          <w:bCs/>
          <w:color w:val="auto"/>
          <w:sz w:val="21"/>
          <w:szCs w:val="21"/>
          <w:highlight w:val="none"/>
          <w:lang w:val="en-US" w:eastAsia="zh-CN"/>
        </w:rPr>
        <w:t>情况</w:t>
      </w:r>
      <w:r>
        <w:rPr>
          <w:rFonts w:hint="eastAsia" w:ascii="宋体" w:hAnsi="宋体" w:eastAsia="宋体" w:cs="宋体"/>
          <w:bCs/>
          <w:color w:val="auto"/>
          <w:sz w:val="21"/>
          <w:szCs w:val="21"/>
          <w:highlight w:val="none"/>
        </w:rPr>
        <w:t>进行测算</w:t>
      </w:r>
      <w:r>
        <w:rPr>
          <w:rFonts w:hint="eastAsia" w:ascii="宋体" w:hAnsi="宋体" w:eastAsia="宋体" w:cs="宋体"/>
          <w:bCs/>
          <w:color w:val="auto"/>
          <w:sz w:val="21"/>
          <w:szCs w:val="21"/>
          <w:highlight w:val="none"/>
          <w:lang w:val="en-US" w:eastAsia="zh-CN"/>
        </w:rPr>
        <w:t>综合考虑报价</w:t>
      </w:r>
      <w:r>
        <w:rPr>
          <w:rFonts w:hint="eastAsia" w:ascii="宋体" w:hAnsi="宋体" w:eastAsia="宋体" w:cs="宋体"/>
          <w:bCs/>
          <w:color w:val="auto"/>
          <w:sz w:val="21"/>
          <w:szCs w:val="21"/>
          <w:highlight w:val="none"/>
        </w:rPr>
        <w:t>。</w:t>
      </w:r>
    </w:p>
    <w:p>
      <w:pPr>
        <w:widowControl/>
        <w:numPr>
          <w:ilvl w:val="0"/>
          <w:numId w:val="5"/>
        </w:numPr>
        <w:autoSpaceDE w:val="0"/>
        <w:autoSpaceDN w:val="0"/>
        <w:adjustRightInd w:val="0"/>
        <w:spacing w:line="360" w:lineRule="auto"/>
        <w:ind w:firstLine="422" w:firstLineChars="200"/>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lang w:eastAsia="zh-CN"/>
        </w:rPr>
        <w:t>▲本项目采购预算为人民币</w:t>
      </w:r>
      <w:r>
        <w:rPr>
          <w:rFonts w:hint="eastAsia" w:ascii="宋体" w:hAnsi="宋体" w:cs="宋体"/>
          <w:b/>
          <w:bCs/>
          <w:color w:val="auto"/>
          <w:sz w:val="21"/>
          <w:szCs w:val="21"/>
          <w:highlight w:val="none"/>
          <w:u w:val="single"/>
          <w:lang w:eastAsia="zh-CN"/>
        </w:rPr>
        <w:t>伍</w:t>
      </w:r>
      <w:r>
        <w:rPr>
          <w:rFonts w:hint="eastAsia" w:ascii="宋体" w:hAnsi="宋体" w:eastAsia="宋体" w:cs="宋体"/>
          <w:b/>
          <w:bCs/>
          <w:color w:val="auto"/>
          <w:sz w:val="21"/>
          <w:szCs w:val="21"/>
          <w:highlight w:val="none"/>
          <w:u w:val="single"/>
          <w:lang w:val="en-US" w:eastAsia="zh-CN"/>
        </w:rPr>
        <w:t>拾万</w:t>
      </w:r>
      <w:r>
        <w:rPr>
          <w:rFonts w:hint="eastAsia" w:ascii="宋体" w:hAnsi="宋体" w:eastAsia="宋体" w:cs="宋体"/>
          <w:b/>
          <w:bCs/>
          <w:color w:val="auto"/>
          <w:sz w:val="21"/>
          <w:szCs w:val="21"/>
          <w:highlight w:val="none"/>
          <w:u w:val="single"/>
          <w:lang w:eastAsia="zh-CN"/>
        </w:rPr>
        <w:t>元整（¥</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val="en-US" w:eastAsia="zh-CN"/>
        </w:rPr>
        <w:t>00000</w:t>
      </w:r>
      <w:r>
        <w:rPr>
          <w:rFonts w:hint="eastAsia" w:ascii="宋体" w:hAnsi="宋体" w:eastAsia="宋体" w:cs="宋体"/>
          <w:b/>
          <w:bCs/>
          <w:color w:val="auto"/>
          <w:sz w:val="21"/>
          <w:szCs w:val="21"/>
          <w:highlight w:val="none"/>
          <w:u w:val="single"/>
          <w:lang w:eastAsia="zh-CN"/>
        </w:rPr>
        <w:t>.00元），</w:t>
      </w:r>
      <w:r>
        <w:rPr>
          <w:rFonts w:hint="eastAsia" w:ascii="宋体" w:hAnsi="宋体" w:eastAsia="宋体" w:cs="宋体"/>
          <w:b/>
          <w:bCs w:val="0"/>
          <w:color w:val="auto"/>
          <w:sz w:val="21"/>
          <w:szCs w:val="21"/>
          <w:highlight w:val="none"/>
          <w:u w:val="single"/>
          <w:lang w:eastAsia="zh-CN"/>
        </w:rPr>
        <w:t>本项目以折扣率形式进行报价，</w:t>
      </w:r>
      <w:r>
        <w:rPr>
          <w:rFonts w:hint="eastAsia" w:ascii="宋体" w:hAnsi="宋体" w:eastAsia="宋体" w:cs="宋体"/>
          <w:b/>
          <w:bCs w:val="0"/>
          <w:color w:val="auto"/>
          <w:sz w:val="21"/>
          <w:szCs w:val="21"/>
          <w:highlight w:val="none"/>
          <w:u w:val="single"/>
          <w:lang w:val="en-US" w:eastAsia="zh-CN"/>
        </w:rPr>
        <w:t>按每件维修维护工程内容的审定价格根据中标折扣率进行结算，</w:t>
      </w:r>
      <w:r>
        <w:rPr>
          <w:rFonts w:hint="eastAsia" w:ascii="宋体" w:hAnsi="宋体" w:eastAsia="宋体" w:cs="宋体"/>
          <w:b/>
          <w:bCs w:val="0"/>
          <w:color w:val="auto"/>
          <w:sz w:val="21"/>
          <w:szCs w:val="21"/>
          <w:highlight w:val="none"/>
          <w:u w:val="single"/>
          <w:lang w:eastAsia="zh-CN"/>
        </w:rPr>
        <w:t>折扣率报价须≤</w:t>
      </w:r>
      <w:r>
        <w:rPr>
          <w:rFonts w:hint="default" w:ascii="宋体" w:hAnsi="宋体" w:eastAsia="宋体" w:cs="宋体"/>
          <w:b/>
          <w:bCs w:val="0"/>
          <w:color w:val="auto"/>
          <w:sz w:val="21"/>
          <w:szCs w:val="21"/>
          <w:highlight w:val="none"/>
          <w:u w:val="single"/>
          <w:lang w:val="en-US" w:eastAsia="zh-CN"/>
        </w:rPr>
        <w:t>95</w:t>
      </w:r>
      <w:r>
        <w:rPr>
          <w:rFonts w:hint="eastAsia" w:ascii="宋体" w:hAnsi="宋体" w:eastAsia="宋体" w:cs="宋体"/>
          <w:b/>
          <w:bCs w:val="0"/>
          <w:color w:val="auto"/>
          <w:sz w:val="21"/>
          <w:szCs w:val="21"/>
          <w:highlight w:val="none"/>
          <w:u w:val="single"/>
          <w:lang w:val="en-US" w:eastAsia="zh-CN"/>
        </w:rPr>
        <w:t>%，高于该报价的按无效标处理</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color w:val="auto"/>
          <w:sz w:val="21"/>
          <w:szCs w:val="21"/>
          <w:highlight w:val="none"/>
          <w:u w:val="single"/>
        </w:rPr>
        <w:t>实际维修费用</w:t>
      </w:r>
      <w:r>
        <w:rPr>
          <w:rFonts w:hint="eastAsia" w:ascii="宋体" w:hAnsi="宋体" w:eastAsia="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eastAsia="zh-CN"/>
        </w:rPr>
        <w:t>结算价格</w:t>
      </w:r>
      <w:r>
        <w:rPr>
          <w:rFonts w:hint="eastAsia" w:ascii="宋体" w:hAnsi="宋体" w:eastAsia="宋体" w:cs="宋体"/>
          <w:b/>
          <w:bCs/>
          <w:color w:val="auto"/>
          <w:sz w:val="21"/>
          <w:szCs w:val="21"/>
          <w:highlight w:val="none"/>
          <w:u w:val="single"/>
          <w:lang w:val="en-US" w:eastAsia="zh-CN"/>
        </w:rPr>
        <w:t>*中标折扣率</w:t>
      </w:r>
      <w:r>
        <w:rPr>
          <w:rFonts w:hint="eastAsia" w:ascii="宋体" w:hAnsi="宋体" w:eastAsia="宋体" w:cs="宋体"/>
          <w:b/>
          <w:bCs/>
          <w:color w:val="auto"/>
          <w:sz w:val="21"/>
          <w:szCs w:val="21"/>
          <w:highlight w:val="none"/>
          <w:u w:val="single"/>
        </w:rPr>
        <w:t>。</w:t>
      </w:r>
    </w:p>
    <w:p>
      <w:pPr>
        <w:widowControl/>
        <w:autoSpaceDE w:val="0"/>
        <w:autoSpaceDN w:val="0"/>
        <w:adjustRightInd w:val="0"/>
        <w:spacing w:line="360" w:lineRule="auto"/>
        <w:ind w:firstLine="420" w:firstLineChars="2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项目具体要求：</w:t>
      </w:r>
    </w:p>
    <w:p>
      <w:pPr>
        <w:widowControl/>
        <w:autoSpaceDE w:val="0"/>
        <w:autoSpaceDN w:val="0"/>
        <w:adjustRightInd w:val="0"/>
        <w:spacing w:line="360" w:lineRule="auto"/>
        <w:ind w:firstLine="420" w:firstLineChars="200"/>
        <w:textAlignment w:val="bottom"/>
        <w:rPr>
          <w:rFonts w:hint="eastAsia" w:ascii="宋体" w:hAnsi="宋体" w:eastAsia="宋体" w:cs="宋体"/>
          <w:bCs/>
          <w:color w:val="auto"/>
          <w:sz w:val="21"/>
          <w:szCs w:val="21"/>
          <w:highlight w:val="none"/>
        </w:rPr>
      </w:pPr>
      <w:bookmarkStart w:id="99" w:name="_Toc178668981"/>
      <w:bookmarkStart w:id="100" w:name="_Toc197743830"/>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pPr>
        <w:widowControl/>
        <w:autoSpaceDE w:val="0"/>
        <w:autoSpaceDN w:val="0"/>
        <w:adjustRightInd w:val="0"/>
        <w:spacing w:line="360" w:lineRule="auto"/>
        <w:ind w:firstLine="210" w:firstLineChars="100"/>
        <w:textAlignment w:val="bottom"/>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（二）采购要求： </w:t>
      </w:r>
    </w:p>
    <w:p>
      <w:pPr>
        <w:widowControl/>
        <w:autoSpaceDE w:val="0"/>
        <w:autoSpaceDN w:val="0"/>
        <w:adjustRightInd w:val="0"/>
        <w:spacing w:line="360" w:lineRule="auto"/>
        <w:ind w:firstLine="420" w:firstLineChars="200"/>
        <w:textAlignment w:val="bottom"/>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eastAsia="zh-CN"/>
        </w:rPr>
        <w:t>2025年鹿城区公共租赁住房修缮排危项目</w:t>
      </w:r>
      <w:r>
        <w:rPr>
          <w:rFonts w:hint="eastAsia" w:ascii="宋体" w:hAnsi="宋体" w:eastAsia="宋体" w:cs="宋体"/>
          <w:bCs/>
          <w:color w:val="auto"/>
          <w:sz w:val="21"/>
          <w:szCs w:val="21"/>
          <w:highlight w:val="none"/>
          <w:lang w:eastAsia="zh-CN"/>
        </w:rPr>
        <w:t>，</w:t>
      </w:r>
      <w:r>
        <w:rPr>
          <w:rFonts w:hint="eastAsia" w:ascii="宋体" w:hAnsi="宋体" w:cs="宋体"/>
          <w:b w:val="0"/>
          <w:bCs/>
          <w:color w:val="auto"/>
          <w:sz w:val="21"/>
          <w:szCs w:val="21"/>
          <w:highlight w:val="none"/>
          <w:lang w:val="en-US" w:eastAsia="zh-CN"/>
        </w:rPr>
        <w:t>鹿城区管理的约3841套公租房修缮排危。需满足的质量、服务、安全、时限等要求：中标供应商应根据采购人的委托要求严格按规范、标准及相关规定进行维修，并承担相应的法律责任；做好房源的维修工作；服务期限内中标供应商无安全事故。</w:t>
      </w:r>
    </w:p>
    <w:p>
      <w:pPr>
        <w:widowControl/>
        <w:autoSpaceDE w:val="0"/>
        <w:autoSpaceDN w:val="0"/>
        <w:adjustRightInd w:val="0"/>
        <w:spacing w:line="360" w:lineRule="auto"/>
        <w:ind w:firstLine="630" w:firstLineChars="300"/>
        <w:textAlignment w:val="bottom"/>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szCs w:val="21"/>
          <w:highlight w:val="none"/>
          <w:lang w:eastAsia="zh-CN"/>
        </w:rPr>
        <w:t>本维修维护项目</w:t>
      </w:r>
      <w:r>
        <w:rPr>
          <w:rFonts w:hint="eastAsia" w:ascii="宋体" w:hAnsi="宋体" w:eastAsia="宋体" w:cs="宋体"/>
          <w:bCs/>
          <w:color w:val="auto"/>
          <w:sz w:val="21"/>
          <w:szCs w:val="21"/>
          <w:highlight w:val="none"/>
        </w:rPr>
        <w:t>跟一般的新建工程相比，有其自身特点：1、修缮项目不可预见，大部分的中小修工程没有施工图纸，项目来源于公</w:t>
      </w:r>
      <w:r>
        <w:rPr>
          <w:rFonts w:hint="eastAsia" w:ascii="宋体" w:hAnsi="宋体" w:eastAsia="宋体" w:cs="宋体"/>
          <w:bCs/>
          <w:color w:val="auto"/>
          <w:sz w:val="21"/>
          <w:szCs w:val="21"/>
          <w:highlight w:val="none"/>
          <w:lang w:eastAsia="zh-CN"/>
        </w:rPr>
        <w:t>租</w:t>
      </w:r>
      <w:r>
        <w:rPr>
          <w:rFonts w:hint="eastAsia" w:ascii="宋体" w:hAnsi="宋体" w:eastAsia="宋体" w:cs="宋体"/>
          <w:bCs/>
          <w:color w:val="auto"/>
          <w:sz w:val="21"/>
          <w:szCs w:val="21"/>
          <w:highlight w:val="none"/>
        </w:rPr>
        <w:t>房承租住户报点去现场勘查后确定的修缮范围和工程量，而有些工程在修缮过程中才发现更多损坏构件，需扩大修缮范围。</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、修缮有其特定的修缮标准和政策规定，因此需要施工单位具备一定的经验积累。</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、工程量少，造价低，大部分工程属于修修补补的日常维护，如修雨漏、拆换地板和门窗、修补墙体等，以保证</w:t>
      </w:r>
      <w:r>
        <w:rPr>
          <w:rFonts w:hint="default" w:ascii="宋体" w:hAnsi="宋体" w:eastAsia="宋体" w:cs="宋体"/>
          <w:bCs/>
          <w:color w:val="auto"/>
          <w:sz w:val="21"/>
          <w:szCs w:val="21"/>
          <w:highlight w:val="none"/>
          <w:lang w:val="en-US"/>
        </w:rPr>
        <w:t>公租</w:t>
      </w:r>
      <w:r>
        <w:rPr>
          <w:rFonts w:hint="eastAsia" w:ascii="宋体" w:hAnsi="宋体" w:eastAsia="宋体" w:cs="宋体"/>
          <w:bCs/>
          <w:color w:val="auto"/>
          <w:sz w:val="21"/>
          <w:szCs w:val="21"/>
          <w:highlight w:val="none"/>
        </w:rPr>
        <w:t>房承租户的安全正常住用为标准。</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、本项目按以后实际施工的施工图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工程量清单内容为准</w:t>
      </w:r>
      <w:r>
        <w:rPr>
          <w:rFonts w:hint="eastAsia" w:ascii="宋体" w:hAnsi="宋体" w:cs="宋体"/>
          <w:b/>
          <w:bCs/>
          <w:color w:val="auto"/>
          <w:sz w:val="21"/>
          <w:szCs w:val="21"/>
          <w:highlight w:val="none"/>
          <w:lang w:eastAsia="zh-CN"/>
        </w:rPr>
        <w:t>。</w:t>
      </w:r>
    </w:p>
    <w:p>
      <w:pPr>
        <w:widowControl/>
        <w:autoSpaceDE w:val="0"/>
        <w:autoSpaceDN w:val="0"/>
        <w:adjustRightInd w:val="0"/>
        <w:spacing w:line="360" w:lineRule="auto"/>
        <w:ind w:firstLine="420" w:firstLineChars="200"/>
        <w:textAlignment w:val="bottom"/>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维修服务要求：1、接到</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施工联系单后</w:t>
      </w:r>
      <w:r>
        <w:rPr>
          <w:rFonts w:hint="eastAsia" w:ascii="宋体" w:hAnsi="宋体" w:eastAsia="宋体" w:cs="宋体"/>
          <w:bCs/>
          <w:color w:val="auto"/>
          <w:sz w:val="21"/>
          <w:szCs w:val="21"/>
          <w:highlight w:val="none"/>
          <w:lang w:eastAsia="zh-CN"/>
        </w:rPr>
        <w:t>施工单位</w:t>
      </w:r>
      <w:r>
        <w:rPr>
          <w:rFonts w:hint="eastAsia" w:ascii="宋体" w:hAnsi="宋体" w:eastAsia="宋体" w:cs="宋体"/>
          <w:bCs/>
          <w:color w:val="auto"/>
          <w:sz w:val="21"/>
          <w:szCs w:val="21"/>
          <w:highlight w:val="none"/>
        </w:rPr>
        <w:t>必须在24小时内到施工现场踏勘并及时安排施工；2、应急抢险自接到</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电话通知后2小时内到达现场并及时安排施工；3、一般小修工程（</w:t>
      </w:r>
      <w:r>
        <w:rPr>
          <w:rFonts w:hint="default" w:ascii="宋体" w:hAnsi="宋体" w:eastAsia="宋体" w:cs="宋体"/>
          <w:bCs/>
          <w:color w:val="auto"/>
          <w:sz w:val="21"/>
          <w:szCs w:val="21"/>
          <w:highlight w:val="none"/>
          <w:lang w:val="en-US"/>
        </w:rPr>
        <w:t>2</w:t>
      </w:r>
      <w:r>
        <w:rPr>
          <w:rFonts w:hint="eastAsia" w:ascii="宋体" w:hAnsi="宋体" w:eastAsia="宋体" w:cs="宋体"/>
          <w:bCs/>
          <w:color w:val="auto"/>
          <w:sz w:val="21"/>
          <w:szCs w:val="21"/>
          <w:highlight w:val="none"/>
        </w:rPr>
        <w:t>000元内）自接到</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联系单后三天内完成施工任务（雨雪天除外）；4、中修工程（</w:t>
      </w:r>
      <w:r>
        <w:rPr>
          <w:rFonts w:hint="default" w:ascii="宋体" w:hAnsi="宋体" w:eastAsia="宋体" w:cs="宋体"/>
          <w:bCs/>
          <w:color w:val="auto"/>
          <w:sz w:val="21"/>
          <w:szCs w:val="21"/>
          <w:highlight w:val="none"/>
          <w:lang w:val="en-US"/>
        </w:rPr>
        <w:t>2</w:t>
      </w:r>
      <w:r>
        <w:rPr>
          <w:rFonts w:hint="eastAsia" w:ascii="宋体" w:hAnsi="宋体" w:eastAsia="宋体" w:cs="宋体"/>
          <w:bCs/>
          <w:color w:val="auto"/>
          <w:sz w:val="21"/>
          <w:szCs w:val="21"/>
          <w:highlight w:val="none"/>
        </w:rPr>
        <w:t>000元-</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0000元）自接到</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联系单后七天内完成施工任务（雨雪天除外）；</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lang w:eastAsia="zh-CN"/>
        </w:rPr>
        <w:t>大</w:t>
      </w:r>
      <w:r>
        <w:rPr>
          <w:rFonts w:hint="eastAsia" w:ascii="宋体" w:hAnsi="宋体" w:eastAsia="宋体" w:cs="宋体"/>
          <w:bCs/>
          <w:color w:val="auto"/>
          <w:sz w:val="21"/>
          <w:szCs w:val="21"/>
          <w:highlight w:val="none"/>
        </w:rPr>
        <w:t>修工程（</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0000元</w:t>
      </w:r>
      <w:r>
        <w:rPr>
          <w:rFonts w:hint="eastAsia" w:ascii="宋体" w:hAnsi="宋体" w:cs="宋体"/>
          <w:bCs/>
          <w:color w:val="auto"/>
          <w:sz w:val="21"/>
          <w:szCs w:val="21"/>
          <w:highlight w:val="none"/>
          <w:lang w:eastAsia="zh-CN"/>
        </w:rPr>
        <w:t>以上</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需经</w:t>
      </w:r>
      <w:r>
        <w:rPr>
          <w:rFonts w:hint="eastAsia" w:ascii="宋体" w:hAnsi="宋体" w:eastAsia="宋体" w:cs="宋体"/>
          <w:bCs/>
          <w:color w:val="auto"/>
          <w:sz w:val="21"/>
          <w:szCs w:val="21"/>
          <w:highlight w:val="none"/>
          <w:lang w:eastAsia="zh-CN"/>
        </w:rPr>
        <w:t>招标人</w:t>
      </w:r>
      <w:r>
        <w:rPr>
          <w:rFonts w:hint="eastAsia" w:ascii="宋体" w:hAnsi="宋体" w:cs="宋体"/>
          <w:bCs/>
          <w:color w:val="auto"/>
          <w:sz w:val="21"/>
          <w:szCs w:val="21"/>
          <w:highlight w:val="none"/>
          <w:lang w:eastAsia="zh-CN"/>
        </w:rPr>
        <w:t>研究同意</w:t>
      </w:r>
      <w:r>
        <w:rPr>
          <w:rFonts w:hint="eastAsia" w:ascii="宋体" w:hAnsi="宋体" w:eastAsia="宋体" w:cs="宋体"/>
          <w:bCs/>
          <w:color w:val="auto"/>
          <w:sz w:val="21"/>
          <w:szCs w:val="21"/>
          <w:highlight w:val="none"/>
        </w:rPr>
        <w:t>后</w:t>
      </w:r>
      <w:r>
        <w:rPr>
          <w:rFonts w:hint="eastAsia" w:ascii="宋体" w:hAnsi="宋体" w:cs="宋体"/>
          <w:bCs/>
          <w:color w:val="auto"/>
          <w:sz w:val="21"/>
          <w:szCs w:val="21"/>
          <w:highlight w:val="none"/>
          <w:lang w:eastAsia="zh-CN"/>
        </w:rPr>
        <w:t>按要求</w:t>
      </w:r>
      <w:r>
        <w:rPr>
          <w:rFonts w:hint="eastAsia" w:ascii="宋体" w:hAnsi="宋体" w:eastAsia="宋体" w:cs="宋体"/>
          <w:bCs/>
          <w:color w:val="auto"/>
          <w:sz w:val="21"/>
          <w:szCs w:val="21"/>
          <w:highlight w:val="none"/>
        </w:rPr>
        <w:t>完成施工任务</w:t>
      </w:r>
      <w:r>
        <w:rPr>
          <w:rFonts w:hint="eastAsia" w:ascii="宋体" w:hAnsi="宋体" w:cs="宋体"/>
          <w:bCs/>
          <w:color w:val="auto"/>
          <w:sz w:val="21"/>
          <w:szCs w:val="21"/>
          <w:highlight w:val="none"/>
          <w:lang w:eastAsia="zh-CN"/>
        </w:rPr>
        <w:t>。</w:t>
      </w:r>
    </w:p>
    <w:p>
      <w:pPr>
        <w:widowControl/>
        <w:autoSpaceDE w:val="0"/>
        <w:autoSpaceDN w:val="0"/>
        <w:adjustRightInd w:val="0"/>
        <w:spacing w:line="360" w:lineRule="auto"/>
        <w:ind w:firstLine="420" w:firstLineChars="2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巡查服务要求：须对市区公</w:t>
      </w:r>
      <w:r>
        <w:rPr>
          <w:rFonts w:hint="eastAsia" w:ascii="宋体" w:hAnsi="宋体" w:eastAsia="宋体" w:cs="宋体"/>
          <w:bCs/>
          <w:color w:val="auto"/>
          <w:sz w:val="21"/>
          <w:szCs w:val="21"/>
          <w:highlight w:val="none"/>
          <w:lang w:eastAsia="zh-CN"/>
        </w:rPr>
        <w:t>租</w:t>
      </w:r>
      <w:r>
        <w:rPr>
          <w:rFonts w:hint="eastAsia" w:ascii="宋体" w:hAnsi="宋体" w:eastAsia="宋体" w:cs="宋体"/>
          <w:bCs/>
          <w:color w:val="auto"/>
          <w:sz w:val="21"/>
          <w:szCs w:val="21"/>
          <w:highlight w:val="none"/>
        </w:rPr>
        <w:t>房进行日常安全巡查，检查频率要求一次/月，按规定检查项目对公</w:t>
      </w:r>
      <w:r>
        <w:rPr>
          <w:rFonts w:hint="default" w:ascii="宋体" w:hAnsi="宋体" w:eastAsia="宋体" w:cs="宋体"/>
          <w:bCs/>
          <w:color w:val="auto"/>
          <w:sz w:val="21"/>
          <w:szCs w:val="21"/>
          <w:highlight w:val="none"/>
          <w:lang w:val="en-US"/>
        </w:rPr>
        <w:t>租房</w:t>
      </w:r>
      <w:r>
        <w:rPr>
          <w:rFonts w:hint="eastAsia" w:ascii="宋体" w:hAnsi="宋体" w:eastAsia="宋体" w:cs="宋体"/>
          <w:bCs/>
          <w:color w:val="auto"/>
          <w:sz w:val="21"/>
          <w:szCs w:val="21"/>
          <w:highlight w:val="none"/>
        </w:rPr>
        <w:t>进行安全检查，并做好</w:t>
      </w:r>
      <w:r>
        <w:rPr>
          <w:rFonts w:hint="eastAsia" w:ascii="宋体" w:hAnsi="宋体" w:eastAsia="宋体" w:cs="宋体"/>
          <w:bCs/>
          <w:color w:val="auto"/>
          <w:sz w:val="21"/>
          <w:szCs w:val="21"/>
          <w:highlight w:val="none"/>
          <w:lang w:eastAsia="zh-CN"/>
        </w:rPr>
        <w:t>公租房</w:t>
      </w:r>
      <w:r>
        <w:rPr>
          <w:rFonts w:hint="eastAsia" w:ascii="宋体" w:hAnsi="宋体" w:eastAsia="宋体" w:cs="宋体"/>
          <w:bCs/>
          <w:color w:val="auto"/>
          <w:sz w:val="21"/>
          <w:szCs w:val="21"/>
          <w:highlight w:val="none"/>
        </w:rPr>
        <w:t>安全巡查台账记录（记录表由业主提供）。检查完成后要及时反馈，除经</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确认需应急抢险的，当月检查完成的</w:t>
      </w:r>
      <w:r>
        <w:rPr>
          <w:rFonts w:hint="eastAsia" w:ascii="宋体" w:hAnsi="宋体" w:eastAsia="宋体" w:cs="宋体"/>
          <w:bCs/>
          <w:color w:val="auto"/>
          <w:sz w:val="21"/>
          <w:szCs w:val="21"/>
          <w:highlight w:val="none"/>
          <w:lang w:eastAsia="zh-CN"/>
        </w:rPr>
        <w:t>公租房</w:t>
      </w:r>
      <w:r>
        <w:rPr>
          <w:rFonts w:hint="eastAsia" w:ascii="宋体" w:hAnsi="宋体" w:eastAsia="宋体" w:cs="宋体"/>
          <w:bCs/>
          <w:color w:val="auto"/>
          <w:sz w:val="21"/>
          <w:szCs w:val="21"/>
          <w:highlight w:val="none"/>
        </w:rPr>
        <w:t>安全巡查台账记录表应每月底前上交</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w:t>
      </w:r>
    </w:p>
    <w:bookmarkEnd w:id="99"/>
    <w:bookmarkEnd w:id="100"/>
    <w:p>
      <w:pPr>
        <w:widowControl/>
        <w:autoSpaceDE w:val="0"/>
        <w:autoSpaceDN w:val="0"/>
        <w:adjustRightInd w:val="0"/>
        <w:spacing w:line="360" w:lineRule="auto"/>
        <w:ind w:firstLine="422" w:firstLineChars="200"/>
        <w:textAlignment w:val="bottom"/>
        <w:rPr>
          <w:rFonts w:hint="eastAsia" w:ascii="宋体" w:hAnsi="宋体" w:eastAsia="宋体" w:cs="宋体"/>
          <w:b/>
          <w:bCs/>
          <w:color w:val="auto"/>
          <w:sz w:val="21"/>
          <w:szCs w:val="21"/>
          <w:highlight w:val="none"/>
        </w:rPr>
      </w:pPr>
      <w:bookmarkStart w:id="101" w:name="_Toc63508956"/>
      <w:bookmarkStart w:id="102" w:name="_Toc29368"/>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商务要求（技术参数里另有注明的以技术参数为准）</w:t>
      </w:r>
      <w:bookmarkEnd w:id="101"/>
    </w:p>
    <w:tbl>
      <w:tblPr>
        <w:tblStyle w:val="6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34"/>
        <w:gridCol w:w="75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3" w:hRule="atLeast"/>
        </w:trPr>
        <w:tc>
          <w:tcPr>
            <w:tcW w:w="9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3"/>
              <w:spacing w:line="240" w:lineRule="auto"/>
              <w:jc w:val="center"/>
              <w:rPr>
                <w:rFonts w:hint="eastAsia" w:ascii="宋体" w:hAnsi="宋体" w:eastAsia="宋体" w:cs="宋体"/>
                <w:b w:val="0"/>
                <w:color w:val="auto"/>
                <w:sz w:val="21"/>
                <w:szCs w:val="21"/>
                <w:highlight w:val="none"/>
                <w:lang w:eastAsia="zh-CN"/>
              </w:rPr>
            </w:pPr>
            <w:bookmarkStart w:id="103" w:name="_Hlk51759376"/>
            <w:r>
              <w:rPr>
                <w:rFonts w:hint="eastAsia" w:ascii="宋体" w:hAnsi="宋体" w:eastAsia="宋体" w:cs="宋体"/>
                <w:b w:val="0"/>
                <w:color w:val="auto"/>
                <w:sz w:val="21"/>
                <w:szCs w:val="21"/>
                <w:highlight w:val="none"/>
                <w:lang w:eastAsia="zh-CN"/>
              </w:rPr>
              <w:t>支付方式</w:t>
            </w:r>
          </w:p>
        </w:tc>
        <w:tc>
          <w:tcPr>
            <w:tcW w:w="40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3"/>
              <w:spacing w:line="40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将根据实际维修费用</w:t>
            </w:r>
            <w:r>
              <w:rPr>
                <w:rFonts w:hint="eastAsia" w:ascii="宋体" w:hAnsi="宋体" w:eastAsia="宋体" w:cs="宋体"/>
                <w:b/>
                <w:bCs/>
                <w:color w:val="auto"/>
                <w:sz w:val="21"/>
                <w:szCs w:val="21"/>
                <w:highlight w:val="none"/>
                <w:lang w:eastAsia="zh-CN"/>
              </w:rPr>
              <w:t>按结算价格</w:t>
            </w:r>
            <w:r>
              <w:rPr>
                <w:rFonts w:hint="eastAsia" w:ascii="宋体" w:hAnsi="宋体" w:eastAsia="宋体" w:cs="宋体"/>
                <w:b/>
                <w:bCs/>
                <w:color w:val="auto"/>
                <w:sz w:val="21"/>
                <w:szCs w:val="21"/>
                <w:highlight w:val="none"/>
                <w:lang w:val="en-US" w:eastAsia="zh-CN"/>
              </w:rPr>
              <w:t>*报价折扣率</w:t>
            </w:r>
            <w:r>
              <w:rPr>
                <w:rFonts w:hint="eastAsia" w:ascii="宋体" w:hAnsi="宋体" w:eastAsia="宋体" w:cs="宋体"/>
                <w:b/>
                <w:bCs/>
                <w:color w:val="auto"/>
                <w:sz w:val="21"/>
                <w:szCs w:val="21"/>
                <w:highlight w:val="none"/>
              </w:rPr>
              <w:t>予以支付</w:t>
            </w:r>
          </w:p>
          <w:p>
            <w:pPr>
              <w:pStyle w:val="33"/>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合同签订后5个工作日内，采购人支付合同总价</w:t>
            </w:r>
            <w:r>
              <w:rPr>
                <w:rFonts w:hint="eastAsia" w:ascii="宋体" w:hAnsi="宋体" w:eastAsia="宋体" w:cs="宋体"/>
                <w:b/>
                <w:bCs/>
                <w:color w:val="auto"/>
                <w:sz w:val="21"/>
                <w:szCs w:val="21"/>
                <w:highlight w:val="none"/>
                <w:lang w:val="en-US" w:eastAsia="zh-CN"/>
              </w:rPr>
              <w:t>2</w:t>
            </w:r>
            <w:r>
              <w:rPr>
                <w:rFonts w:hint="default"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%预付款。</w:t>
            </w:r>
          </w:p>
          <w:p>
            <w:pPr>
              <w:pStyle w:val="33"/>
              <w:spacing w:line="40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1）公租房</w:t>
            </w:r>
            <w:r>
              <w:rPr>
                <w:rFonts w:hint="default" w:hAnsi="宋体" w:cs="宋体"/>
                <w:b/>
                <w:bCs/>
                <w:color w:val="auto"/>
                <w:sz w:val="21"/>
                <w:szCs w:val="21"/>
                <w:highlight w:val="none"/>
                <w:lang w:eastAsia="zh-CN"/>
              </w:rPr>
              <w:t>中</w:t>
            </w:r>
            <w:r>
              <w:rPr>
                <w:rFonts w:hint="eastAsia" w:ascii="宋体" w:hAnsi="宋体" w:eastAsia="宋体" w:cs="宋体"/>
                <w:b/>
                <w:bCs/>
                <w:color w:val="auto"/>
                <w:sz w:val="21"/>
                <w:szCs w:val="21"/>
                <w:highlight w:val="none"/>
                <w:lang w:eastAsia="zh-CN"/>
              </w:rPr>
              <w:t>、小修项目，一个月结算一次，结算后支付（并</w:t>
            </w:r>
            <w:r>
              <w:rPr>
                <w:rFonts w:hint="eastAsia" w:ascii="宋体" w:hAnsi="宋体" w:eastAsia="宋体" w:cs="宋体"/>
                <w:b/>
                <w:bCs/>
                <w:color w:val="auto"/>
                <w:sz w:val="21"/>
                <w:szCs w:val="21"/>
                <w:highlight w:val="none"/>
                <w:lang w:val="en-US" w:eastAsia="zh-CN"/>
              </w:rPr>
              <w:t>扣</w:t>
            </w:r>
            <w:r>
              <w:rPr>
                <w:rFonts w:hint="eastAsia" w:ascii="宋体" w:hAnsi="宋体" w:eastAsia="宋体" w:cs="宋体"/>
                <w:b/>
                <w:bCs/>
                <w:color w:val="auto"/>
                <w:sz w:val="21"/>
                <w:szCs w:val="21"/>
                <w:highlight w:val="none"/>
                <w:lang w:eastAsia="zh-CN"/>
              </w:rPr>
              <w:t>回预付款）。</w:t>
            </w:r>
          </w:p>
          <w:p>
            <w:pPr>
              <w:pStyle w:val="33"/>
              <w:spacing w:line="400" w:lineRule="exact"/>
              <w:rPr>
                <w:rFonts w:hint="eastAsia" w:ascii="宋体" w:hAnsi="宋体" w:eastAsia="宋体" w:cs="宋体"/>
                <w:b w:val="0"/>
                <w:color w:val="auto"/>
                <w:sz w:val="21"/>
                <w:szCs w:val="21"/>
                <w:highlight w:val="none"/>
                <w:lang w:val="zh-CN" w:eastAsia="zh-CN"/>
              </w:rPr>
            </w:pPr>
            <w:r>
              <w:rPr>
                <w:rFonts w:hint="eastAsia" w:ascii="宋体" w:hAnsi="宋体" w:eastAsia="宋体" w:cs="宋体"/>
                <w:b/>
                <w:bCs/>
                <w:color w:val="auto"/>
                <w:sz w:val="21"/>
                <w:szCs w:val="21"/>
                <w:highlight w:val="none"/>
                <w:lang w:eastAsia="zh-CN"/>
              </w:rPr>
              <w:t>2）公租房大修项目（大修工程预算造价金额按市区财政相关规定），需竣工验收后经审价机构审核才可予以结算支付。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9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3"/>
              <w:spacing w:line="240" w:lineRule="auto"/>
              <w:jc w:val="center"/>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合同履行期限</w:t>
            </w:r>
          </w:p>
        </w:tc>
        <w:tc>
          <w:tcPr>
            <w:tcW w:w="40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3"/>
              <w:spacing w:line="400" w:lineRule="exact"/>
              <w:rPr>
                <w:rFonts w:hint="eastAsia" w:ascii="宋体" w:hAnsi="宋体" w:eastAsia="宋体" w:cs="宋体"/>
                <w:b w:val="0"/>
                <w:color w:val="auto"/>
                <w:sz w:val="21"/>
                <w:szCs w:val="21"/>
                <w:highlight w:val="none"/>
                <w:lang w:eastAsia="zh-CN"/>
              </w:rPr>
            </w:pPr>
            <w:r>
              <w:rPr>
                <w:rFonts w:hint="eastAsia" w:hAnsi="宋体" w:cs="宋体"/>
                <w:b/>
                <w:bCs/>
                <w:color w:val="auto"/>
                <w:sz w:val="21"/>
                <w:szCs w:val="21"/>
                <w:highlight w:val="none"/>
                <w:u w:val="single"/>
                <w:lang w:eastAsia="zh-CN"/>
              </w:rPr>
              <w:t>合同签订之日起至2025年12月31日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9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3"/>
              <w:spacing w:line="240" w:lineRule="auto"/>
              <w:jc w:val="center"/>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交付地点</w:t>
            </w:r>
          </w:p>
        </w:tc>
        <w:tc>
          <w:tcPr>
            <w:tcW w:w="40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3"/>
              <w:spacing w:line="240" w:lineRule="auto"/>
              <w:jc w:val="left"/>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9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3"/>
              <w:spacing w:line="240" w:lineRule="auto"/>
              <w:jc w:val="center"/>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服务效率</w:t>
            </w:r>
          </w:p>
        </w:tc>
        <w:tc>
          <w:tcPr>
            <w:tcW w:w="40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3"/>
              <w:spacing w:line="240" w:lineRule="auto"/>
              <w:jc w:val="left"/>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供应商须上门或利用远程维护方式解决问题。若不能在2小时内解决故障问题的，须在12小时内赶到现场并排除故障恢复服务。</w:t>
            </w:r>
          </w:p>
        </w:tc>
      </w:tr>
      <w:bookmarkEnd w:id="103"/>
    </w:tbl>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adjustRightInd/>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第五部分  </w:t>
      </w:r>
      <w:bookmarkEnd w:id="96"/>
      <w:bookmarkEnd w:id="97"/>
      <w:bookmarkStart w:id="104" w:name="第四部分"/>
      <w:r>
        <w:rPr>
          <w:rFonts w:hint="eastAsia" w:ascii="宋体" w:hAnsi="宋体" w:eastAsia="宋体" w:cs="宋体"/>
          <w:b/>
          <w:color w:val="auto"/>
          <w:sz w:val="28"/>
          <w:szCs w:val="28"/>
          <w:highlight w:val="none"/>
        </w:rPr>
        <w:t>评审方法及评审标准</w:t>
      </w:r>
      <w:bookmarkEnd w:id="102"/>
    </w:p>
    <w:p>
      <w:pPr>
        <w:pStyle w:val="432"/>
        <w:spacing w:before="0"/>
        <w:ind w:left="0" w:leftChars="0" w:firstLine="0" w:firstLineChars="0"/>
        <w:jc w:val="center"/>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评审方法前附表</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5000" w:type="pct"/>
            <w:vAlign w:val="center"/>
          </w:tcPr>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本项目采用综合评分法：</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将对各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报价文件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商务技术文件</w:t>
            </w:r>
            <w:r>
              <w:rPr>
                <w:rFonts w:hint="eastAsia" w:ascii="宋体" w:hAnsi="宋体" w:eastAsia="宋体" w:cs="宋体"/>
                <w:color w:val="auto"/>
                <w:sz w:val="21"/>
                <w:szCs w:val="21"/>
                <w:highlight w:val="none"/>
              </w:rPr>
              <w:t>等进行综合评审，</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各成员应当独立对每个有效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进行评价、打分。经统计，得出各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的最终评审分,按最终评审分由高到低顺序排列。 </w:t>
            </w:r>
          </w:p>
          <w:p>
            <w:pPr>
              <w:snapToGrid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各</w:t>
            </w:r>
            <w:r>
              <w:rPr>
                <w:rFonts w:hint="eastAsia" w:ascii="宋体" w:hAnsi="宋体" w:eastAsia="宋体" w:cs="宋体"/>
                <w:color w:val="auto"/>
                <w:sz w:val="21"/>
                <w:szCs w:val="21"/>
                <w:highlight w:val="none"/>
                <w:lang w:eastAsia="zh-CN"/>
              </w:rPr>
              <w:t>供应商的综合得分为：最终报价得分+商务技术得分之和，总和为100分，其中：其中商务技术分</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lang w:eastAsia="zh-CN"/>
              </w:rPr>
              <w:t>分（商务技术权值</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lang w:eastAsia="zh-CN"/>
              </w:rPr>
              <w:t>%），最终报价分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分（价格权值</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w:t>
            </w:r>
          </w:p>
          <w:p>
            <w:pPr>
              <w:snapToGrid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各供应商的商务技术得分为：磋商小组各成员评分的算术平均值。各供应商的</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eastAsia="zh-CN"/>
              </w:rPr>
              <w:t>得分按价格评分公式计算，磋商小组审核。根据上述</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lang w:eastAsia="zh-CN"/>
              </w:rPr>
              <w:t>原则，分值安排如下：</w:t>
            </w:r>
          </w:p>
          <w:p>
            <w:pPr>
              <w:snapToGrid w:val="0"/>
              <w:spacing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（1）商务技术部分（70分）</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542"/>
              <w:gridCol w:w="6299"/>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05" w:type="pct"/>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left="-113" w:leftChars="0" w:right="-113"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4327" w:type="pct"/>
                  <w:gridSpan w:val="2"/>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left="-113" w:leftChars="0" w:right="-113"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评审内容</w:t>
                  </w:r>
                </w:p>
              </w:tc>
              <w:tc>
                <w:tcPr>
                  <w:tcW w:w="367" w:type="pct"/>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left="-113" w:leftChars="0" w:right="-113"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pPr>
                    <w:suppressAutoHyphens/>
                    <w:adjustRightInd w:val="0"/>
                    <w:snapToGrid w:val="0"/>
                    <w:spacing w:line="320" w:lineRule="exact"/>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1</w:t>
                  </w:r>
                </w:p>
              </w:tc>
              <w:tc>
                <w:tcPr>
                  <w:tcW w:w="4327" w:type="pct"/>
                  <w:gridSpan w:val="2"/>
                  <w:vAlign w:val="center"/>
                </w:tcPr>
                <w:p>
                  <w:pPr>
                    <w:spacing w:line="360" w:lineRule="auto"/>
                    <w:rPr>
                      <w:rFonts w:hint="eastAsia" w:ascii="宋体" w:hAnsi="宋体" w:eastAsia="宋体" w:cs="宋体"/>
                      <w:color w:val="auto"/>
                      <w:sz w:val="21"/>
                      <w:szCs w:val="21"/>
                      <w:highlight w:val="none"/>
                      <w:lang w:val="en-US" w:eastAsia="zh-CN"/>
                    </w:rPr>
                  </w:pPr>
                  <w:bookmarkStart w:id="105" w:name="OLE_LINK16"/>
                  <w:r>
                    <w:rPr>
                      <w:rFonts w:hint="eastAsia" w:ascii="宋体" w:hAnsi="宋体" w:eastAsia="宋体" w:cs="宋体"/>
                      <w:color w:val="auto"/>
                      <w:sz w:val="21"/>
                      <w:szCs w:val="21"/>
                      <w:highlight w:val="none"/>
                      <w:lang w:val="en-US" w:eastAsia="zh-CN"/>
                    </w:rPr>
                    <w:t>对供应商提供的企业经营情况介绍、企业所获得的荣誉表彰等相关证明材料，由评委对供应商的企业履约能力进行综合评分（0-4分）。</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1）经营状况良好、技术力量齐全，完全满足项目服务需求:4分；</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2）经营状况较为良好、技术力量较为齐全但略有欠缺，可基本满足项目服务需求: 3分；</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3）经营状况材料提供简略、技术力量较差，符合程度欠缺:2分；</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4）不满足要求或未提供材料得0分。 </w:t>
                  </w:r>
                  <w:bookmarkEnd w:id="105"/>
                </w:p>
              </w:tc>
              <w:tc>
                <w:tcPr>
                  <w:tcW w:w="367" w:type="pct"/>
                  <w:vAlign w:val="center"/>
                </w:tcPr>
                <w:p>
                  <w:pPr>
                    <w:suppressAutoHyphens/>
                    <w:adjustRightInd w:val="0"/>
                    <w:snapToGrid w:val="0"/>
                    <w:spacing w:line="360" w:lineRule="auto"/>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305" w:type="pct"/>
                  <w:vAlign w:val="center"/>
                </w:tcPr>
                <w:p>
                  <w:pPr>
                    <w:suppressAutoHyphens/>
                    <w:adjustRightInd w:val="0"/>
                    <w:snapToGrid w:val="0"/>
                    <w:spacing w:line="320" w:lineRule="exact"/>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2</w:t>
                  </w:r>
                </w:p>
              </w:tc>
              <w:tc>
                <w:tcPr>
                  <w:tcW w:w="4327" w:type="pct"/>
                  <w:gridSpan w:val="2"/>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根据供应商提供的工作管理措施方案进行</w:t>
                  </w:r>
                  <w:r>
                    <w:rPr>
                      <w:rFonts w:hint="eastAsia" w:ascii="宋体" w:hAnsi="宋体" w:cs="宋体"/>
                      <w:color w:val="auto"/>
                      <w:sz w:val="21"/>
                      <w:szCs w:val="21"/>
                      <w:highlight w:val="none"/>
                      <w:lang w:val="en-US" w:eastAsia="zh-CN"/>
                    </w:rPr>
                    <w:t>综合评分</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工作管理体系完善程度（0-3）；</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工作质量保障（0-3）；</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工作管理制度（0-3）；</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工作操作规程是否齐全（0-3）；</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工作管理机制的创新程度（0-3）。</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由评委根据方案合理程度、是否满足项目需求情况，对供应商提供的方案</w:t>
                  </w:r>
                  <w:r>
                    <w:rPr>
                      <w:rFonts w:hint="eastAsia" w:ascii="宋体" w:hAnsi="宋体" w:cs="宋体"/>
                      <w:color w:val="auto"/>
                      <w:sz w:val="21"/>
                      <w:szCs w:val="21"/>
                      <w:highlight w:val="none"/>
                      <w:lang w:val="en-US" w:eastAsia="zh-CN"/>
                    </w:rPr>
                    <w:t>综合评分</w:t>
                  </w:r>
                  <w:r>
                    <w:rPr>
                      <w:rFonts w:hint="eastAsia" w:ascii="宋体" w:hAnsi="宋体" w:eastAsia="宋体" w:cs="宋体"/>
                      <w:color w:val="auto"/>
                      <w:sz w:val="21"/>
                      <w:szCs w:val="21"/>
                      <w:highlight w:val="none"/>
                      <w:lang w:val="en-US" w:eastAsia="zh-CN"/>
                    </w:rPr>
                    <w:t>。每项方案3分，总分15分</w:t>
                  </w:r>
                  <w:r>
                    <w:rPr>
                      <w:rFonts w:hint="eastAsia" w:ascii="宋体" w:hAnsi="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方案科学、合理、有效的，内容全面合理、准确到位得3分；方案较为科学、合理，内容基本满足项目服务需求得2分；提出的方案不完善，合理程度较差的得1分；</w:t>
                  </w:r>
                  <w:r>
                    <w:rPr>
                      <w:rFonts w:hint="eastAsia" w:ascii="宋体" w:hAnsi="宋体" w:eastAsia="宋体" w:cs="宋体"/>
                      <w:snapToGrid w:val="0"/>
                      <w:color w:val="auto"/>
                      <w:kern w:val="2"/>
                      <w:sz w:val="21"/>
                      <w:szCs w:val="21"/>
                      <w:highlight w:val="none"/>
                      <w:lang w:val="en-US" w:eastAsia="zh-CN" w:bidi="ar-SA"/>
                    </w:rPr>
                    <w:t>提出的方案不合理、不完整或未提供不得分。</w:t>
                  </w:r>
                  <w:r>
                    <w:rPr>
                      <w:rFonts w:hint="eastAsia" w:ascii="宋体" w:hAnsi="宋体" w:cs="宋体"/>
                      <w:color w:val="auto"/>
                      <w:sz w:val="21"/>
                      <w:szCs w:val="21"/>
                      <w:highlight w:val="none"/>
                      <w:lang w:val="en-US" w:eastAsia="zh-CN"/>
                    </w:rPr>
                    <w:t>）</w:t>
                  </w:r>
                </w:p>
              </w:tc>
              <w:tc>
                <w:tcPr>
                  <w:tcW w:w="367" w:type="pct"/>
                  <w:vAlign w:val="center"/>
                </w:tcPr>
                <w:p>
                  <w:pPr>
                    <w:tabs>
                      <w:tab w:val="center" w:pos="540"/>
                      <w:tab w:val="center" w:pos="1080"/>
                    </w:tabs>
                    <w:suppressAutoHyphens/>
                    <w:adjustRightInd w:val="0"/>
                    <w:snapToGrid w:val="0"/>
                    <w:spacing w:line="360" w:lineRule="auto"/>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pPr>
                    <w:suppressAutoHyphens/>
                    <w:adjustRightInd w:val="0"/>
                    <w:snapToGrid w:val="0"/>
                    <w:spacing w:line="320" w:lineRule="exact"/>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w:t>
                  </w:r>
                </w:p>
              </w:tc>
              <w:tc>
                <w:tcPr>
                  <w:tcW w:w="4327" w:type="pct"/>
                  <w:gridSpan w:val="2"/>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应急</w:t>
                  </w:r>
                  <w:r>
                    <w:rPr>
                      <w:rFonts w:hint="eastAsia" w:ascii="宋体" w:hAnsi="宋体" w:eastAsia="宋体" w:cs="宋体"/>
                      <w:color w:val="auto"/>
                      <w:sz w:val="21"/>
                      <w:szCs w:val="21"/>
                      <w:highlight w:val="none"/>
                      <w:lang w:eastAsia="zh-CN"/>
                    </w:rPr>
                    <w:t>服务方案：</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供应商维修维护工作</w:t>
                  </w: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应急预案、</w:t>
                  </w:r>
                  <w:r>
                    <w:rPr>
                      <w:rFonts w:hint="eastAsia" w:ascii="宋体" w:hAnsi="宋体" w:eastAsia="宋体" w:cs="宋体"/>
                      <w:color w:val="auto"/>
                      <w:sz w:val="21"/>
                      <w:szCs w:val="21"/>
                      <w:highlight w:val="none"/>
                    </w:rPr>
                    <w:t>服务的便捷性、快速应急能力及有效响应时间进行评议（发生应急事件能通过就近的地理区域优势提供快速服务响应，包括</w:t>
                  </w:r>
                  <w:r>
                    <w:rPr>
                      <w:rFonts w:hint="eastAsia" w:ascii="宋体" w:hAnsi="宋体" w:eastAsia="宋体" w:cs="宋体"/>
                      <w:color w:val="auto"/>
                      <w:sz w:val="21"/>
                      <w:szCs w:val="21"/>
                      <w:highlight w:val="none"/>
                      <w:lang w:eastAsia="zh-CN"/>
                    </w:rPr>
                    <w:t>：</w:t>
                  </w:r>
                </w:p>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针对</w:t>
                  </w:r>
                  <w:r>
                    <w:rPr>
                      <w:rFonts w:hint="eastAsia" w:ascii="宋体" w:hAnsi="宋体" w:cs="宋体"/>
                      <w:color w:val="auto"/>
                      <w:sz w:val="21"/>
                      <w:szCs w:val="21"/>
                      <w:highlight w:val="none"/>
                      <w:lang w:eastAsia="zh-CN"/>
                    </w:rPr>
                    <w:t>修缮排危</w:t>
                  </w:r>
                  <w:r>
                    <w:rPr>
                      <w:rFonts w:hint="eastAsia" w:ascii="宋体" w:hAnsi="宋体" w:eastAsia="宋体" w:cs="宋体"/>
                      <w:color w:val="auto"/>
                      <w:sz w:val="21"/>
                      <w:szCs w:val="21"/>
                      <w:highlight w:val="none"/>
                      <w:lang w:eastAsia="zh-CN"/>
                    </w:rPr>
                    <w:t>工作的应急预案（</w:t>
                  </w:r>
                  <w:r>
                    <w:rPr>
                      <w:rFonts w:hint="eastAsia" w:ascii="宋体" w:hAnsi="宋体" w:eastAsia="宋体" w:cs="宋体"/>
                      <w:color w:val="auto"/>
                      <w:sz w:val="21"/>
                      <w:szCs w:val="21"/>
                      <w:highlight w:val="none"/>
                      <w:lang w:val="en-US" w:eastAsia="zh-CN"/>
                    </w:rPr>
                    <w:t>0-3分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p>
                <w:p>
                  <w:pPr>
                    <w:numPr>
                      <w:ilvl w:val="0"/>
                      <w:numId w:val="0"/>
                    </w:num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急调车辆方案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0-3分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p>
                <w:p>
                  <w:pPr>
                    <w:numPr>
                      <w:ilvl w:val="0"/>
                      <w:numId w:val="0"/>
                    </w:num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人力进行应急时的有效保障能力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0-3分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p>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管理团队对服务区域地理、人文环境的熟识程度等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0-3分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p>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应急服务响应时间承诺长短（以小时为单位）（</w:t>
                  </w:r>
                  <w:r>
                    <w:rPr>
                      <w:rFonts w:hint="eastAsia" w:ascii="宋体" w:hAnsi="宋体" w:eastAsia="宋体" w:cs="宋体"/>
                      <w:color w:val="auto"/>
                      <w:sz w:val="21"/>
                      <w:szCs w:val="21"/>
                      <w:highlight w:val="none"/>
                      <w:lang w:val="en-US" w:eastAsia="zh-CN"/>
                    </w:rPr>
                    <w:t>0-3分</w:t>
                  </w:r>
                  <w:r>
                    <w:rPr>
                      <w:rFonts w:hint="eastAsia" w:ascii="宋体" w:hAnsi="宋体" w:eastAsia="宋体" w:cs="宋体"/>
                      <w:color w:val="auto"/>
                      <w:sz w:val="21"/>
                      <w:szCs w:val="21"/>
                      <w:highlight w:val="none"/>
                      <w:lang w:eastAsia="zh-CN"/>
                    </w:rPr>
                    <w:t>）；</w:t>
                  </w:r>
                </w:p>
                <w:p>
                  <w:pPr>
                    <w:suppressAutoHyphens/>
                    <w:adjustRightInd w:val="0"/>
                    <w:snapToGrid w:val="0"/>
                    <w:spacing w:line="360" w:lineRule="auto"/>
                    <w:ind w:left="-35" w:right="-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 w:val="21"/>
                      <w:szCs w:val="21"/>
                      <w:highlight w:val="none"/>
                    </w:rPr>
                    <w:t>评委</w:t>
                  </w:r>
                  <w:r>
                    <w:rPr>
                      <w:rFonts w:hint="eastAsia" w:ascii="宋体" w:hAnsi="宋体" w:eastAsia="宋体" w:cs="宋体"/>
                      <w:color w:val="auto"/>
                      <w:sz w:val="21"/>
                      <w:szCs w:val="21"/>
                      <w:highlight w:val="none"/>
                      <w:lang w:eastAsia="zh-CN"/>
                    </w:rPr>
                    <w:t>根据方案合理程度、是否满足项目需求情况，</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供应商提供的方案</w:t>
                  </w:r>
                  <w:r>
                    <w:rPr>
                      <w:rFonts w:hint="eastAsia" w:ascii="宋体" w:hAnsi="宋体" w:cs="宋体"/>
                      <w:color w:val="auto"/>
                      <w:sz w:val="21"/>
                      <w:szCs w:val="21"/>
                      <w:highlight w:val="none"/>
                      <w:lang w:eastAsia="zh-CN"/>
                    </w:rPr>
                    <w:t>综合评分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每项方案3分，总分15分</w:t>
                  </w:r>
                  <w:r>
                    <w:rPr>
                      <w:rFonts w:hint="eastAsia" w:ascii="宋体" w:hAnsi="宋体" w:cs="宋体"/>
                      <w:color w:val="auto"/>
                      <w:sz w:val="21"/>
                      <w:szCs w:val="21"/>
                      <w:highlight w:val="none"/>
                      <w:lang w:val="en-US" w:eastAsia="zh-CN"/>
                    </w:rPr>
                    <w:t>。</w:t>
                  </w:r>
                </w:p>
                <w:p>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cs="宋体"/>
                      <w:snapToGrid w:val="0"/>
                      <w:color w:val="auto"/>
                      <w:kern w:val="2"/>
                      <w:sz w:val="21"/>
                      <w:szCs w:val="21"/>
                      <w:highlight w:val="none"/>
                      <w:lang w:val="en-US" w:eastAsia="zh-CN" w:bidi="ar-SA"/>
                    </w:rPr>
                    <w:t>（</w:t>
                  </w:r>
                  <w:r>
                    <w:rPr>
                      <w:rFonts w:hint="eastAsia" w:ascii="宋体" w:hAnsi="宋体" w:eastAsia="宋体" w:cs="宋体"/>
                      <w:snapToGrid w:val="0"/>
                      <w:color w:val="auto"/>
                      <w:kern w:val="2"/>
                      <w:sz w:val="21"/>
                      <w:szCs w:val="21"/>
                      <w:highlight w:val="none"/>
                      <w:lang w:val="en-US" w:eastAsia="zh-CN" w:bidi="ar-SA"/>
                    </w:rPr>
                    <w:t>方案科学、合理、有效的，内容全面合理、准确到位得</w:t>
                  </w:r>
                  <w:r>
                    <w:rPr>
                      <w:rFonts w:hint="eastAsia" w:ascii="宋体" w:hAnsi="宋体" w:cs="宋体"/>
                      <w:snapToGrid w:val="0"/>
                      <w:color w:val="auto"/>
                      <w:kern w:val="2"/>
                      <w:sz w:val="21"/>
                      <w:szCs w:val="21"/>
                      <w:highlight w:val="none"/>
                      <w:lang w:val="en-US" w:eastAsia="zh-CN" w:bidi="ar-SA"/>
                    </w:rPr>
                    <w:t>3</w:t>
                  </w:r>
                  <w:r>
                    <w:rPr>
                      <w:rFonts w:hint="eastAsia" w:ascii="宋体" w:hAnsi="宋体" w:eastAsia="宋体" w:cs="宋体"/>
                      <w:snapToGrid w:val="0"/>
                      <w:color w:val="auto"/>
                      <w:kern w:val="2"/>
                      <w:sz w:val="21"/>
                      <w:szCs w:val="21"/>
                      <w:highlight w:val="none"/>
                      <w:lang w:val="en-US" w:eastAsia="zh-CN" w:bidi="ar-SA"/>
                    </w:rPr>
                    <w:t>分；方案较为科学、合理，内容基本满足项目服务需求得</w:t>
                  </w:r>
                  <w:r>
                    <w:rPr>
                      <w:rFonts w:hint="eastAsia" w:ascii="宋体" w:hAnsi="宋体" w:cs="宋体"/>
                      <w:snapToGrid w:val="0"/>
                      <w:color w:val="auto"/>
                      <w:kern w:val="2"/>
                      <w:sz w:val="21"/>
                      <w:szCs w:val="21"/>
                      <w:highlight w:val="none"/>
                      <w:lang w:val="en-US" w:eastAsia="zh-CN" w:bidi="ar-SA"/>
                    </w:rPr>
                    <w:t>2</w:t>
                  </w:r>
                  <w:r>
                    <w:rPr>
                      <w:rFonts w:hint="eastAsia" w:ascii="宋体" w:hAnsi="宋体" w:eastAsia="宋体" w:cs="宋体"/>
                      <w:snapToGrid w:val="0"/>
                      <w:color w:val="auto"/>
                      <w:kern w:val="2"/>
                      <w:sz w:val="21"/>
                      <w:szCs w:val="21"/>
                      <w:highlight w:val="none"/>
                      <w:lang w:val="en-US" w:eastAsia="zh-CN" w:bidi="ar-SA"/>
                    </w:rPr>
                    <w:t>分；提出的方案不完善，合理程度较差的得</w:t>
                  </w:r>
                  <w:r>
                    <w:rPr>
                      <w:rFonts w:hint="eastAsia" w:ascii="宋体" w:hAnsi="宋体" w:cs="宋体"/>
                      <w:snapToGrid w:val="0"/>
                      <w:color w:val="auto"/>
                      <w:kern w:val="2"/>
                      <w:sz w:val="21"/>
                      <w:szCs w:val="21"/>
                      <w:highlight w:val="none"/>
                      <w:lang w:val="en-US" w:eastAsia="zh-CN" w:bidi="ar-SA"/>
                    </w:rPr>
                    <w:t>1</w:t>
                  </w:r>
                  <w:r>
                    <w:rPr>
                      <w:rFonts w:hint="eastAsia" w:ascii="宋体" w:hAnsi="宋体" w:eastAsia="宋体" w:cs="宋体"/>
                      <w:snapToGrid w:val="0"/>
                      <w:color w:val="auto"/>
                      <w:kern w:val="2"/>
                      <w:sz w:val="21"/>
                      <w:szCs w:val="21"/>
                      <w:highlight w:val="none"/>
                      <w:lang w:val="en-US" w:eastAsia="zh-CN" w:bidi="ar-SA"/>
                    </w:rPr>
                    <w:t>分；提出的方案不合理、不完整或未提供不得分。</w:t>
                  </w:r>
                  <w:r>
                    <w:rPr>
                      <w:rFonts w:hint="eastAsia" w:ascii="宋体" w:hAnsi="宋体" w:cs="宋体"/>
                      <w:snapToGrid w:val="0"/>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 xml:space="preserve"> </w:t>
                  </w:r>
                </w:p>
              </w:tc>
              <w:tc>
                <w:tcPr>
                  <w:tcW w:w="367" w:type="pct"/>
                  <w:vAlign w:val="center"/>
                </w:tcPr>
                <w:p>
                  <w:pPr>
                    <w:tabs>
                      <w:tab w:val="center" w:pos="540"/>
                      <w:tab w:val="center" w:pos="1080"/>
                    </w:tabs>
                    <w:suppressAutoHyphens/>
                    <w:adjustRightInd w:val="0"/>
                    <w:snapToGrid w:val="0"/>
                    <w:spacing w:line="360" w:lineRule="auto"/>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pPr>
                    <w:suppressAutoHyphens/>
                    <w:adjustRightInd w:val="0"/>
                    <w:snapToGrid w:val="0"/>
                    <w:spacing w:line="320" w:lineRule="exact"/>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4</w:t>
                  </w:r>
                </w:p>
              </w:tc>
              <w:tc>
                <w:tcPr>
                  <w:tcW w:w="4327" w:type="pct"/>
                  <w:gridSpan w:val="2"/>
                  <w:vAlign w:val="center"/>
                </w:tcPr>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修缮排危</w:t>
                  </w:r>
                  <w:r>
                    <w:rPr>
                      <w:rFonts w:hint="eastAsia" w:ascii="宋体" w:hAnsi="宋体" w:eastAsia="宋体" w:cs="宋体"/>
                      <w:color w:val="auto"/>
                      <w:sz w:val="21"/>
                      <w:szCs w:val="21"/>
                      <w:highlight w:val="none"/>
                    </w:rPr>
                    <w:t>施工进度的保证措施及工期违约责任承诺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由评委</w:t>
                  </w:r>
                  <w:r>
                    <w:rPr>
                      <w:rFonts w:hint="eastAsia" w:ascii="宋体" w:hAnsi="宋体" w:eastAsia="宋体" w:cs="宋体"/>
                      <w:color w:val="auto"/>
                      <w:sz w:val="21"/>
                      <w:szCs w:val="21"/>
                      <w:highlight w:val="none"/>
                      <w:lang w:eastAsia="zh-CN"/>
                    </w:rPr>
                    <w:t>根据方案合理程度、是否满足项目需求情况，</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供应商提供的方案</w:t>
                  </w:r>
                  <w:r>
                    <w:rPr>
                      <w:rFonts w:hint="eastAsia" w:ascii="宋体" w:hAnsi="宋体" w:cs="宋体"/>
                      <w:color w:val="auto"/>
                      <w:sz w:val="21"/>
                      <w:szCs w:val="21"/>
                      <w:highlight w:val="none"/>
                      <w:lang w:eastAsia="zh-CN"/>
                    </w:rPr>
                    <w:t>综合评分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（0-4分）</w:t>
                  </w:r>
                  <w:r>
                    <w:rPr>
                      <w:rFonts w:hint="eastAsia" w:ascii="宋体" w:hAnsi="宋体" w:eastAsia="宋体" w:cs="宋体"/>
                      <w:color w:val="auto"/>
                      <w:sz w:val="21"/>
                      <w:szCs w:val="21"/>
                      <w:highlight w:val="none"/>
                    </w:rPr>
                    <w:t>。</w:t>
                  </w:r>
                </w:p>
                <w:p>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cs="宋体"/>
                      <w:snapToGrid w:val="0"/>
                      <w:color w:val="auto"/>
                      <w:kern w:val="2"/>
                      <w:sz w:val="21"/>
                      <w:szCs w:val="21"/>
                      <w:highlight w:val="none"/>
                      <w:lang w:val="en-US" w:eastAsia="zh-CN" w:bidi="ar-SA"/>
                    </w:rPr>
                    <w:t>（</w:t>
                  </w:r>
                  <w:r>
                    <w:rPr>
                      <w:rFonts w:hint="eastAsia" w:ascii="宋体" w:hAnsi="宋体" w:eastAsia="宋体" w:cs="宋体"/>
                      <w:snapToGrid w:val="0"/>
                      <w:color w:val="auto"/>
                      <w:kern w:val="2"/>
                      <w:sz w:val="21"/>
                      <w:szCs w:val="21"/>
                      <w:highlight w:val="none"/>
                      <w:lang w:val="en-US" w:eastAsia="zh-CN" w:bidi="ar-SA"/>
                    </w:rPr>
                    <w:t>方案科学、合理、有效的，内容全面合理、准确到位得</w:t>
                  </w:r>
                  <w:r>
                    <w:rPr>
                      <w:rFonts w:hint="eastAsia" w:ascii="宋体" w:hAnsi="宋体" w:cs="宋体"/>
                      <w:snapToGrid w:val="0"/>
                      <w:color w:val="auto"/>
                      <w:kern w:val="2"/>
                      <w:sz w:val="21"/>
                      <w:szCs w:val="21"/>
                      <w:highlight w:val="none"/>
                      <w:lang w:val="en-US" w:eastAsia="zh-CN" w:bidi="ar-SA"/>
                    </w:rPr>
                    <w:t>4</w:t>
                  </w:r>
                  <w:r>
                    <w:rPr>
                      <w:rFonts w:hint="eastAsia" w:ascii="宋体" w:hAnsi="宋体" w:eastAsia="宋体" w:cs="宋体"/>
                      <w:snapToGrid w:val="0"/>
                      <w:color w:val="auto"/>
                      <w:kern w:val="2"/>
                      <w:sz w:val="21"/>
                      <w:szCs w:val="21"/>
                      <w:highlight w:val="none"/>
                      <w:lang w:val="en-US" w:eastAsia="zh-CN" w:bidi="ar-SA"/>
                    </w:rPr>
                    <w:t>分；方案较为科学、合理，内容基本满足项目服务需求得</w:t>
                  </w:r>
                  <w:r>
                    <w:rPr>
                      <w:rFonts w:hint="eastAsia" w:ascii="宋体" w:hAnsi="宋体" w:cs="宋体"/>
                      <w:snapToGrid w:val="0"/>
                      <w:color w:val="auto"/>
                      <w:kern w:val="2"/>
                      <w:sz w:val="21"/>
                      <w:szCs w:val="21"/>
                      <w:highlight w:val="none"/>
                      <w:lang w:val="en-US" w:eastAsia="zh-CN" w:bidi="ar-SA"/>
                    </w:rPr>
                    <w:t>3</w:t>
                  </w:r>
                  <w:r>
                    <w:rPr>
                      <w:rFonts w:hint="eastAsia" w:ascii="宋体" w:hAnsi="宋体" w:eastAsia="宋体" w:cs="宋体"/>
                      <w:snapToGrid w:val="0"/>
                      <w:color w:val="auto"/>
                      <w:kern w:val="2"/>
                      <w:sz w:val="21"/>
                      <w:szCs w:val="21"/>
                      <w:highlight w:val="none"/>
                      <w:lang w:val="en-US" w:eastAsia="zh-CN" w:bidi="ar-SA"/>
                    </w:rPr>
                    <w:t>分；提出的方案不完善，合理程度较差的得</w:t>
                  </w:r>
                  <w:r>
                    <w:rPr>
                      <w:rFonts w:hint="eastAsia" w:ascii="宋体" w:hAnsi="宋体" w:cs="宋体"/>
                      <w:snapToGrid w:val="0"/>
                      <w:color w:val="auto"/>
                      <w:kern w:val="2"/>
                      <w:sz w:val="21"/>
                      <w:szCs w:val="21"/>
                      <w:highlight w:val="none"/>
                      <w:lang w:val="en-US" w:eastAsia="zh-CN" w:bidi="ar-SA"/>
                    </w:rPr>
                    <w:t>2</w:t>
                  </w:r>
                  <w:r>
                    <w:rPr>
                      <w:rFonts w:hint="eastAsia" w:ascii="宋体" w:hAnsi="宋体" w:eastAsia="宋体" w:cs="宋体"/>
                      <w:snapToGrid w:val="0"/>
                      <w:color w:val="auto"/>
                      <w:kern w:val="2"/>
                      <w:sz w:val="21"/>
                      <w:szCs w:val="21"/>
                      <w:highlight w:val="none"/>
                      <w:lang w:val="en-US" w:eastAsia="zh-CN" w:bidi="ar-SA"/>
                    </w:rPr>
                    <w:t>分；提出的方案不合理、不完整或未提供不得分。</w:t>
                  </w:r>
                  <w:r>
                    <w:rPr>
                      <w:rFonts w:hint="eastAsia" w:ascii="宋体" w:hAnsi="宋体" w:cs="宋体"/>
                      <w:snapToGrid w:val="0"/>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 xml:space="preserve"> </w:t>
                  </w:r>
                </w:p>
              </w:tc>
              <w:tc>
                <w:tcPr>
                  <w:tcW w:w="367" w:type="pct"/>
                  <w:vAlign w:val="center"/>
                </w:tcPr>
                <w:p>
                  <w:pPr>
                    <w:tabs>
                      <w:tab w:val="center" w:pos="540"/>
                      <w:tab w:val="center" w:pos="1080"/>
                    </w:tabs>
                    <w:suppressAutoHyphens/>
                    <w:adjustRightInd w:val="0"/>
                    <w:snapToGrid w:val="0"/>
                    <w:spacing w:line="360" w:lineRule="auto"/>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pPr>
                    <w:suppressAutoHyphens/>
                    <w:adjustRightInd w:val="0"/>
                    <w:snapToGrid w:val="0"/>
                    <w:spacing w:line="320" w:lineRule="exact"/>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5</w:t>
                  </w:r>
                </w:p>
              </w:tc>
              <w:tc>
                <w:tcPr>
                  <w:tcW w:w="4327" w:type="pct"/>
                  <w:gridSpan w:val="2"/>
                  <w:vAlign w:val="center"/>
                </w:tcPr>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本工程的施工重点、难点、关键点及解决措施和建议；由评委</w:t>
                  </w:r>
                  <w:r>
                    <w:rPr>
                      <w:rFonts w:hint="eastAsia" w:ascii="宋体" w:hAnsi="宋体" w:eastAsia="宋体" w:cs="宋体"/>
                      <w:color w:val="auto"/>
                      <w:sz w:val="21"/>
                      <w:szCs w:val="21"/>
                      <w:highlight w:val="none"/>
                      <w:lang w:eastAsia="zh-CN"/>
                    </w:rPr>
                    <w:t>根据方案合理程度、是否满足项目需求情况，</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供应商提供的方案</w:t>
                  </w:r>
                  <w:r>
                    <w:rPr>
                      <w:rFonts w:hint="eastAsia" w:ascii="宋体" w:hAnsi="宋体" w:cs="宋体"/>
                      <w:color w:val="auto"/>
                      <w:sz w:val="21"/>
                      <w:szCs w:val="21"/>
                      <w:highlight w:val="none"/>
                      <w:lang w:eastAsia="zh-CN"/>
                    </w:rPr>
                    <w:t>综合评分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（0-3分）</w:t>
                  </w:r>
                </w:p>
                <w:p>
                  <w:pPr>
                    <w:numPr>
                      <w:ilvl w:val="0"/>
                      <w:numId w:val="0"/>
                    </w:num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cs="宋体"/>
                      <w:snapToGrid w:val="0"/>
                      <w:color w:val="auto"/>
                      <w:kern w:val="2"/>
                      <w:sz w:val="21"/>
                      <w:szCs w:val="21"/>
                      <w:highlight w:val="none"/>
                      <w:lang w:val="en-US" w:eastAsia="zh-CN" w:bidi="ar-SA"/>
                    </w:rPr>
                    <w:t>（</w:t>
                  </w:r>
                  <w:r>
                    <w:rPr>
                      <w:rFonts w:hint="eastAsia" w:ascii="宋体" w:hAnsi="宋体" w:eastAsia="宋体" w:cs="宋体"/>
                      <w:snapToGrid w:val="0"/>
                      <w:color w:val="auto"/>
                      <w:kern w:val="2"/>
                      <w:sz w:val="21"/>
                      <w:szCs w:val="21"/>
                      <w:highlight w:val="none"/>
                      <w:lang w:val="en-US" w:eastAsia="zh-CN" w:bidi="ar-SA"/>
                    </w:rPr>
                    <w:t>方案科学、合理、有效的，内容全面合理、准确到位得</w:t>
                  </w:r>
                  <w:r>
                    <w:rPr>
                      <w:rFonts w:hint="eastAsia" w:ascii="宋体" w:hAnsi="宋体" w:cs="宋体"/>
                      <w:snapToGrid w:val="0"/>
                      <w:color w:val="auto"/>
                      <w:kern w:val="2"/>
                      <w:sz w:val="21"/>
                      <w:szCs w:val="21"/>
                      <w:highlight w:val="none"/>
                      <w:lang w:val="en-US" w:eastAsia="zh-CN" w:bidi="ar-SA"/>
                    </w:rPr>
                    <w:t>3</w:t>
                  </w:r>
                  <w:r>
                    <w:rPr>
                      <w:rFonts w:hint="eastAsia" w:ascii="宋体" w:hAnsi="宋体" w:eastAsia="宋体" w:cs="宋体"/>
                      <w:snapToGrid w:val="0"/>
                      <w:color w:val="auto"/>
                      <w:kern w:val="2"/>
                      <w:sz w:val="21"/>
                      <w:szCs w:val="21"/>
                      <w:highlight w:val="none"/>
                      <w:lang w:val="en-US" w:eastAsia="zh-CN" w:bidi="ar-SA"/>
                    </w:rPr>
                    <w:t>分；方案较为科学、合理，内容基本满足项目服务需求得</w:t>
                  </w:r>
                  <w:r>
                    <w:rPr>
                      <w:rFonts w:hint="eastAsia" w:ascii="宋体" w:hAnsi="宋体" w:cs="宋体"/>
                      <w:snapToGrid w:val="0"/>
                      <w:color w:val="auto"/>
                      <w:kern w:val="2"/>
                      <w:sz w:val="21"/>
                      <w:szCs w:val="21"/>
                      <w:highlight w:val="none"/>
                      <w:lang w:val="en-US" w:eastAsia="zh-CN" w:bidi="ar-SA"/>
                    </w:rPr>
                    <w:t>2</w:t>
                  </w:r>
                  <w:r>
                    <w:rPr>
                      <w:rFonts w:hint="eastAsia" w:ascii="宋体" w:hAnsi="宋体" w:eastAsia="宋体" w:cs="宋体"/>
                      <w:snapToGrid w:val="0"/>
                      <w:color w:val="auto"/>
                      <w:kern w:val="2"/>
                      <w:sz w:val="21"/>
                      <w:szCs w:val="21"/>
                      <w:highlight w:val="none"/>
                      <w:lang w:val="en-US" w:eastAsia="zh-CN" w:bidi="ar-SA"/>
                    </w:rPr>
                    <w:t>分；提出的方案不完善，合理程度较差的得</w:t>
                  </w:r>
                  <w:r>
                    <w:rPr>
                      <w:rFonts w:hint="eastAsia" w:ascii="宋体" w:hAnsi="宋体" w:cs="宋体"/>
                      <w:snapToGrid w:val="0"/>
                      <w:color w:val="auto"/>
                      <w:kern w:val="2"/>
                      <w:sz w:val="21"/>
                      <w:szCs w:val="21"/>
                      <w:highlight w:val="none"/>
                      <w:lang w:val="en-US" w:eastAsia="zh-CN" w:bidi="ar-SA"/>
                    </w:rPr>
                    <w:t>1</w:t>
                  </w:r>
                  <w:r>
                    <w:rPr>
                      <w:rFonts w:hint="eastAsia" w:ascii="宋体" w:hAnsi="宋体" w:eastAsia="宋体" w:cs="宋体"/>
                      <w:snapToGrid w:val="0"/>
                      <w:color w:val="auto"/>
                      <w:kern w:val="2"/>
                      <w:sz w:val="21"/>
                      <w:szCs w:val="21"/>
                      <w:highlight w:val="none"/>
                      <w:lang w:val="en-US" w:eastAsia="zh-CN" w:bidi="ar-SA"/>
                    </w:rPr>
                    <w:t>分；提出的方案不合理、不完整或未提供不得分。</w:t>
                  </w:r>
                  <w:r>
                    <w:rPr>
                      <w:rFonts w:hint="eastAsia" w:ascii="宋体" w:hAnsi="宋体" w:cs="宋体"/>
                      <w:snapToGrid w:val="0"/>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 xml:space="preserve"> </w:t>
                  </w:r>
                </w:p>
              </w:tc>
              <w:tc>
                <w:tcPr>
                  <w:tcW w:w="367" w:type="pct"/>
                  <w:vAlign w:val="center"/>
                </w:tcPr>
                <w:p>
                  <w:pPr>
                    <w:tabs>
                      <w:tab w:val="center" w:pos="540"/>
                      <w:tab w:val="center" w:pos="1080"/>
                    </w:tabs>
                    <w:suppressAutoHyphens/>
                    <w:adjustRightInd w:val="0"/>
                    <w:snapToGrid w:val="0"/>
                    <w:spacing w:line="360" w:lineRule="auto"/>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pPr>
                    <w:suppressAutoHyphens/>
                    <w:adjustRightInd w:val="0"/>
                    <w:snapToGrid w:val="0"/>
                    <w:spacing w:line="320" w:lineRule="exact"/>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6</w:t>
                  </w:r>
                </w:p>
              </w:tc>
              <w:tc>
                <w:tcPr>
                  <w:tcW w:w="4327" w:type="pct"/>
                  <w:gridSpan w:val="2"/>
                  <w:vAlign w:val="center"/>
                </w:tcPr>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根据供应商提供的人员配备情况的作业人员数量、工作岗位清单、人员管理方案进行</w:t>
                  </w:r>
                  <w:r>
                    <w:rPr>
                      <w:rFonts w:hint="eastAsia" w:ascii="宋体" w:hAnsi="宋体" w:cs="宋体"/>
                      <w:color w:val="auto"/>
                      <w:sz w:val="21"/>
                      <w:szCs w:val="21"/>
                      <w:highlight w:val="none"/>
                      <w:lang w:eastAsia="zh-CN"/>
                    </w:rPr>
                    <w:t>综合评分</w:t>
                  </w:r>
                  <w:r>
                    <w:rPr>
                      <w:rFonts w:hint="eastAsia" w:ascii="宋体" w:hAnsi="宋体" w:eastAsia="宋体" w:cs="宋体"/>
                      <w:color w:val="auto"/>
                      <w:sz w:val="21"/>
                      <w:szCs w:val="21"/>
                      <w:highlight w:val="none"/>
                      <w:lang w:eastAsia="zh-CN"/>
                    </w:rPr>
                    <w:t>，由评委根据作业人员配置是否齐全、是否满足本项目维修维护工作地点分散情况的需求及方案的合理性，由评委对供应商提供的方案</w:t>
                  </w:r>
                  <w:r>
                    <w:rPr>
                      <w:rFonts w:hint="eastAsia" w:ascii="宋体" w:hAnsi="宋体" w:cs="宋体"/>
                      <w:color w:val="auto"/>
                      <w:sz w:val="21"/>
                      <w:szCs w:val="21"/>
                      <w:highlight w:val="none"/>
                      <w:lang w:eastAsia="zh-CN"/>
                    </w:rPr>
                    <w:t>综合评分</w:t>
                  </w:r>
                  <w:r>
                    <w:rPr>
                      <w:rFonts w:hint="eastAsia" w:ascii="宋体" w:hAnsi="宋体" w:eastAsia="宋体" w:cs="宋体"/>
                      <w:color w:val="auto"/>
                      <w:sz w:val="21"/>
                      <w:szCs w:val="21"/>
                      <w:highlight w:val="none"/>
                      <w:lang w:val="en-US" w:eastAsia="zh-CN"/>
                    </w:rPr>
                    <w:t>（0-4分）</w:t>
                  </w:r>
                  <w:r>
                    <w:rPr>
                      <w:rFonts w:hint="eastAsia" w:ascii="宋体" w:hAnsi="宋体" w:eastAsia="宋体" w:cs="宋体"/>
                      <w:color w:val="auto"/>
                      <w:sz w:val="21"/>
                      <w:szCs w:val="21"/>
                      <w:highlight w:val="none"/>
                    </w:rPr>
                    <w:t>。</w:t>
                  </w:r>
                </w:p>
                <w:p>
                  <w:pPr>
                    <w:suppressAutoHyphens/>
                    <w:adjustRightInd w:val="0"/>
                    <w:snapToGrid w:val="0"/>
                    <w:spacing w:line="360" w:lineRule="auto"/>
                    <w:ind w:left="-35" w:leftChars="0" w:right="-38" w:rightChars="0"/>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拟投入本项目人员技术力量配置齐全，完全满足项目实施要求得</w:t>
                  </w:r>
                  <w:r>
                    <w:rPr>
                      <w:rFonts w:hint="eastAsia" w:ascii="宋体" w:hAnsi="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lang w:val="en-US" w:eastAsia="zh-CN"/>
                    </w:rPr>
                    <w:t>分；拟投入本项目人员技术力量配置一般，可基本满足项目实施要求，得</w:t>
                  </w:r>
                  <w:r>
                    <w:rPr>
                      <w:rFonts w:hint="eastAsia" w:ascii="宋体" w:hAnsi="宋体" w:cs="宋体"/>
                      <w:color w:val="auto"/>
                      <w:sz w:val="21"/>
                      <w:szCs w:val="21"/>
                      <w:highlight w:val="none"/>
                      <w:vertAlign w:val="baseline"/>
                      <w:lang w:val="en-US" w:eastAsia="zh-CN"/>
                    </w:rPr>
                    <w:t>3</w:t>
                  </w:r>
                  <w:r>
                    <w:rPr>
                      <w:rFonts w:hint="eastAsia" w:ascii="宋体" w:hAnsi="宋体" w:eastAsia="宋体" w:cs="宋体"/>
                      <w:color w:val="auto"/>
                      <w:sz w:val="21"/>
                      <w:szCs w:val="21"/>
                      <w:highlight w:val="none"/>
                      <w:vertAlign w:val="baseline"/>
                      <w:lang w:val="en-US" w:eastAsia="zh-CN"/>
                    </w:rPr>
                    <w:t>分；拟投入本项目人员技术力量较差得</w:t>
                  </w: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分；拟投入本项目人员技术力量薄弱或未提供材料不得分。</w:t>
                  </w:r>
                  <w:r>
                    <w:rPr>
                      <w:rFonts w:hint="eastAsia" w:ascii="宋体" w:hAnsi="宋体" w:cs="宋体"/>
                      <w:color w:val="auto"/>
                      <w:sz w:val="21"/>
                      <w:szCs w:val="21"/>
                      <w:highlight w:val="none"/>
                      <w:vertAlign w:val="baseline"/>
                      <w:lang w:val="en-US" w:eastAsia="zh-CN"/>
                    </w:rPr>
                    <w:t>）</w:t>
                  </w:r>
                </w:p>
              </w:tc>
              <w:tc>
                <w:tcPr>
                  <w:tcW w:w="367" w:type="pct"/>
                  <w:vAlign w:val="center"/>
                </w:tcPr>
                <w:p>
                  <w:pPr>
                    <w:tabs>
                      <w:tab w:val="center" w:pos="540"/>
                      <w:tab w:val="center" w:pos="1080"/>
                    </w:tabs>
                    <w:suppressAutoHyphens/>
                    <w:adjustRightInd w:val="0"/>
                    <w:snapToGrid w:val="0"/>
                    <w:spacing w:line="360" w:lineRule="auto"/>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pPr>
                    <w:suppressAutoHyphens/>
                    <w:adjustRightInd w:val="0"/>
                    <w:snapToGrid w:val="0"/>
                    <w:spacing w:line="320" w:lineRule="exact"/>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7</w:t>
                  </w:r>
                </w:p>
              </w:tc>
              <w:tc>
                <w:tcPr>
                  <w:tcW w:w="851" w:type="pct"/>
                  <w:vAlign w:val="center"/>
                </w:tcPr>
                <w:p>
                  <w:pPr>
                    <w:suppressAutoHyphens/>
                    <w:adjustRightInd w:val="0"/>
                    <w:snapToGrid w:val="0"/>
                    <w:spacing w:line="240" w:lineRule="auto"/>
                    <w:ind w:left="-35" w:leftChars="0" w:right="-38" w:rightChars="0"/>
                    <w:jc w:val="center"/>
                    <w:rPr>
                      <w:rFonts w:hint="eastAsia" w:ascii="宋体" w:hAnsi="宋体" w:eastAsia="宋体" w:cs="宋体"/>
                      <w:color w:val="auto"/>
                      <w:sz w:val="21"/>
                      <w:szCs w:val="21"/>
                      <w:highlight w:val="none"/>
                      <w:lang w:val="en-US" w:eastAsia="zh-CN"/>
                    </w:rPr>
                  </w:pPr>
                  <w:bookmarkStart w:id="106" w:name="OLE_LINK17"/>
                  <w:r>
                    <w:rPr>
                      <w:rFonts w:hint="eastAsia" w:ascii="宋体" w:hAnsi="宋体" w:eastAsia="宋体" w:cs="宋体"/>
                      <w:color w:val="auto"/>
                      <w:sz w:val="21"/>
                      <w:szCs w:val="21"/>
                      <w:highlight w:val="none"/>
                      <w:lang w:val="en-US" w:eastAsia="zh-CN"/>
                    </w:rPr>
                    <w:t>供应商企业同类项目业绩</w:t>
                  </w:r>
                  <w:bookmarkEnd w:id="106"/>
                </w:p>
              </w:tc>
              <w:tc>
                <w:tcPr>
                  <w:tcW w:w="3476" w:type="pct"/>
                  <w:vAlign w:val="center"/>
                </w:tcPr>
                <w:p>
                  <w:pPr>
                    <w:suppressAutoHyphens/>
                    <w:adjustRightInd w:val="0"/>
                    <w:snapToGrid w:val="0"/>
                    <w:spacing w:line="360" w:lineRule="auto"/>
                    <w:ind w:left="-35" w:leftChars="0" w:right="-38" w:rightChars="0"/>
                    <w:rPr>
                      <w:color w:val="auto"/>
                      <w:sz w:val="21"/>
                      <w:szCs w:val="21"/>
                      <w:highlight w:val="none"/>
                    </w:rPr>
                  </w:pPr>
                  <w:r>
                    <w:rPr>
                      <w:rFonts w:hint="eastAsia" w:ascii="宋体" w:hAnsi="宋体" w:eastAsia="宋体" w:cs="宋体"/>
                      <w:color w:val="auto"/>
                      <w:sz w:val="21"/>
                      <w:szCs w:val="21"/>
                      <w:highlight w:val="none"/>
                      <w:lang w:eastAsia="zh-CN"/>
                    </w:rPr>
                    <w:t>根据供应商20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年1月1日至今</w:t>
                  </w:r>
                  <w:r>
                    <w:rPr>
                      <w:rFonts w:hint="eastAsia" w:ascii="宋体" w:hAnsi="宋体" w:cs="宋体"/>
                      <w:color w:val="auto"/>
                      <w:sz w:val="21"/>
                      <w:szCs w:val="21"/>
                      <w:highlight w:val="none"/>
                      <w:lang w:eastAsia="zh-CN"/>
                    </w:rPr>
                    <w:t>公租房</w:t>
                  </w:r>
                  <w:r>
                    <w:rPr>
                      <w:rFonts w:hint="eastAsia" w:ascii="宋体" w:hAnsi="宋体" w:eastAsia="宋体" w:cs="宋体"/>
                      <w:color w:val="auto"/>
                      <w:sz w:val="21"/>
                      <w:szCs w:val="21"/>
                      <w:highlight w:val="none"/>
                      <w:lang w:val="en-US" w:eastAsia="zh-CN"/>
                    </w:rPr>
                    <w:t>维修，修缮类</w:t>
                  </w:r>
                  <w:r>
                    <w:rPr>
                      <w:rFonts w:hint="eastAsia" w:ascii="宋体" w:hAnsi="宋体" w:eastAsia="宋体" w:cs="宋体"/>
                      <w:color w:val="auto"/>
                      <w:sz w:val="21"/>
                      <w:szCs w:val="21"/>
                      <w:highlight w:val="none"/>
                      <w:lang w:eastAsia="zh-CN"/>
                    </w:rPr>
                    <w:t>业绩情况，每提供一项业绩得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分。同时提供合同扫描件加盖公章材料，否则不予计分。（注：</w:t>
                  </w:r>
                  <w:r>
                    <w:rPr>
                      <w:rFonts w:hint="eastAsia" w:ascii="宋体" w:hAnsi="宋体" w:eastAsia="宋体" w:cs="宋体"/>
                      <w:color w:val="auto"/>
                      <w:sz w:val="21"/>
                      <w:szCs w:val="21"/>
                      <w:highlight w:val="none"/>
                      <w:lang w:val="en-US" w:eastAsia="zh-CN"/>
                    </w:rPr>
                    <w:t>1份合同视为1项有效业绩</w:t>
                  </w:r>
                  <w:r>
                    <w:rPr>
                      <w:rFonts w:hint="eastAsia" w:ascii="宋体" w:hAnsi="宋体" w:eastAsia="宋体" w:cs="宋体"/>
                      <w:color w:val="auto"/>
                      <w:sz w:val="21"/>
                      <w:szCs w:val="21"/>
                      <w:highlight w:val="none"/>
                      <w:lang w:eastAsia="zh-CN"/>
                    </w:rPr>
                    <w:t>）</w:t>
                  </w:r>
                </w:p>
              </w:tc>
              <w:tc>
                <w:tcPr>
                  <w:tcW w:w="367" w:type="pct"/>
                  <w:vAlign w:val="center"/>
                </w:tcPr>
                <w:p>
                  <w:pPr>
                    <w:suppressAutoHyphens/>
                    <w:adjustRightInd w:val="0"/>
                    <w:snapToGrid w:val="0"/>
                    <w:spacing w:line="360" w:lineRule="auto"/>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pPr>
                    <w:suppressAutoHyphens/>
                    <w:adjustRightInd w:val="0"/>
                    <w:snapToGrid w:val="0"/>
                    <w:spacing w:line="320" w:lineRule="exact"/>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8</w:t>
                  </w:r>
                </w:p>
              </w:tc>
              <w:tc>
                <w:tcPr>
                  <w:tcW w:w="851" w:type="pct"/>
                  <w:vAlign w:val="center"/>
                </w:tcPr>
                <w:p>
                  <w:pPr>
                    <w:suppressAutoHyphens/>
                    <w:adjustRightInd w:val="0"/>
                    <w:snapToGrid w:val="0"/>
                    <w:spacing w:line="240" w:lineRule="auto"/>
                    <w:ind w:left="-35" w:leftChars="0" w:right="-38" w:rightChars="0"/>
                    <w:jc w:val="center"/>
                    <w:rPr>
                      <w:rFonts w:hint="eastAsia" w:ascii="宋体" w:hAnsi="宋体" w:eastAsia="宋体" w:cs="宋体"/>
                      <w:color w:val="auto"/>
                      <w:sz w:val="21"/>
                      <w:szCs w:val="21"/>
                      <w:highlight w:val="none"/>
                      <w:lang w:val="en-US" w:eastAsia="zh-CN"/>
                    </w:rPr>
                  </w:pPr>
                  <w:bookmarkStart w:id="107" w:name="OLE_LINK18"/>
                  <w:r>
                    <w:rPr>
                      <w:rFonts w:hint="eastAsia" w:ascii="宋体" w:hAnsi="宋体" w:eastAsia="宋体" w:cs="宋体"/>
                      <w:color w:val="auto"/>
                      <w:sz w:val="21"/>
                      <w:szCs w:val="21"/>
                      <w:highlight w:val="none"/>
                      <w:lang w:val="en-US" w:eastAsia="zh-CN"/>
                    </w:rPr>
                    <w:t>企业资质</w:t>
                  </w:r>
                  <w:bookmarkEnd w:id="107"/>
                </w:p>
              </w:tc>
              <w:tc>
                <w:tcPr>
                  <w:tcW w:w="3476" w:type="pct"/>
                  <w:vAlign w:val="center"/>
                </w:tcPr>
                <w:p>
                  <w:pPr>
                    <w:suppressAutoHyphens/>
                    <w:adjustRightInd w:val="0"/>
                    <w:snapToGrid w:val="0"/>
                    <w:spacing w:line="360" w:lineRule="auto"/>
                    <w:ind w:left="-35" w:leftChars="0" w:right="-38" w:rightChars="0"/>
                    <w:rPr>
                      <w:color w:val="auto"/>
                      <w:sz w:val="21"/>
                      <w:szCs w:val="21"/>
                      <w:highlight w:val="none"/>
                    </w:rPr>
                  </w:pPr>
                  <w:r>
                    <w:rPr>
                      <w:rFonts w:hint="eastAsia" w:ascii="宋体" w:hAnsi="宋体" w:eastAsia="宋体" w:cs="宋体"/>
                      <w:color w:val="auto"/>
                      <w:sz w:val="21"/>
                      <w:szCs w:val="21"/>
                      <w:highlight w:val="none"/>
                      <w:lang w:eastAsia="zh-CN"/>
                    </w:rPr>
                    <w:t>供应商具备建筑工程施工总承包三级及以上资质或建筑装修装饰工程专业承包二级及以上资质得</w:t>
                  </w:r>
                  <w:r>
                    <w:rPr>
                      <w:rFonts w:hint="eastAsia" w:ascii="宋体" w:hAnsi="宋体" w:eastAsia="宋体" w:cs="宋体"/>
                      <w:color w:val="auto"/>
                      <w:sz w:val="21"/>
                      <w:szCs w:val="21"/>
                      <w:highlight w:val="none"/>
                      <w:lang w:val="en-US" w:eastAsia="zh-CN"/>
                    </w:rPr>
                    <w:t>3分</w:t>
                  </w:r>
                  <w:r>
                    <w:rPr>
                      <w:rFonts w:hint="eastAsia" w:ascii="宋体" w:hAnsi="宋体" w:cs="宋体"/>
                      <w:color w:val="auto"/>
                      <w:sz w:val="21"/>
                      <w:szCs w:val="21"/>
                      <w:highlight w:val="none"/>
                      <w:lang w:val="en-US" w:eastAsia="zh-CN"/>
                    </w:rPr>
                    <w:t>。</w:t>
                  </w:r>
                </w:p>
              </w:tc>
              <w:tc>
                <w:tcPr>
                  <w:tcW w:w="367" w:type="pct"/>
                  <w:vAlign w:val="center"/>
                </w:tcPr>
                <w:p>
                  <w:pPr>
                    <w:suppressAutoHyphens/>
                    <w:adjustRightInd w:val="0"/>
                    <w:snapToGrid w:val="0"/>
                    <w:spacing w:line="360" w:lineRule="auto"/>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pPr>
                    <w:suppressAutoHyphens/>
                    <w:adjustRightInd w:val="0"/>
                    <w:snapToGrid w:val="0"/>
                    <w:spacing w:line="320" w:lineRule="exact"/>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9</w:t>
                  </w:r>
                </w:p>
              </w:tc>
              <w:tc>
                <w:tcPr>
                  <w:tcW w:w="851" w:type="pct"/>
                  <w:vAlign w:val="center"/>
                </w:tcPr>
                <w:p>
                  <w:pPr>
                    <w:suppressAutoHyphens/>
                    <w:adjustRightInd w:val="0"/>
                    <w:snapToGrid w:val="0"/>
                    <w:spacing w:line="240" w:lineRule="auto"/>
                    <w:ind w:left="-35" w:leftChars="0" w:right="-38"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供应商企业</w:t>
                  </w:r>
                </w:p>
                <w:p>
                  <w:pPr>
                    <w:suppressAutoHyphens/>
                    <w:adjustRightInd w:val="0"/>
                    <w:snapToGrid w:val="0"/>
                    <w:spacing w:line="240" w:lineRule="auto"/>
                    <w:ind w:left="-35" w:leftChars="0" w:right="-38"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认证</w:t>
                  </w:r>
                </w:p>
              </w:tc>
              <w:tc>
                <w:tcPr>
                  <w:tcW w:w="3476" w:type="pct"/>
                  <w:vAlign w:val="center"/>
                </w:tcPr>
                <w:p>
                  <w:pPr>
                    <w:pStyle w:val="23"/>
                    <w:numPr>
                      <w:ilvl w:val="0"/>
                      <w:numId w:val="0"/>
                    </w:numPr>
                    <w:spacing w:line="360" w:lineRule="auto"/>
                    <w:ind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具有ISO质量管理体系认证证书、ISO环境管理体系认证证书、职业健康安全管理体系认证证书三个认证体系，每提供一个有效认证</w:t>
                  </w:r>
                  <w:r>
                    <w:rPr>
                      <w:rFonts w:hint="eastAsia" w:ascii="宋体" w:hAnsi="宋体" w:eastAsia="宋体" w:cs="宋体"/>
                      <w:color w:val="auto"/>
                      <w:sz w:val="21"/>
                      <w:szCs w:val="21"/>
                      <w:highlight w:val="none"/>
                      <w:lang w:eastAsia="zh-CN"/>
                    </w:rPr>
                    <w:t>且认证范围包含建筑施工相关的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分，此项最高</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pStyle w:val="23"/>
                    <w:numPr>
                      <w:ilvl w:val="0"/>
                      <w:numId w:val="0"/>
                    </w:numPr>
                    <w:spacing w:line="360" w:lineRule="auto"/>
                    <w:ind w:leftChars="0"/>
                    <w:jc w:val="both"/>
                    <w:rPr>
                      <w:rFonts w:hint="eastAsia" w:ascii="宋体" w:hAnsi="宋体" w:eastAsia="宋体" w:cs="宋体"/>
                      <w:color w:val="auto"/>
                      <w:sz w:val="21"/>
                      <w:szCs w:val="21"/>
                      <w:highlight w:val="none"/>
                      <w:vertAlign w:val="baseline"/>
                      <w:lang w:val="en-US" w:eastAsia="zh-CN"/>
                    </w:rPr>
                  </w:pPr>
                  <w:bookmarkStart w:id="152" w:name="_GoBack"/>
                  <w:bookmarkEnd w:id="152"/>
                  <w:r>
                    <w:rPr>
                      <w:rFonts w:hint="eastAsia" w:ascii="宋体" w:hAnsi="宋体" w:eastAsia="宋体" w:cs="宋体"/>
                      <w:color w:val="auto"/>
                      <w:sz w:val="21"/>
                      <w:szCs w:val="21"/>
                      <w:highlight w:val="none"/>
                      <w:lang w:eastAsia="zh-CN"/>
                    </w:rPr>
                    <w:t>（证明材料为①证书扫描件加盖供应商公章、②截至开标前，全国认证认可信息公共服务平台查询状态为“有效”的网页截图http://cx.cnca.cn/CertECloud/index/index/page）。</w:t>
                  </w:r>
                </w:p>
              </w:tc>
              <w:tc>
                <w:tcPr>
                  <w:tcW w:w="367" w:type="pct"/>
                  <w:vAlign w:val="center"/>
                </w:tcPr>
                <w:p>
                  <w:pPr>
                    <w:suppressAutoHyphens/>
                    <w:adjustRightInd w:val="0"/>
                    <w:snapToGrid w:val="0"/>
                    <w:spacing w:line="360" w:lineRule="auto"/>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5" w:type="pct"/>
                  <w:vMerge w:val="restart"/>
                  <w:vAlign w:val="center"/>
                </w:tcPr>
                <w:p>
                  <w:pPr>
                    <w:suppressAutoHyphens/>
                    <w:adjustRightInd w:val="0"/>
                    <w:snapToGrid w:val="0"/>
                    <w:spacing w:line="320" w:lineRule="exact"/>
                    <w:ind w:left="-35" w:leftChars="0" w:right="-38" w:righ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10</w:t>
                  </w:r>
                </w:p>
              </w:tc>
              <w:tc>
                <w:tcPr>
                  <w:tcW w:w="851" w:type="pct"/>
                  <w:vMerge w:val="restart"/>
                  <w:vAlign w:val="center"/>
                </w:tcPr>
                <w:p>
                  <w:pPr>
                    <w:suppressAutoHyphens/>
                    <w:adjustRightInd w:val="0"/>
                    <w:snapToGrid w:val="0"/>
                    <w:spacing w:line="240" w:lineRule="auto"/>
                    <w:ind w:left="-35" w:leftChars="0" w:right="-38"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供应商技术力量配置</w:t>
                  </w:r>
                </w:p>
              </w:tc>
              <w:tc>
                <w:tcPr>
                  <w:tcW w:w="3476" w:type="pct"/>
                  <w:vAlign w:val="center"/>
                </w:tcPr>
                <w:p>
                  <w:pPr>
                    <w:snapToGrid w:val="0"/>
                    <w:spacing w:line="360" w:lineRule="auto"/>
                    <w:ind w:left="-35" w:right="-3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拟派项目负责人：</w:t>
                  </w:r>
                  <w:r>
                    <w:rPr>
                      <w:rFonts w:hint="eastAsia" w:ascii="宋体" w:hAnsi="宋体" w:eastAsia="宋体" w:cs="宋体"/>
                      <w:color w:val="auto"/>
                      <w:kern w:val="2"/>
                      <w:sz w:val="21"/>
                      <w:szCs w:val="21"/>
                      <w:highlight w:val="none"/>
                      <w:lang w:val="zh-CN" w:eastAsia="zh-CN" w:bidi="ar-SA"/>
                    </w:rPr>
                    <w:t>具有建筑工程专业注册建造师二级及以上资格</w:t>
                  </w:r>
                  <w:r>
                    <w:rPr>
                      <w:rFonts w:hint="eastAsia" w:ascii="宋体" w:hAnsi="宋体" w:eastAsia="宋体" w:cs="宋体"/>
                      <w:color w:val="auto"/>
                      <w:kern w:val="2"/>
                      <w:sz w:val="21"/>
                      <w:szCs w:val="21"/>
                      <w:highlight w:val="none"/>
                      <w:lang w:val="en-US" w:eastAsia="zh-CN" w:bidi="ar-SA"/>
                    </w:rPr>
                    <w:t>3分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具有建筑类专业中级以上职称的得2分。</w:t>
                  </w:r>
                </w:p>
                <w:p>
                  <w:pPr>
                    <w:snapToGrid w:val="0"/>
                    <w:spacing w:line="360" w:lineRule="auto"/>
                    <w:ind w:left="-35" w:right="-3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（证明材料为项目负责人在本单位最近2个月社保缴纳记录、职称证书，供应商和拟派项目负责人共同出具的保证能在本项目服务期间为本项目提供服务的承诺函（格式自拟），未提供或缺项不得分。</w:t>
                  </w:r>
                  <w:r>
                    <w:rPr>
                      <w:rFonts w:hint="eastAsia" w:ascii="宋体" w:hAnsi="宋体" w:cs="宋体"/>
                      <w:color w:val="auto"/>
                      <w:kern w:val="2"/>
                      <w:sz w:val="21"/>
                      <w:szCs w:val="21"/>
                      <w:highlight w:val="none"/>
                      <w:lang w:val="en-US" w:eastAsia="zh-CN" w:bidi="ar-SA"/>
                    </w:rPr>
                    <w:t>）</w:t>
                  </w:r>
                </w:p>
              </w:tc>
              <w:tc>
                <w:tcPr>
                  <w:tcW w:w="367" w:type="pct"/>
                  <w:vAlign w:val="center"/>
                </w:tcPr>
                <w:p>
                  <w:pPr>
                    <w:suppressAutoHyphens/>
                    <w:adjustRightInd w:val="0"/>
                    <w:snapToGrid w:val="0"/>
                    <w:spacing w:line="360" w:lineRule="auto"/>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tcPr>
                <w:p>
                  <w:pPr>
                    <w:snapToGrid w:val="0"/>
                    <w:spacing w:line="360" w:lineRule="auto"/>
                    <w:jc w:val="left"/>
                    <w:rPr>
                      <w:rFonts w:hint="eastAsia" w:ascii="宋体" w:hAnsi="宋体" w:eastAsia="宋体" w:cs="宋体"/>
                      <w:color w:val="auto"/>
                      <w:sz w:val="21"/>
                      <w:szCs w:val="21"/>
                      <w:highlight w:val="none"/>
                      <w:vertAlign w:val="baseline"/>
                      <w:lang w:val="en-US" w:eastAsia="zh-CN"/>
                    </w:rPr>
                  </w:pPr>
                </w:p>
              </w:tc>
              <w:tc>
                <w:tcPr>
                  <w:tcW w:w="851" w:type="pct"/>
                  <w:vMerge w:val="continue"/>
                </w:tcPr>
                <w:p>
                  <w:pPr>
                    <w:snapToGrid w:val="0"/>
                    <w:spacing w:line="360" w:lineRule="auto"/>
                    <w:jc w:val="left"/>
                    <w:rPr>
                      <w:rFonts w:hint="eastAsia" w:ascii="宋体" w:hAnsi="宋体" w:eastAsia="宋体" w:cs="宋体"/>
                      <w:color w:val="auto"/>
                      <w:sz w:val="21"/>
                      <w:szCs w:val="21"/>
                      <w:highlight w:val="none"/>
                      <w:vertAlign w:val="baseline"/>
                      <w:lang w:val="en-US" w:eastAsia="zh-CN"/>
                    </w:rPr>
                  </w:pPr>
                </w:p>
              </w:tc>
              <w:tc>
                <w:tcPr>
                  <w:tcW w:w="3476" w:type="pct"/>
                  <w:vAlign w:val="center"/>
                </w:tcPr>
                <w:p>
                  <w:pPr>
                    <w:suppressAutoHyphens/>
                    <w:adjustRightInd w:val="0"/>
                    <w:snapToGrid w:val="0"/>
                    <w:spacing w:line="360" w:lineRule="auto"/>
                    <w:ind w:left="-35" w:leftChars="0" w:right="-38" w:rightChars="0"/>
                    <w:rPr>
                      <w:rFonts w:hint="eastAsia" w:ascii="宋体" w:hAnsi="宋体" w:eastAsia="宋体" w:cs="宋体"/>
                      <w:color w:val="auto"/>
                      <w:kern w:val="2"/>
                      <w:sz w:val="21"/>
                      <w:szCs w:val="21"/>
                      <w:highlight w:val="none"/>
                      <w:lang w:val="en-US" w:eastAsia="zh-CN" w:bidi="ar-SA"/>
                    </w:rPr>
                  </w:pPr>
                  <w:bookmarkStart w:id="108" w:name="OLE_LINK19"/>
                  <w:r>
                    <w:rPr>
                      <w:rFonts w:hint="eastAsia" w:ascii="宋体" w:hAnsi="宋体" w:eastAsia="宋体" w:cs="宋体"/>
                      <w:color w:val="auto"/>
                      <w:kern w:val="2"/>
                      <w:sz w:val="21"/>
                      <w:szCs w:val="21"/>
                      <w:highlight w:val="none"/>
                      <w:lang w:val="en-US" w:eastAsia="zh-CN" w:bidi="ar-SA"/>
                    </w:rPr>
                    <w:t>拟派项目技术负责人：具备建筑类专业高级以上职称的得2分。</w:t>
                  </w:r>
                </w:p>
                <w:p>
                  <w:pPr>
                    <w:suppressAutoHyphens/>
                    <w:adjustRightInd w:val="0"/>
                    <w:snapToGrid w:val="0"/>
                    <w:spacing w:line="360" w:lineRule="auto"/>
                    <w:ind w:left="-35" w:leftChars="0" w:right="-38"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（证明材料为技术负责人证明材料为项目负责人在本单位最近</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个月社保缴纳记录、职称证书加盖供应商公章，未提供或缺项不得分。</w:t>
                  </w:r>
                  <w:bookmarkEnd w:id="108"/>
                  <w:r>
                    <w:rPr>
                      <w:rFonts w:hint="eastAsia" w:ascii="宋体" w:hAnsi="宋体" w:eastAsia="宋体" w:cs="宋体"/>
                      <w:color w:val="auto"/>
                      <w:kern w:val="2"/>
                      <w:sz w:val="21"/>
                      <w:szCs w:val="21"/>
                      <w:highlight w:val="none"/>
                      <w:lang w:val="en-US" w:eastAsia="zh-CN" w:bidi="ar-SA"/>
                    </w:rPr>
                    <w:t>）</w:t>
                  </w:r>
                </w:p>
              </w:tc>
              <w:tc>
                <w:tcPr>
                  <w:tcW w:w="367" w:type="pct"/>
                  <w:vAlign w:val="center"/>
                </w:tcPr>
                <w:p>
                  <w:pPr>
                    <w:suppressAutoHyphens/>
                    <w:adjustRightInd w:val="0"/>
                    <w:snapToGrid w:val="0"/>
                    <w:spacing w:line="360" w:lineRule="auto"/>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tcPr>
                <w:p>
                  <w:pPr>
                    <w:snapToGrid w:val="0"/>
                    <w:spacing w:line="360" w:lineRule="auto"/>
                    <w:jc w:val="left"/>
                    <w:rPr>
                      <w:rFonts w:hint="eastAsia" w:ascii="宋体" w:hAnsi="宋体" w:eastAsia="宋体" w:cs="宋体"/>
                      <w:color w:val="auto"/>
                      <w:sz w:val="21"/>
                      <w:szCs w:val="21"/>
                      <w:highlight w:val="none"/>
                      <w:vertAlign w:val="baseline"/>
                      <w:lang w:val="en-US" w:eastAsia="zh-CN"/>
                    </w:rPr>
                  </w:pPr>
                </w:p>
              </w:tc>
              <w:tc>
                <w:tcPr>
                  <w:tcW w:w="851" w:type="pct"/>
                  <w:vMerge w:val="continue"/>
                </w:tcPr>
                <w:p>
                  <w:pPr>
                    <w:snapToGrid w:val="0"/>
                    <w:spacing w:line="360" w:lineRule="auto"/>
                    <w:jc w:val="left"/>
                    <w:rPr>
                      <w:rFonts w:hint="eastAsia" w:ascii="宋体" w:hAnsi="宋体" w:eastAsia="宋体" w:cs="宋体"/>
                      <w:color w:val="auto"/>
                      <w:sz w:val="21"/>
                      <w:szCs w:val="21"/>
                      <w:highlight w:val="none"/>
                      <w:vertAlign w:val="baseline"/>
                      <w:lang w:val="en-US" w:eastAsia="zh-CN"/>
                    </w:rPr>
                  </w:pPr>
                </w:p>
              </w:tc>
              <w:tc>
                <w:tcPr>
                  <w:tcW w:w="3476" w:type="pct"/>
                  <w:vAlign w:val="center"/>
                </w:tcPr>
                <w:p>
                  <w:pPr>
                    <w:suppressAutoHyphens/>
                    <w:adjustRightInd w:val="0"/>
                    <w:snapToGrid w:val="0"/>
                    <w:spacing w:line="360" w:lineRule="auto"/>
                    <w:ind w:left="-35" w:right="-38"/>
                    <w:rPr>
                      <w:rFonts w:hint="eastAsia" w:ascii="宋体" w:hAnsi="宋体" w:eastAsia="宋体" w:cs="宋体"/>
                      <w:b w:val="0"/>
                      <w:bCs w:val="0"/>
                      <w:color w:val="auto"/>
                      <w:kern w:val="2"/>
                      <w:sz w:val="21"/>
                      <w:szCs w:val="21"/>
                      <w:highlight w:val="none"/>
                      <w:lang w:val="en-US" w:eastAsia="zh-CN" w:bidi="ar-SA"/>
                    </w:rPr>
                  </w:pPr>
                  <w:bookmarkStart w:id="109" w:name="OLE_LINK20"/>
                  <w:r>
                    <w:rPr>
                      <w:rFonts w:hint="eastAsia" w:ascii="宋体" w:hAnsi="宋体" w:eastAsia="宋体" w:cs="宋体"/>
                      <w:b w:val="0"/>
                      <w:bCs w:val="0"/>
                      <w:color w:val="auto"/>
                      <w:kern w:val="2"/>
                      <w:sz w:val="21"/>
                      <w:szCs w:val="21"/>
                      <w:highlight w:val="none"/>
                      <w:lang w:val="en-US" w:eastAsia="zh-CN" w:bidi="ar-SA"/>
                    </w:rPr>
                    <w:t>项目岗位成员（除项目负责人和技术负责人以外）：具有助理工程师职称证书的每提供1人得1分，最高得2分。具有工程师职称证书的每提供1人得2分，最高得4分。本项最高得6分。（同一人按最高职称计分，不重复计分）。</w:t>
                  </w:r>
                </w:p>
                <w:p>
                  <w:pPr>
                    <w:suppressAutoHyphens/>
                    <w:adjustRightInd w:val="0"/>
                    <w:snapToGrid w:val="0"/>
                    <w:spacing w:line="360" w:lineRule="auto"/>
                    <w:ind w:left="-35" w:leftChars="0" w:right="-38" w:right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ar-SA"/>
                    </w:rPr>
                    <w:t>（证明材料为在本单位最近</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个月社保缴纳记录、相关证书，未提供或缺项不得分）</w:t>
                  </w:r>
                  <w:bookmarkEnd w:id="109"/>
                </w:p>
              </w:tc>
              <w:tc>
                <w:tcPr>
                  <w:tcW w:w="367" w:type="pct"/>
                  <w:vAlign w:val="center"/>
                </w:tcPr>
                <w:p>
                  <w:pPr>
                    <w:suppressAutoHyphens/>
                    <w:adjustRightInd w:val="0"/>
                    <w:snapToGrid w:val="0"/>
                    <w:spacing w:line="360" w:lineRule="auto"/>
                    <w:ind w:left="-35" w:leftChars="0" w:right="-3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6</w:t>
                  </w:r>
                </w:p>
              </w:tc>
            </w:tr>
          </w:tbl>
          <w:p>
            <w:pPr>
              <w:snapToGrid w:val="0"/>
              <w:spacing w:line="360" w:lineRule="auto"/>
              <w:ind w:firstLine="420" w:firstLineChars="200"/>
              <w:jc w:val="left"/>
              <w:rPr>
                <w:rFonts w:hint="eastAsia" w:ascii="宋体" w:hAnsi="宋体" w:eastAsia="宋体" w:cs="宋体"/>
                <w:color w:val="auto"/>
                <w:sz w:val="21"/>
                <w:szCs w:val="21"/>
                <w:highlight w:val="none"/>
                <w:lang w:eastAsia="zh-CN"/>
              </w:rPr>
            </w:pPr>
          </w:p>
          <w:p>
            <w:pPr>
              <w:snapToGri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（二）最终报价</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bl>
            <w:tblPr>
              <w:tblStyle w:val="6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97" w:type="pct"/>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spacing w:line="240" w:lineRule="auto"/>
                    <w:ind w:left="-35" w:leftChars="0" w:right="-38"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价格权值</w:t>
                  </w:r>
                </w:p>
              </w:tc>
              <w:tc>
                <w:tcPr>
                  <w:tcW w:w="3902" w:type="pct"/>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spacing w:line="240" w:lineRule="auto"/>
                    <w:ind w:left="-35" w:leftChars="0" w:right="-38"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09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最终报价得分</w:t>
                  </w:r>
                </w:p>
              </w:tc>
              <w:tc>
                <w:tcPr>
                  <w:tcW w:w="390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最低的</w:t>
                  </w:r>
                  <w:r>
                    <w:rPr>
                      <w:rFonts w:hint="eastAsia" w:ascii="宋体" w:hAnsi="宋体" w:eastAsia="宋体" w:cs="宋体"/>
                      <w:color w:val="auto"/>
                      <w:sz w:val="21"/>
                      <w:szCs w:val="21"/>
                      <w:highlight w:val="none"/>
                      <w:lang w:eastAsia="zh-CN"/>
                    </w:rPr>
                    <w:t>最终报价（</w:t>
                  </w:r>
                  <w:r>
                    <w:rPr>
                      <w:rFonts w:hint="eastAsia" w:ascii="宋体" w:hAnsi="宋体" w:eastAsia="宋体" w:cs="宋体"/>
                      <w:color w:val="auto"/>
                      <w:sz w:val="21"/>
                      <w:szCs w:val="21"/>
                      <w:highlight w:val="none"/>
                      <w:lang w:val="en-US" w:eastAsia="zh-CN"/>
                    </w:rPr>
                    <w:t>折扣率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为评标基准价，其价格分为</w:t>
                  </w:r>
                  <w:r>
                    <w:rPr>
                      <w:rFonts w:hint="eastAsia" w:ascii="宋体" w:hAnsi="宋体" w:eastAsia="宋体" w:cs="宋体"/>
                      <w:color w:val="auto"/>
                      <w:sz w:val="21"/>
                      <w:szCs w:val="21"/>
                      <w:highlight w:val="none"/>
                      <w:lang w:val="en-US" w:eastAsia="zh-CN"/>
                    </w:rPr>
                    <w:t>满分</w:t>
                  </w:r>
                  <w:r>
                    <w:rPr>
                      <w:rFonts w:hint="eastAsia" w:ascii="宋体" w:hAnsi="宋体" w:eastAsia="宋体" w:cs="宋体"/>
                      <w:color w:val="auto"/>
                      <w:sz w:val="21"/>
                      <w:szCs w:val="21"/>
                      <w:highlight w:val="none"/>
                    </w:rPr>
                    <w:t>。</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的投标价格得分按以下公式计算：</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最终报价</w:t>
                  </w:r>
                  <w:r>
                    <w:rPr>
                      <w:rFonts w:hint="eastAsia" w:ascii="宋体" w:hAnsi="宋体" w:eastAsia="宋体" w:cs="宋体"/>
                      <w:color w:val="auto"/>
                      <w:sz w:val="21"/>
                      <w:szCs w:val="21"/>
                      <w:highlight w:val="none"/>
                    </w:rPr>
                    <w:t>得分=（评标基准价/</w:t>
                  </w:r>
                  <w:r>
                    <w:rPr>
                      <w:rFonts w:hint="eastAsia" w:ascii="宋体" w:hAnsi="宋体" w:eastAsia="宋体" w:cs="宋体"/>
                      <w:color w:val="auto"/>
                      <w:sz w:val="21"/>
                      <w:szCs w:val="21"/>
                      <w:highlight w:val="none"/>
                      <w:lang w:val="zh-CN"/>
                    </w:rPr>
                    <w:t>有效最终报价</w:t>
                  </w:r>
                  <w:r>
                    <w:rPr>
                      <w:rFonts w:hint="eastAsia" w:ascii="宋体" w:hAnsi="宋体" w:eastAsia="宋体" w:cs="宋体"/>
                      <w:color w:val="auto"/>
                      <w:sz w:val="21"/>
                      <w:szCs w:val="21"/>
                      <w:highlight w:val="none"/>
                    </w:rPr>
                    <w:t>）× 价格权值 ×100（四舍五入，保留小数点后2位）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9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落实政府采购政策需进行的价格扣除</w:t>
                  </w:r>
                </w:p>
              </w:tc>
              <w:tc>
                <w:tcPr>
                  <w:tcW w:w="3902" w:type="pct"/>
                  <w:tcBorders>
                    <w:top w:val="single" w:color="auto" w:sz="4" w:space="0"/>
                    <w:left w:val="single" w:color="auto" w:sz="4" w:space="0"/>
                    <w:bottom w:val="single" w:color="auto" w:sz="4" w:space="0"/>
                    <w:right w:val="single" w:color="auto" w:sz="4" w:space="0"/>
                  </w:tcBorders>
                  <w:vAlign w:val="center"/>
                </w:tcPr>
                <w:p>
                  <w:pPr>
                    <w:spacing w:line="360" w:lineRule="auto"/>
                    <w:ind w:firstLine="517" w:firstLineChars="245"/>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u w:val="single"/>
                      <w:lang w:val="zh-TW" w:eastAsia="zh-CN"/>
                    </w:rPr>
                    <w:t>本项目为</w:t>
                  </w:r>
                  <w:r>
                    <w:rPr>
                      <w:rFonts w:hint="eastAsia" w:ascii="宋体" w:hAnsi="宋体" w:eastAsia="宋体" w:cs="宋体"/>
                      <w:b/>
                      <w:bCs/>
                      <w:color w:val="auto"/>
                      <w:sz w:val="21"/>
                      <w:szCs w:val="21"/>
                      <w:highlight w:val="none"/>
                      <w:u w:val="single"/>
                      <w:lang w:val="zh-TW"/>
                    </w:rPr>
                    <w:t>专门面向中小企业采购的项目或者标项，不再执行价格评审优惠的扶持政策</w:t>
                  </w:r>
                  <w:r>
                    <w:rPr>
                      <w:rFonts w:hint="eastAsia" w:ascii="宋体" w:hAnsi="宋体" w:eastAsia="宋体" w:cs="宋体"/>
                      <w:color w:val="auto"/>
                      <w:sz w:val="21"/>
                      <w:szCs w:val="21"/>
                      <w:highlight w:val="none"/>
                      <w:u w:val="single"/>
                      <w:lang w:val="zh-TW"/>
                    </w:rPr>
                    <w:t>。</w:t>
                  </w:r>
                </w:p>
              </w:tc>
            </w:tr>
          </w:tbl>
          <w:p>
            <w:pPr>
              <w:pStyle w:val="2"/>
              <w:numPr>
                <w:ilvl w:val="0"/>
                <w:numId w:val="0"/>
              </w:numPr>
              <w:ind w:leftChars="0"/>
              <w:rPr>
                <w:rFonts w:hint="eastAsia" w:ascii="宋体" w:hAnsi="宋体" w:eastAsia="宋体" w:cs="宋体"/>
                <w:color w:val="auto"/>
                <w:sz w:val="21"/>
                <w:szCs w:val="21"/>
                <w:highlight w:val="none"/>
              </w:rPr>
            </w:pPr>
          </w:p>
        </w:tc>
      </w:tr>
    </w:tbl>
    <w:p>
      <w:pP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br w:type="page"/>
      </w:r>
    </w:p>
    <w:p>
      <w:pPr>
        <w:pStyle w:val="432"/>
        <w:spacing w:before="0"/>
        <w:ind w:left="0" w:leftChars="0" w:firstLine="0" w:firstLineChars="0"/>
        <w:jc w:val="center"/>
        <w:rPr>
          <w:rFonts w:hint="eastAsia" w:ascii="宋体" w:hAnsi="宋体" w:eastAsia="宋体" w:cs="宋体"/>
          <w:b/>
          <w:color w:val="auto"/>
          <w:sz w:val="21"/>
          <w:szCs w:val="16"/>
          <w:highlight w:val="none"/>
        </w:rPr>
      </w:pPr>
      <w:r>
        <w:rPr>
          <w:rFonts w:hint="eastAsia" w:ascii="宋体" w:hAnsi="宋体" w:eastAsia="宋体" w:cs="宋体"/>
          <w:b/>
          <w:color w:val="auto"/>
          <w:sz w:val="24"/>
          <w:szCs w:val="16"/>
          <w:highlight w:val="none"/>
        </w:rPr>
        <w:t>一、评审方法</w:t>
      </w:r>
    </w:p>
    <w:p>
      <w:pPr>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1.综合评分法。</w:t>
      </w:r>
      <w:r>
        <w:rPr>
          <w:rFonts w:hint="eastAsia" w:ascii="宋体" w:hAnsi="宋体" w:eastAsia="宋体" w:cs="宋体"/>
          <w:color w:val="auto"/>
          <w:kern w:val="0"/>
          <w:sz w:val="21"/>
          <w:szCs w:val="21"/>
          <w:highlight w:val="none"/>
        </w:rPr>
        <w:t>综合评分法，是指响应文件满足磋商文件全部实质性要求，且按照评审因素的量化指标评审得分最高的供应商为成交候选人的评审方法。</w:t>
      </w:r>
    </w:p>
    <w:p>
      <w:pPr>
        <w:adjustRightInd/>
        <w:spacing w:line="360" w:lineRule="auto"/>
        <w:rPr>
          <w:rFonts w:hint="eastAsia" w:ascii="宋体" w:hAnsi="宋体" w:eastAsia="宋体" w:cs="宋体"/>
          <w:color w:val="auto"/>
          <w:kern w:val="0"/>
          <w:sz w:val="21"/>
          <w:szCs w:val="21"/>
          <w:highlight w:val="none"/>
        </w:rPr>
      </w:pPr>
    </w:p>
    <w:p>
      <w:pPr>
        <w:pStyle w:val="432"/>
        <w:spacing w:before="0"/>
        <w:ind w:left="0" w:leftChars="0" w:firstLine="0" w:firstLineChars="0"/>
        <w:jc w:val="center"/>
        <w:rPr>
          <w:rFonts w:hint="eastAsia" w:ascii="宋体" w:hAnsi="宋体" w:eastAsia="宋体" w:cs="宋体"/>
          <w:b/>
          <w:color w:val="auto"/>
          <w:sz w:val="24"/>
          <w:szCs w:val="21"/>
          <w:highlight w:val="none"/>
        </w:rPr>
      </w:pP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4"/>
          <w:szCs w:val="21"/>
          <w:highlight w:val="none"/>
        </w:rPr>
        <w:t>二、磋商小组的组成</w:t>
      </w:r>
    </w:p>
    <w:p>
      <w:pPr>
        <w:pStyle w:val="432"/>
        <w:spacing w:before="0"/>
        <w:ind w:firstLine="0" w:firstLineChars="0"/>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1.磋商小组的组成。</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2.磋商小组的组成人员的回避。</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在政府采购活动中，磋商小组的组成人员与供应商有下列利害关系之一的，应当回避：</w:t>
      </w:r>
    </w:p>
    <w:p>
      <w:pPr>
        <w:pStyle w:val="432"/>
        <w:spacing w:before="0"/>
        <w:ind w:firstLine="0" w:firstLineChars="0"/>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　　2.1参加采购活动前3年内与供应商存在劳动关系；</w:t>
      </w:r>
    </w:p>
    <w:p>
      <w:pPr>
        <w:pStyle w:val="432"/>
        <w:spacing w:before="0"/>
        <w:ind w:firstLine="0" w:firstLineChars="0"/>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　　2.2参加采购活动前3年内担任供应商的董事、监事；</w:t>
      </w:r>
    </w:p>
    <w:p>
      <w:pPr>
        <w:pStyle w:val="432"/>
        <w:spacing w:before="0"/>
        <w:ind w:firstLine="0" w:firstLineChars="0"/>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　　2.3参加采购活动前3年内是供应商的控股股东或者实际控制人；</w:t>
      </w:r>
    </w:p>
    <w:p>
      <w:pPr>
        <w:pStyle w:val="432"/>
        <w:spacing w:before="0"/>
        <w:ind w:firstLine="480" w:firstLineChars="0"/>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2.4与供应商的法定代表人或者负责人有夫妻、直系血亲、三代以内旁系血亲或者近姻亲关系；</w:t>
      </w:r>
    </w:p>
    <w:p>
      <w:pPr>
        <w:pStyle w:val="432"/>
        <w:spacing w:before="0"/>
        <w:ind w:firstLine="480" w:firstLineChars="0"/>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2.5与供应商有其他可能影响政府采购活动公平、公正进行的关系。</w:t>
      </w:r>
    </w:p>
    <w:p>
      <w:pPr>
        <w:snapToGrid w:val="0"/>
        <w:spacing w:line="360" w:lineRule="auto"/>
        <w:ind w:left="120" w:leftChars="57" w:firstLine="361" w:firstLineChars="150"/>
        <w:jc w:val="center"/>
        <w:rPr>
          <w:rFonts w:hint="eastAsia" w:ascii="宋体" w:hAnsi="宋体" w:eastAsia="宋体" w:cs="宋体"/>
          <w:b/>
          <w:color w:val="auto"/>
          <w:sz w:val="24"/>
          <w:szCs w:val="21"/>
          <w:highlight w:val="none"/>
        </w:rPr>
      </w:pPr>
    </w:p>
    <w:p>
      <w:pPr>
        <w:pStyle w:val="432"/>
        <w:spacing w:before="0"/>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1"/>
          <w:highlight w:val="none"/>
        </w:rPr>
        <w:t>三、磋商小组的职责</w:t>
      </w:r>
    </w:p>
    <w:p>
      <w:pPr>
        <w:pStyle w:val="432"/>
        <w:spacing w:before="0"/>
        <w:ind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1.磋商小组负责具体评审事务，并独立履行下列职责：</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1.1</w:t>
      </w:r>
      <w:r>
        <w:rPr>
          <w:rFonts w:hint="eastAsia" w:ascii="宋体" w:hAnsi="宋体" w:eastAsia="宋体" w:cs="宋体"/>
          <w:color w:val="auto"/>
          <w:sz w:val="21"/>
          <w:szCs w:val="21"/>
          <w:highlight w:val="none"/>
        </w:rPr>
        <w:t>对供应商的资格进行审查；</w:t>
      </w:r>
      <w:r>
        <w:rPr>
          <w:rFonts w:hint="eastAsia" w:ascii="宋体" w:hAnsi="宋体" w:eastAsia="宋体" w:cs="宋体"/>
          <w:color w:val="auto"/>
          <w:sz w:val="21"/>
          <w:szCs w:val="16"/>
          <w:highlight w:val="none"/>
        </w:rPr>
        <w:t>对响应文件的有效性、完整性和响应程度进行审查；</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1.2审查、评价响应文件是否符合磋商文件的商务、技术等实质性要求；</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1.3要求供应商对响应文件有关事项作出澄清、说明或者更正；</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1.4磋商小组集中与单一供应商分别进行磋商；</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1.5确定磋商文件的变动情况，并确定提交最后报价的供应商；</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1.6根据磋商文件确定的评审办法及评审标准对提交最后报价的供应商的响应文件和最后报价采用综合评分法进行综合评分；</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1.7编制评审报告，确定成交候选人名单，以及根据采购人委托直接确定成交人；</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1.8向采购人、采购机构或者有关部门报告评审中发现的违法行为；</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1.9法律、法规、规章、磋商文件等规定的其它事项。</w:t>
      </w:r>
    </w:p>
    <w:p>
      <w:pPr>
        <w:pStyle w:val="432"/>
        <w:spacing w:before="0"/>
        <w:ind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2.磋商小组及其成员不得有下列行为：</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2.1确定参与本项目至评审结束前私自接触供应商；</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2.2接受供应商提出的“超出响应文件的范围或者改变响应文件的实质性内容”的澄清、说明或者更正； </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2.3违反评审纪律发表倾向性意见或者征询采购人的倾向性意见；</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2.4对需要专业判断的主观评审因素协商评分；</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2.5在评审过程中擅离职守，影响评审程序正常进行的；</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2.6记录、复制或者带走任何评审资料；</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2.7其他不遵守评审纪律的行为。</w:t>
      </w:r>
    </w:p>
    <w:p>
      <w:pPr>
        <w:pStyle w:val="432"/>
        <w:spacing w:before="0"/>
        <w:ind w:firstLine="48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磋商小组成员有2.1-2.5行为之一的，其评审意见无效，并不得获取评审劳务报酬和报销异地评审差旅费。</w:t>
      </w:r>
    </w:p>
    <w:p>
      <w:pPr>
        <w:pStyle w:val="432"/>
        <w:spacing w:before="0"/>
        <w:ind w:firstLine="0" w:firstLineChars="0"/>
        <w:rPr>
          <w:rFonts w:hint="eastAsia" w:ascii="宋体" w:hAnsi="宋体" w:eastAsia="宋体" w:cs="宋体"/>
          <w:b/>
          <w:color w:val="auto"/>
          <w:sz w:val="21"/>
          <w:szCs w:val="16"/>
          <w:highlight w:val="none"/>
        </w:rPr>
      </w:pPr>
    </w:p>
    <w:p>
      <w:pPr>
        <w:pStyle w:val="432"/>
        <w:spacing w:before="0"/>
        <w:ind w:left="0" w:leftChars="0" w:firstLine="0" w:firstLineChars="0"/>
        <w:jc w:val="center"/>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四、评审程序</w:t>
      </w:r>
    </w:p>
    <w:p>
      <w:pPr>
        <w:pStyle w:val="432"/>
        <w:spacing w:before="0"/>
        <w:ind w:firstLine="413" w:firstLineChars="196"/>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详见磋商文件“第二部分 竞争性磋商流程”。</w:t>
      </w:r>
    </w:p>
    <w:p>
      <w:pPr>
        <w:pStyle w:val="432"/>
        <w:spacing w:before="0"/>
        <w:ind w:firstLine="0" w:firstLineChars="0"/>
        <w:rPr>
          <w:rFonts w:hint="eastAsia" w:ascii="宋体" w:hAnsi="宋体" w:eastAsia="宋体" w:cs="宋体"/>
          <w:b/>
          <w:color w:val="auto"/>
          <w:sz w:val="21"/>
          <w:szCs w:val="16"/>
          <w:highlight w:val="none"/>
        </w:rPr>
      </w:pPr>
    </w:p>
    <w:p>
      <w:pPr>
        <w:pStyle w:val="432"/>
        <w:spacing w:before="0"/>
        <w:ind w:left="0" w:leftChars="0" w:firstLine="0" w:firstLineChars="0"/>
        <w:jc w:val="center"/>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五、评审须知</w:t>
      </w:r>
    </w:p>
    <w:p>
      <w:pPr>
        <w:pStyle w:val="432"/>
        <w:spacing w:before="0"/>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响应文件的澄清</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432"/>
        <w:spacing w:before="0"/>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16"/>
          <w:highlight w:val="none"/>
        </w:rPr>
        <w:t>2.最后报价的修正原则</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磋商小组对响应文件的最后报价进行审核，对发现计算、书写等错误的，按以下原则进行修正：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2.1《最后报价一览表》内容与响应文件中响应内容不一致的，以《最后报价一览表》为准;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2.2大写金额和小写金额不一致的，以大写金额为准;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2.3单价金额小数点或者百分比有明显错位的，以《最后报价一览表》的总价为准，并修改单价;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2.4总价金额与按单价汇总金额不一致的，以单价金额计算结果为准。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2.5同时出现两种以上不一致的，按照前款规定的顺序修正。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2.6以修正后的总价作为最后报价。</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供应商对根据修正原则修正后的最后报价不确认的，响应无效。</w:t>
      </w:r>
    </w:p>
    <w:p>
      <w:pPr>
        <w:pStyle w:val="432"/>
        <w:spacing w:before="0"/>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16"/>
          <w:highlight w:val="none"/>
        </w:rPr>
        <w:t>3.</w:t>
      </w:r>
      <w:r>
        <w:rPr>
          <w:rFonts w:hint="eastAsia" w:ascii="宋体" w:hAnsi="宋体" w:eastAsia="宋体" w:cs="宋体"/>
          <w:b/>
          <w:color w:val="auto"/>
          <w:spacing w:val="20"/>
          <w:sz w:val="21"/>
          <w:szCs w:val="16"/>
          <w:highlight w:val="none"/>
        </w:rPr>
        <w:t>响应无效</w:t>
      </w:r>
    </w:p>
    <w:p>
      <w:pPr>
        <w:pStyle w:val="25"/>
        <w:spacing w:line="360" w:lineRule="auto"/>
        <w:ind w:firstLine="525" w:firstLineChars="250"/>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有下列情况之一的，响应无效：</w:t>
      </w:r>
    </w:p>
    <w:p>
      <w:pPr>
        <w:spacing w:line="360" w:lineRule="auto"/>
        <w:ind w:firstLine="420" w:firstLineChars="200"/>
        <w:rPr>
          <w:rFonts w:hint="eastAsia" w:ascii="宋体" w:hAnsi="宋体" w:eastAsia="宋体" w:cs="宋体"/>
          <w:color w:val="auto"/>
          <w:sz w:val="21"/>
          <w:szCs w:val="18"/>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18"/>
          <w:highlight w:val="none"/>
        </w:rPr>
        <w:t>单位负责人为同一人或者存在直接控股、管理关系的不同供应商参加同一合同项下的政府采购活动的（均无效）；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3.2为采购项目提供整体设计、规范编制或者项目管理、监理、检测等服务的供应商再参加该采购项目的其他采购活动的；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3.3供应商不具备磋商文件中规定的资格要求的（供应商未提供有效的资格证明文件的，视为供应商不具备磋商文件中规定的资格要求）；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3.4如以联合体形式参加政府采购活动的，联合协议不符合磋商文件规定的联合协议要求的；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3.5响应文件未按磋商文件的澄清、修改的内容编制，又不符合实质性要求的；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3.6响应文件组成漏项，内容不全或内容字迹模糊辨认不清的；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3.7响应文件中法人授权书所载内容与本项目内容有异的；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3.8响应文件未按照磋商文件要求签署、盖章的；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3.9响应文件含有采购人不能接受的附加条件的；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3.10响应文件中承诺的响应有效期少于磋商文件中载明的响应有效期的；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3.11供应商所投内容不符合磋商文件中实质性要求的；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3.12所提交的《最后报价一览表》中出现不是唯一的、有选择性的报价的;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3.13最后报价高于本项目采购预算或者最高限价的;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3.14最后报价明显低于其他供应商的最后报价，有可能影响产品质量或者不能诚信履约的，未能按要求提供书面说明或者提交相关证明材料，不能证明其报价合理性的;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3.15《最后报价一览表》填写不完整或字迹不能辨认或有漏项的；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3.16供应商对根据修正原则修正后的最后报价不确认的；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3.17供应商提供虚假材料响应的（包括但不限于以下情节）；</w:t>
      </w:r>
    </w:p>
    <w:p>
      <w:pPr>
        <w:pStyle w:val="98"/>
        <w:numPr>
          <w:ilvl w:val="0"/>
          <w:numId w:val="6"/>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使用伪造、变造的许可证件；</w:t>
      </w:r>
    </w:p>
    <w:p>
      <w:pPr>
        <w:pStyle w:val="98"/>
        <w:numPr>
          <w:ilvl w:val="0"/>
          <w:numId w:val="6"/>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提供虚假的财务状况或者业绩；</w:t>
      </w:r>
    </w:p>
    <w:p>
      <w:pPr>
        <w:pStyle w:val="98"/>
        <w:numPr>
          <w:ilvl w:val="0"/>
          <w:numId w:val="6"/>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提供虚假的项目负责人或者主要技术人员简历、劳动关系证明；</w:t>
      </w:r>
    </w:p>
    <w:p>
      <w:pPr>
        <w:pStyle w:val="98"/>
        <w:numPr>
          <w:ilvl w:val="0"/>
          <w:numId w:val="6"/>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提供虚假的信用状况；</w:t>
      </w:r>
    </w:p>
    <w:p>
      <w:pPr>
        <w:pStyle w:val="98"/>
        <w:numPr>
          <w:ilvl w:val="0"/>
          <w:numId w:val="6"/>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其他弄虚作假的行为。</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3.18供应商有恶意串通、妨碍其他供应商的竞争行为、损害采购人或者其他供应商的合法权益情形的。</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有下列情形之一的，属于或视为恶意串通，其响应无效：</w:t>
      </w:r>
    </w:p>
    <w:p>
      <w:pPr>
        <w:pStyle w:val="98"/>
        <w:numPr>
          <w:ilvl w:val="0"/>
          <w:numId w:val="7"/>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供应商直接或者间接从采购人或者采购机构处获得其他供应商的相关情况并修改其响应文件；</w:t>
      </w:r>
    </w:p>
    <w:p>
      <w:pPr>
        <w:pStyle w:val="98"/>
        <w:numPr>
          <w:ilvl w:val="0"/>
          <w:numId w:val="7"/>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供应商按照采购人或者采购机构的授意撤换、修改</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或者响应文件；</w:t>
      </w:r>
    </w:p>
    <w:p>
      <w:pPr>
        <w:pStyle w:val="98"/>
        <w:numPr>
          <w:ilvl w:val="0"/>
          <w:numId w:val="7"/>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供应商之间协商报价、技术方案等</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或者响应文件的实质性内容；</w:t>
      </w:r>
    </w:p>
    <w:p>
      <w:pPr>
        <w:pStyle w:val="98"/>
        <w:numPr>
          <w:ilvl w:val="0"/>
          <w:numId w:val="7"/>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属于同一集团、协会、商会等组织成员的供应商按照该组织要求协同参加政府采购活动；</w:t>
      </w:r>
    </w:p>
    <w:p>
      <w:pPr>
        <w:pStyle w:val="98"/>
        <w:numPr>
          <w:ilvl w:val="0"/>
          <w:numId w:val="7"/>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供应商之间事先约定由某一特定供应商中标、成交；</w:t>
      </w:r>
    </w:p>
    <w:p>
      <w:pPr>
        <w:pStyle w:val="98"/>
        <w:numPr>
          <w:ilvl w:val="0"/>
          <w:numId w:val="7"/>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供应商之间商定部分供应商放弃参加政府采购活动或者放弃中标、成交；</w:t>
      </w:r>
    </w:p>
    <w:p>
      <w:pPr>
        <w:pStyle w:val="98"/>
        <w:numPr>
          <w:ilvl w:val="0"/>
          <w:numId w:val="7"/>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供应商与采购人或者采购机构之间、供应商相互之间，为谋求特定供应商中标、成交或者排斥其他供应商的其他串通行为。</w:t>
      </w:r>
    </w:p>
    <w:p>
      <w:pPr>
        <w:pStyle w:val="98"/>
        <w:numPr>
          <w:ilvl w:val="0"/>
          <w:numId w:val="7"/>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不同供应商的响应文件由同一单位或者个人编制；</w:t>
      </w:r>
    </w:p>
    <w:p>
      <w:pPr>
        <w:pStyle w:val="98"/>
        <w:numPr>
          <w:ilvl w:val="0"/>
          <w:numId w:val="7"/>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不同供应商委托同一单位或者个人办理响应事宜；</w:t>
      </w:r>
    </w:p>
    <w:p>
      <w:pPr>
        <w:pStyle w:val="98"/>
        <w:numPr>
          <w:ilvl w:val="0"/>
          <w:numId w:val="7"/>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不同供应商的响应文件载明的项目管理成员或者联系人员为同一人；</w:t>
      </w:r>
    </w:p>
    <w:p>
      <w:pPr>
        <w:pStyle w:val="98"/>
        <w:numPr>
          <w:ilvl w:val="0"/>
          <w:numId w:val="7"/>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不同供应商的响应文件异常一致或者最后报价呈规律性差异；</w:t>
      </w:r>
    </w:p>
    <w:p>
      <w:pPr>
        <w:pStyle w:val="98"/>
        <w:numPr>
          <w:ilvl w:val="0"/>
          <w:numId w:val="7"/>
        </w:numPr>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不同供应商的响应文件相互混装。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3.19供应商仅提交备份响应文件，没有在电子交易平台传输提交响应文件的，响应无效；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3.20法律、法规、规章（适用本市的）及省级以上规范性文件（适用本市的）规定的其他无效情形。</w:t>
      </w:r>
    </w:p>
    <w:p>
      <w:pPr>
        <w:pStyle w:val="432"/>
        <w:spacing w:before="0"/>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重新开展采购活动</w:t>
      </w:r>
    </w:p>
    <w:p>
      <w:pPr>
        <w:spacing w:line="360" w:lineRule="auto"/>
        <w:ind w:firstLine="407" w:firstLineChars="194"/>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出现下列情形之一的，采购机构应当终止竞争性磋商采购活动，通过电子交易平台发布项目终止公告并说明原因，重新开展采购活动：</w:t>
      </w:r>
    </w:p>
    <w:p>
      <w:pPr>
        <w:spacing w:line="360" w:lineRule="auto"/>
        <w:ind w:firstLine="407" w:firstLineChars="194"/>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（1）因情况变化，不再符合规定的竞争性磋商采购方式适用情形的；</w:t>
      </w:r>
    </w:p>
    <w:p>
      <w:pPr>
        <w:spacing w:line="360" w:lineRule="auto"/>
        <w:ind w:firstLine="407" w:firstLineChars="194"/>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（2）出现影响采购公正的违法、违规行为的；</w:t>
      </w:r>
    </w:p>
    <w:p>
      <w:pPr>
        <w:spacing w:line="360" w:lineRule="auto"/>
        <w:ind w:firstLine="407" w:firstLineChars="194"/>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（3）在采购过程中符合要求的供应商或者最后报价未超过采购预算的供应商不足3家的（有特殊规定的从其规定）。</w:t>
      </w:r>
    </w:p>
    <w:p>
      <w:pPr>
        <w:pStyle w:val="432"/>
        <w:spacing w:before="0"/>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终止采购活动</w:t>
      </w:r>
    </w:p>
    <w:p>
      <w:pPr>
        <w:spacing w:line="360" w:lineRule="auto"/>
        <w:ind w:firstLine="407" w:firstLineChars="194"/>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在采购活动中因重大变故，采购任务取消的，采购机构将终止采购活动，通过电子交易平台通知所有参加采购活动的供应商，并将项目实施情况和采购任务取消原因报送本级财政部门。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 采购机构有权对磋商小组各成员的评分情况和评审意见进行合理性和合规性审查</w:t>
      </w:r>
      <w:r>
        <w:rPr>
          <w:rFonts w:hint="eastAsia" w:ascii="宋体" w:hAnsi="宋体" w:eastAsia="宋体" w:cs="宋体"/>
          <w:color w:val="auto"/>
          <w:sz w:val="21"/>
          <w:szCs w:val="21"/>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432"/>
        <w:spacing w:before="0"/>
        <w:ind w:firstLine="0" w:firstLineChars="0"/>
        <w:rPr>
          <w:rFonts w:hint="eastAsia" w:ascii="宋体" w:hAnsi="宋体" w:eastAsia="宋体" w:cs="宋体"/>
          <w:b/>
          <w:color w:val="auto"/>
          <w:sz w:val="21"/>
          <w:szCs w:val="16"/>
          <w:highlight w:val="none"/>
        </w:rPr>
      </w:pPr>
    </w:p>
    <w:p>
      <w:pPr>
        <w:pStyle w:val="432"/>
        <w:spacing w:before="0"/>
        <w:ind w:left="0" w:leftChars="0" w:firstLine="0" w:firstLineChars="0"/>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六、评审过程的保密与录像</w:t>
      </w:r>
    </w:p>
    <w:p>
      <w:pPr>
        <w:widowControl/>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1.保密。</w:t>
      </w:r>
      <w:r>
        <w:rPr>
          <w:rFonts w:hint="eastAsia" w:ascii="宋体" w:hAnsi="宋体" w:eastAsia="宋体" w:cs="宋体"/>
          <w:color w:val="auto"/>
          <w:sz w:val="21"/>
          <w:szCs w:val="21"/>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pPr>
        <w:widowControl/>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2.录音录像。</w:t>
      </w:r>
      <w:r>
        <w:rPr>
          <w:rFonts w:hint="eastAsia" w:ascii="宋体" w:hAnsi="宋体" w:eastAsia="宋体" w:cs="宋体"/>
          <w:color w:val="auto"/>
          <w:sz w:val="21"/>
          <w:szCs w:val="21"/>
          <w:highlight w:val="none"/>
        </w:rPr>
        <w:t>采购机构对评审工作现场进行全过程录音录像，录音录像资料作为采购项目文件随其他文件一并存档。</w:t>
      </w:r>
    </w:p>
    <w:p>
      <w:pPr>
        <w:widowControl/>
        <w:adjustRightInd/>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pacing w:line="360" w:lineRule="auto"/>
        <w:jc w:val="center"/>
        <w:outlineLvl w:val="0"/>
        <w:rPr>
          <w:rFonts w:hint="eastAsia" w:ascii="宋体" w:hAnsi="宋体" w:eastAsia="宋体" w:cs="宋体"/>
          <w:b/>
          <w:color w:val="auto"/>
          <w:sz w:val="28"/>
          <w:szCs w:val="28"/>
          <w:highlight w:val="none"/>
        </w:rPr>
      </w:pPr>
      <w:bookmarkStart w:id="110" w:name="_Toc14737"/>
      <w:r>
        <w:rPr>
          <w:rFonts w:hint="eastAsia" w:ascii="宋体" w:hAnsi="宋体" w:eastAsia="宋体" w:cs="宋体"/>
          <w:b/>
          <w:color w:val="auto"/>
          <w:sz w:val="28"/>
          <w:szCs w:val="28"/>
          <w:highlight w:val="none"/>
        </w:rPr>
        <w:t>第六部分</w:t>
      </w:r>
      <w:bookmarkEnd w:id="104"/>
      <w:r>
        <w:rPr>
          <w:rFonts w:hint="eastAsia" w:ascii="宋体" w:hAnsi="宋体" w:eastAsia="宋体" w:cs="宋体"/>
          <w:b/>
          <w:color w:val="auto"/>
          <w:sz w:val="28"/>
          <w:szCs w:val="28"/>
          <w:highlight w:val="none"/>
        </w:rPr>
        <w:t xml:space="preserve">  拟签订的合同文本</w:t>
      </w:r>
      <w:bookmarkEnd w:id="110"/>
    </w:p>
    <w:p>
      <w:pPr>
        <w:pStyle w:val="432"/>
        <w:spacing w:before="0"/>
        <w:ind w:left="0" w:leftChars="0" w:firstLine="0" w:firstLineChars="0"/>
        <w:jc w:val="center"/>
        <w:rPr>
          <w:rFonts w:hint="eastAsia" w:ascii="宋体" w:hAnsi="宋体" w:eastAsia="宋体" w:cs="宋体"/>
          <w:b/>
          <w:bCs/>
          <w:color w:val="auto"/>
          <w:sz w:val="24"/>
          <w:szCs w:val="24"/>
          <w:highlight w:val="none"/>
        </w:rPr>
      </w:pPr>
      <w:bookmarkStart w:id="111" w:name="第五部分"/>
      <w:bookmarkStart w:id="112" w:name="_Toc86217003"/>
      <w:r>
        <w:rPr>
          <w:rFonts w:hint="eastAsia" w:ascii="宋体" w:hAnsi="宋体" w:eastAsia="宋体" w:cs="宋体"/>
          <w:b/>
          <w:bCs/>
          <w:color w:val="auto"/>
          <w:sz w:val="24"/>
          <w:szCs w:val="24"/>
          <w:highlight w:val="none"/>
        </w:rPr>
        <w:t>政 府 采 购 合 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参考格式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eastAsia="宋体" w:cs="宋体"/>
          <w:b/>
          <w:color w:val="auto"/>
          <w:sz w:val="22"/>
          <w:szCs w:val="22"/>
          <w:highlight w:val="none"/>
        </w:rPr>
      </w:pPr>
    </w:p>
    <w:p>
      <w:pPr>
        <w:rPr>
          <w:rFonts w:hint="eastAsia" w:ascii="宋体" w:hAnsi="宋体" w:eastAsia="宋体" w:cs="宋体"/>
          <w:color w:val="auto"/>
          <w:sz w:val="18"/>
          <w:szCs w:val="21"/>
          <w:highlight w:val="none"/>
          <w:lang w:eastAsia="zh-CN"/>
        </w:rPr>
      </w:pPr>
    </w:p>
    <w:p>
      <w:pPr>
        <w:tabs>
          <w:tab w:val="left" w:pos="720"/>
        </w:tabs>
        <w:spacing w:line="360" w:lineRule="auto"/>
        <w:jc w:val="center"/>
        <w:rPr>
          <w:rFonts w:hint="eastAsia" w:ascii="宋体" w:hAnsi="宋体" w:eastAsia="宋体" w:cs="宋体"/>
          <w:b/>
          <w:color w:val="auto"/>
          <w:sz w:val="52"/>
          <w:szCs w:val="52"/>
          <w:highlight w:val="none"/>
        </w:rPr>
      </w:pPr>
    </w:p>
    <w:p>
      <w:pPr>
        <w:spacing w:line="600" w:lineRule="exact"/>
        <w:ind w:firstLine="1896" w:firstLineChars="862"/>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项 目 名 称：</w:t>
      </w:r>
      <w:r>
        <w:rPr>
          <w:rFonts w:hint="eastAsia" w:ascii="宋体" w:hAnsi="宋体" w:eastAsia="宋体" w:cs="宋体"/>
          <w:color w:val="auto"/>
          <w:sz w:val="22"/>
          <w:szCs w:val="21"/>
          <w:highlight w:val="none"/>
          <w:u w:val="single"/>
        </w:rPr>
        <w:t xml:space="preserve">                      </w:t>
      </w:r>
    </w:p>
    <w:p>
      <w:pPr>
        <w:spacing w:line="600" w:lineRule="exact"/>
        <w:ind w:firstLine="1896" w:firstLineChars="862"/>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项 目 地 点：</w:t>
      </w:r>
      <w:r>
        <w:rPr>
          <w:rFonts w:hint="eastAsia" w:ascii="宋体" w:hAnsi="宋体" w:eastAsia="宋体" w:cs="宋体"/>
          <w:color w:val="auto"/>
          <w:sz w:val="22"/>
          <w:szCs w:val="21"/>
          <w:highlight w:val="none"/>
          <w:u w:val="single"/>
        </w:rPr>
        <w:t xml:space="preserve">                      </w:t>
      </w:r>
    </w:p>
    <w:p>
      <w:pPr>
        <w:spacing w:line="600" w:lineRule="exact"/>
        <w:ind w:firstLine="1896" w:firstLineChars="862"/>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合 同 编 号：</w:t>
      </w:r>
      <w:r>
        <w:rPr>
          <w:rFonts w:hint="eastAsia" w:ascii="宋体" w:hAnsi="宋体" w:eastAsia="宋体" w:cs="宋体"/>
          <w:color w:val="auto"/>
          <w:sz w:val="22"/>
          <w:szCs w:val="21"/>
          <w:highlight w:val="none"/>
          <w:u w:val="single"/>
        </w:rPr>
        <w:t xml:space="preserve">                      </w:t>
      </w:r>
    </w:p>
    <w:p>
      <w:pPr>
        <w:spacing w:line="600" w:lineRule="exact"/>
        <w:ind w:firstLine="3436" w:firstLineChars="1562"/>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 xml:space="preserve"> </w:t>
      </w:r>
    </w:p>
    <w:p>
      <w:pPr>
        <w:spacing w:line="600" w:lineRule="exact"/>
        <w:ind w:firstLine="1896" w:firstLineChars="862"/>
        <w:rPr>
          <w:rFonts w:hint="eastAsia" w:ascii="宋体" w:hAnsi="宋体" w:eastAsia="宋体" w:cs="宋体"/>
          <w:color w:val="auto"/>
          <w:sz w:val="22"/>
          <w:szCs w:val="21"/>
          <w:highlight w:val="none"/>
        </w:rPr>
      </w:pPr>
    </w:p>
    <w:p>
      <w:pPr>
        <w:spacing w:line="600" w:lineRule="exact"/>
        <w:ind w:firstLine="1896" w:firstLineChars="862"/>
        <w:rPr>
          <w:rFonts w:hint="eastAsia" w:ascii="宋体" w:hAnsi="宋体" w:eastAsia="宋体" w:cs="宋体"/>
          <w:color w:val="auto"/>
          <w:sz w:val="22"/>
          <w:szCs w:val="21"/>
          <w:highlight w:val="none"/>
        </w:rPr>
      </w:pPr>
    </w:p>
    <w:p>
      <w:pPr>
        <w:spacing w:line="600" w:lineRule="exact"/>
        <w:ind w:firstLine="1896" w:firstLineChars="862"/>
        <w:rPr>
          <w:rFonts w:hint="eastAsia" w:ascii="宋体" w:hAnsi="宋体" w:eastAsia="宋体" w:cs="宋体"/>
          <w:color w:val="auto"/>
          <w:sz w:val="22"/>
          <w:szCs w:val="21"/>
          <w:highlight w:val="none"/>
          <w:u w:val="single"/>
        </w:rPr>
      </w:pPr>
      <w:r>
        <w:rPr>
          <w:rFonts w:hint="eastAsia" w:ascii="宋体" w:hAnsi="宋体" w:eastAsia="宋体" w:cs="宋体"/>
          <w:color w:val="auto"/>
          <w:sz w:val="22"/>
          <w:szCs w:val="21"/>
          <w:highlight w:val="none"/>
        </w:rPr>
        <w:t>采  购  人：</w:t>
      </w:r>
      <w:r>
        <w:rPr>
          <w:rFonts w:hint="eastAsia" w:ascii="宋体" w:hAnsi="宋体" w:eastAsia="宋体" w:cs="宋体"/>
          <w:color w:val="auto"/>
          <w:sz w:val="22"/>
          <w:szCs w:val="21"/>
          <w:highlight w:val="none"/>
          <w:u w:val="single"/>
        </w:rPr>
        <w:t xml:space="preserve">                       </w:t>
      </w:r>
    </w:p>
    <w:p>
      <w:pPr>
        <w:spacing w:line="600" w:lineRule="exact"/>
        <w:ind w:firstLine="1900" w:firstLineChars="731"/>
        <w:rPr>
          <w:rFonts w:hint="eastAsia" w:ascii="宋体" w:hAnsi="宋体" w:eastAsia="宋体" w:cs="宋体"/>
          <w:color w:val="auto"/>
          <w:sz w:val="22"/>
          <w:szCs w:val="21"/>
          <w:highlight w:val="none"/>
        </w:rPr>
      </w:pPr>
      <w:r>
        <w:rPr>
          <w:rFonts w:hint="eastAsia" w:ascii="宋体" w:hAnsi="宋体" w:eastAsia="宋体" w:cs="宋体"/>
          <w:color w:val="auto"/>
          <w:spacing w:val="20"/>
          <w:sz w:val="22"/>
          <w:szCs w:val="21"/>
          <w:highlight w:val="none"/>
        </w:rPr>
        <w:t>成交供应商</w:t>
      </w:r>
      <w:r>
        <w:rPr>
          <w:rFonts w:hint="eastAsia" w:ascii="宋体" w:hAnsi="宋体" w:eastAsia="宋体" w:cs="宋体"/>
          <w:color w:val="auto"/>
          <w:sz w:val="22"/>
          <w:szCs w:val="21"/>
          <w:highlight w:val="none"/>
        </w:rPr>
        <w:t>：</w:t>
      </w:r>
      <w:r>
        <w:rPr>
          <w:rFonts w:hint="eastAsia" w:ascii="宋体" w:hAnsi="宋体" w:eastAsia="宋体" w:cs="宋体"/>
          <w:color w:val="auto"/>
          <w:sz w:val="22"/>
          <w:szCs w:val="21"/>
          <w:highlight w:val="none"/>
          <w:u w:val="single"/>
        </w:rPr>
        <w:t xml:space="preserve">                      </w:t>
      </w:r>
      <w:r>
        <w:rPr>
          <w:rFonts w:hint="eastAsia" w:ascii="宋体" w:hAnsi="宋体" w:eastAsia="宋体" w:cs="宋体"/>
          <w:color w:val="auto"/>
          <w:sz w:val="22"/>
          <w:szCs w:val="21"/>
          <w:highlight w:val="none"/>
        </w:rPr>
        <w:t>_</w:t>
      </w:r>
    </w:p>
    <w:p>
      <w:pPr>
        <w:spacing w:line="600" w:lineRule="exact"/>
        <w:ind w:left="701" w:leftChars="334" w:firstLine="1320" w:firstLineChars="600"/>
        <w:rPr>
          <w:rFonts w:hint="eastAsia" w:ascii="宋体" w:hAnsi="宋体" w:eastAsia="宋体" w:cs="宋体"/>
          <w:color w:val="auto"/>
          <w:sz w:val="18"/>
          <w:szCs w:val="20"/>
          <w:highlight w:val="none"/>
        </w:rPr>
      </w:pPr>
      <w:r>
        <w:rPr>
          <w:rFonts w:hint="eastAsia" w:ascii="宋体" w:hAnsi="宋体" w:eastAsia="宋体" w:cs="宋体"/>
          <w:color w:val="auto"/>
          <w:sz w:val="22"/>
          <w:szCs w:val="21"/>
          <w:highlight w:val="none"/>
        </w:rPr>
        <w:t>签  订 日 期：</w:t>
      </w:r>
      <w:r>
        <w:rPr>
          <w:rFonts w:hint="eastAsia" w:ascii="宋体" w:hAnsi="宋体" w:eastAsia="宋体" w:cs="宋体"/>
          <w:color w:val="auto"/>
          <w:sz w:val="22"/>
          <w:szCs w:val="21"/>
          <w:highlight w:val="none"/>
          <w:u w:val="single"/>
        </w:rPr>
        <w:t xml:space="preserve">                      </w:t>
      </w:r>
    </w:p>
    <w:p>
      <w:pPr>
        <w:spacing w:line="360" w:lineRule="auto"/>
        <w:rPr>
          <w:rFonts w:hint="eastAsia" w:ascii="宋体" w:hAnsi="宋体" w:eastAsia="宋体" w:cs="宋体"/>
          <w:b/>
          <w:bCs/>
          <w:color w:val="auto"/>
          <w:sz w:val="18"/>
          <w:szCs w:val="18"/>
          <w:highlight w:val="none"/>
        </w:rPr>
      </w:pPr>
    </w:p>
    <w:p>
      <w:pPr>
        <w:spacing w:line="360" w:lineRule="auto"/>
        <w:rPr>
          <w:rFonts w:hint="eastAsia" w:ascii="宋体" w:hAnsi="宋体" w:eastAsia="宋体" w:cs="宋体"/>
          <w:b/>
          <w:bCs/>
          <w:color w:val="auto"/>
          <w:sz w:val="18"/>
          <w:szCs w:val="18"/>
          <w:highlight w:val="none"/>
        </w:rPr>
      </w:pPr>
    </w:p>
    <w:p>
      <w:pPr>
        <w:spacing w:line="360" w:lineRule="auto"/>
        <w:rPr>
          <w:rFonts w:hint="eastAsia" w:ascii="宋体" w:hAnsi="宋体" w:eastAsia="宋体" w:cs="宋体"/>
          <w:b/>
          <w:bCs/>
          <w:color w:val="auto"/>
          <w:sz w:val="18"/>
          <w:szCs w:val="18"/>
          <w:highlight w:val="none"/>
        </w:rPr>
      </w:pPr>
    </w:p>
    <w:p>
      <w:pPr>
        <w:spacing w:line="360" w:lineRule="auto"/>
        <w:rPr>
          <w:rFonts w:hint="eastAsia" w:ascii="宋体" w:hAnsi="宋体" w:eastAsia="宋体" w:cs="宋体"/>
          <w:b/>
          <w:bCs/>
          <w:color w:val="auto"/>
          <w:sz w:val="18"/>
          <w:szCs w:val="18"/>
          <w:highlight w:val="none"/>
        </w:rPr>
      </w:pPr>
    </w:p>
    <w:p>
      <w:pPr>
        <w:spacing w:line="360" w:lineRule="auto"/>
        <w:rPr>
          <w:rFonts w:hint="eastAsia" w:ascii="宋体" w:hAnsi="宋体" w:eastAsia="宋体" w:cs="宋体"/>
          <w:b/>
          <w:bCs/>
          <w:color w:val="auto"/>
          <w:sz w:val="18"/>
          <w:szCs w:val="18"/>
          <w:highlight w:val="none"/>
        </w:rPr>
      </w:pPr>
    </w:p>
    <w:p>
      <w:pPr>
        <w:spacing w:line="360" w:lineRule="auto"/>
        <w:rPr>
          <w:rFonts w:hint="eastAsia" w:ascii="宋体" w:hAnsi="宋体" w:eastAsia="宋体" w:cs="宋体"/>
          <w:b/>
          <w:bCs/>
          <w:color w:val="auto"/>
          <w:sz w:val="18"/>
          <w:szCs w:val="18"/>
          <w:highlight w:val="none"/>
        </w:rPr>
      </w:pPr>
    </w:p>
    <w:p>
      <w:pPr>
        <w:spacing w:line="360" w:lineRule="auto"/>
        <w:rPr>
          <w:rFonts w:hint="eastAsia" w:ascii="宋体" w:hAnsi="宋体" w:eastAsia="宋体" w:cs="宋体"/>
          <w:b/>
          <w:bCs/>
          <w:color w:val="auto"/>
          <w:sz w:val="18"/>
          <w:szCs w:val="18"/>
          <w:highlight w:val="none"/>
        </w:rPr>
      </w:pPr>
    </w:p>
    <w:p>
      <w:pPr>
        <w:jc w:val="center"/>
        <w:rPr>
          <w:rFonts w:hint="eastAsia" w:ascii="宋体" w:hAnsi="宋体" w:eastAsia="宋体" w:cs="宋体"/>
          <w:color w:val="auto"/>
          <w:sz w:val="18"/>
          <w:szCs w:val="21"/>
          <w:highlight w:val="none"/>
        </w:rPr>
      </w:pPr>
    </w:p>
    <w:p>
      <w:pPr>
        <w:rPr>
          <w:rFonts w:hint="eastAsia" w:ascii="宋体" w:hAnsi="宋体" w:eastAsia="宋体" w:cs="宋体"/>
          <w:b w:val="0"/>
          <w:color w:val="auto"/>
          <w:sz w:val="20"/>
          <w:szCs w:val="20"/>
          <w:highlight w:val="none"/>
        </w:rPr>
      </w:pPr>
      <w:r>
        <w:rPr>
          <w:rFonts w:hint="eastAsia" w:ascii="宋体" w:hAnsi="宋体" w:eastAsia="宋体" w:cs="宋体"/>
          <w:b w:val="0"/>
          <w:color w:val="auto"/>
          <w:sz w:val="20"/>
          <w:szCs w:val="20"/>
          <w:highlight w:val="none"/>
        </w:rPr>
        <w:br w:type="page"/>
      </w:r>
    </w:p>
    <w:p>
      <w:pPr>
        <w:pStyle w:val="33"/>
        <w:spacing w:line="360" w:lineRule="auto"/>
        <w:rPr>
          <w:rFonts w:hint="eastAsia" w:ascii="宋体" w:hAnsi="宋体" w:eastAsia="宋体" w:cs="宋体"/>
          <w:b w:val="0"/>
          <w:color w:val="auto"/>
          <w:sz w:val="22"/>
          <w:szCs w:val="22"/>
          <w:highlight w:val="none"/>
        </w:rPr>
      </w:pPr>
    </w:p>
    <w:p>
      <w:pPr>
        <w:pStyle w:val="33"/>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发包方：</w:t>
      </w:r>
      <w:r>
        <w:rPr>
          <w:rFonts w:hint="eastAsia" w:ascii="宋体" w:hAnsi="宋体" w:eastAsia="宋体" w:cs="宋体"/>
          <w:b w:val="0"/>
          <w:color w:val="auto"/>
          <w:sz w:val="22"/>
          <w:szCs w:val="22"/>
          <w:highlight w:val="none"/>
          <w:u w:val="single"/>
          <w:lang w:eastAsia="zh-CN"/>
        </w:rPr>
        <w:t>温州市鹿城区房产管理中心</w:t>
      </w:r>
      <w:r>
        <w:rPr>
          <w:rFonts w:hint="eastAsia" w:ascii="宋体" w:hAnsi="宋体" w:eastAsia="宋体" w:cs="宋体"/>
          <w:b w:val="0"/>
          <w:color w:val="auto"/>
          <w:sz w:val="22"/>
          <w:szCs w:val="22"/>
          <w:highlight w:val="none"/>
        </w:rPr>
        <w:t>（以下简称甲方）</w:t>
      </w:r>
    </w:p>
    <w:p>
      <w:pPr>
        <w:pStyle w:val="33"/>
        <w:spacing w:line="48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承包方：</w:t>
      </w:r>
      <w:r>
        <w:rPr>
          <w:rFonts w:hint="eastAsia" w:ascii="宋体" w:hAnsi="宋体" w:eastAsia="宋体" w:cs="宋体"/>
          <w:b w:val="0"/>
          <w:color w:val="auto"/>
          <w:sz w:val="22"/>
          <w:szCs w:val="22"/>
          <w:highlight w:val="none"/>
          <w:u w:val="single"/>
          <w:lang w:val="en-US" w:eastAsia="zh-CN"/>
        </w:rPr>
        <w:t xml:space="preserve">                       </w:t>
      </w:r>
      <w:r>
        <w:rPr>
          <w:rFonts w:hint="eastAsia" w:ascii="宋体" w:hAnsi="宋体" w:eastAsia="宋体" w:cs="宋体"/>
          <w:b w:val="0"/>
          <w:color w:val="auto"/>
          <w:sz w:val="22"/>
          <w:szCs w:val="22"/>
          <w:highlight w:val="none"/>
          <w:u w:val="single"/>
        </w:rPr>
        <w:t xml:space="preserve"> </w:t>
      </w:r>
      <w:r>
        <w:rPr>
          <w:rFonts w:hint="eastAsia" w:ascii="宋体" w:hAnsi="宋体" w:eastAsia="宋体" w:cs="宋体"/>
          <w:b w:val="0"/>
          <w:color w:val="auto"/>
          <w:sz w:val="22"/>
          <w:szCs w:val="22"/>
          <w:highlight w:val="none"/>
        </w:rPr>
        <w:t>（以下简称乙方）</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根据《温州市公共租赁住房管理办法》等相关规定，为切实维护好温州市公共租赁住房房源，甲方将</w:t>
      </w:r>
      <w:r>
        <w:rPr>
          <w:rFonts w:hint="eastAsia" w:ascii="宋体" w:hAnsi="宋体" w:eastAsia="宋体" w:cs="宋体"/>
          <w:b w:val="0"/>
          <w:color w:val="auto"/>
          <w:sz w:val="22"/>
          <w:szCs w:val="22"/>
          <w:highlight w:val="none"/>
          <w:u w:val="single"/>
        </w:rPr>
        <w:t xml:space="preserve">  </w:t>
      </w:r>
      <w:r>
        <w:rPr>
          <w:rFonts w:hint="eastAsia" w:ascii="宋体" w:hAnsi="宋体" w:eastAsia="宋体" w:cs="宋体"/>
          <w:b w:val="0"/>
          <w:color w:val="auto"/>
          <w:sz w:val="22"/>
          <w:szCs w:val="22"/>
          <w:highlight w:val="none"/>
          <w:u w:val="single"/>
          <w:lang w:val="en-US" w:eastAsia="zh-CN"/>
        </w:rPr>
        <w:t xml:space="preserve">    </w:t>
      </w:r>
      <w:r>
        <w:rPr>
          <w:rFonts w:hint="eastAsia" w:ascii="宋体" w:hAnsi="宋体" w:eastAsia="宋体" w:cs="宋体"/>
          <w:b w:val="0"/>
          <w:color w:val="auto"/>
          <w:sz w:val="22"/>
          <w:szCs w:val="22"/>
          <w:highlight w:val="none"/>
          <w:u w:val="single"/>
        </w:rPr>
        <w:t xml:space="preserve">  </w:t>
      </w:r>
      <w:r>
        <w:rPr>
          <w:rFonts w:hint="eastAsia" w:ascii="宋体" w:hAnsi="宋体" w:eastAsia="宋体" w:cs="宋体"/>
          <w:b w:val="0"/>
          <w:color w:val="auto"/>
          <w:sz w:val="22"/>
          <w:szCs w:val="22"/>
          <w:highlight w:val="none"/>
        </w:rPr>
        <w:t>承包给乙方，为了明确甲、乙双方的权利和义务，履行各自的职责，高效优质地完成工作任务，按照《中华人民共和国</w:t>
      </w:r>
      <w:r>
        <w:rPr>
          <w:rFonts w:hint="eastAsia" w:ascii="宋体" w:hAnsi="宋体" w:eastAsia="宋体" w:cs="宋体"/>
          <w:b w:val="0"/>
          <w:color w:val="auto"/>
          <w:sz w:val="22"/>
          <w:szCs w:val="22"/>
          <w:highlight w:val="none"/>
          <w:lang w:eastAsia="zh-CN"/>
        </w:rPr>
        <w:t>民法典</w:t>
      </w:r>
      <w:r>
        <w:rPr>
          <w:rFonts w:hint="eastAsia" w:ascii="宋体" w:hAnsi="宋体" w:eastAsia="宋体" w:cs="宋体"/>
          <w:b w:val="0"/>
          <w:color w:val="auto"/>
          <w:sz w:val="22"/>
          <w:szCs w:val="22"/>
          <w:highlight w:val="none"/>
        </w:rPr>
        <w:t>》的有关规定，经甲乙双方在平等、自愿的基础上共同协商一致，现签订承包合同。</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第一条  项目名称</w:t>
      </w:r>
    </w:p>
    <w:p>
      <w:pPr>
        <w:pStyle w:val="33"/>
        <w:spacing w:line="360" w:lineRule="auto"/>
        <w:ind w:firstLine="482"/>
        <w:rPr>
          <w:rFonts w:hint="eastAsia" w:ascii="宋体" w:hAnsi="宋体" w:eastAsia="宋体" w:cs="宋体"/>
          <w:b w:val="0"/>
          <w:color w:val="auto"/>
          <w:sz w:val="22"/>
          <w:szCs w:val="22"/>
          <w:highlight w:val="none"/>
          <w:lang w:eastAsia="zh-CN"/>
        </w:rPr>
      </w:pP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第二条  承包内容</w:t>
      </w:r>
    </w:p>
    <w:p>
      <w:pPr>
        <w:pStyle w:val="33"/>
        <w:spacing w:line="360" w:lineRule="auto"/>
        <w:ind w:firstLine="482"/>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 xml:space="preserve"> </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第三条  承包期限</w:t>
      </w:r>
    </w:p>
    <w:p>
      <w:pPr>
        <w:pStyle w:val="33"/>
        <w:spacing w:line="360" w:lineRule="auto"/>
        <w:ind w:firstLine="482"/>
        <w:rPr>
          <w:rFonts w:hint="eastAsia" w:ascii="宋体" w:hAnsi="宋体" w:cs="宋体"/>
          <w:b/>
          <w:bCs/>
          <w:color w:val="auto"/>
          <w:sz w:val="22"/>
          <w:szCs w:val="22"/>
          <w:highlight w:val="none"/>
          <w:u w:val="single"/>
          <w:lang w:val="en-US" w:eastAsia="zh-CN"/>
        </w:rPr>
      </w:pPr>
      <w:r>
        <w:rPr>
          <w:rFonts w:hint="eastAsia" w:hAnsi="宋体" w:cs="宋体"/>
          <w:b/>
          <w:bCs/>
          <w:color w:val="auto"/>
          <w:sz w:val="22"/>
          <w:szCs w:val="22"/>
          <w:highlight w:val="none"/>
          <w:u w:val="single"/>
          <w:lang w:eastAsia="zh-CN"/>
        </w:rPr>
        <w:t>合同签订之日起至2025年12月31日</w:t>
      </w:r>
      <w:r>
        <w:rPr>
          <w:rFonts w:hint="eastAsia" w:hAnsi="宋体" w:cs="宋体"/>
          <w:b/>
          <w:bCs/>
          <w:color w:val="auto"/>
          <w:sz w:val="22"/>
          <w:szCs w:val="22"/>
          <w:highlight w:val="none"/>
          <w:u w:val="single"/>
          <w:lang w:val="en-US" w:eastAsia="zh-CN"/>
        </w:rPr>
        <w:t>。</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第四条  承包经费</w:t>
      </w:r>
    </w:p>
    <w:p>
      <w:pPr>
        <w:pStyle w:val="33"/>
        <w:spacing w:line="360" w:lineRule="auto"/>
        <w:ind w:firstLine="48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（一）市区公租房</w:t>
      </w:r>
      <w:r>
        <w:rPr>
          <w:rFonts w:hint="eastAsia" w:ascii="宋体" w:hAnsi="宋体" w:eastAsia="宋体" w:cs="宋体"/>
          <w:b/>
          <w:bCs/>
          <w:color w:val="auto"/>
          <w:sz w:val="22"/>
          <w:szCs w:val="22"/>
          <w:highlight w:val="none"/>
          <w:lang w:eastAsia="zh-CN"/>
        </w:rPr>
        <w:t>服务期限内维修维护</w:t>
      </w:r>
      <w:r>
        <w:rPr>
          <w:rFonts w:hint="eastAsia" w:ascii="宋体" w:hAnsi="宋体" w:eastAsia="宋体" w:cs="宋体"/>
          <w:b/>
          <w:bCs/>
          <w:color w:val="auto"/>
          <w:sz w:val="22"/>
          <w:szCs w:val="22"/>
          <w:highlight w:val="none"/>
        </w:rPr>
        <w:t>经费</w:t>
      </w:r>
      <w:r>
        <w:rPr>
          <w:rFonts w:hint="eastAsia" w:ascii="宋体" w:hAnsi="宋体" w:eastAsia="宋体" w:cs="宋体"/>
          <w:b/>
          <w:bCs/>
          <w:color w:val="auto"/>
          <w:sz w:val="22"/>
          <w:szCs w:val="22"/>
          <w:highlight w:val="none"/>
          <w:lang w:eastAsia="zh-CN"/>
        </w:rPr>
        <w:t>总额</w:t>
      </w:r>
      <w:r>
        <w:rPr>
          <w:rFonts w:hint="eastAsia" w:ascii="宋体" w:hAnsi="宋体" w:eastAsia="宋体" w:cs="宋体"/>
          <w:b/>
          <w:bCs/>
          <w:color w:val="auto"/>
          <w:sz w:val="22"/>
          <w:szCs w:val="22"/>
          <w:highlight w:val="none"/>
          <w:u w:val="single"/>
        </w:rPr>
        <w:t>≤</w:t>
      </w:r>
      <w:r>
        <w:rPr>
          <w:rFonts w:hint="eastAsia" w:hAnsi="宋体" w:cs="宋体"/>
          <w:b/>
          <w:bCs/>
          <w:color w:val="auto"/>
          <w:sz w:val="22"/>
          <w:szCs w:val="22"/>
          <w:highlight w:val="none"/>
          <w:u w:val="single"/>
          <w:lang w:val="en-US" w:eastAsia="zh-CN"/>
        </w:rPr>
        <w:t>500000</w:t>
      </w:r>
      <w:r>
        <w:rPr>
          <w:rFonts w:hint="eastAsia" w:ascii="宋体" w:hAnsi="宋体" w:eastAsia="宋体" w:cs="宋体"/>
          <w:b/>
          <w:bCs/>
          <w:color w:val="auto"/>
          <w:sz w:val="22"/>
          <w:szCs w:val="22"/>
          <w:highlight w:val="none"/>
        </w:rPr>
        <w:t>元，并将根据实际维修费用</w:t>
      </w:r>
      <w:r>
        <w:rPr>
          <w:rFonts w:hint="eastAsia" w:ascii="宋体" w:hAnsi="宋体" w:eastAsia="宋体" w:cs="宋体"/>
          <w:b/>
          <w:bCs/>
          <w:color w:val="auto"/>
          <w:sz w:val="22"/>
          <w:szCs w:val="22"/>
          <w:highlight w:val="none"/>
          <w:lang w:eastAsia="zh-CN"/>
        </w:rPr>
        <w:t>按结算价格</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u w:val="single"/>
          <w:lang w:val="en-US" w:eastAsia="zh-CN"/>
        </w:rPr>
        <w:t>中标折扣率</w:t>
      </w:r>
      <w:r>
        <w:rPr>
          <w:rFonts w:hint="eastAsia" w:ascii="宋体" w:hAnsi="宋体" w:eastAsia="宋体" w:cs="宋体"/>
          <w:b/>
          <w:bCs/>
          <w:color w:val="auto"/>
          <w:sz w:val="22"/>
          <w:szCs w:val="22"/>
          <w:highlight w:val="none"/>
        </w:rPr>
        <w:t>予以支付。</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二）承包人必须包括在承包区域内提供公租房日常维修与公租房维修所需的一切劳务、材料、设备、配件、备件、损耗（包括水、电等）、仓储、运输（包括垃圾外运）、维护、税费、保险、利润、完成合同所需的一切本身和不可或缺的所有工作开支、政策性文件规定及合同包含的所有风险、责任等各项全部费用并承担一切风险责任。</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（三）工程量计算规则：浙江省2018计价依据和建设工程工程量清单计价规范、《浙江省房屋修缮工程预算定额》相应工程量计算规范及相关最新省市文件。</w:t>
      </w:r>
    </w:p>
    <w:p>
      <w:pPr>
        <w:pStyle w:val="33"/>
        <w:spacing w:line="360" w:lineRule="auto"/>
        <w:ind w:firstLine="482"/>
        <w:rPr>
          <w:rFonts w:hint="eastAsia" w:ascii="宋体" w:hAnsi="宋体" w:eastAsia="宋体" w:cs="宋体"/>
          <w:b w:val="0"/>
          <w:color w:val="auto"/>
          <w:sz w:val="22"/>
          <w:szCs w:val="22"/>
          <w:highlight w:val="none"/>
        </w:rPr>
      </w:pPr>
      <w:bookmarkStart w:id="113" w:name="_Toc351203643"/>
      <w:r>
        <w:rPr>
          <w:rFonts w:hint="eastAsia" w:ascii="宋体" w:hAnsi="宋体" w:eastAsia="宋体" w:cs="宋体"/>
          <w:b w:val="0"/>
          <w:color w:val="auto"/>
          <w:sz w:val="22"/>
          <w:szCs w:val="22"/>
          <w:highlight w:val="none"/>
        </w:rPr>
        <w:t>（四） 价格调整</w:t>
      </w:r>
      <w:bookmarkEnd w:id="113"/>
      <w:r>
        <w:rPr>
          <w:rFonts w:hint="eastAsia" w:ascii="宋体" w:hAnsi="宋体" w:eastAsia="宋体" w:cs="宋体"/>
          <w:b w:val="0"/>
          <w:color w:val="auto"/>
          <w:sz w:val="22"/>
          <w:szCs w:val="22"/>
          <w:highlight w:val="none"/>
        </w:rPr>
        <w:t>：市场价格波动采用造价信息进行价格调整。</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（五）工程变更：以批准的预算工程为准，若现场需要扩大工程范围，改变工程量的，需经主管部门确认后实施。擅自扩大修缮范围和项目的，则不予办理结算。</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（六）工程造价依据省、市、区相关规定等要求计算。工程结算按省、市、区的相关规定自行或委托工程造价咨询机构或提交政府职能部门审核。</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（七）付款方式</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1）</w:t>
      </w:r>
      <w:bookmarkStart w:id="114" w:name="OLE_LINK4"/>
      <w:r>
        <w:rPr>
          <w:rFonts w:hint="eastAsia" w:ascii="宋体" w:hAnsi="宋体" w:eastAsia="宋体" w:cs="宋体"/>
          <w:b w:val="0"/>
          <w:color w:val="auto"/>
          <w:sz w:val="22"/>
          <w:szCs w:val="22"/>
          <w:highlight w:val="none"/>
          <w:lang w:val="en-US" w:eastAsia="zh-CN"/>
        </w:rPr>
        <w:t>合同</w:t>
      </w:r>
      <w:r>
        <w:rPr>
          <w:rFonts w:hint="eastAsia" w:ascii="宋体" w:hAnsi="宋体" w:eastAsia="宋体" w:cs="宋体"/>
          <w:b w:val="0"/>
          <w:color w:val="auto"/>
          <w:sz w:val="22"/>
          <w:szCs w:val="22"/>
          <w:highlight w:val="none"/>
          <w:lang w:eastAsia="zh-CN"/>
        </w:rPr>
        <w:t>签订后5个工作日内</w:t>
      </w:r>
      <w:bookmarkEnd w:id="114"/>
      <w:r>
        <w:rPr>
          <w:rFonts w:hint="eastAsia" w:ascii="宋体" w:hAnsi="宋体" w:eastAsia="宋体" w:cs="宋体"/>
          <w:b w:val="0"/>
          <w:color w:val="auto"/>
          <w:sz w:val="22"/>
          <w:szCs w:val="22"/>
          <w:highlight w:val="none"/>
          <w:lang w:eastAsia="zh-CN"/>
        </w:rPr>
        <w:t>，采购人支付合同总价</w:t>
      </w:r>
      <w:r>
        <w:rPr>
          <w:rFonts w:hint="eastAsia" w:ascii="宋体" w:hAnsi="宋体" w:eastAsia="宋体" w:cs="宋体"/>
          <w:b w:val="0"/>
          <w:color w:val="auto"/>
          <w:sz w:val="22"/>
          <w:szCs w:val="22"/>
          <w:highlight w:val="none"/>
          <w:lang w:val="en-US" w:eastAsia="zh-CN"/>
        </w:rPr>
        <w:t>2</w:t>
      </w:r>
      <w:r>
        <w:rPr>
          <w:rFonts w:hint="default" w:ascii="宋体" w:hAns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lang w:val="en-US" w:eastAsia="zh-CN"/>
        </w:rPr>
        <w:t>%预付款。</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）公租房</w:t>
      </w:r>
      <w:r>
        <w:rPr>
          <w:rFonts w:hint="eastAsia" w:hAnsi="宋体" w:cs="宋体"/>
          <w:b w:val="0"/>
          <w:color w:val="auto"/>
          <w:sz w:val="22"/>
          <w:szCs w:val="22"/>
          <w:highlight w:val="none"/>
          <w:lang w:eastAsia="zh-CN"/>
        </w:rPr>
        <w:t>中、小修项目</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eastAsia="zh-CN"/>
        </w:rPr>
        <w:t>一</w:t>
      </w:r>
      <w:r>
        <w:rPr>
          <w:rFonts w:hint="eastAsia" w:ascii="宋体" w:hAnsi="宋体" w:eastAsia="宋体" w:cs="宋体"/>
          <w:b w:val="0"/>
          <w:color w:val="auto"/>
          <w:sz w:val="22"/>
          <w:szCs w:val="22"/>
          <w:highlight w:val="none"/>
        </w:rPr>
        <w:t>个月结算一次，结算后支付</w:t>
      </w:r>
      <w:r>
        <w:rPr>
          <w:rFonts w:hint="eastAsia" w:ascii="宋体" w:hAnsi="宋体" w:eastAsia="宋体" w:cs="宋体"/>
          <w:b w:val="0"/>
          <w:color w:val="auto"/>
          <w:sz w:val="22"/>
          <w:szCs w:val="22"/>
          <w:highlight w:val="none"/>
          <w:lang w:eastAsia="zh-CN"/>
        </w:rPr>
        <w:t>（并</w:t>
      </w:r>
      <w:r>
        <w:rPr>
          <w:rFonts w:hint="eastAsia" w:ascii="宋体" w:hAnsi="宋体" w:eastAsia="宋体" w:cs="宋体"/>
          <w:b w:val="0"/>
          <w:color w:val="auto"/>
          <w:sz w:val="22"/>
          <w:szCs w:val="22"/>
          <w:highlight w:val="none"/>
          <w:lang w:val="en-US" w:eastAsia="zh-CN"/>
        </w:rPr>
        <w:t>扣</w:t>
      </w:r>
      <w:r>
        <w:rPr>
          <w:rFonts w:hint="eastAsia" w:ascii="宋体" w:hAnsi="宋体" w:eastAsia="宋体" w:cs="宋体"/>
          <w:b w:val="0"/>
          <w:color w:val="auto"/>
          <w:sz w:val="22"/>
          <w:szCs w:val="22"/>
          <w:highlight w:val="none"/>
          <w:lang w:eastAsia="zh-CN"/>
        </w:rPr>
        <w:t>回预付款）</w:t>
      </w:r>
      <w:r>
        <w:rPr>
          <w:rFonts w:hint="eastAsia" w:ascii="宋体" w:hAnsi="宋体" w:eastAsia="宋体" w:cs="宋体"/>
          <w:b w:val="0"/>
          <w:color w:val="auto"/>
          <w:sz w:val="22"/>
          <w:szCs w:val="22"/>
          <w:highlight w:val="none"/>
        </w:rPr>
        <w:t>。</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）公租房大修项目（大修工程预算造价金额按市区财政相关规定），</w:t>
      </w:r>
      <w:r>
        <w:rPr>
          <w:rFonts w:hint="eastAsia" w:ascii="宋体" w:hAnsi="宋体" w:eastAsia="宋体" w:cs="宋体"/>
          <w:b w:val="0"/>
          <w:color w:val="auto"/>
          <w:sz w:val="22"/>
          <w:szCs w:val="22"/>
          <w:highlight w:val="none"/>
          <w:lang w:eastAsia="zh-CN"/>
        </w:rPr>
        <w:t>需竣工验收后</w:t>
      </w:r>
      <w:r>
        <w:rPr>
          <w:rFonts w:hint="eastAsia" w:ascii="宋体" w:hAnsi="宋体" w:eastAsia="宋体" w:cs="宋体"/>
          <w:b w:val="0"/>
          <w:color w:val="auto"/>
          <w:sz w:val="22"/>
          <w:szCs w:val="22"/>
          <w:highlight w:val="none"/>
        </w:rPr>
        <w:t>经审价机构审核才可予以结算支付。</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第五条  承包方式</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采用包工包料方式。甲方将修缮工程交给乙方施工，乙方按甲方的管理要求和标准进行修缮工作，并接受甲方的指导、监督和检查验收。</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第六条  工作要求和质量标准</w:t>
      </w:r>
    </w:p>
    <w:p>
      <w:pPr>
        <w:pStyle w:val="33"/>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适用于工程的标准规范包括：现行的国家、浙江省和温州市的有关标准规范、质量评定标准和竣工验收规范。</w:t>
      </w:r>
    </w:p>
    <w:p>
      <w:pPr>
        <w:pStyle w:val="33"/>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质量要求：合格</w:t>
      </w:r>
    </w:p>
    <w:p>
      <w:pPr>
        <w:pStyle w:val="33"/>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第七条  </w:t>
      </w:r>
      <w:bookmarkStart w:id="115" w:name="_Toc351203647"/>
      <w:bookmarkStart w:id="116" w:name="_Toc267251483"/>
      <w:bookmarkStart w:id="117" w:name="_Toc267251484"/>
      <w:bookmarkStart w:id="118" w:name="_Toc267251482"/>
      <w:bookmarkStart w:id="119" w:name="_Toc267251485"/>
      <w:bookmarkStart w:id="120" w:name="_Toc267251486"/>
      <w:bookmarkStart w:id="121" w:name="_Toc267251488"/>
      <w:bookmarkStart w:id="122" w:name="_Toc267251490"/>
      <w:bookmarkStart w:id="123" w:name="_Toc267251489"/>
      <w:r>
        <w:rPr>
          <w:rFonts w:hint="eastAsia" w:ascii="宋体" w:hAnsi="宋体" w:eastAsia="宋体" w:cs="宋体"/>
          <w:b w:val="0"/>
          <w:color w:val="auto"/>
          <w:sz w:val="22"/>
          <w:szCs w:val="22"/>
          <w:highlight w:val="none"/>
        </w:rPr>
        <w:t xml:space="preserve"> 缺陷责任期与保修</w:t>
      </w:r>
      <w:bookmarkEnd w:id="115"/>
    </w:p>
    <w:p>
      <w:pPr>
        <w:pStyle w:val="33"/>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一、缺陷责任期</w:t>
      </w:r>
      <w:bookmarkEnd w:id="116"/>
    </w:p>
    <w:p>
      <w:pPr>
        <w:pStyle w:val="33"/>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缺陷责任期的具体期限：大修工程自实际竣工日期起24个月。维修、小修和中修工程</w:t>
      </w:r>
      <w:r>
        <w:rPr>
          <w:rFonts w:hint="eastAsia" w:ascii="宋体" w:hAnsi="宋体" w:eastAsia="宋体" w:cs="宋体"/>
          <w:b w:val="0"/>
          <w:color w:val="auto"/>
          <w:sz w:val="22"/>
          <w:szCs w:val="22"/>
          <w:highlight w:val="none"/>
          <w:lang w:eastAsia="zh-CN"/>
        </w:rPr>
        <w:t>提供不少于</w:t>
      </w:r>
      <w:r>
        <w:rPr>
          <w:rFonts w:hint="default" w:ascii="宋体" w:hAnsi="宋体" w:eastAsia="宋体" w:cs="宋体"/>
          <w:b w:val="0"/>
          <w:color w:val="auto"/>
          <w:sz w:val="22"/>
          <w:szCs w:val="22"/>
          <w:highlight w:val="none"/>
          <w:lang w:val="en-US" w:eastAsia="zh-CN"/>
        </w:rPr>
        <w:t>24</w:t>
      </w:r>
      <w:r>
        <w:rPr>
          <w:rFonts w:hint="eastAsia" w:ascii="宋体" w:hAnsi="宋体" w:eastAsia="宋体" w:cs="宋体"/>
          <w:b w:val="0"/>
          <w:color w:val="auto"/>
          <w:sz w:val="22"/>
          <w:szCs w:val="22"/>
          <w:highlight w:val="none"/>
          <w:lang w:val="en-US" w:eastAsia="zh-CN"/>
        </w:rPr>
        <w:t>个月的保修期，并</w:t>
      </w:r>
      <w:r>
        <w:rPr>
          <w:rFonts w:hint="eastAsia" w:ascii="宋体" w:hAnsi="宋体" w:eastAsia="宋体" w:cs="宋体"/>
          <w:b w:val="0"/>
          <w:color w:val="auto"/>
          <w:sz w:val="22"/>
          <w:szCs w:val="22"/>
          <w:highlight w:val="none"/>
        </w:rPr>
        <w:t>按相关规定即时返修。</w:t>
      </w:r>
    </w:p>
    <w:bookmarkEnd w:id="117"/>
    <w:bookmarkEnd w:id="118"/>
    <w:bookmarkEnd w:id="119"/>
    <w:p>
      <w:pPr>
        <w:pStyle w:val="33"/>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二、修复通知</w:t>
      </w:r>
    </w:p>
    <w:p>
      <w:pPr>
        <w:pStyle w:val="33"/>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缺陷责任期</w:t>
      </w:r>
      <w:r>
        <w:rPr>
          <w:rFonts w:hint="eastAsia" w:ascii="宋体" w:hAnsi="宋体" w:eastAsia="宋体" w:cs="宋体"/>
          <w:b w:val="0"/>
          <w:color w:val="auto"/>
          <w:sz w:val="22"/>
          <w:szCs w:val="22"/>
          <w:highlight w:val="none"/>
          <w:lang w:eastAsia="zh-CN"/>
        </w:rPr>
        <w:t>内</w:t>
      </w:r>
      <w:r>
        <w:rPr>
          <w:rFonts w:hint="eastAsia" w:ascii="宋体" w:hAnsi="宋体" w:eastAsia="宋体" w:cs="宋体"/>
          <w:b w:val="0"/>
          <w:color w:val="auto"/>
          <w:sz w:val="22"/>
          <w:szCs w:val="22"/>
          <w:highlight w:val="none"/>
        </w:rPr>
        <w:t>乙方应当在接到保修通知之日起2天内派人保修。否则承包人可自行修复，</w:t>
      </w:r>
      <w:r>
        <w:rPr>
          <w:rFonts w:hint="eastAsia" w:ascii="宋体" w:hAnsi="宋体" w:eastAsia="宋体" w:cs="宋体"/>
          <w:b w:val="0"/>
          <w:color w:val="auto"/>
          <w:sz w:val="22"/>
          <w:szCs w:val="22"/>
          <w:highlight w:val="none"/>
          <w:lang w:eastAsia="zh-CN"/>
        </w:rPr>
        <w:t>修复产生的费用由乙方承担</w:t>
      </w:r>
      <w:r>
        <w:rPr>
          <w:rFonts w:hint="eastAsia" w:ascii="宋体" w:hAnsi="宋体" w:eastAsia="宋体" w:cs="宋体"/>
          <w:b w:val="0"/>
          <w:color w:val="auto"/>
          <w:sz w:val="22"/>
          <w:szCs w:val="22"/>
          <w:highlight w:val="none"/>
        </w:rPr>
        <w:t>。</w:t>
      </w:r>
    </w:p>
    <w:bookmarkEnd w:id="120"/>
    <w:bookmarkEnd w:id="121"/>
    <w:bookmarkEnd w:id="122"/>
    <w:bookmarkEnd w:id="123"/>
    <w:p>
      <w:pPr>
        <w:pStyle w:val="33"/>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第八条 工程保险</w:t>
      </w:r>
    </w:p>
    <w:p>
      <w:pPr>
        <w:pStyle w:val="33"/>
        <w:snapToGrid w:val="0"/>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乙方承担保险自身的财产及施工现场内的自身员工的人身伤害及财产，从事危险作业员工的意外伤害，第三人人身伤害及财产等。</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第九条  权利和义务</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（一）甲方权利与义务</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甲方对乙方的修缮工作进行全过程协调、检查、管理和监督，对检查中发现的质量、安全等问题及时向乙方提出书面或口头改进意见，负责本合同投资控制的履行、负责施工单位上报的设计变更和工程结算资料等涉及工程价款的事项的复核。</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2、甲方监督检查乙方落实安全生产措施。</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3、甲方应按建筑工程、修缮工程的质量标准和验收结果计算工程款，将工程款按期支付给乙方。</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4、甲方可要求乙方调整不合格员工。</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5、甲方可根据政策的变动并结合实际情况对本项目合同进行修改和补充。</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6、甲方应按时支付款项。本合同的经费由政府拨款，如因政策影响，拨款未能及时到位，乙方不得以此为由而不履行本合同规定的义务，否则甲方按规定不予支付维修费用。</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（二）乙方权利和义务</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1、乙方有权根据承包合同按期领取承包结算经费。</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2、乙方有权对管理工作提出建议。</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3、乙方履行承诺的义务。</w:t>
      </w:r>
    </w:p>
    <w:p>
      <w:pPr>
        <w:pStyle w:val="33"/>
        <w:snapToGrid w:val="0"/>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4、乙方保证在工程施工过程中，严格按照设计图纸和现行中华人民共和国及省、市、行业的一切有关法规、规范的要求组织施工，确保工程质量，并接受甲方的监督和管理。</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5、按甲方的要求开展工作，如有改变，乙方应提出书面申请，并征得甲方的书面同意。</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6、特殊情况下（台风、暴雨和冰雪等），乙方除应做好施工工地保护工作外，还应服从甲方的统一指挥和调动，参加抢险救灾工作。 </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7、负责提供本项目所需的全部工具、设备和材料。</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8、乙方负责作业过程中的事故处理和一切费用，并承担事故的所有责任。</w:t>
      </w:r>
    </w:p>
    <w:p>
      <w:pPr>
        <w:pStyle w:val="33"/>
        <w:snapToGrid w:val="0"/>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9、乙方应严格遵守国家法律、法规的规定，做好社会治安综合治理等工作，不得违反国家法律、法规和温州市的有关规定。</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10、在合同期内，因国家建设需要调整乙方承包范围、经费时，乙方要服从大局，相应增减承包范围及经费。由此造成的经济损失，甲方不负赔偿责任，临时增加、临时加急需要修缮修补的工程，乙方不能另行额外增加费用。</w:t>
      </w:r>
    </w:p>
    <w:p>
      <w:pPr>
        <w:pStyle w:val="33"/>
        <w:spacing w:line="360" w:lineRule="auto"/>
        <w:ind w:firstLine="220" w:firstLineChars="1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11、乙方应遵守法律、法规和政策的规定，因以上原因使合同性质发生改变，甲方不负赔偿责任。</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12、乙方须根据甲方的需要，办理相关款项支付手续（如开取发票）等工作。</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13、乙方负责工程资料的整理、归档和移交。</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第十条  违约责任</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一）乙方违反甲方具体要求及相关工程施工规定的行为均属违约行为。甲方根据上述规定条款，视乙方违反规定的情节轻重，提出整改要求，情节严重者，甲方有权单方终止本合同，由乙方承担一切经济损失和法律责任。</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（二）乙方因机械、工具或技术等跟不上管理需要影响工作，未达到质量标准，甲方有权单方终止本合同。</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第十一条  争议的解决</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合同未尽事宜，应双方友好协调解决。协商不一致，任何一方均向温州仲裁委员会提出仲裁。</w:t>
      </w:r>
    </w:p>
    <w:p>
      <w:pPr>
        <w:pStyle w:val="33"/>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第十二条  合同生效及终止</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（一）本合同经双方法定代表人或授权代表签署，甲、乙双方加盖印章后生效。</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（二）合同终止：本合同出现以下情况时终止。</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1、期限届满时自行终止。</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2、有以下行为之一的：</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（1）违反管理规定，造成重大伤亡或重大损失。</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（2）因管理不善造成恶劣影响。</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（3）擅自将合同转包给第三者。</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（4）违反劳动法或其他相关法律法规，造成恶劣影响。</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（5）弄虚作假及其他不正当行为。</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（6）法律规定的终止事由。</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（三）本合同一式捌份，双方各执肆份。</w:t>
      </w:r>
    </w:p>
    <w:p>
      <w:pPr>
        <w:pStyle w:val="33"/>
        <w:spacing w:line="360" w:lineRule="auto"/>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第十三条  合同的解释：本合同的解释权在</w:t>
      </w:r>
      <w:r>
        <w:rPr>
          <w:rFonts w:hint="eastAsia" w:ascii="宋体" w:hAnsi="宋体" w:eastAsia="宋体" w:cs="宋体"/>
          <w:b w:val="0"/>
          <w:color w:val="auto"/>
          <w:sz w:val="22"/>
          <w:szCs w:val="22"/>
          <w:highlight w:val="none"/>
          <w:lang w:eastAsia="zh-CN"/>
        </w:rPr>
        <w:t>温州市鹿城区房产管理中心</w:t>
      </w:r>
      <w:r>
        <w:rPr>
          <w:rFonts w:hint="eastAsia" w:ascii="宋体" w:hAnsi="宋体" w:eastAsia="宋体" w:cs="宋体"/>
          <w:b w:val="0"/>
          <w:color w:val="auto"/>
          <w:sz w:val="22"/>
          <w:szCs w:val="22"/>
          <w:highlight w:val="none"/>
        </w:rPr>
        <w:t>。</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甲    方：                   　　　　　乙    方：</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法定代表人：                 　　　　　法定代表人： </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委托代理人：　　　　　　　　　　　　　 委托代理人：</w:t>
      </w:r>
    </w:p>
    <w:p>
      <w:pPr>
        <w:pStyle w:val="33"/>
        <w:spacing w:line="360" w:lineRule="auto"/>
        <w:ind w:firstLine="330" w:firstLineChars="15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地    址：</w:t>
      </w:r>
      <w:r>
        <w:rPr>
          <w:rFonts w:hint="eastAsia" w:ascii="宋体" w:hAnsi="宋体" w:eastAsia="宋体" w:cs="宋体"/>
          <w:b w:val="0"/>
          <w:color w:val="auto"/>
          <w:sz w:val="22"/>
          <w:szCs w:val="22"/>
          <w:highlight w:val="none"/>
          <w:lang w:val="en-US" w:eastAsia="zh-CN"/>
        </w:rPr>
        <w:t xml:space="preserve"> </w:t>
      </w:r>
      <w:r>
        <w:rPr>
          <w:rFonts w:hint="eastAsia" w:ascii="宋体" w:hAnsi="宋体" w:eastAsia="宋体" w:cs="宋体"/>
          <w:b w:val="0"/>
          <w:color w:val="auto"/>
          <w:sz w:val="22"/>
          <w:szCs w:val="22"/>
          <w:highlight w:val="none"/>
        </w:rPr>
        <w:t xml:space="preserve">     　  </w:t>
      </w:r>
      <w:r>
        <w:rPr>
          <w:rFonts w:hint="eastAsia" w:ascii="宋体" w:hAnsi="宋体" w:eastAsia="宋体" w:cs="宋体"/>
          <w:b w:val="0"/>
          <w:color w:val="auto"/>
          <w:sz w:val="22"/>
          <w:szCs w:val="22"/>
          <w:highlight w:val="none"/>
          <w:lang w:val="en-US" w:eastAsia="zh-CN"/>
        </w:rPr>
        <w:t xml:space="preserve">  </w:t>
      </w:r>
      <w:r>
        <w:rPr>
          <w:rFonts w:hint="eastAsia" w:ascii="宋体" w:hAnsi="宋体" w:eastAsia="宋体" w:cs="宋体"/>
          <w:b w:val="0"/>
          <w:color w:val="auto"/>
          <w:sz w:val="22"/>
          <w:szCs w:val="22"/>
          <w:highlight w:val="none"/>
        </w:rPr>
        <w:t xml:space="preserve"> </w:t>
      </w:r>
      <w:r>
        <w:rPr>
          <w:rFonts w:hint="eastAsia" w:ascii="宋体" w:hAnsi="宋体" w:eastAsia="宋体" w:cs="宋体"/>
          <w:b w:val="0"/>
          <w:color w:val="auto"/>
          <w:sz w:val="22"/>
          <w:szCs w:val="22"/>
          <w:highlight w:val="none"/>
          <w:lang w:val="en-US" w:eastAsia="zh-CN"/>
        </w:rPr>
        <w:t xml:space="preserve">                </w:t>
      </w:r>
      <w:r>
        <w:rPr>
          <w:rFonts w:hint="eastAsia" w:ascii="宋体" w:hAnsi="宋体" w:eastAsia="宋体" w:cs="宋体"/>
          <w:b w:val="0"/>
          <w:color w:val="auto"/>
          <w:sz w:val="22"/>
          <w:szCs w:val="22"/>
          <w:highlight w:val="none"/>
        </w:rPr>
        <w:t>地址：</w:t>
      </w:r>
      <w:r>
        <w:rPr>
          <w:rFonts w:hint="eastAsia" w:ascii="宋体" w:hAnsi="宋体" w:eastAsia="宋体" w:cs="宋体"/>
          <w:b w:val="0"/>
          <w:color w:val="auto"/>
          <w:sz w:val="22"/>
          <w:szCs w:val="22"/>
          <w:highlight w:val="none"/>
          <w:lang w:val="en-US" w:eastAsia="zh-CN"/>
        </w:rPr>
        <w:t xml:space="preserve"> </w:t>
      </w:r>
    </w:p>
    <w:p>
      <w:pPr>
        <w:pStyle w:val="33"/>
        <w:spacing w:line="360" w:lineRule="auto"/>
        <w:ind w:firstLine="330" w:firstLineChars="15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电    话：</w:t>
      </w:r>
      <w:r>
        <w:rPr>
          <w:rFonts w:hint="eastAsia" w:ascii="宋体" w:hAnsi="宋体" w:eastAsia="宋体" w:cs="宋体"/>
          <w:b w:val="0"/>
          <w:color w:val="auto"/>
          <w:sz w:val="22"/>
          <w:szCs w:val="22"/>
          <w:highlight w:val="none"/>
          <w:lang w:val="en-US" w:eastAsia="zh-CN"/>
        </w:rPr>
        <w:t xml:space="preserve"> </w:t>
      </w:r>
      <w:r>
        <w:rPr>
          <w:rFonts w:hint="eastAsia" w:ascii="宋体" w:hAnsi="宋体" w:eastAsia="宋体" w:cs="宋体"/>
          <w:b w:val="0"/>
          <w:color w:val="auto"/>
          <w:sz w:val="22"/>
          <w:szCs w:val="22"/>
          <w:highlight w:val="none"/>
        </w:rPr>
        <w:t xml:space="preserve">                 </w:t>
      </w:r>
      <w:r>
        <w:rPr>
          <w:rFonts w:hint="eastAsia" w:ascii="宋体" w:hAnsi="宋体" w:eastAsia="宋体" w:cs="宋体"/>
          <w:b w:val="0"/>
          <w:color w:val="auto"/>
          <w:sz w:val="22"/>
          <w:szCs w:val="22"/>
          <w:highlight w:val="none"/>
          <w:lang w:val="en-US" w:eastAsia="zh-CN"/>
        </w:rPr>
        <w:t xml:space="preserve">           </w:t>
      </w:r>
      <w:r>
        <w:rPr>
          <w:rFonts w:hint="eastAsia" w:ascii="宋体" w:hAnsi="宋体" w:eastAsia="宋体" w:cs="宋体"/>
          <w:b w:val="0"/>
          <w:color w:val="auto"/>
          <w:sz w:val="22"/>
          <w:szCs w:val="22"/>
          <w:highlight w:val="none"/>
        </w:rPr>
        <w:t>电    话：</w:t>
      </w:r>
      <w:r>
        <w:rPr>
          <w:rFonts w:hint="eastAsia" w:ascii="宋体" w:hAnsi="宋体" w:eastAsia="宋体" w:cs="宋体"/>
          <w:b w:val="0"/>
          <w:color w:val="auto"/>
          <w:sz w:val="22"/>
          <w:szCs w:val="22"/>
          <w:highlight w:val="none"/>
          <w:lang w:val="en-US" w:eastAsia="zh-CN"/>
        </w:rPr>
        <w:t xml:space="preserve"> </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传    真：                             传    真：</w:t>
      </w:r>
    </w:p>
    <w:p>
      <w:pPr>
        <w:pStyle w:val="33"/>
        <w:spacing w:line="360" w:lineRule="auto"/>
        <w:ind w:firstLine="330" w:firstLineChars="15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开户银行：                             开户银行：</w:t>
      </w:r>
      <w:r>
        <w:rPr>
          <w:rFonts w:hint="eastAsia" w:ascii="宋体" w:hAnsi="宋体" w:eastAsia="宋体" w:cs="宋体"/>
          <w:b w:val="0"/>
          <w:color w:val="auto"/>
          <w:sz w:val="22"/>
          <w:szCs w:val="22"/>
          <w:highlight w:val="none"/>
          <w:lang w:val="en-US" w:eastAsia="zh-CN"/>
        </w:rPr>
        <w:t xml:space="preserve"> </w:t>
      </w:r>
    </w:p>
    <w:p>
      <w:pPr>
        <w:pStyle w:val="33"/>
        <w:spacing w:line="360" w:lineRule="auto"/>
        <w:ind w:firstLine="330" w:firstLineChars="15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帐    号：                             帐    号：</w:t>
      </w:r>
      <w:r>
        <w:rPr>
          <w:rFonts w:hint="eastAsia" w:ascii="宋体" w:hAnsi="宋体" w:eastAsia="宋体" w:cs="宋体"/>
          <w:b w:val="0"/>
          <w:color w:val="auto"/>
          <w:sz w:val="22"/>
          <w:szCs w:val="22"/>
          <w:highlight w:val="none"/>
          <w:lang w:val="en-US" w:eastAsia="zh-CN"/>
        </w:rPr>
        <w:t xml:space="preserve"> </w:t>
      </w:r>
    </w:p>
    <w:p>
      <w:pPr>
        <w:pStyle w:val="33"/>
        <w:spacing w:line="360" w:lineRule="auto"/>
        <w:ind w:firstLine="330" w:firstLineChars="1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时    间：                             时    间：</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color w:val="auto"/>
          <w:sz w:val="22"/>
          <w:szCs w:val="22"/>
          <w:highlight w:val="none"/>
        </w:rPr>
        <w:t xml:space="preserve">附件3： </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w:t>
      </w:r>
    </w:p>
    <w:p>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发包人（全称）：</w:t>
      </w:r>
      <w:r>
        <w:rPr>
          <w:rFonts w:hint="eastAsia" w:ascii="宋体" w:hAnsi="宋体" w:eastAsia="宋体" w:cs="宋体"/>
          <w:color w:val="auto"/>
          <w:sz w:val="22"/>
          <w:szCs w:val="22"/>
          <w:highlight w:val="none"/>
          <w:u w:val="single"/>
        </w:rPr>
        <w:t xml:space="preserve">       </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承包人（全称）：</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发包人和承包人根据《中华人民共和国建筑法》和《建设工程质量管理条例》，经协商一致就</w:t>
      </w:r>
      <w:r>
        <w:rPr>
          <w:rFonts w:hint="eastAsia" w:ascii="宋体" w:hAnsi="宋体" w:eastAsia="宋体" w:cs="宋体"/>
          <w:color w:val="auto"/>
          <w:sz w:val="22"/>
          <w:szCs w:val="22"/>
          <w:highlight w:val="none"/>
          <w:u w:val="single"/>
        </w:rPr>
        <w:t>工程全称</w:t>
      </w:r>
      <w:r>
        <w:rPr>
          <w:rFonts w:hint="eastAsia" w:ascii="宋体" w:hAnsi="宋体" w:eastAsia="宋体" w:cs="宋体"/>
          <w:color w:val="auto"/>
          <w:sz w:val="22"/>
          <w:szCs w:val="22"/>
          <w:highlight w:val="none"/>
        </w:rPr>
        <w:t xml:space="preserve">签订工程质量保修书。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一、工程质量保修范围和内容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承包人在质量保修期内，按照有关法律规定和合同约定，承担工程质量保修责任。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2"/>
          <w:szCs w:val="22"/>
          <w:highlight w:val="none"/>
          <w:u w:val="single"/>
        </w:rPr>
        <w:t>承包人完成的所有工程内容</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二、质量保修期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根据《建设工程质量管理条例》及有关规定，工程的质量保修期如下：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1．地基基础工程和主体结构工程为设计文件规定的工程合理使用年限；</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2．屋面防水工程、有防水要求的卫生间、房间和外墙面的防渗为</w:t>
      </w:r>
      <w:r>
        <w:rPr>
          <w:rFonts w:hint="eastAsia" w:ascii="宋体" w:hAnsi="宋体" w:eastAsia="宋体" w:cs="宋体"/>
          <w:color w:val="auto"/>
          <w:sz w:val="22"/>
          <w:szCs w:val="22"/>
          <w:highlight w:val="none"/>
          <w:u w:val="single"/>
        </w:rPr>
        <w:t>8</w:t>
      </w:r>
      <w:r>
        <w:rPr>
          <w:rFonts w:hint="eastAsia" w:ascii="宋体" w:hAnsi="宋体" w:eastAsia="宋体" w:cs="宋体"/>
          <w:color w:val="auto"/>
          <w:sz w:val="22"/>
          <w:szCs w:val="22"/>
          <w:highlight w:val="none"/>
        </w:rPr>
        <w:t xml:space="preserve">年；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3．装修工程为</w:t>
      </w:r>
      <w:r>
        <w:rPr>
          <w:rFonts w:hint="eastAsia" w:ascii="宋体" w:hAnsi="宋体" w:eastAsia="宋体" w:cs="宋体"/>
          <w:color w:val="auto"/>
          <w:sz w:val="22"/>
          <w:szCs w:val="22"/>
          <w:highlight w:val="none"/>
          <w:u w:val="single"/>
        </w:rPr>
        <w:t>2</w:t>
      </w:r>
      <w:r>
        <w:rPr>
          <w:rFonts w:hint="eastAsia" w:ascii="宋体" w:hAnsi="宋体" w:eastAsia="宋体" w:cs="宋体"/>
          <w:color w:val="auto"/>
          <w:sz w:val="22"/>
          <w:szCs w:val="22"/>
          <w:highlight w:val="none"/>
        </w:rPr>
        <w:t xml:space="preserve">年；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4．电气管线、给排水管道、设备安装工程为</w:t>
      </w:r>
      <w:r>
        <w:rPr>
          <w:rFonts w:hint="eastAsia" w:ascii="宋体" w:hAnsi="宋体" w:eastAsia="宋体" w:cs="宋体"/>
          <w:color w:val="auto"/>
          <w:sz w:val="22"/>
          <w:szCs w:val="22"/>
          <w:highlight w:val="none"/>
          <w:u w:val="single"/>
        </w:rPr>
        <w:t>2</w:t>
      </w:r>
      <w:r>
        <w:rPr>
          <w:rFonts w:hint="eastAsia" w:ascii="宋体" w:hAnsi="宋体" w:eastAsia="宋体" w:cs="宋体"/>
          <w:color w:val="auto"/>
          <w:sz w:val="22"/>
          <w:szCs w:val="22"/>
          <w:highlight w:val="none"/>
        </w:rPr>
        <w:t xml:space="preserve">年；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5．供热与供冷系统为</w:t>
      </w:r>
      <w:r>
        <w:rPr>
          <w:rFonts w:hint="eastAsia" w:ascii="宋体" w:hAnsi="宋体" w:eastAsia="宋体" w:cs="宋体"/>
          <w:color w:val="auto"/>
          <w:sz w:val="22"/>
          <w:szCs w:val="22"/>
          <w:highlight w:val="none"/>
          <w:u w:val="single"/>
        </w:rPr>
        <w:t>2</w:t>
      </w:r>
      <w:r>
        <w:rPr>
          <w:rFonts w:hint="eastAsia" w:ascii="宋体" w:hAnsi="宋体" w:eastAsia="宋体" w:cs="宋体"/>
          <w:color w:val="auto"/>
          <w:sz w:val="22"/>
          <w:szCs w:val="22"/>
          <w:highlight w:val="none"/>
        </w:rPr>
        <w:t xml:space="preserve">个采暖期、供冷期；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6．住宅小区内的给排水设施、道路等配套工程为</w:t>
      </w:r>
      <w:r>
        <w:rPr>
          <w:rFonts w:hint="eastAsia" w:ascii="宋体" w:hAnsi="宋体" w:eastAsia="宋体" w:cs="宋体"/>
          <w:color w:val="auto"/>
          <w:sz w:val="22"/>
          <w:szCs w:val="22"/>
          <w:highlight w:val="none"/>
          <w:u w:val="single"/>
        </w:rPr>
        <w:t>2</w:t>
      </w:r>
      <w:r>
        <w:rPr>
          <w:rFonts w:hint="eastAsia" w:ascii="宋体" w:hAnsi="宋体" w:eastAsia="宋体" w:cs="宋体"/>
          <w:color w:val="auto"/>
          <w:sz w:val="22"/>
          <w:szCs w:val="22"/>
          <w:highlight w:val="none"/>
        </w:rPr>
        <w:t xml:space="preserve">年；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7．其他项目保修期限约定如下： </w:t>
      </w:r>
      <w:r>
        <w:rPr>
          <w:rFonts w:hint="eastAsia" w:ascii="宋体" w:hAnsi="宋体" w:eastAsia="宋体" w:cs="宋体"/>
          <w:color w:val="auto"/>
          <w:sz w:val="22"/>
          <w:szCs w:val="22"/>
          <w:highlight w:val="none"/>
          <w:u w:val="single"/>
        </w:rPr>
        <w:t>其他项目保修期限为2年；</w:t>
      </w:r>
      <w:r>
        <w:rPr>
          <w:rFonts w:hint="eastAsia" w:ascii="宋体" w:hAnsi="宋体" w:eastAsia="宋体" w:cs="宋体"/>
          <w:color w:val="auto"/>
          <w:sz w:val="22"/>
          <w:szCs w:val="22"/>
          <w:highlight w:val="none"/>
          <w:u w:val="single"/>
          <w:lang w:eastAsia="zh-CN"/>
        </w:rPr>
        <w:t>供应商</w:t>
      </w:r>
      <w:r>
        <w:rPr>
          <w:rFonts w:hint="eastAsia" w:ascii="宋体" w:hAnsi="宋体" w:eastAsia="宋体" w:cs="宋体"/>
          <w:color w:val="auto"/>
          <w:sz w:val="22"/>
          <w:szCs w:val="22"/>
          <w:highlight w:val="none"/>
          <w:u w:val="single"/>
        </w:rPr>
        <w:t>承诺的部分材料、设备保修时间如超过以上时间的，以承包人承诺时间为准。厂家或代理商提供保修期限高于以上期限的，以厂家或代理商的保修期限为准。</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 xml:space="preserve">．质量保修期自工程竣工验收合格之日起计算。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三、缺陷责任期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工程缺陷责任期为</w:t>
      </w:r>
      <w:r>
        <w:rPr>
          <w:rFonts w:hint="eastAsia" w:ascii="宋体" w:hAnsi="宋体" w:eastAsia="宋体" w:cs="宋体"/>
          <w:color w:val="auto"/>
          <w:sz w:val="22"/>
          <w:szCs w:val="22"/>
          <w:highlight w:val="none"/>
          <w:u w:val="single"/>
        </w:rPr>
        <w:t>2</w:t>
      </w:r>
      <w:r>
        <w:rPr>
          <w:rFonts w:hint="eastAsia" w:ascii="宋体" w:hAnsi="宋体" w:cs="宋体"/>
          <w:color w:val="auto"/>
          <w:sz w:val="22"/>
          <w:szCs w:val="22"/>
          <w:highlight w:val="none"/>
          <w:u w:val="single"/>
          <w:lang w:val="en-US" w:eastAsia="zh-CN"/>
        </w:rPr>
        <w:t>4</w:t>
      </w:r>
      <w:r>
        <w:rPr>
          <w:rFonts w:hint="eastAsia" w:ascii="宋体" w:hAnsi="宋体" w:eastAsia="宋体" w:cs="宋体"/>
          <w:color w:val="auto"/>
          <w:sz w:val="22"/>
          <w:szCs w:val="22"/>
          <w:highlight w:val="none"/>
        </w:rPr>
        <w:t xml:space="preserve">个月，缺陷责任期自工程通过竣工验收之日起计算。单位工程先于全部工程进行验收，单位工程缺陷责任期自单位工程验收合格之日起算。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缺陷责任期终止后，发包人应退还剩余的质量保证金。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四、质量保修责任 </w:t>
      </w:r>
    </w:p>
    <w:p>
      <w:pPr>
        <w:pStyle w:val="33"/>
        <w:keepNext w:val="0"/>
        <w:keepLines w:val="0"/>
        <w:pageBreakBefore w:val="0"/>
        <w:widowControl w:val="0"/>
        <w:kinsoku/>
        <w:wordWrap/>
        <w:overflowPunct/>
        <w:topLinePunct w:val="0"/>
        <w:autoSpaceDE/>
        <w:autoSpaceDN/>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1．属于保修范围、内容的项目，承包人应当在接到保修通知之日起</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天内派人保修。承包人不在约定期限内派人保修的，发包人可以委托他人修理</w:t>
      </w:r>
      <w:r>
        <w:rPr>
          <w:rFonts w:hint="eastAsia" w:ascii="宋体" w:hAnsi="宋体" w:eastAsia="宋体" w:cs="宋体"/>
          <w:color w:val="auto"/>
          <w:sz w:val="22"/>
          <w:szCs w:val="22"/>
          <w:highlight w:val="none"/>
          <w:lang w:eastAsia="zh-CN"/>
        </w:rPr>
        <w:t>，所产生的费用由供应商承担</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4．质量保修完成后，由发包人组织验收。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五、保修费用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保修费用由造成质量缺陷的责任方承担。 </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六、双方约定的其他工程质量保修事项： </w:t>
      </w:r>
      <w:r>
        <w:rPr>
          <w:rFonts w:hint="eastAsia" w:ascii="宋体" w:hAnsi="宋体" w:eastAsia="宋体" w:cs="宋体"/>
          <w:color w:val="auto"/>
          <w:sz w:val="22"/>
          <w:szCs w:val="22"/>
          <w:highlight w:val="none"/>
          <w:u w:val="single"/>
        </w:rPr>
        <w:t>（1）缺陷责任期内，由承包人原因造成的缺陷，承包人应负责维修，并承担鉴定及维修费用。如承包人不维修也不承担费用，发包人可按合同约定扣除保证金，并由承包人承担违约责任。承包人维修并承担相应费用后，不免除对工程的一般损失赔偿责任。由他人原因造成的缺陷，发包人负责组织维修，承包人不承担费用，且发包人不得从保证金中扣除费用。缺陷责任期内，承包人认真履行合同约定的责任，到期后，承包人向发包人申请返还保证金。发包人在接到承包人返还保证金申请后，应于14日内会同承包人按照合同约定的内容进行核实。如无异议，发包人应当在核实后14日内将保证金返还给承包人</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工程质量保修书由发包人、承包人在工程竣工验收前共同签署，作为施工合同附件，其有效期限至保修期满。 </w:t>
      </w:r>
    </w:p>
    <w:tbl>
      <w:tblPr>
        <w:tblStyle w:val="60"/>
        <w:tblW w:w="4998" w:type="pct"/>
        <w:jc w:val="center"/>
        <w:tblLayout w:type="autofit"/>
        <w:tblCellMar>
          <w:top w:w="0" w:type="dxa"/>
          <w:left w:w="0" w:type="dxa"/>
          <w:bottom w:w="0" w:type="dxa"/>
          <w:right w:w="0" w:type="dxa"/>
        </w:tblCellMar>
      </w:tblPr>
      <w:tblGrid>
        <w:gridCol w:w="2093"/>
        <w:gridCol w:w="2667"/>
        <w:gridCol w:w="2095"/>
        <w:gridCol w:w="2211"/>
      </w:tblGrid>
      <w:tr>
        <w:tblPrEx>
          <w:tblCellMar>
            <w:top w:w="0" w:type="dxa"/>
            <w:left w:w="0" w:type="dxa"/>
            <w:bottom w:w="0" w:type="dxa"/>
            <w:right w:w="0" w:type="dxa"/>
          </w:tblCellMar>
        </w:tblPrEx>
        <w:trPr>
          <w:jc w:val="center"/>
        </w:trPr>
        <w:tc>
          <w:tcPr>
            <w:tcW w:w="1154"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发 包 人：(公章) </w:t>
            </w:r>
          </w:p>
        </w:tc>
        <w:tc>
          <w:tcPr>
            <w:tcW w:w="1470" w:type="pct"/>
            <w:vAlign w:val="center"/>
          </w:tcPr>
          <w:p>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c>
          <w:tcPr>
            <w:tcW w:w="1155"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承 包 人：(公章) </w:t>
            </w:r>
          </w:p>
        </w:tc>
        <w:tc>
          <w:tcPr>
            <w:tcW w:w="1219"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r>
      <w:tr>
        <w:tblPrEx>
          <w:tblCellMar>
            <w:top w:w="0" w:type="dxa"/>
            <w:left w:w="0" w:type="dxa"/>
            <w:bottom w:w="0" w:type="dxa"/>
            <w:right w:w="0" w:type="dxa"/>
          </w:tblCellMar>
        </w:tblPrEx>
        <w:trPr>
          <w:jc w:val="center"/>
        </w:trPr>
        <w:tc>
          <w:tcPr>
            <w:tcW w:w="1154"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 址： </w:t>
            </w:r>
          </w:p>
        </w:tc>
        <w:tc>
          <w:tcPr>
            <w:tcW w:w="1470"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c>
          <w:tcPr>
            <w:tcW w:w="1155"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 址： </w:t>
            </w:r>
          </w:p>
        </w:tc>
        <w:tc>
          <w:tcPr>
            <w:tcW w:w="1219"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r>
      <w:tr>
        <w:tblPrEx>
          <w:tblCellMar>
            <w:top w:w="0" w:type="dxa"/>
            <w:left w:w="0" w:type="dxa"/>
            <w:bottom w:w="0" w:type="dxa"/>
            <w:right w:w="0" w:type="dxa"/>
          </w:tblCellMar>
        </w:tblPrEx>
        <w:trPr>
          <w:jc w:val="center"/>
        </w:trPr>
        <w:tc>
          <w:tcPr>
            <w:tcW w:w="1154"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邮政编码： </w:t>
            </w:r>
          </w:p>
        </w:tc>
        <w:tc>
          <w:tcPr>
            <w:tcW w:w="1470"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c>
          <w:tcPr>
            <w:tcW w:w="1155"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邮政编码： </w:t>
            </w:r>
          </w:p>
        </w:tc>
        <w:tc>
          <w:tcPr>
            <w:tcW w:w="1219"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r>
      <w:tr>
        <w:tblPrEx>
          <w:tblCellMar>
            <w:top w:w="0" w:type="dxa"/>
            <w:left w:w="0" w:type="dxa"/>
            <w:bottom w:w="0" w:type="dxa"/>
            <w:right w:w="0" w:type="dxa"/>
          </w:tblCellMar>
        </w:tblPrEx>
        <w:trPr>
          <w:jc w:val="center"/>
        </w:trPr>
        <w:tc>
          <w:tcPr>
            <w:tcW w:w="1154"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法定代表人：(签字) </w:t>
            </w:r>
          </w:p>
        </w:tc>
        <w:tc>
          <w:tcPr>
            <w:tcW w:w="1470"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c>
          <w:tcPr>
            <w:tcW w:w="1155"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法定代表人：(签字) </w:t>
            </w:r>
          </w:p>
        </w:tc>
        <w:tc>
          <w:tcPr>
            <w:tcW w:w="1219"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r>
      <w:tr>
        <w:tblPrEx>
          <w:tblCellMar>
            <w:top w:w="0" w:type="dxa"/>
            <w:left w:w="0" w:type="dxa"/>
            <w:bottom w:w="0" w:type="dxa"/>
            <w:right w:w="0" w:type="dxa"/>
          </w:tblCellMar>
        </w:tblPrEx>
        <w:trPr>
          <w:jc w:val="center"/>
        </w:trPr>
        <w:tc>
          <w:tcPr>
            <w:tcW w:w="1154"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委托代理人：(签字) </w:t>
            </w:r>
          </w:p>
        </w:tc>
        <w:tc>
          <w:tcPr>
            <w:tcW w:w="1470"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p>
        </w:tc>
        <w:tc>
          <w:tcPr>
            <w:tcW w:w="1155"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委托代理人：(签字) </w:t>
            </w:r>
          </w:p>
        </w:tc>
        <w:tc>
          <w:tcPr>
            <w:tcW w:w="1219"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r>
      <w:tr>
        <w:tblPrEx>
          <w:tblCellMar>
            <w:top w:w="0" w:type="dxa"/>
            <w:left w:w="0" w:type="dxa"/>
            <w:bottom w:w="0" w:type="dxa"/>
            <w:right w:w="0" w:type="dxa"/>
          </w:tblCellMar>
        </w:tblPrEx>
        <w:trPr>
          <w:jc w:val="center"/>
        </w:trPr>
        <w:tc>
          <w:tcPr>
            <w:tcW w:w="1154"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 话： </w:t>
            </w:r>
          </w:p>
        </w:tc>
        <w:tc>
          <w:tcPr>
            <w:tcW w:w="1470"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c>
          <w:tcPr>
            <w:tcW w:w="1155"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 话： </w:t>
            </w:r>
          </w:p>
        </w:tc>
        <w:tc>
          <w:tcPr>
            <w:tcW w:w="1219"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r>
      <w:tr>
        <w:tblPrEx>
          <w:tblCellMar>
            <w:top w:w="0" w:type="dxa"/>
            <w:left w:w="0" w:type="dxa"/>
            <w:bottom w:w="0" w:type="dxa"/>
            <w:right w:w="0" w:type="dxa"/>
          </w:tblCellMar>
        </w:tblPrEx>
        <w:trPr>
          <w:jc w:val="center"/>
        </w:trPr>
        <w:tc>
          <w:tcPr>
            <w:tcW w:w="1154"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 真： </w:t>
            </w:r>
          </w:p>
        </w:tc>
        <w:tc>
          <w:tcPr>
            <w:tcW w:w="1470"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p>
        </w:tc>
        <w:tc>
          <w:tcPr>
            <w:tcW w:w="1155"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 真： </w:t>
            </w:r>
          </w:p>
        </w:tc>
        <w:tc>
          <w:tcPr>
            <w:tcW w:w="1219"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r>
      <w:tr>
        <w:tblPrEx>
          <w:tblCellMar>
            <w:top w:w="0" w:type="dxa"/>
            <w:left w:w="0" w:type="dxa"/>
            <w:bottom w:w="0" w:type="dxa"/>
            <w:right w:w="0" w:type="dxa"/>
          </w:tblCellMar>
        </w:tblPrEx>
        <w:trPr>
          <w:jc w:val="center"/>
        </w:trPr>
        <w:tc>
          <w:tcPr>
            <w:tcW w:w="1154"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w:t>
            </w:r>
          </w:p>
        </w:tc>
        <w:tc>
          <w:tcPr>
            <w:tcW w:w="1470"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c>
          <w:tcPr>
            <w:tcW w:w="1155"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w:t>
            </w:r>
          </w:p>
        </w:tc>
        <w:tc>
          <w:tcPr>
            <w:tcW w:w="1219"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r>
      <w:tr>
        <w:tblPrEx>
          <w:tblCellMar>
            <w:top w:w="0" w:type="dxa"/>
            <w:left w:w="0" w:type="dxa"/>
            <w:bottom w:w="0" w:type="dxa"/>
            <w:right w:w="0" w:type="dxa"/>
          </w:tblCellMar>
        </w:tblPrEx>
        <w:trPr>
          <w:jc w:val="center"/>
        </w:trPr>
        <w:tc>
          <w:tcPr>
            <w:tcW w:w="1154"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账 号： </w:t>
            </w:r>
          </w:p>
        </w:tc>
        <w:tc>
          <w:tcPr>
            <w:tcW w:w="1470"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p>
        </w:tc>
        <w:tc>
          <w:tcPr>
            <w:tcW w:w="1155"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账 号： </w:t>
            </w:r>
          </w:p>
        </w:tc>
        <w:tc>
          <w:tcPr>
            <w:tcW w:w="1219"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p>
        </w:tc>
      </w:tr>
      <w:tr>
        <w:tblPrEx>
          <w:tblCellMar>
            <w:top w:w="0" w:type="dxa"/>
            <w:left w:w="0" w:type="dxa"/>
            <w:bottom w:w="0" w:type="dxa"/>
            <w:right w:w="0" w:type="dxa"/>
          </w:tblCellMar>
        </w:tblPrEx>
        <w:trPr>
          <w:jc w:val="center"/>
        </w:trPr>
        <w:tc>
          <w:tcPr>
            <w:tcW w:w="1154"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邮政编码： </w:t>
            </w:r>
          </w:p>
        </w:tc>
        <w:tc>
          <w:tcPr>
            <w:tcW w:w="1470"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rPr>
              <w:t xml:space="preserve">              </w:t>
            </w:r>
          </w:p>
        </w:tc>
        <w:tc>
          <w:tcPr>
            <w:tcW w:w="1155"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邮政编码： </w:t>
            </w:r>
          </w:p>
        </w:tc>
        <w:tc>
          <w:tcPr>
            <w:tcW w:w="1219" w:type="pct"/>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p>
        </w:tc>
      </w:tr>
    </w:tbl>
    <w:p>
      <w:pPr>
        <w:widowControl/>
        <w:adjustRightInd/>
        <w:jc w:val="left"/>
        <w:rPr>
          <w:rFonts w:hint="eastAsia" w:ascii="宋体" w:hAnsi="宋体" w:eastAsia="宋体" w:cs="宋体"/>
          <w:b/>
          <w:color w:val="auto"/>
          <w:sz w:val="22"/>
          <w:szCs w:val="22"/>
          <w:highlight w:val="none"/>
        </w:rPr>
      </w:pPr>
    </w:p>
    <w:p>
      <w:pPr>
        <w:widowControl/>
        <w:adjustRightInd/>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bookmarkEnd w:id="111"/>
    <w:bookmarkEnd w:id="112"/>
    <w:p>
      <w:pPr>
        <w:snapToGrid w:val="0"/>
        <w:spacing w:line="360" w:lineRule="auto"/>
        <w:jc w:val="center"/>
        <w:outlineLvl w:val="0"/>
        <w:rPr>
          <w:rFonts w:hint="eastAsia" w:ascii="宋体" w:hAnsi="宋体" w:eastAsia="宋体" w:cs="宋体"/>
          <w:b/>
          <w:color w:val="auto"/>
          <w:sz w:val="28"/>
          <w:szCs w:val="16"/>
          <w:highlight w:val="none"/>
        </w:rPr>
      </w:pPr>
      <w:bookmarkStart w:id="124" w:name="_Toc18579"/>
      <w:r>
        <w:rPr>
          <w:rFonts w:hint="eastAsia" w:ascii="宋体" w:hAnsi="宋体" w:eastAsia="宋体" w:cs="宋体"/>
          <w:b/>
          <w:color w:val="auto"/>
          <w:sz w:val="28"/>
          <w:szCs w:val="16"/>
          <w:highlight w:val="none"/>
        </w:rPr>
        <w:t>第七部分  应提交的有关格式范例</w:t>
      </w:r>
      <w:bookmarkEnd w:id="124"/>
    </w:p>
    <w:p>
      <w:pPr>
        <w:spacing w:line="360" w:lineRule="auto"/>
        <w:jc w:val="center"/>
        <w:outlineLvl w:val="0"/>
        <w:rPr>
          <w:rFonts w:hint="eastAsia" w:ascii="宋体" w:hAnsi="宋体" w:eastAsia="宋体" w:cs="宋体"/>
          <w:b/>
          <w:color w:val="auto"/>
          <w:kern w:val="0"/>
          <w:sz w:val="32"/>
          <w:szCs w:val="32"/>
          <w:highlight w:val="none"/>
        </w:rPr>
      </w:pPr>
      <w:bookmarkStart w:id="125" w:name="_Toc12499"/>
    </w:p>
    <w:p>
      <w:pPr>
        <w:snapToGrid w:val="0"/>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bookmarkEnd w:id="125"/>
    </w:p>
    <w:p>
      <w:pPr>
        <w:snapToGrid w:val="0"/>
        <w:spacing w:line="360" w:lineRule="auto"/>
        <w:jc w:val="center"/>
        <w:outlineLvl w:val="0"/>
        <w:rPr>
          <w:rFonts w:hint="eastAsia" w:ascii="宋体" w:hAnsi="宋体" w:eastAsia="宋体" w:cs="宋体"/>
          <w:color w:val="auto"/>
          <w:sz w:val="18"/>
          <w:szCs w:val="21"/>
          <w:highlight w:val="none"/>
        </w:rPr>
      </w:pPr>
      <w:r>
        <w:rPr>
          <w:rFonts w:hint="eastAsia" w:ascii="宋体" w:hAnsi="宋体" w:eastAsia="宋体" w:cs="宋体"/>
          <w:b/>
          <w:color w:val="auto"/>
          <w:kern w:val="0"/>
          <w:sz w:val="24"/>
          <w:szCs w:val="24"/>
          <w:highlight w:val="none"/>
        </w:rPr>
        <w:t>目</w:t>
      </w:r>
      <w:r>
        <w:rPr>
          <w:rFonts w:hint="eastAsia" w:ascii="宋体" w:hAnsi="宋体" w:cs="宋体"/>
          <w:b/>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rPr>
        <w:t>录</w:t>
      </w:r>
    </w:p>
    <w:p>
      <w:pPr>
        <w:pStyle w:val="25"/>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符合参加政府采购活动应当具备的一般条件的承诺函</w:t>
      </w:r>
      <w:bookmarkStart w:id="126" w:name="OLE_LINK6"/>
      <w:r>
        <w:rPr>
          <w:rFonts w:hint="eastAsia" w:ascii="宋体" w:hAnsi="宋体" w:eastAsia="宋体" w:cs="宋体"/>
          <w:color w:val="auto"/>
          <w:sz w:val="21"/>
          <w:szCs w:val="21"/>
          <w:highlight w:val="none"/>
        </w:rPr>
        <w:t>…………………………………</w:t>
      </w:r>
      <w:bookmarkEnd w:id="126"/>
      <w:r>
        <w:rPr>
          <w:rFonts w:hint="eastAsia" w:ascii="宋体" w:hAnsi="宋体" w:eastAsia="宋体" w:cs="宋体"/>
          <w:color w:val="auto"/>
          <w:sz w:val="21"/>
          <w:szCs w:val="21"/>
          <w:highlight w:val="none"/>
        </w:rPr>
        <w:t>（页码）</w:t>
      </w:r>
    </w:p>
    <w:p>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bookmarkStart w:id="127" w:name="OLE_LINK5"/>
      <w:r>
        <w:rPr>
          <w:rFonts w:hint="eastAsia" w:ascii="宋体" w:hAnsi="宋体" w:eastAsia="宋体" w:cs="宋体"/>
          <w:color w:val="auto"/>
          <w:sz w:val="21"/>
          <w:szCs w:val="21"/>
          <w:highlight w:val="none"/>
        </w:rPr>
        <w:t>有效的企业营业执照（或事业法人登记证书或其它工商等登记证明材料，自然人提供身份证)</w:t>
      </w:r>
      <w:bookmarkEnd w:id="127"/>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页码</w:t>
      </w:r>
      <w:r>
        <w:rPr>
          <w:rFonts w:hint="eastAsia" w:ascii="宋体" w:hAnsi="宋体" w:eastAsia="宋体" w:cs="宋体"/>
          <w:color w:val="auto"/>
          <w:sz w:val="21"/>
          <w:szCs w:val="21"/>
          <w:highlight w:val="none"/>
          <w:lang w:eastAsia="zh-CN"/>
        </w:rPr>
        <w:t>）</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）联合协议……………………………………………………………………………………（页码）</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）落实政府采购政策需满足的资格要求……………………………………………………（页码）</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）本项目的特定资格要求……………………………………………………………………（页码）</w:t>
      </w:r>
    </w:p>
    <w:p>
      <w:pPr>
        <w:snapToGrid w:val="0"/>
        <w:spacing w:line="48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kern w:val="0"/>
          <w:sz w:val="24"/>
          <w:szCs w:val="24"/>
          <w:highlight w:val="none"/>
        </w:rPr>
        <w:t>一、 符合参加政府采购活动应当具备的一般条件的承诺函</w:t>
      </w:r>
    </w:p>
    <w:p>
      <w:pPr>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（采购人）、（采购代理机构）</w:t>
      </w:r>
      <w:r>
        <w:rPr>
          <w:rFonts w:hint="eastAsia" w:ascii="宋体" w:hAnsi="宋体" w:eastAsia="宋体" w:cs="宋体"/>
          <w:color w:val="auto"/>
          <w:sz w:val="21"/>
          <w:szCs w:val="21"/>
          <w:highlight w:val="none"/>
        </w:rPr>
        <w:t>：</w:t>
      </w:r>
    </w:p>
    <w:p>
      <w:pPr>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我方参与（项目名称）【编号：（采购编号）】政府采购活动，郑重承诺：</w:t>
      </w:r>
    </w:p>
    <w:p>
      <w:pPr>
        <w:snapToGri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w:t>
      </w:r>
    </w:p>
    <w:p>
      <w:pPr>
        <w:pStyle w:val="25"/>
        <w:rPr>
          <w:rFonts w:hint="eastAsia" w:ascii="宋体" w:hAnsi="宋体" w:eastAsia="宋体" w:cs="宋体"/>
          <w:color w:val="auto"/>
          <w:sz w:val="21"/>
          <w:szCs w:val="21"/>
          <w:highlight w:val="none"/>
        </w:rPr>
      </w:pPr>
    </w:p>
    <w:p>
      <w:pPr>
        <w:rPr>
          <w:rFonts w:hint="eastAsia" w:ascii="宋体" w:hAnsi="宋体" w:eastAsia="宋体" w:cs="宋体"/>
          <w:color w:val="auto"/>
          <w:sz w:val="18"/>
          <w:szCs w:val="21"/>
          <w:highlight w:val="none"/>
        </w:rPr>
      </w:pPr>
    </w:p>
    <w:p>
      <w:pPr>
        <w:snapToGrid w:val="0"/>
        <w:spacing w:line="360" w:lineRule="auto"/>
        <w:ind w:firstLine="4830" w:firstLineChars="2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供应商名称(电子签名)：</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snapToGrid w:val="0"/>
        <w:spacing w:line="360" w:lineRule="auto"/>
        <w:ind w:right="480"/>
        <w:jc w:val="center"/>
        <w:rPr>
          <w:rFonts w:hint="eastAsia" w:ascii="宋体" w:hAnsi="宋体" w:eastAsia="宋体" w:cs="宋体"/>
          <w:b/>
          <w:color w:val="auto"/>
          <w:kern w:val="0"/>
          <w:sz w:val="24"/>
          <w:szCs w:val="24"/>
          <w:highlight w:val="none"/>
        </w:rPr>
      </w:pPr>
    </w:p>
    <w:p>
      <w:pPr>
        <w:snapToGrid w:val="0"/>
        <w:spacing w:line="360" w:lineRule="auto"/>
        <w:ind w:right="480"/>
        <w:jc w:val="center"/>
        <w:rPr>
          <w:rFonts w:hint="eastAsia" w:ascii="宋体" w:hAnsi="宋体" w:eastAsia="宋体" w:cs="宋体"/>
          <w:b/>
          <w:color w:val="auto"/>
          <w:kern w:val="0"/>
          <w:sz w:val="24"/>
          <w:szCs w:val="24"/>
          <w:highlight w:val="none"/>
        </w:rPr>
      </w:pPr>
    </w:p>
    <w:p>
      <w:pPr>
        <w:rPr>
          <w:rFonts w:hint="eastAsia" w:ascii="宋体" w:hAnsi="宋体" w:eastAsia="宋体" w:cs="宋体"/>
          <w:color w:val="auto"/>
          <w:sz w:val="18"/>
          <w:szCs w:val="21"/>
          <w:highlight w:val="none"/>
        </w:rPr>
      </w:pPr>
    </w:p>
    <w:p>
      <w:pPr>
        <w:snapToGrid w:val="0"/>
        <w:spacing w:line="360" w:lineRule="auto"/>
        <w:ind w:right="480"/>
        <w:jc w:val="center"/>
        <w:rPr>
          <w:rFonts w:hint="eastAsia" w:ascii="宋体" w:hAnsi="宋体" w:eastAsia="宋体" w:cs="宋体"/>
          <w:b/>
          <w:color w:val="auto"/>
          <w:kern w:val="0"/>
          <w:sz w:val="24"/>
          <w:szCs w:val="24"/>
          <w:highlight w:val="none"/>
        </w:rPr>
      </w:pPr>
    </w:p>
    <w:p>
      <w:pPr>
        <w:snapToGrid w:val="0"/>
        <w:spacing w:line="360" w:lineRule="auto"/>
        <w:ind w:right="480"/>
        <w:jc w:val="center"/>
        <w:rPr>
          <w:rFonts w:hint="eastAsia" w:ascii="宋体" w:hAnsi="宋体" w:eastAsia="宋体" w:cs="宋体"/>
          <w:b/>
          <w:color w:val="auto"/>
          <w:kern w:val="0"/>
          <w:sz w:val="24"/>
          <w:szCs w:val="24"/>
          <w:highlight w:val="none"/>
        </w:rPr>
      </w:pPr>
    </w:p>
    <w:p>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二、有效的企业营业执照（或事业法人登记证书或其它工商等登记证明材料，自然人提供身份证)</w:t>
      </w:r>
    </w:p>
    <w:p>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三、联合协议（如果有）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[以联合体形式投标的，提供联合协议（附件5）；本项目不接受联合体投标或者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不以联合体形式投标的，则不需要提供）]</w:t>
      </w:r>
    </w:p>
    <w:p>
      <w:pPr>
        <w:rPr>
          <w:rFonts w:hint="eastAsia" w:ascii="宋体" w:hAnsi="宋体" w:eastAsia="宋体" w:cs="宋体"/>
          <w:b/>
          <w:color w:val="auto"/>
          <w:kern w:val="0"/>
          <w:sz w:val="24"/>
          <w:szCs w:val="24"/>
          <w:highlight w:val="none"/>
        </w:rPr>
      </w:pPr>
    </w:p>
    <w:p>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四、落实政府采购政策需满足的资格要求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（根据竞争性磋商邀请公告落实政府采购政策需满足的资格要求选择提供相应的材料；未要求的，无需提供）</w:t>
      </w:r>
    </w:p>
    <w:p>
      <w:pPr>
        <w:snapToGrid w:val="0"/>
        <w:spacing w:before="50" w:after="50" w:line="360" w:lineRule="auto"/>
        <w:ind w:firstLine="413" w:firstLineChars="196"/>
        <w:jc w:val="left"/>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u w:val="single"/>
        </w:rPr>
        <w:t xml:space="preserve">a.专门面向中小企业，服务全部由符合政策要求的中小企业（或小微企业）承接的，提供相应的中小企业声明函（附件7）。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1"/>
          <w:szCs w:val="21"/>
          <w:highlight w:val="none"/>
        </w:rPr>
      </w:pPr>
    </w:p>
    <w:p>
      <w:pPr>
        <w:widowControl/>
        <w:spacing w:line="360" w:lineRule="auto"/>
        <w:ind w:firstLine="413" w:firstLineChars="19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b.</w:t>
      </w:r>
      <w:r>
        <w:rPr>
          <w:rFonts w:hint="eastAsia" w:ascii="宋体" w:hAnsi="宋体" w:eastAsia="宋体" w:cs="宋体"/>
          <w:color w:val="auto"/>
          <w:sz w:val="21"/>
          <w:szCs w:val="21"/>
          <w:highlight w:val="none"/>
        </w:rPr>
        <w:t>要求以联合体形式参加的，提供联合协议（附件5）和中小企业声明函（附件7），联合协议中中小企业合同金额应当达到</w:t>
      </w:r>
      <w:r>
        <w:rPr>
          <w:rFonts w:hint="eastAsia" w:ascii="宋体" w:hAnsi="宋体" w:eastAsia="宋体" w:cs="宋体"/>
          <w:b/>
          <w:bCs/>
          <w:color w:val="auto"/>
          <w:sz w:val="21"/>
          <w:szCs w:val="21"/>
          <w:highlight w:val="none"/>
        </w:rPr>
        <w:t>竞争性磋商邀请公告</w:t>
      </w:r>
      <w:r>
        <w:rPr>
          <w:rFonts w:hint="eastAsia" w:ascii="宋体" w:hAnsi="宋体" w:eastAsia="宋体" w:cs="宋体"/>
          <w:color w:val="auto"/>
          <w:sz w:val="21"/>
          <w:szCs w:val="21"/>
          <w:highlight w:val="none"/>
        </w:rPr>
        <w:t>载明的比例；如果供应商本身提供所有标的均由中小企业承接的，</w:t>
      </w:r>
      <w:r>
        <w:rPr>
          <w:rFonts w:hint="eastAsia" w:ascii="宋体" w:hAnsi="宋体" w:eastAsia="宋体" w:cs="宋体"/>
          <w:color w:val="auto"/>
          <w:spacing w:val="8"/>
          <w:kern w:val="0"/>
          <w:sz w:val="21"/>
          <w:szCs w:val="21"/>
          <w:highlight w:val="none"/>
        </w:rPr>
        <w:t>并相应达到了前述比例要求，</w:t>
      </w:r>
      <w:r>
        <w:rPr>
          <w:rFonts w:hint="eastAsia" w:ascii="宋体" w:hAnsi="宋体" w:eastAsia="宋体" w:cs="宋体"/>
          <w:color w:val="auto"/>
          <w:sz w:val="21"/>
          <w:szCs w:val="21"/>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p>
    <w:p>
      <w:pPr>
        <w:snapToGrid w:val="0"/>
        <w:spacing w:before="50" w:after="50" w:line="360" w:lineRule="auto"/>
        <w:ind w:firstLine="413" w:firstLineChars="19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c、</w:t>
      </w:r>
      <w:r>
        <w:rPr>
          <w:rFonts w:hint="eastAsia" w:ascii="宋体" w:hAnsi="宋体" w:eastAsia="宋体" w:cs="宋体"/>
          <w:color w:val="auto"/>
          <w:sz w:val="21"/>
          <w:szCs w:val="21"/>
          <w:highlight w:val="none"/>
        </w:rPr>
        <w:t>要求合同分包的，提供分包意向协议（附件6）和中小企业声明函（附件7），分包意向协议中中小企业合同金额应当达到</w:t>
      </w:r>
      <w:r>
        <w:rPr>
          <w:rFonts w:hint="eastAsia" w:ascii="宋体" w:hAnsi="宋体" w:eastAsia="宋体" w:cs="宋体"/>
          <w:b/>
          <w:bCs/>
          <w:color w:val="auto"/>
          <w:sz w:val="21"/>
          <w:szCs w:val="21"/>
          <w:highlight w:val="none"/>
        </w:rPr>
        <w:t>竞争性磋商邀请公告</w:t>
      </w:r>
      <w:r>
        <w:rPr>
          <w:rFonts w:hint="eastAsia" w:ascii="宋体" w:hAnsi="宋体" w:eastAsia="宋体" w:cs="宋体"/>
          <w:color w:val="auto"/>
          <w:sz w:val="21"/>
          <w:szCs w:val="21"/>
          <w:highlight w:val="none"/>
        </w:rPr>
        <w:t>载明的比例；如果供应商本身提供的所有标的均由中小企业承接的，</w:t>
      </w:r>
      <w:r>
        <w:rPr>
          <w:rFonts w:hint="eastAsia" w:ascii="宋体" w:hAnsi="宋体" w:eastAsia="宋体" w:cs="宋体"/>
          <w:color w:val="auto"/>
          <w:spacing w:val="8"/>
          <w:kern w:val="0"/>
          <w:sz w:val="21"/>
          <w:szCs w:val="21"/>
          <w:highlight w:val="none"/>
        </w:rPr>
        <w:t>并相应达到了前述比例要求，</w:t>
      </w:r>
      <w:r>
        <w:rPr>
          <w:rFonts w:hint="eastAsia" w:ascii="宋体" w:hAnsi="宋体" w:eastAsia="宋体" w:cs="宋体"/>
          <w:color w:val="auto"/>
          <w:sz w:val="21"/>
          <w:szCs w:val="21"/>
          <w:highlight w:val="none"/>
        </w:rPr>
        <w:t xml:space="preserve">视同符合了资格条件，无需再向中小企业分包，无需提供分包意向协议。 </w:t>
      </w:r>
    </w:p>
    <w:p>
      <w:pPr>
        <w:widowControl/>
        <w:spacing w:line="360" w:lineRule="auto"/>
        <w:ind w:firstLine="480"/>
        <w:jc w:val="left"/>
        <w:rPr>
          <w:rFonts w:hint="eastAsia" w:ascii="宋体" w:hAnsi="宋体" w:eastAsia="宋体" w:cs="宋体"/>
          <w:color w:val="auto"/>
          <w:sz w:val="21"/>
          <w:szCs w:val="21"/>
          <w:highlight w:val="none"/>
        </w:rPr>
      </w:pP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widowControl/>
        <w:spacing w:line="360" w:lineRule="auto"/>
        <w:ind w:left="150"/>
        <w:jc w:val="center"/>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rPr>
        <w:t>本项目的特定资格要求（如果有）</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（根据竞争性磋商邀请公告本项目的特定资格要求提供相应的材料；未要求的，无需提供）</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pacing w:line="360" w:lineRule="auto"/>
        <w:jc w:val="center"/>
        <w:outlineLvl w:val="0"/>
        <w:rPr>
          <w:rFonts w:hint="eastAsia" w:ascii="宋体" w:hAnsi="宋体" w:eastAsia="宋体" w:cs="宋体"/>
          <w:b/>
          <w:color w:val="auto"/>
          <w:kern w:val="0"/>
          <w:sz w:val="36"/>
          <w:szCs w:val="36"/>
          <w:highlight w:val="none"/>
        </w:rPr>
      </w:pPr>
      <w:bookmarkStart w:id="128" w:name="_Toc12639"/>
      <w:r>
        <w:rPr>
          <w:rFonts w:hint="eastAsia" w:ascii="宋体" w:hAnsi="宋体" w:eastAsia="宋体" w:cs="宋体"/>
          <w:b/>
          <w:color w:val="auto"/>
          <w:kern w:val="0"/>
          <w:sz w:val="36"/>
          <w:szCs w:val="36"/>
          <w:highlight w:val="none"/>
        </w:rPr>
        <w:t>商务技术文件部分</w:t>
      </w:r>
      <w:bookmarkEnd w:id="128"/>
    </w:p>
    <w:p>
      <w:pPr>
        <w:rPr>
          <w:rFonts w:hint="eastAsia" w:ascii="宋体" w:hAnsi="宋体" w:eastAsia="宋体" w:cs="宋体"/>
          <w:color w:val="auto"/>
          <w:sz w:val="18"/>
          <w:szCs w:val="21"/>
          <w:highlight w:val="none"/>
        </w:rPr>
      </w:pPr>
    </w:p>
    <w:p>
      <w:pPr>
        <w:snapToGrid w:val="0"/>
        <w:spacing w:line="480" w:lineRule="auto"/>
        <w:jc w:val="center"/>
        <w:outlineLvl w:val="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目</w:t>
      </w:r>
      <w:r>
        <w:rPr>
          <w:rFonts w:hint="eastAsia" w:ascii="宋体" w:hAnsi="宋体" w:cs="宋体"/>
          <w:b/>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lang w:val="zh-CN"/>
        </w:rPr>
        <w:t>录</w:t>
      </w:r>
    </w:p>
    <w:p>
      <w:pPr>
        <w:numPr>
          <w:ilvl w:val="0"/>
          <w:numId w:val="8"/>
        </w:numPr>
        <w:snapToGrid w:val="0"/>
        <w:spacing w:line="360" w:lineRule="auto"/>
        <w:ind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响应函…………………………………………………………………………（页码）</w:t>
      </w:r>
    </w:p>
    <w:p>
      <w:pPr>
        <w:numPr>
          <w:ilvl w:val="0"/>
          <w:numId w:val="8"/>
        </w:numPr>
        <w:snapToGrid w:val="0"/>
        <w:spacing w:line="360" w:lineRule="auto"/>
        <w:ind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pPr>
        <w:numPr>
          <w:ilvl w:val="0"/>
          <w:numId w:val="8"/>
        </w:numPr>
        <w:snapToGrid w:val="0"/>
        <w:spacing w:line="360" w:lineRule="auto"/>
        <w:ind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分包意向协议…………………………………………………………………（页码）</w:t>
      </w:r>
    </w:p>
    <w:p>
      <w:pPr>
        <w:numPr>
          <w:ilvl w:val="0"/>
          <w:numId w:val="8"/>
        </w:numPr>
        <w:snapToGrid w:val="0"/>
        <w:spacing w:line="360" w:lineRule="auto"/>
        <w:ind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符合性审查资料………………………………………………………………（页码）</w:t>
      </w:r>
    </w:p>
    <w:p>
      <w:pPr>
        <w:numPr>
          <w:ilvl w:val="0"/>
          <w:numId w:val="8"/>
        </w:numPr>
        <w:snapToGrid w:val="0"/>
        <w:spacing w:line="360" w:lineRule="auto"/>
        <w:ind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评标标准相应的商务技术资料………………………………………………（页码）</w:t>
      </w:r>
    </w:p>
    <w:p>
      <w:pPr>
        <w:numPr>
          <w:ilvl w:val="0"/>
          <w:numId w:val="8"/>
        </w:numPr>
        <w:snapToGrid w:val="0"/>
        <w:spacing w:line="360" w:lineRule="auto"/>
        <w:ind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标的清单………………………………………………………………………（页码）</w:t>
      </w:r>
    </w:p>
    <w:p>
      <w:pPr>
        <w:numPr>
          <w:ilvl w:val="0"/>
          <w:numId w:val="8"/>
        </w:numPr>
        <w:snapToGrid w:val="0"/>
        <w:spacing w:line="360" w:lineRule="auto"/>
        <w:ind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商务技术偏离表………………………………………………………………（页码）</w:t>
      </w:r>
    </w:p>
    <w:p>
      <w:pPr>
        <w:numPr>
          <w:ilvl w:val="0"/>
          <w:numId w:val="8"/>
        </w:numPr>
        <w:snapToGrid w:val="0"/>
        <w:spacing w:line="360" w:lineRule="auto"/>
        <w:ind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pPr>
        <w:rPr>
          <w:rFonts w:hint="eastAsia" w:ascii="宋体" w:hAnsi="宋体" w:eastAsia="宋体" w:cs="宋体"/>
          <w:color w:val="auto"/>
          <w:sz w:val="21"/>
          <w:szCs w:val="21"/>
          <w:highlight w:val="none"/>
          <w:lang w:val="zh-CN"/>
        </w:rPr>
      </w:pPr>
    </w:p>
    <w:p>
      <w:pPr>
        <w:rPr>
          <w:rFonts w:hint="eastAsia" w:ascii="宋体" w:hAnsi="宋体" w:eastAsia="宋体" w:cs="宋体"/>
          <w:color w:val="auto"/>
          <w:sz w:val="18"/>
          <w:szCs w:val="21"/>
          <w:highlight w:val="none"/>
          <w:lang w:val="zh-CN"/>
        </w:rPr>
      </w:pPr>
    </w:p>
    <w:p>
      <w:pPr>
        <w:rPr>
          <w:rFonts w:hint="eastAsia" w:ascii="宋体" w:hAnsi="宋体" w:eastAsia="宋体" w:cs="宋体"/>
          <w:color w:val="auto"/>
          <w:sz w:val="18"/>
          <w:szCs w:val="21"/>
          <w:highlight w:val="none"/>
          <w:lang w:val="zh-CN"/>
        </w:rPr>
      </w:pPr>
    </w:p>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br w:type="page"/>
      </w:r>
    </w:p>
    <w:p>
      <w:pPr>
        <w:snapToGrid w:val="0"/>
        <w:spacing w:line="360" w:lineRule="auto"/>
        <w:jc w:val="center"/>
        <w:outlineLvl w:val="0"/>
        <w:rPr>
          <w:rFonts w:hint="eastAsia" w:ascii="宋体" w:hAnsi="宋体" w:eastAsia="宋体" w:cs="宋体"/>
          <w:b/>
          <w:color w:val="auto"/>
          <w:kern w:val="0"/>
          <w:sz w:val="24"/>
          <w:szCs w:val="24"/>
          <w:highlight w:val="none"/>
          <w:lang w:val="zh-CN"/>
        </w:rPr>
      </w:pPr>
      <w:bookmarkStart w:id="129" w:name="_Toc7240"/>
      <w:r>
        <w:rPr>
          <w:rFonts w:hint="eastAsia" w:ascii="宋体" w:hAnsi="宋体" w:eastAsia="宋体" w:cs="宋体"/>
          <w:b/>
          <w:color w:val="auto"/>
          <w:kern w:val="0"/>
          <w:sz w:val="24"/>
          <w:szCs w:val="24"/>
          <w:highlight w:val="none"/>
          <w:lang w:val="zh-CN"/>
        </w:rPr>
        <w:t>一、响应函</w:t>
      </w:r>
      <w:bookmarkEnd w:id="129"/>
    </w:p>
    <w:p>
      <w:pPr>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（采购人）、（采购代理机构）</w:t>
      </w:r>
      <w:r>
        <w:rPr>
          <w:rFonts w:hint="eastAsia" w:ascii="宋体" w:hAnsi="宋体" w:eastAsia="宋体" w:cs="宋体"/>
          <w:color w:val="auto"/>
          <w:sz w:val="21"/>
          <w:szCs w:val="21"/>
          <w:highlight w:val="none"/>
        </w:rPr>
        <w:t>：</w:t>
      </w:r>
    </w:p>
    <w:p>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w:t>
      </w:r>
      <w:r>
        <w:rPr>
          <w:rFonts w:hint="eastAsia" w:ascii="宋体" w:hAnsi="宋体" w:eastAsia="宋体" w:cs="宋体"/>
          <w:color w:val="auto"/>
          <w:sz w:val="21"/>
          <w:szCs w:val="21"/>
          <w:highlight w:val="none"/>
          <w:u w:val="single"/>
        </w:rPr>
        <w:t>（项目名称）【编号：（采购编号）】</w:t>
      </w:r>
      <w:r>
        <w:rPr>
          <w:rFonts w:hint="eastAsia" w:ascii="宋体" w:hAnsi="宋体" w:eastAsia="宋体" w:cs="宋体"/>
          <w:color w:val="auto"/>
          <w:sz w:val="21"/>
          <w:szCs w:val="21"/>
          <w:highlight w:val="none"/>
        </w:rPr>
        <w:t>竞争性磋商的有关活动，并对此项目进行响应。为此：</w:t>
      </w:r>
    </w:p>
    <w:p>
      <w:pPr>
        <w:numPr>
          <w:ilvl w:val="0"/>
          <w:numId w:val="9"/>
        </w:num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我方承诺响应有效期从提交响应文件的截止之日起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天（不少于90天）</w:t>
      </w:r>
      <w:r>
        <w:rPr>
          <w:rFonts w:hint="eastAsia" w:ascii="宋体" w:hAnsi="宋体" w:eastAsia="宋体" w:cs="宋体"/>
          <w:color w:val="auto"/>
          <w:sz w:val="18"/>
          <w:szCs w:val="21"/>
          <w:highlight w:val="none"/>
        </w:rPr>
        <w:t>，</w:t>
      </w:r>
      <w:r>
        <w:rPr>
          <w:rFonts w:hint="eastAsia" w:ascii="宋体" w:hAnsi="宋体" w:eastAsia="宋体" w:cs="宋体"/>
          <w:color w:val="auto"/>
          <w:sz w:val="21"/>
          <w:szCs w:val="21"/>
          <w:highlight w:val="none"/>
        </w:rPr>
        <w:t>本响应文件在响应有效期满之前均具有约束力。</w:t>
      </w:r>
    </w:p>
    <w:p>
      <w:pPr>
        <w:numPr>
          <w:ilvl w:val="0"/>
          <w:numId w:val="9"/>
        </w:num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我方的响应文件包括以下内容：</w:t>
      </w:r>
    </w:p>
    <w:p>
      <w:pPr>
        <w:numPr>
          <w:ilvl w:val="1"/>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资格文件：</w:t>
      </w:r>
    </w:p>
    <w:p>
      <w:pPr>
        <w:numPr>
          <w:ilvl w:val="2"/>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符合参加政府采购活动应当具备的一般条件的承诺函；</w:t>
      </w:r>
    </w:p>
    <w:p>
      <w:pPr>
        <w:numPr>
          <w:ilvl w:val="2"/>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有效的企业营业执照（或事业法人登记证书或其它工商等登记证明材料，自然人提供身份证)复制件；</w:t>
      </w:r>
    </w:p>
    <w:p>
      <w:pPr>
        <w:numPr>
          <w:ilvl w:val="2"/>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联合协议（如果有）；</w:t>
      </w:r>
    </w:p>
    <w:p>
      <w:pPr>
        <w:numPr>
          <w:ilvl w:val="2"/>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落实政府采购政策需满足的资格要求（如果有）；</w:t>
      </w:r>
    </w:p>
    <w:p>
      <w:pPr>
        <w:numPr>
          <w:ilvl w:val="2"/>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本项目的特定资格要求（如果有）。</w:t>
      </w:r>
    </w:p>
    <w:p>
      <w:pPr>
        <w:numPr>
          <w:ilvl w:val="1"/>
          <w:numId w:val="10"/>
        </w:numPr>
        <w:snapToGrid w:val="0"/>
        <w:spacing w:line="3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商务技术</w:t>
      </w:r>
      <w:r>
        <w:rPr>
          <w:rFonts w:hint="eastAsia" w:ascii="宋体" w:hAnsi="宋体" w:eastAsia="宋体" w:cs="宋体"/>
          <w:bCs/>
          <w:color w:val="auto"/>
          <w:sz w:val="21"/>
          <w:szCs w:val="21"/>
          <w:highlight w:val="none"/>
          <w:lang w:val="zh-CN"/>
        </w:rPr>
        <w:t>文件：</w:t>
      </w:r>
    </w:p>
    <w:p>
      <w:pPr>
        <w:numPr>
          <w:ilvl w:val="2"/>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响应函；</w:t>
      </w:r>
      <w:r>
        <w:rPr>
          <w:rFonts w:hint="eastAsia" w:ascii="宋体" w:hAnsi="宋体" w:eastAsia="宋体" w:cs="宋体"/>
          <w:bCs/>
          <w:color w:val="auto"/>
          <w:sz w:val="21"/>
          <w:szCs w:val="21"/>
          <w:highlight w:val="none"/>
          <w:lang w:val="zh-CN"/>
        </w:rPr>
        <w:t xml:space="preserve"> </w:t>
      </w:r>
    </w:p>
    <w:p>
      <w:pPr>
        <w:numPr>
          <w:ilvl w:val="2"/>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授权委托书或法定代表人（单位负责人、自然人本人）身份证明；</w:t>
      </w:r>
    </w:p>
    <w:p>
      <w:pPr>
        <w:numPr>
          <w:ilvl w:val="2"/>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分包意向协议（如果有）；</w:t>
      </w:r>
    </w:p>
    <w:p>
      <w:pPr>
        <w:numPr>
          <w:ilvl w:val="2"/>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符合性审查资料；</w:t>
      </w:r>
    </w:p>
    <w:p>
      <w:pPr>
        <w:numPr>
          <w:ilvl w:val="2"/>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评标标准相应的商务技术资料；</w:t>
      </w:r>
    </w:p>
    <w:p>
      <w:pPr>
        <w:numPr>
          <w:ilvl w:val="2"/>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标的清单；</w:t>
      </w:r>
    </w:p>
    <w:p>
      <w:pPr>
        <w:numPr>
          <w:ilvl w:val="2"/>
          <w:numId w:val="10"/>
        </w:num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商务技术偏离表；</w:t>
      </w:r>
    </w:p>
    <w:p>
      <w:pPr>
        <w:numPr>
          <w:ilvl w:val="2"/>
          <w:numId w:val="10"/>
        </w:numPr>
        <w:snapToGrid w:val="0"/>
        <w:spacing w:line="3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政府采购供应商廉洁自律承诺书。</w:t>
      </w:r>
    </w:p>
    <w:p>
      <w:pPr>
        <w:numPr>
          <w:ilvl w:val="1"/>
          <w:numId w:val="10"/>
        </w:numPr>
        <w:snapToGrid w:val="0"/>
        <w:spacing w:line="3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报价文件： </w:t>
      </w:r>
    </w:p>
    <w:p>
      <w:pPr>
        <w:numPr>
          <w:ilvl w:val="2"/>
          <w:numId w:val="10"/>
        </w:numPr>
        <w:snapToGrid w:val="0"/>
        <w:spacing w:line="3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初始报价一览表；</w:t>
      </w:r>
    </w:p>
    <w:p>
      <w:pPr>
        <w:numPr>
          <w:ilvl w:val="2"/>
          <w:numId w:val="10"/>
        </w:numPr>
        <w:snapToGrid w:val="0"/>
        <w:spacing w:line="3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中小企业声明函</w:t>
      </w:r>
      <w:r>
        <w:rPr>
          <w:rFonts w:hint="eastAsia" w:ascii="宋体" w:hAnsi="宋体" w:eastAsia="宋体" w:cs="宋体"/>
          <w:bCs/>
          <w:color w:val="auto"/>
          <w:sz w:val="21"/>
          <w:szCs w:val="21"/>
          <w:highlight w:val="none"/>
        </w:rPr>
        <w:t>（如果有）</w:t>
      </w:r>
      <w:r>
        <w:rPr>
          <w:rFonts w:hint="eastAsia" w:ascii="宋体" w:hAnsi="宋体" w:eastAsia="宋体" w:cs="宋体"/>
          <w:bCs/>
          <w:color w:val="auto"/>
          <w:sz w:val="21"/>
          <w:szCs w:val="21"/>
          <w:highlight w:val="none"/>
          <w:lang w:val="zh-CN"/>
        </w:rPr>
        <w:t>。</w:t>
      </w:r>
    </w:p>
    <w:p>
      <w:pPr>
        <w:snapToGrid w:val="0"/>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我方承诺除商务技术偏离表列出的偏离外，我方响应磋商文件的全部要求。</w:t>
      </w:r>
    </w:p>
    <w:p>
      <w:pPr>
        <w:numPr>
          <w:ilvl w:val="0"/>
          <w:numId w:val="9"/>
        </w:num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如我方成交，我方承诺：</w:t>
      </w:r>
    </w:p>
    <w:p>
      <w:pPr>
        <w:numPr>
          <w:ilvl w:val="1"/>
          <w:numId w:val="11"/>
        </w:numPr>
        <w:snapToGrid w:val="0"/>
        <w:spacing w:line="360" w:lineRule="exact"/>
        <w:ind w:hanging="43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在收到成交通知书后，在成交通知书规定的期限内与你方签订合同； </w:t>
      </w:r>
    </w:p>
    <w:p>
      <w:pPr>
        <w:numPr>
          <w:ilvl w:val="1"/>
          <w:numId w:val="11"/>
        </w:numPr>
        <w:snapToGrid w:val="0"/>
        <w:spacing w:line="360" w:lineRule="exact"/>
        <w:ind w:hanging="43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在签订合同时不向你方提出附加条件； </w:t>
      </w:r>
    </w:p>
    <w:p>
      <w:pPr>
        <w:numPr>
          <w:ilvl w:val="1"/>
          <w:numId w:val="11"/>
        </w:numPr>
        <w:snapToGrid w:val="0"/>
        <w:spacing w:line="360" w:lineRule="exact"/>
        <w:ind w:hanging="43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按照磋商文件要求提交履约保证金； </w:t>
      </w:r>
    </w:p>
    <w:p>
      <w:pPr>
        <w:numPr>
          <w:ilvl w:val="1"/>
          <w:numId w:val="11"/>
        </w:numPr>
        <w:snapToGrid w:val="0"/>
        <w:spacing w:line="360" w:lineRule="exact"/>
        <w:ind w:hanging="43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在合同约定的期限内完成合同规定的全部义务。 </w:t>
      </w:r>
    </w:p>
    <w:p>
      <w:pPr>
        <w:numPr>
          <w:ilvl w:val="0"/>
          <w:numId w:val="9"/>
        </w:num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其他补充说明: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utoSpaceDE w:val="0"/>
        <w:autoSpaceDN w:val="0"/>
        <w:snapToGrid w:val="0"/>
        <w:spacing w:line="360" w:lineRule="exact"/>
        <w:ind w:firstLine="3465" w:firstLineChars="1650"/>
        <w:rPr>
          <w:rFonts w:hint="eastAsia" w:ascii="宋体" w:hAnsi="宋体" w:eastAsia="宋体" w:cs="宋体"/>
          <w:color w:val="auto"/>
          <w:kern w:val="0"/>
          <w:sz w:val="21"/>
          <w:szCs w:val="21"/>
          <w:highlight w:val="none"/>
          <w:lang w:val="zh-CN"/>
        </w:rPr>
      </w:pPr>
    </w:p>
    <w:p>
      <w:pPr>
        <w:pStyle w:val="59"/>
        <w:ind w:firstLine="420"/>
        <w:rPr>
          <w:rFonts w:hint="eastAsia" w:ascii="宋体" w:hAnsi="宋体" w:eastAsia="宋体" w:cs="宋体"/>
          <w:color w:val="auto"/>
          <w:sz w:val="18"/>
          <w:szCs w:val="21"/>
          <w:highlight w:val="none"/>
          <w:lang w:val="zh-CN"/>
        </w:rPr>
      </w:pPr>
    </w:p>
    <w:p>
      <w:pPr>
        <w:snapToGrid w:val="0"/>
        <w:spacing w:line="360" w:lineRule="exact"/>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供应商名称（电子签名）：                          </w:t>
      </w:r>
    </w:p>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widowControl/>
        <w:adjustRightInd/>
        <w:jc w:val="left"/>
        <w:rPr>
          <w:rFonts w:hint="eastAsia" w:ascii="宋体" w:hAnsi="宋体" w:eastAsia="宋体" w:cs="宋体"/>
          <w:b/>
          <w:color w:val="auto"/>
          <w:kern w:val="0"/>
          <w:sz w:val="24"/>
          <w:szCs w:val="24"/>
          <w:highlight w:val="none"/>
          <w:lang w:val="zh-CN"/>
        </w:rPr>
      </w:pPr>
    </w:p>
    <w:p>
      <w:pPr>
        <w:snapToGrid w:val="0"/>
        <w:spacing w:line="360" w:lineRule="auto"/>
        <w:jc w:val="center"/>
        <w:outlineLvl w:val="0"/>
        <w:rPr>
          <w:rFonts w:hint="eastAsia" w:ascii="宋体" w:hAnsi="宋体" w:eastAsia="宋体" w:cs="宋体"/>
          <w:b/>
          <w:color w:val="auto"/>
          <w:kern w:val="0"/>
          <w:sz w:val="24"/>
          <w:szCs w:val="24"/>
          <w:highlight w:val="none"/>
          <w:lang w:val="zh-CN"/>
        </w:rPr>
      </w:pPr>
      <w:bookmarkStart w:id="130" w:name="_Toc3217"/>
      <w:r>
        <w:rPr>
          <w:rFonts w:hint="eastAsia" w:ascii="宋体" w:hAnsi="宋体" w:eastAsia="宋体" w:cs="宋体"/>
          <w:b/>
          <w:color w:val="auto"/>
          <w:kern w:val="0"/>
          <w:sz w:val="24"/>
          <w:szCs w:val="24"/>
          <w:highlight w:val="none"/>
          <w:lang w:val="zh-CN"/>
        </w:rPr>
        <w:t>二、授权委托书或法定代表人（单位负责人、自然人本人）身份证明</w:t>
      </w:r>
      <w:bookmarkEnd w:id="130"/>
    </w:p>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4"/>
          <w:szCs w:val="24"/>
          <w:highlight w:val="none"/>
          <w:lang w:val="zh-CN"/>
        </w:rPr>
        <w:t>授权委托书（适用于非联合体响应）</w:t>
      </w:r>
    </w:p>
    <w:p>
      <w:pPr>
        <w:snapToGrid w:val="0"/>
        <w:spacing w:line="360" w:lineRule="auto"/>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pPr>
        <w:snapToGrid w:val="0"/>
        <w:spacing w:line="360" w:lineRule="auto"/>
        <w:ind w:firstLine="5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（姓名）为我方代理人（身份证号码：</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，手机：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），以我方名义处理</w:t>
      </w:r>
      <w:r>
        <w:rPr>
          <w:rFonts w:hint="eastAsia" w:ascii="宋体" w:hAnsi="宋体" w:eastAsia="宋体" w:cs="宋体"/>
          <w:color w:val="auto"/>
          <w:sz w:val="21"/>
          <w:szCs w:val="21"/>
          <w:highlight w:val="none"/>
        </w:rPr>
        <w:t>（项目名称）【编号：（采购编号）】</w:t>
      </w:r>
      <w:r>
        <w:rPr>
          <w:rFonts w:hint="eastAsia" w:ascii="宋体" w:hAnsi="宋体" w:eastAsia="宋体" w:cs="宋体"/>
          <w:color w:val="auto"/>
          <w:kern w:val="0"/>
          <w:sz w:val="21"/>
          <w:szCs w:val="21"/>
          <w:highlight w:val="none"/>
          <w:lang w:val="zh-CN"/>
        </w:rPr>
        <w:t>政府采购响应的一切事项，其法律后果由我方承担。</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委托期限</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自</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日起至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日止。</w:t>
      </w:r>
    </w:p>
    <w:p>
      <w:pPr>
        <w:snapToGrid w:val="0"/>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特此告知。</w:t>
      </w:r>
    </w:p>
    <w:p>
      <w:pPr>
        <w:pStyle w:val="22"/>
        <w:rPr>
          <w:rFonts w:hint="eastAsia" w:ascii="宋体" w:hAnsi="宋体" w:eastAsia="宋体" w:cs="宋体"/>
          <w:color w:val="auto"/>
          <w:sz w:val="21"/>
          <w:szCs w:val="18"/>
          <w:highlight w:val="none"/>
        </w:rPr>
      </w:pP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供应商名称(电子签名)：</w:t>
      </w:r>
    </w:p>
    <w:p>
      <w:pPr>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签发日期：  年  月   日</w:t>
      </w:r>
    </w:p>
    <w:p>
      <w:pPr>
        <w:snapToGrid w:val="0"/>
        <w:spacing w:line="360" w:lineRule="auto"/>
        <w:rPr>
          <w:rFonts w:hint="eastAsia" w:ascii="宋体" w:hAnsi="宋体" w:eastAsia="宋体" w:cs="宋体"/>
          <w:color w:val="auto"/>
          <w:kern w:val="0"/>
          <w:sz w:val="21"/>
          <w:szCs w:val="21"/>
          <w:highlight w:val="none"/>
          <w:lang w:val="zh-CN"/>
        </w:rPr>
      </w:pPr>
    </w:p>
    <w:p>
      <w:pPr>
        <w:widowControl/>
        <w:adjustRightInd/>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授权委托书（适用于联合体响应）</w:t>
      </w:r>
    </w:p>
    <w:p>
      <w:pPr>
        <w:snapToGrid w:val="0"/>
        <w:spacing w:line="360" w:lineRule="auto"/>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pPr>
        <w:snapToGrid w:val="0"/>
        <w:spacing w:line="360" w:lineRule="auto"/>
        <w:ind w:firstLine="5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（姓名）为我方代理人（身份证号码：</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，手机：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），以我方名义处理</w:t>
      </w:r>
      <w:r>
        <w:rPr>
          <w:rFonts w:hint="eastAsia" w:ascii="宋体" w:hAnsi="宋体" w:eastAsia="宋体" w:cs="宋体"/>
          <w:color w:val="auto"/>
          <w:sz w:val="21"/>
          <w:szCs w:val="21"/>
          <w:highlight w:val="none"/>
        </w:rPr>
        <w:t>（项目名称）【编号：（采购编号）】</w:t>
      </w:r>
      <w:r>
        <w:rPr>
          <w:rFonts w:hint="eastAsia" w:ascii="宋体" w:hAnsi="宋体" w:eastAsia="宋体" w:cs="宋体"/>
          <w:color w:val="auto"/>
          <w:kern w:val="0"/>
          <w:sz w:val="21"/>
          <w:szCs w:val="21"/>
          <w:highlight w:val="none"/>
          <w:lang w:val="zh-CN"/>
        </w:rPr>
        <w:t>政府采购响应的一切事项，其法律后果由我方承担。</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本授权书有效期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自</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日起至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日止。</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特此告知。</w:t>
      </w:r>
    </w:p>
    <w:p>
      <w:pPr>
        <w:jc w:val="center"/>
        <w:rPr>
          <w:rFonts w:hint="eastAsia" w:ascii="宋体" w:hAnsi="宋体" w:eastAsia="宋体" w:cs="宋体"/>
          <w:b/>
          <w:color w:val="auto"/>
          <w:kern w:val="0"/>
          <w:sz w:val="24"/>
          <w:szCs w:val="24"/>
          <w:highlight w:val="none"/>
        </w:rPr>
      </w:pPr>
    </w:p>
    <w:p>
      <w:pPr>
        <w:jc w:val="center"/>
        <w:rPr>
          <w:rFonts w:hint="eastAsia" w:ascii="宋体" w:hAnsi="宋体" w:eastAsia="宋体" w:cs="宋体"/>
          <w:b/>
          <w:color w:val="auto"/>
          <w:kern w:val="0"/>
          <w:sz w:val="24"/>
          <w:szCs w:val="24"/>
          <w:highlight w:val="none"/>
        </w:rPr>
      </w:pPr>
    </w:p>
    <w:p>
      <w:pPr>
        <w:rPr>
          <w:rFonts w:hint="eastAsia" w:ascii="宋体" w:hAnsi="宋体" w:eastAsia="宋体" w:cs="宋体"/>
          <w:color w:val="auto"/>
          <w:sz w:val="18"/>
          <w:szCs w:val="21"/>
          <w:highlight w:val="none"/>
        </w:rPr>
      </w:pPr>
    </w:p>
    <w:p>
      <w:pPr>
        <w:snapToGrid w:val="0"/>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pPr>
        <w:snapToGrid w:val="0"/>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pPr>
        <w:snapToGrid w:val="0"/>
        <w:spacing w:line="360" w:lineRule="auto"/>
        <w:ind w:firstLine="5040" w:firstLineChars="2400"/>
        <w:rPr>
          <w:rFonts w:hint="eastAsia" w:ascii="宋体" w:hAnsi="宋体" w:eastAsia="宋体" w:cs="宋体"/>
          <w:color w:val="auto"/>
          <w:sz w:val="18"/>
          <w:szCs w:val="21"/>
          <w:highlight w:val="none"/>
        </w:rPr>
      </w:pPr>
      <w:r>
        <w:rPr>
          <w:rFonts w:hint="eastAsia" w:ascii="宋体" w:hAnsi="宋体" w:eastAsia="宋体" w:cs="宋体"/>
          <w:color w:val="auto"/>
          <w:kern w:val="0"/>
          <w:sz w:val="21"/>
          <w:szCs w:val="21"/>
          <w:highlight w:val="none"/>
          <w:lang w:val="zh-CN"/>
        </w:rPr>
        <w:t>……</w:t>
      </w:r>
    </w:p>
    <w:p>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1"/>
          <w:szCs w:val="21"/>
          <w:highlight w:val="none"/>
          <w:lang w:val="zh-CN"/>
        </w:rPr>
        <w:t xml:space="preserve">                                               日期：  年  月   日</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4"/>
          <w:szCs w:val="24"/>
          <w:highlight w:val="none"/>
          <w:lang w:val="zh-CN"/>
        </w:rPr>
        <w:t>法定代表人、单位负责人或自然人本人</w:t>
      </w:r>
      <w:r>
        <w:rPr>
          <w:rFonts w:hint="eastAsia" w:ascii="宋体" w:hAnsi="宋体" w:eastAsia="宋体" w:cs="宋体"/>
          <w:b/>
          <w:color w:val="auto"/>
          <w:sz w:val="24"/>
          <w:szCs w:val="24"/>
          <w:highlight w:val="none"/>
        </w:rPr>
        <w:t>的身份证明（适用于法定代表人、单位负责人或者自然人本人代表供应商参加响应）</w:t>
      </w:r>
    </w:p>
    <w:p>
      <w:pPr>
        <w:pStyle w:val="621"/>
        <w:spacing w:line="360" w:lineRule="auto"/>
        <w:rPr>
          <w:rFonts w:hint="eastAsia" w:ascii="宋体" w:hAnsi="宋体" w:eastAsia="宋体" w:cs="宋体"/>
          <w:bCs/>
          <w:color w:val="auto"/>
          <w:sz w:val="21"/>
          <w:szCs w:val="18"/>
          <w:highlight w:val="none"/>
        </w:rPr>
      </w:pPr>
      <w:r>
        <w:rPr>
          <w:rFonts w:hint="eastAsia" w:ascii="宋体" w:hAnsi="宋体" w:eastAsia="宋体" w:cs="宋体"/>
          <w:bCs/>
          <w:color w:val="auto"/>
          <w:sz w:val="21"/>
          <w:szCs w:val="18"/>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21"/>
              <w:adjustRightInd w:val="0"/>
              <w:spacing w:line="360" w:lineRule="auto"/>
              <w:rPr>
                <w:rFonts w:hint="eastAsia" w:ascii="宋体" w:hAnsi="宋体" w:eastAsia="宋体" w:cs="宋体"/>
                <w:bCs/>
                <w:color w:val="auto"/>
                <w:sz w:val="21"/>
                <w:szCs w:val="18"/>
                <w:highlight w:val="none"/>
              </w:rPr>
            </w:pPr>
            <w:r>
              <w:rPr>
                <w:rFonts w:hint="eastAsia" w:ascii="宋体" w:hAnsi="宋体" w:eastAsia="宋体" w:cs="宋体"/>
                <w:bCs/>
                <w:color w:val="auto"/>
                <w:sz w:val="21"/>
                <w:szCs w:val="18"/>
                <w:highlight w:val="none"/>
              </w:rPr>
              <w:t>正面：                                 反面：</w:t>
            </w:r>
          </w:p>
          <w:p>
            <w:pPr>
              <w:pStyle w:val="621"/>
              <w:adjustRightInd w:val="0"/>
              <w:spacing w:line="360" w:lineRule="auto"/>
              <w:rPr>
                <w:rFonts w:hint="eastAsia" w:ascii="宋体" w:hAnsi="宋体" w:eastAsia="宋体" w:cs="宋体"/>
                <w:bCs/>
                <w:color w:val="auto"/>
                <w:sz w:val="21"/>
                <w:szCs w:val="18"/>
                <w:highlight w:val="none"/>
              </w:rPr>
            </w:pPr>
          </w:p>
        </w:tc>
      </w:tr>
    </w:tbl>
    <w:p>
      <w:pPr>
        <w:snapToGrid w:val="0"/>
        <w:spacing w:line="360" w:lineRule="auto"/>
        <w:ind w:firstLine="576"/>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pPr>
        <w:snapToGrid w:val="0"/>
        <w:spacing w:line="360" w:lineRule="auto"/>
        <w:ind w:firstLine="576"/>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供应商名称(电子签名)：                              </w:t>
      </w:r>
    </w:p>
    <w:p>
      <w:pPr>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pPr>
        <w:pStyle w:val="22"/>
        <w:rPr>
          <w:rFonts w:hint="eastAsia" w:ascii="宋体" w:hAnsi="宋体" w:eastAsia="宋体" w:cs="宋体"/>
          <w:color w:val="auto"/>
          <w:sz w:val="21"/>
          <w:szCs w:val="18"/>
          <w:highlight w:val="none"/>
        </w:rPr>
      </w:pPr>
    </w:p>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4"/>
          <w:szCs w:val="24"/>
          <w:highlight w:val="none"/>
        </w:rPr>
        <w:t>授权代表的身份证（复印件）</w:t>
      </w:r>
    </w:p>
    <w:p>
      <w:pPr>
        <w:pStyle w:val="621"/>
        <w:spacing w:line="360" w:lineRule="auto"/>
        <w:rPr>
          <w:rFonts w:hint="eastAsia" w:ascii="宋体" w:hAnsi="宋体" w:eastAsia="宋体" w:cs="宋体"/>
          <w:bCs/>
          <w:color w:val="auto"/>
          <w:sz w:val="21"/>
          <w:szCs w:val="18"/>
          <w:highlight w:val="none"/>
        </w:rPr>
      </w:pPr>
      <w:r>
        <w:rPr>
          <w:rFonts w:hint="eastAsia" w:ascii="宋体" w:hAnsi="宋体" w:eastAsia="宋体" w:cs="宋体"/>
          <w:bCs/>
          <w:color w:val="auto"/>
          <w:sz w:val="21"/>
          <w:szCs w:val="18"/>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pPr>
              <w:pStyle w:val="621"/>
              <w:spacing w:line="360" w:lineRule="auto"/>
              <w:rPr>
                <w:rFonts w:hint="eastAsia" w:ascii="宋体" w:hAnsi="宋体" w:eastAsia="宋体" w:cs="宋体"/>
                <w:bCs/>
                <w:color w:val="auto"/>
                <w:sz w:val="21"/>
                <w:szCs w:val="18"/>
                <w:highlight w:val="none"/>
              </w:rPr>
            </w:pPr>
            <w:r>
              <w:rPr>
                <w:rFonts w:hint="eastAsia" w:ascii="宋体" w:hAnsi="宋体" w:eastAsia="宋体" w:cs="宋体"/>
                <w:bCs/>
                <w:color w:val="auto"/>
                <w:sz w:val="21"/>
                <w:szCs w:val="18"/>
                <w:highlight w:val="none"/>
              </w:rPr>
              <w:t>正面：                                 反面：</w:t>
            </w:r>
          </w:p>
          <w:p>
            <w:pPr>
              <w:pStyle w:val="621"/>
              <w:spacing w:line="360" w:lineRule="auto"/>
              <w:rPr>
                <w:rFonts w:hint="eastAsia" w:ascii="宋体" w:hAnsi="宋体" w:eastAsia="宋体" w:cs="宋体"/>
                <w:bCs/>
                <w:color w:val="auto"/>
                <w:sz w:val="21"/>
                <w:szCs w:val="18"/>
                <w:highlight w:val="none"/>
              </w:rPr>
            </w:pPr>
          </w:p>
        </w:tc>
      </w:tr>
    </w:tbl>
    <w:p>
      <w:pPr>
        <w:snapToGrid w:val="0"/>
        <w:spacing w:line="360" w:lineRule="auto"/>
        <w:ind w:firstLine="576"/>
        <w:jc w:val="right"/>
        <w:rPr>
          <w:rFonts w:hint="eastAsia" w:ascii="宋体" w:hAnsi="宋体" w:eastAsia="宋体" w:cs="宋体"/>
          <w:color w:val="auto"/>
          <w:kern w:val="0"/>
          <w:sz w:val="21"/>
          <w:szCs w:val="21"/>
          <w:highlight w:val="none"/>
          <w:lang w:val="zh-CN"/>
        </w:rPr>
      </w:pPr>
    </w:p>
    <w:p>
      <w:pPr>
        <w:snapToGrid w:val="0"/>
        <w:spacing w:line="360" w:lineRule="auto"/>
        <w:ind w:firstLine="576"/>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供应商名称(电子签名)：                              </w:t>
      </w:r>
    </w:p>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1"/>
          <w:szCs w:val="21"/>
          <w:highlight w:val="none"/>
          <w:lang w:val="zh-CN"/>
        </w:rPr>
        <w:t xml:space="preserve">                   日期：  年  月</w:t>
      </w:r>
    </w:p>
    <w:p>
      <w:pPr>
        <w:widowControl/>
        <w:adjustRightInd/>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br w:type="page"/>
      </w:r>
    </w:p>
    <w:p>
      <w:pPr>
        <w:rPr>
          <w:rFonts w:hint="eastAsia" w:ascii="宋体" w:hAnsi="宋体" w:eastAsia="宋体" w:cs="宋体"/>
          <w:b/>
          <w:color w:val="auto"/>
          <w:kern w:val="0"/>
          <w:sz w:val="24"/>
          <w:szCs w:val="24"/>
          <w:highlight w:val="none"/>
          <w:lang w:val="zh-CN"/>
        </w:rPr>
      </w:pPr>
    </w:p>
    <w:p>
      <w:pPr>
        <w:snapToGrid w:val="0"/>
        <w:spacing w:line="360" w:lineRule="auto"/>
        <w:jc w:val="center"/>
        <w:outlineLvl w:val="0"/>
        <w:rPr>
          <w:rFonts w:hint="eastAsia" w:ascii="宋体" w:hAnsi="宋体" w:eastAsia="宋体" w:cs="宋体"/>
          <w:b/>
          <w:color w:val="auto"/>
          <w:kern w:val="0"/>
          <w:sz w:val="24"/>
          <w:szCs w:val="24"/>
          <w:highlight w:val="none"/>
          <w:lang w:val="zh-CN"/>
        </w:rPr>
      </w:pPr>
      <w:bookmarkStart w:id="131" w:name="_Toc1171"/>
      <w:r>
        <w:rPr>
          <w:rFonts w:hint="eastAsia" w:ascii="宋体" w:hAnsi="宋体" w:eastAsia="宋体" w:cs="宋体"/>
          <w:b/>
          <w:color w:val="auto"/>
          <w:kern w:val="0"/>
          <w:sz w:val="24"/>
          <w:szCs w:val="24"/>
          <w:highlight w:val="none"/>
          <w:lang w:val="zh-CN"/>
        </w:rPr>
        <w:t>三、分包意向协议（如果有）</w:t>
      </w:r>
      <w:bookmarkEnd w:id="131"/>
    </w:p>
    <w:p>
      <w:pPr>
        <w:widowControl/>
        <w:spacing w:line="360" w:lineRule="auto"/>
        <w:ind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成交后以分包方式履行合同的，提供分包意向协议（附件6）；采购人不同意分包或者供应商成交后不以分包方式履行合同的，则不需要提供。</w:t>
      </w:r>
      <w:r>
        <w:rPr>
          <w:rFonts w:hint="eastAsia" w:ascii="宋体" w:hAnsi="宋体" w:eastAsia="宋体" w:cs="宋体"/>
          <w:color w:val="auto"/>
          <w:sz w:val="21"/>
          <w:szCs w:val="21"/>
          <w:highlight w:val="none"/>
        </w:rPr>
        <w:t>）</w:t>
      </w:r>
    </w:p>
    <w:p>
      <w:pPr>
        <w:rPr>
          <w:rFonts w:hint="eastAsia" w:ascii="宋体" w:hAnsi="宋体" w:eastAsia="宋体" w:cs="宋体"/>
          <w:b/>
          <w:color w:val="auto"/>
          <w:kern w:val="0"/>
          <w:sz w:val="24"/>
          <w:szCs w:val="24"/>
          <w:highlight w:val="none"/>
          <w:lang w:val="zh-CN"/>
        </w:rPr>
      </w:pPr>
    </w:p>
    <w:p>
      <w:pP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br w:type="page"/>
      </w:r>
    </w:p>
    <w:p>
      <w:pPr>
        <w:snapToGrid w:val="0"/>
        <w:spacing w:line="360" w:lineRule="auto"/>
        <w:jc w:val="center"/>
        <w:outlineLvl w:val="0"/>
        <w:rPr>
          <w:rFonts w:hint="eastAsia" w:ascii="宋体" w:hAnsi="宋体" w:eastAsia="宋体" w:cs="宋体"/>
          <w:b/>
          <w:color w:val="auto"/>
          <w:kern w:val="0"/>
          <w:sz w:val="24"/>
          <w:szCs w:val="24"/>
          <w:highlight w:val="none"/>
          <w:lang w:val="zh-CN"/>
        </w:rPr>
      </w:pPr>
      <w:bookmarkStart w:id="132" w:name="_Toc28198"/>
      <w:r>
        <w:rPr>
          <w:rFonts w:hint="eastAsia" w:ascii="宋体" w:hAnsi="宋体" w:eastAsia="宋体" w:cs="宋体"/>
          <w:b/>
          <w:color w:val="auto"/>
          <w:kern w:val="0"/>
          <w:sz w:val="24"/>
          <w:szCs w:val="24"/>
          <w:highlight w:val="none"/>
          <w:lang w:val="zh-CN"/>
        </w:rPr>
        <w:t>四、符合性审查资料</w:t>
      </w:r>
      <w:bookmarkEnd w:id="132"/>
    </w:p>
    <w:p>
      <w:pPr>
        <w:jc w:val="center"/>
        <w:rPr>
          <w:rFonts w:hint="eastAsia" w:ascii="宋体" w:hAnsi="宋体" w:eastAsia="宋体" w:cs="宋体"/>
          <w:b/>
          <w:color w:val="auto"/>
          <w:kern w:val="0"/>
          <w:sz w:val="24"/>
          <w:szCs w:val="24"/>
          <w:highlight w:val="none"/>
        </w:rPr>
      </w:pPr>
    </w:p>
    <w:tbl>
      <w:tblPr>
        <w:tblStyle w:val="6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478"/>
        <w:gridCol w:w="331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478" w:type="dxa"/>
            <w:vAlign w:val="center"/>
          </w:tcPr>
          <w:p>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3318" w:type="dxa"/>
            <w:vAlign w:val="center"/>
          </w:tcPr>
          <w:p>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1672" w:type="dxa"/>
            <w:vAlign w:val="center"/>
          </w:tcPr>
          <w:p>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3478" w:type="dxa"/>
            <w:vAlign w:val="center"/>
          </w:tcPr>
          <w:p>
            <w:pPr>
              <w:snapToGrid w:val="0"/>
              <w:spacing w:line="400" w:lineRule="exact"/>
              <w:rPr>
                <w:rFonts w:hint="eastAsia" w:ascii="宋体" w:hAnsi="宋体" w:eastAsia="宋体" w:cs="宋体"/>
                <w:color w:val="auto"/>
                <w:sz w:val="21"/>
                <w:szCs w:val="21"/>
                <w:highlight w:val="none"/>
              </w:rPr>
            </w:pPr>
            <w:bookmarkStart w:id="133" w:name="OLE_LINK12"/>
            <w:r>
              <w:rPr>
                <w:rFonts w:hint="eastAsia" w:ascii="宋体" w:hAnsi="宋体" w:eastAsia="宋体" w:cs="宋体"/>
                <w:color w:val="auto"/>
                <w:sz w:val="21"/>
                <w:szCs w:val="21"/>
                <w:highlight w:val="none"/>
              </w:rPr>
              <w:t>响应文件按照磋商文件要求签署、盖章。</w:t>
            </w:r>
            <w:bookmarkEnd w:id="133"/>
          </w:p>
        </w:tc>
        <w:tc>
          <w:tcPr>
            <w:tcW w:w="3318" w:type="dxa"/>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需要使用电子签名或者签字盖章的响应文件的组成部分</w:t>
            </w:r>
          </w:p>
        </w:tc>
        <w:tc>
          <w:tcPr>
            <w:tcW w:w="1672" w:type="dxa"/>
            <w:vAlign w:val="center"/>
          </w:tcPr>
          <w:p>
            <w:pPr>
              <w:snapToGrid w:val="0"/>
              <w:spacing w:line="400" w:lineRule="exact"/>
              <w:jc w:val="center"/>
              <w:rPr>
                <w:rFonts w:hint="eastAsia" w:ascii="宋体" w:hAnsi="宋体" w:eastAsia="宋体" w:cs="宋体"/>
                <w:color w:val="auto"/>
                <w:sz w:val="18"/>
                <w:szCs w:val="21"/>
                <w:highlight w:val="none"/>
                <w:lang w:eastAsia="zh-CN"/>
              </w:rPr>
            </w:pPr>
            <w:r>
              <w:rPr>
                <w:rFonts w:hint="eastAsia" w:ascii="宋体" w:hAnsi="宋体" w:eastAsia="宋体" w:cs="宋体"/>
                <w:color w:val="auto"/>
                <w:sz w:val="21"/>
                <w:szCs w:val="21"/>
                <w:highlight w:val="none"/>
              </w:rPr>
              <w:t>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3478" w:type="dxa"/>
            <w:vAlign w:val="center"/>
          </w:tcPr>
          <w:p>
            <w:pPr>
              <w:snapToGrid w:val="0"/>
              <w:spacing w:line="400" w:lineRule="exact"/>
              <w:rPr>
                <w:rFonts w:hint="eastAsia" w:ascii="宋体" w:hAnsi="宋体" w:eastAsia="宋体" w:cs="宋体"/>
                <w:color w:val="auto"/>
                <w:sz w:val="21"/>
                <w:szCs w:val="21"/>
                <w:highlight w:val="none"/>
              </w:rPr>
            </w:pPr>
            <w:bookmarkStart w:id="134" w:name="OLE_LINK14"/>
            <w:r>
              <w:rPr>
                <w:rFonts w:hint="eastAsia" w:ascii="宋体" w:hAnsi="宋体" w:eastAsia="宋体" w:cs="宋体"/>
                <w:color w:val="auto"/>
                <w:sz w:val="21"/>
                <w:szCs w:val="21"/>
                <w:highlight w:val="none"/>
              </w:rPr>
              <w:t>响应文件中承诺的响应有效期不少于磋商文件中载明的响应有效期。</w:t>
            </w:r>
            <w:bookmarkEnd w:id="134"/>
          </w:p>
        </w:tc>
        <w:tc>
          <w:tcPr>
            <w:tcW w:w="3318" w:type="dxa"/>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响应函</w:t>
            </w:r>
          </w:p>
        </w:tc>
        <w:tc>
          <w:tcPr>
            <w:tcW w:w="1672" w:type="dxa"/>
            <w:vAlign w:val="center"/>
          </w:tcPr>
          <w:p>
            <w:pPr>
              <w:snapToGrid w:val="0"/>
              <w:spacing w:line="400" w:lineRule="exact"/>
              <w:jc w:val="center"/>
              <w:rPr>
                <w:rFonts w:hint="eastAsia" w:ascii="宋体" w:hAnsi="宋体" w:eastAsia="宋体" w:cs="宋体"/>
                <w:color w:val="auto"/>
                <w:sz w:val="18"/>
                <w:szCs w:val="21"/>
                <w:highlight w:val="none"/>
              </w:rPr>
            </w:pPr>
            <w:r>
              <w:rPr>
                <w:rFonts w:hint="eastAsia" w:ascii="宋体" w:hAnsi="宋体" w:eastAsia="宋体" w:cs="宋体"/>
                <w:color w:val="auto"/>
                <w:sz w:val="21"/>
                <w:szCs w:val="21"/>
                <w:highlight w:val="none"/>
              </w:rPr>
              <w:t>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3478" w:type="dxa"/>
            <w:vAlign w:val="center"/>
          </w:tcPr>
          <w:p>
            <w:pPr>
              <w:snapToGrid w:val="0"/>
              <w:spacing w:line="400" w:lineRule="exact"/>
              <w:rPr>
                <w:rFonts w:hint="eastAsia" w:ascii="宋体" w:hAnsi="宋体" w:eastAsia="宋体" w:cs="宋体"/>
                <w:color w:val="auto"/>
                <w:sz w:val="21"/>
                <w:szCs w:val="21"/>
                <w:highlight w:val="none"/>
              </w:rPr>
            </w:pPr>
            <w:bookmarkStart w:id="135" w:name="OLE_LINK15"/>
            <w:r>
              <w:rPr>
                <w:rFonts w:hint="eastAsia" w:ascii="宋体" w:hAnsi="宋体" w:eastAsia="宋体" w:cs="宋体"/>
                <w:color w:val="auto"/>
                <w:sz w:val="21"/>
                <w:szCs w:val="21"/>
                <w:highlight w:val="none"/>
              </w:rPr>
              <w:t>响应文件满足磋商文件的其它实质性要求。</w:t>
            </w:r>
            <w:bookmarkEnd w:id="135"/>
          </w:p>
        </w:tc>
        <w:tc>
          <w:tcPr>
            <w:tcW w:w="3318" w:type="dxa"/>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磋商文件其它实质性要求相应的材料（“▲” 系指实质性要求条款，磋商文件无其它实质性要求的，无需提供）</w:t>
            </w:r>
          </w:p>
        </w:tc>
        <w:tc>
          <w:tcPr>
            <w:tcW w:w="1672" w:type="dxa"/>
            <w:vAlign w:val="center"/>
          </w:tcPr>
          <w:p>
            <w:pPr>
              <w:snapToGrid w:val="0"/>
              <w:spacing w:line="400" w:lineRule="exact"/>
              <w:jc w:val="center"/>
              <w:rPr>
                <w:rFonts w:hint="eastAsia" w:ascii="宋体" w:hAnsi="宋体" w:eastAsia="宋体" w:cs="宋体"/>
                <w:color w:val="auto"/>
                <w:sz w:val="18"/>
                <w:szCs w:val="21"/>
                <w:highlight w:val="none"/>
              </w:rPr>
            </w:pPr>
            <w:r>
              <w:rPr>
                <w:rFonts w:hint="eastAsia" w:ascii="宋体" w:hAnsi="宋体" w:eastAsia="宋体" w:cs="宋体"/>
                <w:color w:val="auto"/>
                <w:sz w:val="21"/>
                <w:szCs w:val="21"/>
                <w:highlight w:val="none"/>
              </w:rPr>
              <w:t>见响应文件</w:t>
            </w:r>
          </w:p>
        </w:tc>
      </w:tr>
    </w:tbl>
    <w:p>
      <w:pPr>
        <w:jc w:val="center"/>
        <w:rPr>
          <w:rFonts w:hint="eastAsia" w:ascii="宋体" w:hAnsi="宋体" w:eastAsia="宋体" w:cs="宋体"/>
          <w:b/>
          <w:color w:val="auto"/>
          <w:kern w:val="0"/>
          <w:sz w:val="24"/>
          <w:szCs w:val="24"/>
          <w:highlight w:val="none"/>
        </w:rPr>
      </w:pPr>
    </w:p>
    <w:p>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w:t>
      </w:r>
    </w:p>
    <w:p>
      <w:pPr>
        <w:jc w:val="center"/>
        <w:rPr>
          <w:rFonts w:hint="eastAsia" w:ascii="宋体" w:hAnsi="宋体" w:eastAsia="宋体" w:cs="宋体"/>
          <w:b/>
          <w:color w:val="auto"/>
          <w:kern w:val="0"/>
          <w:sz w:val="24"/>
          <w:szCs w:val="24"/>
          <w:highlight w:val="none"/>
        </w:rPr>
      </w:pPr>
    </w:p>
    <w:p>
      <w:pPr>
        <w:jc w:val="center"/>
        <w:rPr>
          <w:rFonts w:hint="eastAsia" w:ascii="宋体" w:hAnsi="宋体" w:eastAsia="宋体" w:cs="宋体"/>
          <w:b/>
          <w:color w:val="auto"/>
          <w:kern w:val="0"/>
          <w:sz w:val="24"/>
          <w:szCs w:val="24"/>
          <w:highlight w:val="none"/>
        </w:rPr>
      </w:pPr>
    </w:p>
    <w:p>
      <w:pPr>
        <w:jc w:val="center"/>
        <w:rPr>
          <w:rFonts w:hint="eastAsia" w:ascii="宋体" w:hAnsi="宋体" w:eastAsia="宋体" w:cs="宋体"/>
          <w:b/>
          <w:color w:val="auto"/>
          <w:kern w:val="0"/>
          <w:sz w:val="24"/>
          <w:szCs w:val="24"/>
          <w:highlight w:val="none"/>
        </w:rPr>
      </w:pPr>
    </w:p>
    <w:p>
      <w:pPr>
        <w:jc w:val="center"/>
        <w:rPr>
          <w:rFonts w:hint="eastAsia" w:ascii="宋体" w:hAnsi="宋体" w:eastAsia="宋体" w:cs="宋体"/>
          <w:b/>
          <w:color w:val="auto"/>
          <w:kern w:val="0"/>
          <w:sz w:val="24"/>
          <w:szCs w:val="24"/>
          <w:highlight w:val="none"/>
        </w:rPr>
      </w:pPr>
    </w:p>
    <w:p>
      <w:pPr>
        <w:jc w:val="center"/>
        <w:rPr>
          <w:rFonts w:hint="eastAsia" w:ascii="宋体" w:hAnsi="宋体" w:eastAsia="宋体" w:cs="宋体"/>
          <w:b/>
          <w:color w:val="auto"/>
          <w:kern w:val="0"/>
          <w:sz w:val="24"/>
          <w:szCs w:val="24"/>
          <w:highlight w:val="none"/>
        </w:rPr>
      </w:pPr>
    </w:p>
    <w:p>
      <w:pPr>
        <w:jc w:val="center"/>
        <w:rPr>
          <w:rFonts w:hint="eastAsia" w:ascii="宋体" w:hAnsi="宋体" w:eastAsia="宋体" w:cs="宋体"/>
          <w:b/>
          <w:color w:val="auto"/>
          <w:kern w:val="0"/>
          <w:sz w:val="24"/>
          <w:szCs w:val="24"/>
          <w:highlight w:val="none"/>
        </w:rPr>
      </w:pPr>
    </w:p>
    <w:p>
      <w:pPr>
        <w:jc w:val="center"/>
        <w:rPr>
          <w:rFonts w:hint="eastAsia" w:ascii="宋体" w:hAnsi="宋体" w:eastAsia="宋体" w:cs="宋体"/>
          <w:b/>
          <w:color w:val="auto"/>
          <w:kern w:val="0"/>
          <w:sz w:val="24"/>
          <w:szCs w:val="24"/>
          <w:highlight w:val="none"/>
        </w:rPr>
      </w:pPr>
    </w:p>
    <w:p>
      <w:pPr>
        <w:jc w:val="center"/>
        <w:rPr>
          <w:rFonts w:hint="eastAsia" w:ascii="宋体" w:hAnsi="宋体" w:eastAsia="宋体" w:cs="宋体"/>
          <w:b/>
          <w:color w:val="auto"/>
          <w:kern w:val="0"/>
          <w:sz w:val="24"/>
          <w:szCs w:val="24"/>
          <w:highlight w:val="none"/>
        </w:rPr>
      </w:pPr>
    </w:p>
    <w:p>
      <w:pPr>
        <w:jc w:val="center"/>
        <w:rPr>
          <w:rFonts w:hint="eastAsia" w:ascii="宋体" w:hAnsi="宋体" w:eastAsia="宋体" w:cs="宋体"/>
          <w:b/>
          <w:color w:val="auto"/>
          <w:kern w:val="0"/>
          <w:sz w:val="24"/>
          <w:szCs w:val="24"/>
          <w:highlight w:val="none"/>
        </w:rPr>
      </w:pPr>
    </w:p>
    <w:p>
      <w:pPr>
        <w:jc w:val="center"/>
        <w:rPr>
          <w:rFonts w:hint="eastAsia" w:ascii="宋体" w:hAnsi="宋体" w:eastAsia="宋体" w:cs="宋体"/>
          <w:b/>
          <w:color w:val="auto"/>
          <w:kern w:val="0"/>
          <w:sz w:val="24"/>
          <w:szCs w:val="24"/>
          <w:highlight w:val="none"/>
        </w:rPr>
      </w:pPr>
    </w:p>
    <w:p>
      <w:pPr>
        <w:jc w:val="center"/>
        <w:rPr>
          <w:rFonts w:hint="eastAsia" w:ascii="宋体" w:hAnsi="宋体" w:eastAsia="宋体" w:cs="宋体"/>
          <w:b/>
          <w:color w:val="auto"/>
          <w:kern w:val="0"/>
          <w:sz w:val="24"/>
          <w:szCs w:val="24"/>
          <w:highlight w:val="none"/>
        </w:rPr>
      </w:pPr>
    </w:p>
    <w:p>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snapToGrid w:val="0"/>
        <w:spacing w:line="360" w:lineRule="auto"/>
        <w:jc w:val="center"/>
        <w:outlineLvl w:val="0"/>
        <w:rPr>
          <w:rFonts w:hint="eastAsia" w:ascii="宋体" w:hAnsi="宋体" w:eastAsia="宋体" w:cs="宋体"/>
          <w:b/>
          <w:color w:val="auto"/>
          <w:kern w:val="0"/>
          <w:sz w:val="24"/>
          <w:szCs w:val="24"/>
          <w:highlight w:val="none"/>
          <w:lang w:val="zh-CN"/>
        </w:rPr>
      </w:pPr>
      <w:bookmarkStart w:id="136" w:name="_Toc30742"/>
      <w:r>
        <w:rPr>
          <w:rFonts w:hint="eastAsia" w:ascii="宋体" w:hAnsi="宋体" w:eastAsia="宋体" w:cs="宋体"/>
          <w:b/>
          <w:color w:val="auto"/>
          <w:kern w:val="0"/>
          <w:sz w:val="24"/>
          <w:szCs w:val="24"/>
          <w:highlight w:val="none"/>
          <w:lang w:val="zh-CN"/>
        </w:rPr>
        <w:t>五、评标标准相应的商务技术资料</w:t>
      </w:r>
      <w:bookmarkEnd w:id="136"/>
    </w:p>
    <w:p>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未提供参考格式的，均由供应商</w:t>
      </w:r>
      <w:r>
        <w:rPr>
          <w:rFonts w:hint="eastAsia" w:ascii="宋体" w:hAnsi="宋体" w:eastAsia="宋体" w:cs="宋体"/>
          <w:b/>
          <w:color w:val="auto"/>
          <w:sz w:val="21"/>
          <w:szCs w:val="21"/>
          <w:highlight w:val="none"/>
        </w:rPr>
        <w:t>按磋商文件第五部分评标办法前附表中“响应文件中评标标准相应的商务技术资料目录”提供资料）</w:t>
      </w:r>
    </w:p>
    <w:p>
      <w:pPr>
        <w:snapToGrid w:val="0"/>
        <w:spacing w:line="360" w:lineRule="auto"/>
        <w:jc w:val="left"/>
        <w:rPr>
          <w:rFonts w:hint="eastAsia" w:ascii="宋体" w:hAnsi="宋体" w:eastAsia="宋体" w:cs="宋体"/>
          <w:b/>
          <w:color w:val="auto"/>
          <w:sz w:val="21"/>
          <w:szCs w:val="21"/>
          <w:highlight w:val="none"/>
          <w:lang w:val="en-US" w:eastAsia="zh-CN"/>
        </w:rPr>
      </w:pPr>
    </w:p>
    <w:p>
      <w:pPr>
        <w:snapToGrid w:val="0"/>
        <w:spacing w:line="360" w:lineRule="auto"/>
        <w:jc w:val="left"/>
        <w:rPr>
          <w:rFonts w:hint="eastAsia" w:ascii="宋体" w:hAnsi="宋体" w:eastAsia="宋体" w:cs="宋体"/>
          <w:b/>
          <w:color w:val="auto"/>
          <w:sz w:val="21"/>
          <w:szCs w:val="21"/>
          <w:highlight w:val="none"/>
          <w:lang w:val="en-US" w:eastAsia="zh-CN"/>
        </w:rPr>
      </w:pPr>
    </w:p>
    <w:p>
      <w:pPr>
        <w:snapToGrid w:val="0"/>
        <w:spacing w:line="360" w:lineRule="auto"/>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1、供应商履约能力介绍、项目实施方案（自行拟定）</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pStyle w:val="71"/>
        <w:ind w:left="0" w:leftChars="0" w:firstLine="0" w:firstLineChars="0"/>
        <w:rPr>
          <w:rFonts w:hint="eastAsia" w:ascii="宋体" w:hAnsi="宋体" w:eastAsia="宋体" w:cs="宋体"/>
          <w:color w:val="auto"/>
          <w:sz w:val="18"/>
          <w:szCs w:val="21"/>
          <w:highlight w:val="none"/>
          <w:lang w:val="en-US" w:eastAsia="zh-CN"/>
        </w:rPr>
      </w:pPr>
      <w:r>
        <w:rPr>
          <w:rFonts w:hint="eastAsia" w:ascii="宋体" w:hAnsi="宋体" w:eastAsia="宋体" w:cs="宋体"/>
          <w:b/>
          <w:color w:val="auto"/>
          <w:sz w:val="21"/>
          <w:szCs w:val="21"/>
          <w:highlight w:val="none"/>
          <w:lang w:val="en-US" w:eastAsia="zh-CN"/>
        </w:rPr>
        <w:t>2、供应商企业同类项目业绩</w:t>
      </w:r>
    </w:p>
    <w:p>
      <w:pPr>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同类项目业绩一览表</w:t>
      </w:r>
    </w:p>
    <w:p>
      <w:pPr>
        <w:spacing w:line="380" w:lineRule="exact"/>
        <w:ind w:left="-357" w:leftChars="-170" w:firstLine="207" w:firstLineChars="98"/>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项目名称：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项目编号：</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070"/>
        <w:gridCol w:w="1545"/>
        <w:gridCol w:w="1190"/>
        <w:gridCol w:w="127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shd w:val="clear" w:color="auto" w:fill="D9D9D9"/>
            <w:vAlign w:val="center"/>
          </w:tcPr>
          <w:p>
            <w:pPr>
              <w:spacing w:line="38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15" w:type="pct"/>
            <w:shd w:val="clear" w:color="auto" w:fill="D9D9D9"/>
            <w:vAlign w:val="center"/>
          </w:tcPr>
          <w:p>
            <w:pPr>
              <w:spacing w:line="38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用户名称</w:t>
            </w:r>
          </w:p>
        </w:tc>
        <w:tc>
          <w:tcPr>
            <w:tcW w:w="832" w:type="pct"/>
            <w:shd w:val="clear" w:color="auto" w:fill="D9D9D9"/>
            <w:vAlign w:val="center"/>
          </w:tcPr>
          <w:p>
            <w:pPr>
              <w:spacing w:line="38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641" w:type="pct"/>
            <w:shd w:val="clear" w:color="auto" w:fill="D9D9D9"/>
            <w:vAlign w:val="center"/>
          </w:tcPr>
          <w:p>
            <w:pPr>
              <w:spacing w:line="38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tc>
        <w:tc>
          <w:tcPr>
            <w:tcW w:w="684" w:type="pct"/>
            <w:shd w:val="clear" w:color="auto" w:fill="D9D9D9"/>
            <w:vAlign w:val="center"/>
          </w:tcPr>
          <w:p>
            <w:pPr>
              <w:spacing w:line="38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签订时间</w:t>
            </w:r>
          </w:p>
        </w:tc>
        <w:tc>
          <w:tcPr>
            <w:tcW w:w="1330" w:type="pct"/>
            <w:shd w:val="clear" w:color="auto" w:fill="D9D9D9"/>
            <w:vAlign w:val="center"/>
          </w:tcPr>
          <w:p>
            <w:pPr>
              <w:spacing w:line="38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pPr>
              <w:spacing w:line="380" w:lineRule="exact"/>
              <w:jc w:val="center"/>
              <w:rPr>
                <w:rFonts w:hint="eastAsia" w:ascii="宋体" w:hAnsi="宋体" w:eastAsia="宋体" w:cs="宋体"/>
                <w:b/>
                <w:bCs/>
                <w:color w:val="auto"/>
                <w:sz w:val="21"/>
                <w:szCs w:val="21"/>
                <w:highlight w:val="none"/>
              </w:rPr>
            </w:pPr>
          </w:p>
        </w:tc>
        <w:tc>
          <w:tcPr>
            <w:tcW w:w="1115" w:type="pct"/>
            <w:vAlign w:val="center"/>
          </w:tcPr>
          <w:p>
            <w:pPr>
              <w:spacing w:line="380" w:lineRule="exact"/>
              <w:jc w:val="center"/>
              <w:rPr>
                <w:rFonts w:hint="eastAsia" w:ascii="宋体" w:hAnsi="宋体" w:eastAsia="宋体" w:cs="宋体"/>
                <w:b/>
                <w:bCs/>
                <w:color w:val="auto"/>
                <w:sz w:val="21"/>
                <w:szCs w:val="21"/>
                <w:highlight w:val="none"/>
              </w:rPr>
            </w:pPr>
          </w:p>
        </w:tc>
        <w:tc>
          <w:tcPr>
            <w:tcW w:w="832" w:type="pct"/>
            <w:vAlign w:val="center"/>
          </w:tcPr>
          <w:p>
            <w:pPr>
              <w:spacing w:line="380" w:lineRule="exact"/>
              <w:jc w:val="center"/>
              <w:rPr>
                <w:rFonts w:hint="eastAsia" w:ascii="宋体" w:hAnsi="宋体" w:eastAsia="宋体" w:cs="宋体"/>
                <w:b/>
                <w:bCs/>
                <w:color w:val="auto"/>
                <w:sz w:val="21"/>
                <w:szCs w:val="21"/>
                <w:highlight w:val="none"/>
              </w:rPr>
            </w:pPr>
          </w:p>
        </w:tc>
        <w:tc>
          <w:tcPr>
            <w:tcW w:w="641" w:type="pct"/>
            <w:vAlign w:val="center"/>
          </w:tcPr>
          <w:p>
            <w:pPr>
              <w:spacing w:line="380" w:lineRule="exact"/>
              <w:jc w:val="center"/>
              <w:rPr>
                <w:rFonts w:hint="eastAsia" w:ascii="宋体" w:hAnsi="宋体" w:eastAsia="宋体" w:cs="宋体"/>
                <w:b/>
                <w:bCs/>
                <w:color w:val="auto"/>
                <w:sz w:val="21"/>
                <w:szCs w:val="21"/>
                <w:highlight w:val="none"/>
              </w:rPr>
            </w:pPr>
          </w:p>
        </w:tc>
        <w:tc>
          <w:tcPr>
            <w:tcW w:w="684" w:type="pct"/>
            <w:vAlign w:val="center"/>
          </w:tcPr>
          <w:p>
            <w:pPr>
              <w:spacing w:line="380" w:lineRule="exact"/>
              <w:jc w:val="center"/>
              <w:rPr>
                <w:rFonts w:hint="eastAsia" w:ascii="宋体" w:hAnsi="宋体" w:eastAsia="宋体" w:cs="宋体"/>
                <w:b/>
                <w:bCs/>
                <w:color w:val="auto"/>
                <w:sz w:val="21"/>
                <w:szCs w:val="21"/>
                <w:highlight w:val="none"/>
              </w:rPr>
            </w:pPr>
          </w:p>
        </w:tc>
        <w:tc>
          <w:tcPr>
            <w:tcW w:w="1330" w:type="pct"/>
            <w:vAlign w:val="center"/>
          </w:tcPr>
          <w:p>
            <w:pPr>
              <w:spacing w:line="38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pPr>
              <w:spacing w:line="380" w:lineRule="exact"/>
              <w:jc w:val="center"/>
              <w:rPr>
                <w:rFonts w:hint="eastAsia" w:ascii="宋体" w:hAnsi="宋体" w:eastAsia="宋体" w:cs="宋体"/>
                <w:b/>
                <w:bCs/>
                <w:color w:val="auto"/>
                <w:sz w:val="21"/>
                <w:szCs w:val="21"/>
                <w:highlight w:val="none"/>
              </w:rPr>
            </w:pPr>
          </w:p>
        </w:tc>
        <w:tc>
          <w:tcPr>
            <w:tcW w:w="1115" w:type="pct"/>
            <w:vAlign w:val="center"/>
          </w:tcPr>
          <w:p>
            <w:pPr>
              <w:spacing w:line="380" w:lineRule="exact"/>
              <w:jc w:val="center"/>
              <w:rPr>
                <w:rFonts w:hint="eastAsia" w:ascii="宋体" w:hAnsi="宋体" w:eastAsia="宋体" w:cs="宋体"/>
                <w:b/>
                <w:bCs/>
                <w:color w:val="auto"/>
                <w:sz w:val="21"/>
                <w:szCs w:val="21"/>
                <w:highlight w:val="none"/>
              </w:rPr>
            </w:pPr>
          </w:p>
        </w:tc>
        <w:tc>
          <w:tcPr>
            <w:tcW w:w="832" w:type="pct"/>
            <w:vAlign w:val="center"/>
          </w:tcPr>
          <w:p>
            <w:pPr>
              <w:spacing w:line="380" w:lineRule="exact"/>
              <w:jc w:val="center"/>
              <w:rPr>
                <w:rFonts w:hint="eastAsia" w:ascii="宋体" w:hAnsi="宋体" w:eastAsia="宋体" w:cs="宋体"/>
                <w:b/>
                <w:bCs/>
                <w:color w:val="auto"/>
                <w:sz w:val="21"/>
                <w:szCs w:val="21"/>
                <w:highlight w:val="none"/>
              </w:rPr>
            </w:pPr>
          </w:p>
        </w:tc>
        <w:tc>
          <w:tcPr>
            <w:tcW w:w="641" w:type="pct"/>
            <w:vAlign w:val="center"/>
          </w:tcPr>
          <w:p>
            <w:pPr>
              <w:spacing w:line="380" w:lineRule="exact"/>
              <w:jc w:val="center"/>
              <w:rPr>
                <w:rFonts w:hint="eastAsia" w:ascii="宋体" w:hAnsi="宋体" w:eastAsia="宋体" w:cs="宋体"/>
                <w:b/>
                <w:bCs/>
                <w:color w:val="auto"/>
                <w:sz w:val="21"/>
                <w:szCs w:val="21"/>
                <w:highlight w:val="none"/>
              </w:rPr>
            </w:pPr>
          </w:p>
        </w:tc>
        <w:tc>
          <w:tcPr>
            <w:tcW w:w="684" w:type="pct"/>
            <w:vAlign w:val="center"/>
          </w:tcPr>
          <w:p>
            <w:pPr>
              <w:spacing w:line="380" w:lineRule="exact"/>
              <w:jc w:val="center"/>
              <w:rPr>
                <w:rFonts w:hint="eastAsia" w:ascii="宋体" w:hAnsi="宋体" w:eastAsia="宋体" w:cs="宋体"/>
                <w:b/>
                <w:bCs/>
                <w:color w:val="auto"/>
                <w:sz w:val="21"/>
                <w:szCs w:val="21"/>
                <w:highlight w:val="none"/>
              </w:rPr>
            </w:pPr>
          </w:p>
        </w:tc>
        <w:tc>
          <w:tcPr>
            <w:tcW w:w="1330" w:type="pct"/>
            <w:vAlign w:val="center"/>
          </w:tcPr>
          <w:p>
            <w:pPr>
              <w:spacing w:line="38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pPr>
              <w:spacing w:line="380" w:lineRule="exact"/>
              <w:jc w:val="center"/>
              <w:rPr>
                <w:rFonts w:hint="eastAsia" w:ascii="宋体" w:hAnsi="宋体" w:eastAsia="宋体" w:cs="宋体"/>
                <w:b/>
                <w:bCs/>
                <w:color w:val="auto"/>
                <w:sz w:val="21"/>
                <w:szCs w:val="21"/>
                <w:highlight w:val="none"/>
              </w:rPr>
            </w:pPr>
          </w:p>
        </w:tc>
        <w:tc>
          <w:tcPr>
            <w:tcW w:w="1115" w:type="pct"/>
            <w:vAlign w:val="center"/>
          </w:tcPr>
          <w:p>
            <w:pPr>
              <w:spacing w:line="380" w:lineRule="exact"/>
              <w:jc w:val="center"/>
              <w:rPr>
                <w:rFonts w:hint="eastAsia" w:ascii="宋体" w:hAnsi="宋体" w:eastAsia="宋体" w:cs="宋体"/>
                <w:b/>
                <w:bCs/>
                <w:color w:val="auto"/>
                <w:sz w:val="21"/>
                <w:szCs w:val="21"/>
                <w:highlight w:val="none"/>
              </w:rPr>
            </w:pPr>
          </w:p>
        </w:tc>
        <w:tc>
          <w:tcPr>
            <w:tcW w:w="832" w:type="pct"/>
            <w:vAlign w:val="center"/>
          </w:tcPr>
          <w:p>
            <w:pPr>
              <w:spacing w:line="380" w:lineRule="exact"/>
              <w:jc w:val="center"/>
              <w:rPr>
                <w:rFonts w:hint="eastAsia" w:ascii="宋体" w:hAnsi="宋体" w:eastAsia="宋体" w:cs="宋体"/>
                <w:b/>
                <w:bCs/>
                <w:color w:val="auto"/>
                <w:sz w:val="21"/>
                <w:szCs w:val="21"/>
                <w:highlight w:val="none"/>
              </w:rPr>
            </w:pPr>
          </w:p>
        </w:tc>
        <w:tc>
          <w:tcPr>
            <w:tcW w:w="641" w:type="pct"/>
            <w:vAlign w:val="center"/>
          </w:tcPr>
          <w:p>
            <w:pPr>
              <w:spacing w:line="380" w:lineRule="exact"/>
              <w:jc w:val="center"/>
              <w:rPr>
                <w:rFonts w:hint="eastAsia" w:ascii="宋体" w:hAnsi="宋体" w:eastAsia="宋体" w:cs="宋体"/>
                <w:b/>
                <w:bCs/>
                <w:color w:val="auto"/>
                <w:sz w:val="21"/>
                <w:szCs w:val="21"/>
                <w:highlight w:val="none"/>
              </w:rPr>
            </w:pPr>
          </w:p>
        </w:tc>
        <w:tc>
          <w:tcPr>
            <w:tcW w:w="684" w:type="pct"/>
            <w:vAlign w:val="center"/>
          </w:tcPr>
          <w:p>
            <w:pPr>
              <w:spacing w:line="380" w:lineRule="exact"/>
              <w:jc w:val="center"/>
              <w:rPr>
                <w:rFonts w:hint="eastAsia" w:ascii="宋体" w:hAnsi="宋体" w:eastAsia="宋体" w:cs="宋体"/>
                <w:b/>
                <w:bCs/>
                <w:color w:val="auto"/>
                <w:sz w:val="21"/>
                <w:szCs w:val="21"/>
                <w:highlight w:val="none"/>
              </w:rPr>
            </w:pPr>
          </w:p>
        </w:tc>
        <w:tc>
          <w:tcPr>
            <w:tcW w:w="1330" w:type="pct"/>
            <w:vAlign w:val="center"/>
          </w:tcPr>
          <w:p>
            <w:pPr>
              <w:spacing w:line="38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pPr>
              <w:spacing w:line="380" w:lineRule="exact"/>
              <w:jc w:val="center"/>
              <w:rPr>
                <w:rFonts w:hint="eastAsia" w:ascii="宋体" w:hAnsi="宋体" w:eastAsia="宋体" w:cs="宋体"/>
                <w:b/>
                <w:bCs/>
                <w:color w:val="auto"/>
                <w:sz w:val="21"/>
                <w:szCs w:val="21"/>
                <w:highlight w:val="none"/>
              </w:rPr>
            </w:pPr>
          </w:p>
        </w:tc>
        <w:tc>
          <w:tcPr>
            <w:tcW w:w="1115" w:type="pct"/>
            <w:vAlign w:val="center"/>
          </w:tcPr>
          <w:p>
            <w:pPr>
              <w:spacing w:line="380" w:lineRule="exact"/>
              <w:jc w:val="center"/>
              <w:rPr>
                <w:rFonts w:hint="eastAsia" w:ascii="宋体" w:hAnsi="宋体" w:eastAsia="宋体" w:cs="宋体"/>
                <w:b/>
                <w:bCs/>
                <w:color w:val="auto"/>
                <w:sz w:val="21"/>
                <w:szCs w:val="21"/>
                <w:highlight w:val="none"/>
              </w:rPr>
            </w:pPr>
          </w:p>
        </w:tc>
        <w:tc>
          <w:tcPr>
            <w:tcW w:w="832" w:type="pct"/>
            <w:vAlign w:val="center"/>
          </w:tcPr>
          <w:p>
            <w:pPr>
              <w:spacing w:line="380" w:lineRule="exact"/>
              <w:jc w:val="center"/>
              <w:rPr>
                <w:rFonts w:hint="eastAsia" w:ascii="宋体" w:hAnsi="宋体" w:eastAsia="宋体" w:cs="宋体"/>
                <w:b/>
                <w:bCs/>
                <w:color w:val="auto"/>
                <w:sz w:val="21"/>
                <w:szCs w:val="21"/>
                <w:highlight w:val="none"/>
              </w:rPr>
            </w:pPr>
          </w:p>
        </w:tc>
        <w:tc>
          <w:tcPr>
            <w:tcW w:w="641" w:type="pct"/>
            <w:vAlign w:val="center"/>
          </w:tcPr>
          <w:p>
            <w:pPr>
              <w:spacing w:line="380" w:lineRule="exact"/>
              <w:jc w:val="center"/>
              <w:rPr>
                <w:rFonts w:hint="eastAsia" w:ascii="宋体" w:hAnsi="宋体" w:eastAsia="宋体" w:cs="宋体"/>
                <w:b/>
                <w:bCs/>
                <w:color w:val="auto"/>
                <w:sz w:val="21"/>
                <w:szCs w:val="21"/>
                <w:highlight w:val="none"/>
              </w:rPr>
            </w:pPr>
          </w:p>
        </w:tc>
        <w:tc>
          <w:tcPr>
            <w:tcW w:w="684" w:type="pct"/>
            <w:vAlign w:val="center"/>
          </w:tcPr>
          <w:p>
            <w:pPr>
              <w:spacing w:line="380" w:lineRule="exact"/>
              <w:jc w:val="center"/>
              <w:rPr>
                <w:rFonts w:hint="eastAsia" w:ascii="宋体" w:hAnsi="宋体" w:eastAsia="宋体" w:cs="宋体"/>
                <w:b/>
                <w:bCs/>
                <w:color w:val="auto"/>
                <w:sz w:val="21"/>
                <w:szCs w:val="21"/>
                <w:highlight w:val="none"/>
              </w:rPr>
            </w:pPr>
          </w:p>
        </w:tc>
        <w:tc>
          <w:tcPr>
            <w:tcW w:w="1330" w:type="pct"/>
            <w:vAlign w:val="center"/>
          </w:tcPr>
          <w:p>
            <w:pPr>
              <w:spacing w:line="38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pPr>
              <w:spacing w:line="380" w:lineRule="exact"/>
              <w:jc w:val="center"/>
              <w:rPr>
                <w:rFonts w:hint="eastAsia" w:ascii="宋体" w:hAnsi="宋体" w:eastAsia="宋体" w:cs="宋体"/>
                <w:b/>
                <w:bCs/>
                <w:color w:val="auto"/>
                <w:sz w:val="21"/>
                <w:szCs w:val="21"/>
                <w:highlight w:val="none"/>
              </w:rPr>
            </w:pPr>
          </w:p>
        </w:tc>
        <w:tc>
          <w:tcPr>
            <w:tcW w:w="1115" w:type="pct"/>
            <w:vAlign w:val="center"/>
          </w:tcPr>
          <w:p>
            <w:pPr>
              <w:spacing w:line="380" w:lineRule="exact"/>
              <w:jc w:val="center"/>
              <w:rPr>
                <w:rFonts w:hint="eastAsia" w:ascii="宋体" w:hAnsi="宋体" w:eastAsia="宋体" w:cs="宋体"/>
                <w:b/>
                <w:bCs/>
                <w:color w:val="auto"/>
                <w:sz w:val="21"/>
                <w:szCs w:val="21"/>
                <w:highlight w:val="none"/>
              </w:rPr>
            </w:pPr>
          </w:p>
        </w:tc>
        <w:tc>
          <w:tcPr>
            <w:tcW w:w="832" w:type="pct"/>
            <w:vAlign w:val="center"/>
          </w:tcPr>
          <w:p>
            <w:pPr>
              <w:spacing w:line="380" w:lineRule="exact"/>
              <w:jc w:val="center"/>
              <w:rPr>
                <w:rFonts w:hint="eastAsia" w:ascii="宋体" w:hAnsi="宋体" w:eastAsia="宋体" w:cs="宋体"/>
                <w:b/>
                <w:bCs/>
                <w:color w:val="auto"/>
                <w:sz w:val="21"/>
                <w:szCs w:val="21"/>
                <w:highlight w:val="none"/>
              </w:rPr>
            </w:pPr>
          </w:p>
        </w:tc>
        <w:tc>
          <w:tcPr>
            <w:tcW w:w="641" w:type="pct"/>
            <w:vAlign w:val="center"/>
          </w:tcPr>
          <w:p>
            <w:pPr>
              <w:spacing w:line="380" w:lineRule="exact"/>
              <w:jc w:val="center"/>
              <w:rPr>
                <w:rFonts w:hint="eastAsia" w:ascii="宋体" w:hAnsi="宋体" w:eastAsia="宋体" w:cs="宋体"/>
                <w:b/>
                <w:bCs/>
                <w:color w:val="auto"/>
                <w:sz w:val="21"/>
                <w:szCs w:val="21"/>
                <w:highlight w:val="none"/>
              </w:rPr>
            </w:pPr>
          </w:p>
        </w:tc>
        <w:tc>
          <w:tcPr>
            <w:tcW w:w="684" w:type="pct"/>
            <w:vAlign w:val="center"/>
          </w:tcPr>
          <w:p>
            <w:pPr>
              <w:spacing w:line="380" w:lineRule="exact"/>
              <w:jc w:val="center"/>
              <w:rPr>
                <w:rFonts w:hint="eastAsia" w:ascii="宋体" w:hAnsi="宋体" w:eastAsia="宋体" w:cs="宋体"/>
                <w:b/>
                <w:bCs/>
                <w:color w:val="auto"/>
                <w:sz w:val="21"/>
                <w:szCs w:val="21"/>
                <w:highlight w:val="none"/>
              </w:rPr>
            </w:pPr>
          </w:p>
        </w:tc>
        <w:tc>
          <w:tcPr>
            <w:tcW w:w="1330" w:type="pct"/>
            <w:vAlign w:val="center"/>
          </w:tcPr>
          <w:p>
            <w:pPr>
              <w:spacing w:line="38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pPr>
              <w:spacing w:line="380" w:lineRule="exact"/>
              <w:jc w:val="center"/>
              <w:rPr>
                <w:rFonts w:hint="eastAsia" w:ascii="宋体" w:hAnsi="宋体" w:eastAsia="宋体" w:cs="宋体"/>
                <w:b/>
                <w:bCs/>
                <w:color w:val="auto"/>
                <w:sz w:val="21"/>
                <w:szCs w:val="21"/>
                <w:highlight w:val="none"/>
              </w:rPr>
            </w:pPr>
          </w:p>
        </w:tc>
        <w:tc>
          <w:tcPr>
            <w:tcW w:w="1115" w:type="pct"/>
            <w:vAlign w:val="center"/>
          </w:tcPr>
          <w:p>
            <w:pPr>
              <w:spacing w:line="380" w:lineRule="exact"/>
              <w:jc w:val="center"/>
              <w:rPr>
                <w:rFonts w:hint="eastAsia" w:ascii="宋体" w:hAnsi="宋体" w:eastAsia="宋体" w:cs="宋体"/>
                <w:b/>
                <w:bCs/>
                <w:color w:val="auto"/>
                <w:sz w:val="21"/>
                <w:szCs w:val="21"/>
                <w:highlight w:val="none"/>
              </w:rPr>
            </w:pPr>
          </w:p>
        </w:tc>
        <w:tc>
          <w:tcPr>
            <w:tcW w:w="832" w:type="pct"/>
            <w:vAlign w:val="center"/>
          </w:tcPr>
          <w:p>
            <w:pPr>
              <w:spacing w:line="380" w:lineRule="exact"/>
              <w:jc w:val="center"/>
              <w:rPr>
                <w:rFonts w:hint="eastAsia" w:ascii="宋体" w:hAnsi="宋体" w:eastAsia="宋体" w:cs="宋体"/>
                <w:b/>
                <w:bCs/>
                <w:color w:val="auto"/>
                <w:sz w:val="21"/>
                <w:szCs w:val="21"/>
                <w:highlight w:val="none"/>
              </w:rPr>
            </w:pPr>
          </w:p>
        </w:tc>
        <w:tc>
          <w:tcPr>
            <w:tcW w:w="641" w:type="pct"/>
            <w:vAlign w:val="center"/>
          </w:tcPr>
          <w:p>
            <w:pPr>
              <w:spacing w:line="380" w:lineRule="exact"/>
              <w:jc w:val="center"/>
              <w:rPr>
                <w:rFonts w:hint="eastAsia" w:ascii="宋体" w:hAnsi="宋体" w:eastAsia="宋体" w:cs="宋体"/>
                <w:b/>
                <w:bCs/>
                <w:color w:val="auto"/>
                <w:sz w:val="21"/>
                <w:szCs w:val="21"/>
                <w:highlight w:val="none"/>
              </w:rPr>
            </w:pPr>
          </w:p>
        </w:tc>
        <w:tc>
          <w:tcPr>
            <w:tcW w:w="684" w:type="pct"/>
            <w:vAlign w:val="center"/>
          </w:tcPr>
          <w:p>
            <w:pPr>
              <w:spacing w:line="380" w:lineRule="exact"/>
              <w:jc w:val="center"/>
              <w:rPr>
                <w:rFonts w:hint="eastAsia" w:ascii="宋体" w:hAnsi="宋体" w:eastAsia="宋体" w:cs="宋体"/>
                <w:b/>
                <w:bCs/>
                <w:color w:val="auto"/>
                <w:sz w:val="21"/>
                <w:szCs w:val="21"/>
                <w:highlight w:val="none"/>
              </w:rPr>
            </w:pPr>
          </w:p>
        </w:tc>
        <w:tc>
          <w:tcPr>
            <w:tcW w:w="1330" w:type="pct"/>
            <w:vAlign w:val="center"/>
          </w:tcPr>
          <w:p>
            <w:pPr>
              <w:spacing w:line="38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pPr>
              <w:spacing w:line="380" w:lineRule="exact"/>
              <w:jc w:val="center"/>
              <w:rPr>
                <w:rFonts w:hint="eastAsia" w:ascii="宋体" w:hAnsi="宋体" w:eastAsia="宋体" w:cs="宋体"/>
                <w:b/>
                <w:bCs/>
                <w:color w:val="auto"/>
                <w:sz w:val="21"/>
                <w:szCs w:val="21"/>
                <w:highlight w:val="none"/>
              </w:rPr>
            </w:pPr>
          </w:p>
        </w:tc>
        <w:tc>
          <w:tcPr>
            <w:tcW w:w="1115" w:type="pct"/>
            <w:vAlign w:val="center"/>
          </w:tcPr>
          <w:p>
            <w:pPr>
              <w:spacing w:line="380" w:lineRule="exact"/>
              <w:jc w:val="center"/>
              <w:rPr>
                <w:rFonts w:hint="eastAsia" w:ascii="宋体" w:hAnsi="宋体" w:eastAsia="宋体" w:cs="宋体"/>
                <w:b/>
                <w:bCs/>
                <w:color w:val="auto"/>
                <w:sz w:val="21"/>
                <w:szCs w:val="21"/>
                <w:highlight w:val="none"/>
              </w:rPr>
            </w:pPr>
          </w:p>
        </w:tc>
        <w:tc>
          <w:tcPr>
            <w:tcW w:w="832" w:type="pct"/>
            <w:vAlign w:val="center"/>
          </w:tcPr>
          <w:p>
            <w:pPr>
              <w:spacing w:line="380" w:lineRule="exact"/>
              <w:jc w:val="center"/>
              <w:rPr>
                <w:rFonts w:hint="eastAsia" w:ascii="宋体" w:hAnsi="宋体" w:eastAsia="宋体" w:cs="宋体"/>
                <w:b/>
                <w:bCs/>
                <w:color w:val="auto"/>
                <w:sz w:val="21"/>
                <w:szCs w:val="21"/>
                <w:highlight w:val="none"/>
              </w:rPr>
            </w:pPr>
          </w:p>
        </w:tc>
        <w:tc>
          <w:tcPr>
            <w:tcW w:w="641" w:type="pct"/>
            <w:vAlign w:val="center"/>
          </w:tcPr>
          <w:p>
            <w:pPr>
              <w:spacing w:line="380" w:lineRule="exact"/>
              <w:jc w:val="center"/>
              <w:rPr>
                <w:rFonts w:hint="eastAsia" w:ascii="宋体" w:hAnsi="宋体" w:eastAsia="宋体" w:cs="宋体"/>
                <w:b/>
                <w:bCs/>
                <w:color w:val="auto"/>
                <w:sz w:val="21"/>
                <w:szCs w:val="21"/>
                <w:highlight w:val="none"/>
              </w:rPr>
            </w:pPr>
          </w:p>
        </w:tc>
        <w:tc>
          <w:tcPr>
            <w:tcW w:w="684" w:type="pct"/>
            <w:vAlign w:val="center"/>
          </w:tcPr>
          <w:p>
            <w:pPr>
              <w:spacing w:line="380" w:lineRule="exact"/>
              <w:jc w:val="center"/>
              <w:rPr>
                <w:rFonts w:hint="eastAsia" w:ascii="宋体" w:hAnsi="宋体" w:eastAsia="宋体" w:cs="宋体"/>
                <w:b/>
                <w:bCs/>
                <w:color w:val="auto"/>
                <w:sz w:val="21"/>
                <w:szCs w:val="21"/>
                <w:highlight w:val="none"/>
              </w:rPr>
            </w:pPr>
          </w:p>
        </w:tc>
        <w:tc>
          <w:tcPr>
            <w:tcW w:w="1330" w:type="pct"/>
            <w:vAlign w:val="center"/>
          </w:tcPr>
          <w:p>
            <w:pPr>
              <w:spacing w:line="38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pPr>
              <w:spacing w:line="380" w:lineRule="exact"/>
              <w:jc w:val="center"/>
              <w:rPr>
                <w:rFonts w:hint="eastAsia" w:ascii="宋体" w:hAnsi="宋体" w:eastAsia="宋体" w:cs="宋体"/>
                <w:b/>
                <w:bCs/>
                <w:color w:val="auto"/>
                <w:sz w:val="21"/>
                <w:szCs w:val="21"/>
                <w:highlight w:val="none"/>
              </w:rPr>
            </w:pPr>
          </w:p>
        </w:tc>
        <w:tc>
          <w:tcPr>
            <w:tcW w:w="1115" w:type="pct"/>
            <w:vAlign w:val="center"/>
          </w:tcPr>
          <w:p>
            <w:pPr>
              <w:spacing w:line="380" w:lineRule="exact"/>
              <w:jc w:val="center"/>
              <w:rPr>
                <w:rFonts w:hint="eastAsia" w:ascii="宋体" w:hAnsi="宋体" w:eastAsia="宋体" w:cs="宋体"/>
                <w:b/>
                <w:bCs/>
                <w:color w:val="auto"/>
                <w:sz w:val="21"/>
                <w:szCs w:val="21"/>
                <w:highlight w:val="none"/>
              </w:rPr>
            </w:pPr>
          </w:p>
        </w:tc>
        <w:tc>
          <w:tcPr>
            <w:tcW w:w="832" w:type="pct"/>
            <w:vAlign w:val="center"/>
          </w:tcPr>
          <w:p>
            <w:pPr>
              <w:spacing w:line="380" w:lineRule="exact"/>
              <w:jc w:val="center"/>
              <w:rPr>
                <w:rFonts w:hint="eastAsia" w:ascii="宋体" w:hAnsi="宋体" w:eastAsia="宋体" w:cs="宋体"/>
                <w:b/>
                <w:bCs/>
                <w:color w:val="auto"/>
                <w:sz w:val="21"/>
                <w:szCs w:val="21"/>
                <w:highlight w:val="none"/>
              </w:rPr>
            </w:pPr>
          </w:p>
        </w:tc>
        <w:tc>
          <w:tcPr>
            <w:tcW w:w="641" w:type="pct"/>
            <w:vAlign w:val="center"/>
          </w:tcPr>
          <w:p>
            <w:pPr>
              <w:spacing w:line="380" w:lineRule="exact"/>
              <w:jc w:val="center"/>
              <w:rPr>
                <w:rFonts w:hint="eastAsia" w:ascii="宋体" w:hAnsi="宋体" w:eastAsia="宋体" w:cs="宋体"/>
                <w:b/>
                <w:bCs/>
                <w:color w:val="auto"/>
                <w:sz w:val="21"/>
                <w:szCs w:val="21"/>
                <w:highlight w:val="none"/>
              </w:rPr>
            </w:pPr>
          </w:p>
        </w:tc>
        <w:tc>
          <w:tcPr>
            <w:tcW w:w="684" w:type="pct"/>
            <w:vAlign w:val="center"/>
          </w:tcPr>
          <w:p>
            <w:pPr>
              <w:spacing w:line="380" w:lineRule="exact"/>
              <w:jc w:val="center"/>
              <w:rPr>
                <w:rFonts w:hint="eastAsia" w:ascii="宋体" w:hAnsi="宋体" w:eastAsia="宋体" w:cs="宋体"/>
                <w:b/>
                <w:bCs/>
                <w:color w:val="auto"/>
                <w:sz w:val="21"/>
                <w:szCs w:val="21"/>
                <w:highlight w:val="none"/>
              </w:rPr>
            </w:pPr>
          </w:p>
        </w:tc>
        <w:tc>
          <w:tcPr>
            <w:tcW w:w="1330" w:type="pct"/>
            <w:vAlign w:val="center"/>
          </w:tcPr>
          <w:p>
            <w:pPr>
              <w:spacing w:line="38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pPr>
              <w:spacing w:line="380" w:lineRule="exact"/>
              <w:jc w:val="center"/>
              <w:rPr>
                <w:rFonts w:hint="eastAsia" w:ascii="宋体" w:hAnsi="宋体" w:eastAsia="宋体" w:cs="宋体"/>
                <w:b/>
                <w:bCs/>
                <w:color w:val="auto"/>
                <w:sz w:val="21"/>
                <w:szCs w:val="21"/>
                <w:highlight w:val="none"/>
              </w:rPr>
            </w:pPr>
          </w:p>
        </w:tc>
        <w:tc>
          <w:tcPr>
            <w:tcW w:w="1115" w:type="pct"/>
            <w:vAlign w:val="center"/>
          </w:tcPr>
          <w:p>
            <w:pPr>
              <w:spacing w:line="380" w:lineRule="exact"/>
              <w:jc w:val="center"/>
              <w:rPr>
                <w:rFonts w:hint="eastAsia" w:ascii="宋体" w:hAnsi="宋体" w:eastAsia="宋体" w:cs="宋体"/>
                <w:b/>
                <w:bCs/>
                <w:color w:val="auto"/>
                <w:sz w:val="21"/>
                <w:szCs w:val="21"/>
                <w:highlight w:val="none"/>
              </w:rPr>
            </w:pPr>
          </w:p>
        </w:tc>
        <w:tc>
          <w:tcPr>
            <w:tcW w:w="832" w:type="pct"/>
            <w:vAlign w:val="center"/>
          </w:tcPr>
          <w:p>
            <w:pPr>
              <w:spacing w:line="380" w:lineRule="exact"/>
              <w:jc w:val="center"/>
              <w:rPr>
                <w:rFonts w:hint="eastAsia" w:ascii="宋体" w:hAnsi="宋体" w:eastAsia="宋体" w:cs="宋体"/>
                <w:b/>
                <w:bCs/>
                <w:color w:val="auto"/>
                <w:sz w:val="21"/>
                <w:szCs w:val="21"/>
                <w:highlight w:val="none"/>
              </w:rPr>
            </w:pPr>
          </w:p>
        </w:tc>
        <w:tc>
          <w:tcPr>
            <w:tcW w:w="641" w:type="pct"/>
            <w:vAlign w:val="center"/>
          </w:tcPr>
          <w:p>
            <w:pPr>
              <w:spacing w:line="380" w:lineRule="exact"/>
              <w:jc w:val="center"/>
              <w:rPr>
                <w:rFonts w:hint="eastAsia" w:ascii="宋体" w:hAnsi="宋体" w:eastAsia="宋体" w:cs="宋体"/>
                <w:b/>
                <w:bCs/>
                <w:color w:val="auto"/>
                <w:sz w:val="21"/>
                <w:szCs w:val="21"/>
                <w:highlight w:val="none"/>
              </w:rPr>
            </w:pPr>
          </w:p>
        </w:tc>
        <w:tc>
          <w:tcPr>
            <w:tcW w:w="684" w:type="pct"/>
            <w:vAlign w:val="center"/>
          </w:tcPr>
          <w:p>
            <w:pPr>
              <w:spacing w:line="380" w:lineRule="exact"/>
              <w:jc w:val="center"/>
              <w:rPr>
                <w:rFonts w:hint="eastAsia" w:ascii="宋体" w:hAnsi="宋体" w:eastAsia="宋体" w:cs="宋体"/>
                <w:b/>
                <w:bCs/>
                <w:color w:val="auto"/>
                <w:sz w:val="21"/>
                <w:szCs w:val="21"/>
                <w:highlight w:val="none"/>
              </w:rPr>
            </w:pPr>
          </w:p>
        </w:tc>
        <w:tc>
          <w:tcPr>
            <w:tcW w:w="1330" w:type="pct"/>
            <w:vAlign w:val="center"/>
          </w:tcPr>
          <w:p>
            <w:pPr>
              <w:spacing w:line="380" w:lineRule="exact"/>
              <w:jc w:val="center"/>
              <w:rPr>
                <w:rFonts w:hint="eastAsia" w:ascii="宋体" w:hAnsi="宋体" w:eastAsia="宋体" w:cs="宋体"/>
                <w:b/>
                <w:bCs/>
                <w:color w:val="auto"/>
                <w:sz w:val="21"/>
                <w:szCs w:val="21"/>
                <w:highlight w:val="none"/>
              </w:rPr>
            </w:pPr>
          </w:p>
        </w:tc>
      </w:tr>
    </w:tbl>
    <w:p>
      <w:pPr>
        <w:spacing w:line="440" w:lineRule="exact"/>
        <w:rPr>
          <w:rFonts w:hint="eastAsia" w:ascii="宋体" w:hAnsi="宋体" w:eastAsia="宋体" w:cs="宋体"/>
          <w:b/>
          <w:color w:val="auto"/>
          <w:sz w:val="18"/>
          <w:szCs w:val="20"/>
          <w:highlight w:val="none"/>
        </w:rPr>
      </w:pPr>
    </w:p>
    <w:p>
      <w:pPr>
        <w:snapToGrid w:val="0"/>
        <w:spacing w:line="360" w:lineRule="auto"/>
        <w:ind w:firstLine="576"/>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供应商名称(电子签名)：                              </w:t>
      </w:r>
    </w:p>
    <w:p>
      <w:pPr>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pPr>
        <w:snapToGrid w:val="0"/>
        <w:spacing w:line="360" w:lineRule="auto"/>
        <w:jc w:val="left"/>
        <w:rPr>
          <w:rFonts w:hint="eastAsia" w:ascii="宋体" w:hAnsi="宋体" w:eastAsia="宋体" w:cs="宋体"/>
          <w:b/>
          <w:color w:val="auto"/>
          <w:sz w:val="21"/>
          <w:szCs w:val="21"/>
          <w:highlight w:val="none"/>
        </w:rPr>
      </w:pPr>
    </w:p>
    <w:p>
      <w:pPr>
        <w:rPr>
          <w:rFonts w:hint="eastAsia" w:ascii="宋体" w:hAnsi="宋体" w:eastAsia="宋体" w:cs="宋体"/>
          <w:b/>
          <w:color w:val="auto"/>
          <w:kern w:val="0"/>
          <w:sz w:val="24"/>
          <w:szCs w:val="24"/>
          <w:highlight w:val="none"/>
          <w:lang w:val="zh-CN"/>
        </w:rPr>
      </w:pPr>
    </w:p>
    <w:p>
      <w:pPr>
        <w:spacing w:line="360" w:lineRule="auto"/>
        <w:jc w:val="center"/>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kern w:val="0"/>
          <w:sz w:val="21"/>
          <w:szCs w:val="21"/>
          <w:highlight w:val="none"/>
        </w:rPr>
      </w:pPr>
    </w:p>
    <w:p>
      <w:pPr>
        <w:widowControl/>
        <w:adjustRightInd/>
        <w:jc w:val="left"/>
        <w:rPr>
          <w:rFonts w:hint="eastAsia" w:ascii="宋体" w:hAnsi="宋体" w:eastAsia="宋体" w:cs="宋体"/>
          <w:b/>
          <w:color w:val="auto"/>
          <w:sz w:val="24"/>
          <w:szCs w:val="24"/>
          <w:highlight w:val="none"/>
        </w:rPr>
      </w:pPr>
      <w:r>
        <w:rPr>
          <w:rFonts w:hint="eastAsia" w:ascii="宋体" w:hAnsi="宋体" w:eastAsia="宋体" w:cs="宋体"/>
          <w:color w:val="auto"/>
          <w:sz w:val="18"/>
          <w:szCs w:val="21"/>
          <w:highlight w:val="none"/>
        </w:rPr>
        <w:br w:type="page"/>
      </w:r>
    </w:p>
    <w:p>
      <w:pPr>
        <w:snapToGrid w:val="0"/>
        <w:spacing w:line="360" w:lineRule="auto"/>
        <w:jc w:val="center"/>
        <w:outlineLvl w:val="1"/>
        <w:rPr>
          <w:rFonts w:hint="eastAsia" w:ascii="宋体" w:hAnsi="宋体" w:eastAsia="宋体" w:cs="宋体"/>
          <w:b/>
          <w:color w:val="auto"/>
          <w:kern w:val="0"/>
          <w:sz w:val="24"/>
          <w:szCs w:val="24"/>
          <w:highlight w:val="none"/>
          <w:lang w:val="zh-CN"/>
        </w:rPr>
      </w:pPr>
      <w:bookmarkStart w:id="137" w:name="_Toc5117"/>
      <w:r>
        <w:rPr>
          <w:rFonts w:hint="eastAsia" w:ascii="宋体" w:hAnsi="宋体" w:eastAsia="宋体" w:cs="宋体"/>
          <w:b/>
          <w:color w:val="auto"/>
          <w:kern w:val="0"/>
          <w:sz w:val="24"/>
          <w:szCs w:val="24"/>
          <w:highlight w:val="none"/>
          <w:lang w:val="zh-CN"/>
        </w:rPr>
        <w:t>六、标的清单</w:t>
      </w:r>
      <w:bookmarkEnd w:id="137"/>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546"/>
        <w:gridCol w:w="115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服务要求</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服务时间</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color w:val="auto"/>
                <w:sz w:val="21"/>
                <w:szCs w:val="21"/>
                <w:highlight w:val="none"/>
              </w:rPr>
            </w:pPr>
          </w:p>
        </w:tc>
      </w:tr>
    </w:tbl>
    <w:p>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pPr>
        <w:pStyle w:val="59"/>
        <w:ind w:left="0" w:leftChars="0" w:firstLine="0" w:firstLineChars="0"/>
        <w:rPr>
          <w:rFonts w:hint="eastAsia" w:ascii="宋体" w:hAnsi="宋体" w:eastAsia="宋体" w:cs="宋体"/>
          <w:color w:val="auto"/>
          <w:sz w:val="21"/>
          <w:szCs w:val="21"/>
          <w:highlight w:val="none"/>
        </w:rPr>
      </w:pPr>
    </w:p>
    <w:p>
      <w:pPr>
        <w:autoSpaceDE w:val="0"/>
        <w:autoSpaceDN w:val="0"/>
        <w:spacing w:line="360" w:lineRule="auto"/>
        <w:ind w:firstLine="3990" w:firstLineChars="19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w:t>
      </w:r>
      <w:r>
        <w:rPr>
          <w:rFonts w:hint="eastAsia" w:ascii="宋体" w:hAnsi="宋体" w:eastAsia="宋体" w:cs="宋体"/>
          <w:color w:val="auto"/>
          <w:kern w:val="0"/>
          <w:sz w:val="21"/>
          <w:szCs w:val="21"/>
          <w:highlight w:val="none"/>
          <w:lang w:val="zh-CN"/>
        </w:rPr>
        <w:t>电子签名</w:t>
      </w:r>
      <w:r>
        <w:rPr>
          <w:rFonts w:hint="eastAsia" w:ascii="宋体" w:hAnsi="宋体" w:eastAsia="宋体" w:cs="宋体"/>
          <w:color w:val="auto"/>
          <w:kern w:val="0"/>
          <w:sz w:val="21"/>
          <w:szCs w:val="21"/>
          <w:highlight w:val="none"/>
        </w:rPr>
        <w:t xml:space="preserve">）：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 xml:space="preserve">                                      日期：  年  月   日</w:t>
      </w:r>
    </w:p>
    <w:p>
      <w:pPr>
        <w:pStyle w:val="59"/>
        <w:ind w:left="0" w:leftChars="0" w:firstLine="0" w:firstLineChars="0"/>
        <w:rPr>
          <w:rFonts w:hint="eastAsia" w:ascii="宋体" w:hAnsi="宋体" w:eastAsia="宋体" w:cs="宋体"/>
          <w:color w:val="auto"/>
          <w:sz w:val="21"/>
          <w:szCs w:val="21"/>
          <w:highlight w:val="none"/>
        </w:rPr>
      </w:pPr>
    </w:p>
    <w:p>
      <w:pPr>
        <w:pStyle w:val="59"/>
        <w:ind w:firstLine="420"/>
        <w:rPr>
          <w:rFonts w:hint="eastAsia" w:ascii="宋体" w:hAnsi="宋体" w:eastAsia="宋体" w:cs="宋体"/>
          <w:color w:val="auto"/>
          <w:sz w:val="18"/>
          <w:szCs w:val="21"/>
          <w:highlight w:val="none"/>
        </w:rPr>
      </w:pPr>
    </w:p>
    <w:p>
      <w:pPr>
        <w:rPr>
          <w:rFonts w:hint="eastAsia" w:ascii="宋体" w:hAnsi="宋体" w:eastAsia="宋体" w:cs="宋体"/>
          <w:b/>
          <w:color w:val="auto"/>
          <w:kern w:val="0"/>
          <w:sz w:val="24"/>
          <w:szCs w:val="24"/>
          <w:highlight w:val="none"/>
          <w:lang w:val="zh-CN"/>
        </w:rPr>
      </w:pPr>
    </w:p>
    <w:p>
      <w:pPr>
        <w:snapToGrid w:val="0"/>
        <w:spacing w:line="360" w:lineRule="auto"/>
        <w:jc w:val="center"/>
        <w:outlineLvl w:val="0"/>
        <w:rPr>
          <w:rFonts w:hint="eastAsia" w:ascii="宋体" w:hAnsi="宋体" w:eastAsia="宋体" w:cs="宋体"/>
          <w:b/>
          <w:color w:val="auto"/>
          <w:kern w:val="0"/>
          <w:sz w:val="24"/>
          <w:szCs w:val="24"/>
          <w:highlight w:val="none"/>
          <w:lang w:val="zh-CN"/>
        </w:rPr>
      </w:pPr>
      <w:bookmarkStart w:id="138" w:name="_Toc10766"/>
      <w:r>
        <w:rPr>
          <w:rFonts w:hint="eastAsia" w:ascii="宋体" w:hAnsi="宋体" w:eastAsia="宋体" w:cs="宋体"/>
          <w:b/>
          <w:color w:val="auto"/>
          <w:kern w:val="0"/>
          <w:sz w:val="24"/>
          <w:szCs w:val="24"/>
          <w:highlight w:val="none"/>
          <w:lang w:val="zh-CN"/>
        </w:rPr>
        <w:t>七、商务技术偏离表</w:t>
      </w:r>
      <w:bookmarkEnd w:id="138"/>
    </w:p>
    <w:p>
      <w:pPr>
        <w:jc w:val="center"/>
        <w:rPr>
          <w:rFonts w:hint="eastAsia" w:ascii="宋体" w:hAnsi="宋体" w:eastAsia="宋体" w:cs="宋体"/>
          <w:b/>
          <w:bCs/>
          <w:color w:val="auto"/>
          <w:sz w:val="21"/>
          <w:szCs w:val="21"/>
          <w:highlight w:val="none"/>
        </w:rPr>
      </w:pP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磋商文件章节及具体内容</w:t>
            </w: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响应文件章节及具体内容</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83"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683"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1"/>
                <w:szCs w:val="21"/>
                <w:highlight w:val="none"/>
              </w:rPr>
            </w:pPr>
          </w:p>
        </w:tc>
        <w:tc>
          <w:tcPr>
            <w:tcW w:w="3683"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1"/>
                <w:szCs w:val="21"/>
                <w:highlight w:val="none"/>
              </w:rPr>
            </w:pPr>
          </w:p>
        </w:tc>
        <w:tc>
          <w:tcPr>
            <w:tcW w:w="3683"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1"/>
                <w:szCs w:val="21"/>
                <w:highlight w:val="none"/>
              </w:rPr>
            </w:pPr>
          </w:p>
        </w:tc>
        <w:tc>
          <w:tcPr>
            <w:tcW w:w="3683"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1"/>
                <w:szCs w:val="21"/>
                <w:highlight w:val="none"/>
              </w:rPr>
            </w:pPr>
          </w:p>
        </w:tc>
        <w:tc>
          <w:tcPr>
            <w:tcW w:w="3683"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3683"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24"/>
                <w:szCs w:val="24"/>
                <w:highlight w:val="none"/>
              </w:rPr>
            </w:pPr>
          </w:p>
        </w:tc>
      </w:tr>
    </w:tbl>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供应商保证：除商务技术偏离表列出的偏离外，供应商响应磋商文件的全部要求</w:t>
      </w:r>
    </w:p>
    <w:p>
      <w:pPr>
        <w:autoSpaceDE w:val="0"/>
        <w:autoSpaceDN w:val="0"/>
        <w:spacing w:line="360" w:lineRule="auto"/>
        <w:rPr>
          <w:rFonts w:hint="eastAsia" w:ascii="宋体" w:hAnsi="宋体" w:eastAsia="宋体" w:cs="宋体"/>
          <w:color w:val="auto"/>
          <w:kern w:val="0"/>
          <w:sz w:val="21"/>
          <w:szCs w:val="21"/>
          <w:highlight w:val="none"/>
        </w:rPr>
      </w:pPr>
    </w:p>
    <w:p>
      <w:pPr>
        <w:autoSpaceDE w:val="0"/>
        <w:autoSpaceDN w:val="0"/>
        <w:spacing w:line="360" w:lineRule="auto"/>
        <w:ind w:firstLine="3990" w:firstLineChars="19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w:t>
      </w:r>
      <w:r>
        <w:rPr>
          <w:rFonts w:hint="eastAsia" w:ascii="宋体" w:hAnsi="宋体" w:eastAsia="宋体" w:cs="宋体"/>
          <w:color w:val="auto"/>
          <w:kern w:val="0"/>
          <w:sz w:val="21"/>
          <w:szCs w:val="21"/>
          <w:highlight w:val="none"/>
          <w:lang w:val="zh-CN"/>
        </w:rPr>
        <w:t>电子签名</w:t>
      </w:r>
      <w:r>
        <w:rPr>
          <w:rFonts w:hint="eastAsia" w:ascii="宋体" w:hAnsi="宋体" w:eastAsia="宋体" w:cs="宋体"/>
          <w:color w:val="auto"/>
          <w:kern w:val="0"/>
          <w:sz w:val="21"/>
          <w:szCs w:val="21"/>
          <w:highlight w:val="none"/>
        </w:rPr>
        <w:t xml:space="preserve">）：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 xml:space="preserve">                                      日期：  年  月   日</w:t>
      </w:r>
    </w:p>
    <w:p>
      <w:pPr>
        <w:spacing w:line="360" w:lineRule="auto"/>
        <w:jc w:val="center"/>
        <w:rPr>
          <w:rFonts w:hint="eastAsia" w:ascii="宋体" w:hAnsi="宋体" w:eastAsia="宋体" w:cs="宋体"/>
          <w:b/>
          <w:bCs/>
          <w:color w:val="auto"/>
          <w:sz w:val="24"/>
          <w:szCs w:val="24"/>
          <w:highlight w:val="none"/>
        </w:rPr>
      </w:pPr>
    </w:p>
    <w:p>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 xml:space="preserve">       </w:t>
      </w:r>
    </w:p>
    <w:p>
      <w:pPr>
        <w:rPr>
          <w:rFonts w:hint="eastAsia" w:ascii="宋体" w:hAnsi="宋体" w:eastAsia="宋体" w:cs="宋体"/>
          <w:b/>
          <w:color w:val="auto"/>
          <w:kern w:val="0"/>
          <w:sz w:val="24"/>
          <w:szCs w:val="24"/>
          <w:highlight w:val="none"/>
          <w:lang w:val="zh-CN"/>
        </w:rPr>
      </w:pPr>
      <w:bookmarkStart w:id="139" w:name="_Toc9660"/>
      <w:r>
        <w:rPr>
          <w:rFonts w:hint="eastAsia" w:ascii="宋体" w:hAnsi="宋体" w:eastAsia="宋体" w:cs="宋体"/>
          <w:b/>
          <w:color w:val="auto"/>
          <w:kern w:val="0"/>
          <w:sz w:val="24"/>
          <w:szCs w:val="24"/>
          <w:highlight w:val="none"/>
          <w:lang w:val="zh-CN"/>
        </w:rPr>
        <w:br w:type="page"/>
      </w:r>
    </w:p>
    <w:p>
      <w:pPr>
        <w:snapToGrid w:val="0"/>
        <w:spacing w:line="360" w:lineRule="auto"/>
        <w:jc w:val="center"/>
        <w:outlineLvl w:val="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八、政府采购供应商廉洁自律承诺书</w:t>
      </w:r>
      <w:bookmarkEnd w:id="139"/>
    </w:p>
    <w:p>
      <w:pPr>
        <w:snapToGrid w:val="0"/>
        <w:spacing w:line="360" w:lineRule="auto"/>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（采购人）、（采购代理机构）</w:t>
      </w:r>
      <w:r>
        <w:rPr>
          <w:rFonts w:hint="eastAsia" w:ascii="宋体" w:hAnsi="宋体" w:eastAsia="宋体" w:cs="宋体"/>
          <w:color w:val="auto"/>
          <w:kern w:val="0"/>
          <w:sz w:val="21"/>
          <w:szCs w:val="21"/>
          <w:highlight w:val="none"/>
          <w:lang w:val="zh-CN"/>
        </w:rPr>
        <w:t>：</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招标投标</w:t>
      </w:r>
    </w:p>
    <w:p>
      <w:pPr>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pP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有权立即取消我单位响应、成交或在建项目的建设资格，有权拒绝我单位在一定时期内进入你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firstLine="4410" w:firstLineChars="2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w:t>
      </w:r>
      <w:r>
        <w:rPr>
          <w:rFonts w:hint="eastAsia" w:ascii="宋体" w:hAnsi="宋体" w:eastAsia="宋体" w:cs="宋体"/>
          <w:color w:val="auto"/>
          <w:kern w:val="0"/>
          <w:sz w:val="21"/>
          <w:szCs w:val="21"/>
          <w:highlight w:val="none"/>
          <w:lang w:val="zh-CN"/>
        </w:rPr>
        <w:t>名称（电子签名）：</w:t>
      </w:r>
    </w:p>
    <w:p>
      <w:pPr>
        <w:autoSpaceDE w:val="0"/>
        <w:autoSpaceDN w:val="0"/>
        <w:spacing w:line="360" w:lineRule="auto"/>
        <w:ind w:right="960"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pPr>
        <w:tabs>
          <w:tab w:val="left" w:pos="0"/>
        </w:tabs>
        <w:autoSpaceDE w:val="0"/>
        <w:autoSpaceDN w:val="0"/>
        <w:spacing w:line="360" w:lineRule="auto"/>
        <w:ind w:firstLine="1928" w:firstLineChars="800"/>
        <w:rPr>
          <w:rFonts w:hint="eastAsia" w:ascii="宋体" w:hAnsi="宋体" w:eastAsia="宋体" w:cs="宋体"/>
          <w:b/>
          <w:bCs/>
          <w:color w:val="auto"/>
          <w:sz w:val="24"/>
          <w:szCs w:val="24"/>
          <w:highlight w:val="none"/>
        </w:rPr>
      </w:pPr>
    </w:p>
    <w:p>
      <w:pPr>
        <w:tabs>
          <w:tab w:val="left" w:pos="0"/>
        </w:tabs>
        <w:autoSpaceDE w:val="0"/>
        <w:autoSpaceDN w:val="0"/>
        <w:spacing w:line="360" w:lineRule="auto"/>
        <w:ind w:firstLine="1928" w:firstLineChars="800"/>
        <w:rPr>
          <w:rFonts w:hint="eastAsia" w:ascii="宋体" w:hAnsi="宋体" w:eastAsia="宋体" w:cs="宋体"/>
          <w:b/>
          <w:bCs/>
          <w:color w:val="auto"/>
          <w:sz w:val="24"/>
          <w:szCs w:val="24"/>
          <w:highlight w:val="none"/>
        </w:rPr>
      </w:pPr>
    </w:p>
    <w:p>
      <w:pPr>
        <w:tabs>
          <w:tab w:val="left" w:pos="0"/>
        </w:tabs>
        <w:autoSpaceDE w:val="0"/>
        <w:autoSpaceDN w:val="0"/>
        <w:spacing w:line="360" w:lineRule="auto"/>
        <w:jc w:val="center"/>
        <w:rPr>
          <w:rFonts w:hint="eastAsia" w:ascii="宋体" w:hAnsi="宋体" w:eastAsia="宋体" w:cs="宋体"/>
          <w:b/>
          <w:bCs/>
          <w:color w:val="auto"/>
          <w:sz w:val="24"/>
          <w:szCs w:val="24"/>
          <w:highlight w:val="none"/>
        </w:rPr>
      </w:pPr>
    </w:p>
    <w:p>
      <w:pPr>
        <w:widowControl/>
        <w:adjustRightInd/>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spacing w:line="360" w:lineRule="auto"/>
        <w:jc w:val="center"/>
        <w:outlineLvl w:val="0"/>
        <w:rPr>
          <w:rFonts w:hint="eastAsia" w:ascii="宋体" w:hAnsi="宋体" w:eastAsia="宋体" w:cs="宋体"/>
          <w:b/>
          <w:color w:val="auto"/>
          <w:kern w:val="0"/>
          <w:sz w:val="36"/>
          <w:szCs w:val="36"/>
          <w:highlight w:val="none"/>
        </w:rPr>
      </w:pPr>
      <w:bookmarkStart w:id="140" w:name="_Toc18303"/>
      <w:r>
        <w:rPr>
          <w:rFonts w:hint="eastAsia" w:ascii="宋体" w:hAnsi="宋体" w:eastAsia="宋体" w:cs="宋体"/>
          <w:b/>
          <w:color w:val="auto"/>
          <w:kern w:val="0"/>
          <w:sz w:val="36"/>
          <w:szCs w:val="36"/>
          <w:highlight w:val="none"/>
        </w:rPr>
        <w:t>报价文件部分</w:t>
      </w:r>
      <w:bookmarkEnd w:id="140"/>
    </w:p>
    <w:p>
      <w:pPr>
        <w:jc w:val="center"/>
        <w:rPr>
          <w:rFonts w:hint="eastAsia" w:ascii="宋体" w:hAnsi="宋体" w:eastAsia="宋体" w:cs="宋体"/>
          <w:b/>
          <w:bCs/>
          <w:color w:val="auto"/>
          <w:sz w:val="22"/>
          <w:szCs w:val="22"/>
          <w:highlight w:val="none"/>
        </w:rPr>
      </w:pPr>
    </w:p>
    <w:p>
      <w:pPr>
        <w:snapToGrid w:val="0"/>
        <w:spacing w:line="480" w:lineRule="auto"/>
        <w:jc w:val="center"/>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w:t>
      </w:r>
      <w:r>
        <w:rPr>
          <w:rFonts w:hint="eastAsia" w:ascii="宋体" w:hAnsi="宋体" w:cs="宋体"/>
          <w:b/>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rPr>
        <w:t>录</w:t>
      </w:r>
    </w:p>
    <w:p>
      <w:pPr>
        <w:rPr>
          <w:rFonts w:hint="eastAsia" w:ascii="宋体" w:hAnsi="宋体" w:eastAsia="宋体" w:cs="宋体"/>
          <w:color w:val="auto"/>
          <w:sz w:val="18"/>
          <w:szCs w:val="21"/>
          <w:highlight w:val="none"/>
        </w:rPr>
      </w:pPr>
    </w:p>
    <w:p>
      <w:pPr>
        <w:numPr>
          <w:ilvl w:val="0"/>
          <w:numId w:val="12"/>
        </w:numPr>
        <w:snapToGrid w:val="0"/>
        <w:spacing w:line="360" w:lineRule="auto"/>
        <w:ind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初始报价一览表………………………………………………………………（页码）</w:t>
      </w:r>
    </w:p>
    <w:p>
      <w:pPr>
        <w:numPr>
          <w:ilvl w:val="0"/>
          <w:numId w:val="12"/>
        </w:numPr>
        <w:snapToGrid w:val="0"/>
        <w:spacing w:line="360" w:lineRule="auto"/>
        <w:ind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中小企业声明函………………………………………………………………（页码）</w:t>
      </w:r>
    </w:p>
    <w:p>
      <w:pPr>
        <w:snapToGrid w:val="0"/>
        <w:spacing w:line="360" w:lineRule="auto"/>
        <w:ind w:right="480"/>
        <w:jc w:val="center"/>
        <w:rPr>
          <w:rFonts w:hint="eastAsia" w:ascii="宋体" w:hAnsi="宋体" w:eastAsia="宋体" w:cs="宋体"/>
          <w:b/>
          <w:color w:val="auto"/>
          <w:kern w:val="0"/>
          <w:sz w:val="24"/>
          <w:szCs w:val="24"/>
          <w:highlight w:val="none"/>
        </w:rPr>
      </w:pPr>
    </w:p>
    <w:p>
      <w:pPr>
        <w:snapToGrid w:val="0"/>
        <w:spacing w:line="360" w:lineRule="auto"/>
        <w:jc w:val="center"/>
        <w:outlineLvl w:val="0"/>
        <w:rPr>
          <w:rFonts w:hint="eastAsia" w:ascii="宋体" w:hAnsi="宋体" w:eastAsia="宋体" w:cs="宋体"/>
          <w:b/>
          <w:color w:val="auto"/>
          <w:sz w:val="28"/>
          <w:szCs w:val="28"/>
          <w:highlight w:val="none"/>
        </w:rPr>
        <w:sectPr>
          <w:footerReference r:id="rId7" w:type="first"/>
          <w:footerReference r:id="rId6" w:type="default"/>
          <w:pgSz w:w="11906" w:h="16838"/>
          <w:pgMar w:top="1174" w:right="1418" w:bottom="1151" w:left="1418" w:header="851" w:footer="992" w:gutter="0"/>
          <w:pgNumType w:fmt="decimal" w:start="1"/>
          <w:cols w:space="720" w:num="1"/>
          <w:titlePg/>
          <w:docGrid w:linePitch="312" w:charSpace="0"/>
        </w:sectPr>
      </w:pPr>
      <w:r>
        <w:rPr>
          <w:rFonts w:hint="eastAsia" w:ascii="宋体" w:hAnsi="宋体" w:eastAsia="宋体" w:cs="宋体"/>
          <w:b/>
          <w:color w:val="auto"/>
          <w:sz w:val="28"/>
          <w:szCs w:val="28"/>
          <w:highlight w:val="none"/>
        </w:rPr>
        <w:br w:type="page"/>
      </w:r>
    </w:p>
    <w:p>
      <w:pPr>
        <w:snapToGrid w:val="0"/>
        <w:spacing w:line="360" w:lineRule="auto"/>
        <w:jc w:val="center"/>
        <w:outlineLvl w:val="0"/>
        <w:rPr>
          <w:rFonts w:hint="eastAsia" w:ascii="宋体" w:hAnsi="宋体" w:eastAsia="宋体" w:cs="宋体"/>
          <w:b/>
          <w:color w:val="auto"/>
          <w:kern w:val="0"/>
          <w:sz w:val="24"/>
          <w:szCs w:val="24"/>
          <w:highlight w:val="none"/>
        </w:rPr>
      </w:pPr>
      <w:bookmarkStart w:id="141" w:name="_Toc30846"/>
      <w:r>
        <w:rPr>
          <w:rFonts w:hint="eastAsia" w:ascii="宋体" w:hAnsi="宋体" w:eastAsia="宋体" w:cs="宋体"/>
          <w:b/>
          <w:color w:val="auto"/>
          <w:kern w:val="0"/>
          <w:sz w:val="24"/>
          <w:szCs w:val="24"/>
          <w:highlight w:val="none"/>
        </w:rPr>
        <w:t>一、初始报价一览表</w:t>
      </w:r>
      <w:bookmarkEnd w:id="141"/>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（采购人）、（采购代理机构）</w:t>
      </w:r>
      <w:r>
        <w:rPr>
          <w:rFonts w:hint="eastAsia" w:ascii="宋体" w:hAnsi="宋体" w:eastAsia="宋体" w:cs="宋体"/>
          <w:color w:val="auto"/>
          <w:kern w:val="0"/>
          <w:sz w:val="21"/>
          <w:szCs w:val="21"/>
          <w:highlight w:val="none"/>
          <w:lang w:val="zh-CN"/>
        </w:rPr>
        <w:t>：</w:t>
      </w:r>
    </w:p>
    <w:p>
      <w:pPr>
        <w:snapToGrid w:val="0"/>
        <w:spacing w:line="360" w:lineRule="auto"/>
        <w:ind w:firstLine="482"/>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按你方磋商文件要求，我们</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zh-CN"/>
        </w:rPr>
        <w:t>，本响应文件签字方，谨此向你方发出要约如下：如你方接受本响应，我方承诺按照如下初始报价一览表的价格完成</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kern w:val="0"/>
          <w:sz w:val="21"/>
          <w:szCs w:val="21"/>
          <w:highlight w:val="none"/>
          <w:u w:val="single"/>
          <w:lang w:val="zh-CN"/>
        </w:rPr>
        <w:t>【编号：</w:t>
      </w:r>
      <w:r>
        <w:rPr>
          <w:rFonts w:hint="eastAsia" w:ascii="宋体" w:hAnsi="宋体" w:eastAsia="宋体" w:cs="宋体"/>
          <w:color w:val="auto"/>
          <w:sz w:val="21"/>
          <w:szCs w:val="21"/>
          <w:highlight w:val="none"/>
          <w:u w:val="single"/>
        </w:rPr>
        <w:t>（采购编号）】</w:t>
      </w:r>
      <w:r>
        <w:rPr>
          <w:rFonts w:hint="eastAsia" w:ascii="宋体" w:hAnsi="宋体" w:eastAsia="宋体" w:cs="宋体"/>
          <w:color w:val="auto"/>
          <w:sz w:val="21"/>
          <w:szCs w:val="21"/>
          <w:highlight w:val="none"/>
        </w:rPr>
        <w:t>的实施</w:t>
      </w:r>
      <w:r>
        <w:rPr>
          <w:rFonts w:hint="eastAsia" w:ascii="宋体" w:hAnsi="宋体" w:eastAsia="宋体" w:cs="宋体"/>
          <w:color w:val="auto"/>
          <w:kern w:val="0"/>
          <w:sz w:val="21"/>
          <w:szCs w:val="21"/>
          <w:highlight w:val="none"/>
          <w:lang w:val="zh-CN"/>
        </w:rPr>
        <w:t>。</w:t>
      </w:r>
    </w:p>
    <w:p>
      <w:pPr>
        <w:spacing w:line="360" w:lineRule="auto"/>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初始报价一览表</w:t>
      </w:r>
    </w:p>
    <w:tbl>
      <w:tblPr>
        <w:tblStyle w:val="60"/>
        <w:tblW w:w="971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3950"/>
        <w:gridCol w:w="33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2453" w:type="dxa"/>
            <w:vMerge w:val="restart"/>
            <w:vAlign w:val="center"/>
          </w:tcPr>
          <w:p>
            <w:pPr>
              <w:pStyle w:val="33"/>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第一次磋商报价</w:t>
            </w:r>
          </w:p>
        </w:tc>
        <w:tc>
          <w:tcPr>
            <w:tcW w:w="3950" w:type="dxa"/>
            <w:vMerge w:val="restart"/>
            <w:vAlign w:val="center"/>
          </w:tcPr>
          <w:p>
            <w:pPr>
              <w:pStyle w:val="33"/>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折扣率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tc>
        <w:tc>
          <w:tcPr>
            <w:tcW w:w="3307" w:type="dxa"/>
            <w:vAlign w:val="center"/>
          </w:tcPr>
          <w:p>
            <w:pPr>
              <w:pStyle w:val="33"/>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453" w:type="dxa"/>
            <w:vMerge w:val="continue"/>
            <w:vAlign w:val="center"/>
          </w:tcPr>
          <w:p>
            <w:pPr>
              <w:pStyle w:val="33"/>
              <w:spacing w:line="240" w:lineRule="auto"/>
              <w:ind w:firstLine="440"/>
              <w:rPr>
                <w:rFonts w:hint="eastAsia" w:ascii="宋体" w:hAnsi="宋体" w:eastAsia="宋体" w:cs="宋体"/>
                <w:color w:val="auto"/>
                <w:sz w:val="21"/>
                <w:szCs w:val="21"/>
                <w:highlight w:val="none"/>
              </w:rPr>
            </w:pPr>
          </w:p>
        </w:tc>
        <w:tc>
          <w:tcPr>
            <w:tcW w:w="3950" w:type="dxa"/>
            <w:vMerge w:val="continue"/>
            <w:vAlign w:val="center"/>
          </w:tcPr>
          <w:p>
            <w:pPr>
              <w:pStyle w:val="33"/>
              <w:spacing w:line="240" w:lineRule="auto"/>
              <w:rPr>
                <w:rFonts w:hint="eastAsia" w:ascii="宋体" w:hAnsi="宋体" w:eastAsia="宋体" w:cs="宋体"/>
                <w:color w:val="auto"/>
                <w:sz w:val="21"/>
                <w:szCs w:val="21"/>
                <w:highlight w:val="none"/>
              </w:rPr>
            </w:pPr>
          </w:p>
        </w:tc>
        <w:tc>
          <w:tcPr>
            <w:tcW w:w="3307" w:type="dxa"/>
            <w:vAlign w:val="center"/>
          </w:tcPr>
          <w:p>
            <w:pPr>
              <w:pStyle w:val="33"/>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折扣率报价须≤</w:t>
            </w:r>
            <w:r>
              <w:rPr>
                <w:rFonts w:hint="eastAsia" w:hAnsi="宋体" w:cs="宋体"/>
                <w:color w:val="auto"/>
                <w:sz w:val="21"/>
                <w:szCs w:val="21"/>
                <w:highlight w:val="none"/>
                <w:lang w:val="en-US" w:eastAsia="zh-CN"/>
              </w:rPr>
              <w:t>95</w:t>
            </w:r>
            <w:r>
              <w:rPr>
                <w:rFonts w:hint="eastAsia" w:ascii="宋体" w:hAnsi="宋体" w:eastAsia="宋体" w:cs="宋体"/>
                <w:color w:val="auto"/>
                <w:sz w:val="21"/>
                <w:szCs w:val="21"/>
                <w:highlight w:val="none"/>
                <w:lang w:val="en-US" w:eastAsia="zh-CN"/>
              </w:rPr>
              <w:t>%</w:t>
            </w:r>
          </w:p>
        </w:tc>
      </w:tr>
    </w:tbl>
    <w:p>
      <w:pPr>
        <w:snapToGrid w:val="0"/>
        <w:spacing w:line="360" w:lineRule="auto"/>
        <w:ind w:left="480"/>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pPr>
        <w:snapToGrid w:val="0"/>
        <w:spacing w:line="360" w:lineRule="auto"/>
        <w:ind w:left="-2" w:leftChars="-1"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w:t>
      </w:r>
      <w:r>
        <w:rPr>
          <w:rFonts w:hint="eastAsia" w:ascii="宋体" w:hAnsi="宋体" w:eastAsia="宋体" w:cs="宋体"/>
          <w:b/>
          <w:bCs/>
          <w:color w:val="auto"/>
          <w:kern w:val="0"/>
          <w:sz w:val="21"/>
          <w:szCs w:val="21"/>
          <w:highlight w:val="none"/>
          <w:lang w:val="zh-CN"/>
        </w:rPr>
        <w:t>否则视为响应文件含有采购人不能接受的附加条件，响应无效。</w:t>
      </w:r>
    </w:p>
    <w:p>
      <w:pPr>
        <w:snapToGrid w:val="0"/>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b/>
          <w:color w:val="auto"/>
          <w:kern w:val="0"/>
          <w:sz w:val="21"/>
          <w:szCs w:val="21"/>
          <w:highlight w:val="none"/>
          <w:lang w:val="zh-CN"/>
        </w:rPr>
        <w:t>采购人将以合同形式有偿取得服务，不接受供应商给予的赠品、回扣或者与采购无关的其他商品、服务</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不得出现“0元”“免费赠送”等形式的无偿报价，</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响应文件含有采购人不能接受的附加条件的，响应无效</w:t>
      </w:r>
      <w:r>
        <w:rPr>
          <w:rFonts w:hint="eastAsia" w:ascii="宋体" w:hAnsi="宋体" w:eastAsia="宋体" w:cs="宋体"/>
          <w:b/>
          <w:color w:val="auto"/>
          <w:kern w:val="0"/>
          <w:sz w:val="21"/>
          <w:szCs w:val="21"/>
          <w:highlight w:val="none"/>
          <w:lang w:val="zh-CN"/>
        </w:rPr>
        <w:t>。</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、特别提示：采购代理机构将对项目名称和项目编号，成交供应商名称、地址和成交金额，主要成交标的名称、服务范围、服务要求、服务时间、服务标准等予以公示。</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59"/>
        <w:ind w:firstLine="420"/>
        <w:rPr>
          <w:rFonts w:hint="eastAsia" w:ascii="宋体" w:hAnsi="宋体" w:eastAsia="宋体" w:cs="宋体"/>
          <w:color w:val="auto"/>
          <w:sz w:val="21"/>
          <w:szCs w:val="21"/>
          <w:highlight w:val="none"/>
          <w:lang w:val="zh-CN"/>
        </w:rPr>
      </w:pPr>
    </w:p>
    <w:p>
      <w:pPr>
        <w:spacing w:line="360" w:lineRule="auto"/>
        <w:ind w:right="-874" w:rightChars="-416" w:firstLine="4620" w:firstLineChars="2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供应商名称（电子签名）：</w:t>
      </w:r>
    </w:p>
    <w:p>
      <w:pPr>
        <w:autoSpaceDE w:val="0"/>
        <w:autoSpaceDN w:val="0"/>
        <w:spacing w:line="360" w:lineRule="auto"/>
        <w:ind w:left="5040" w:hanging="4410" w:hanging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br w:type="page"/>
      </w:r>
    </w:p>
    <w:p>
      <w:pPr>
        <w:spacing w:line="360" w:lineRule="auto"/>
        <w:rPr>
          <w:rFonts w:hint="eastAsia" w:ascii="宋体" w:hAnsi="宋体" w:eastAsia="宋体" w:cs="宋体"/>
          <w:bCs/>
          <w:color w:val="auto"/>
          <w:sz w:val="20"/>
          <w:szCs w:val="20"/>
          <w:highlight w:val="none"/>
        </w:rPr>
        <w:sectPr>
          <w:pgSz w:w="11906" w:h="16838"/>
          <w:pgMar w:top="1134" w:right="1134" w:bottom="1134" w:left="1134" w:header="851" w:footer="851" w:gutter="0"/>
          <w:pgNumType w:fmt="decimal"/>
          <w:cols w:space="720" w:num="1"/>
          <w:titlePg/>
          <w:docGrid w:linePitch="312" w:charSpace="0"/>
        </w:sectPr>
      </w:pPr>
    </w:p>
    <w:p>
      <w:pPr>
        <w:snapToGrid w:val="0"/>
        <w:spacing w:line="360" w:lineRule="auto"/>
        <w:jc w:val="center"/>
        <w:outlineLvl w:val="0"/>
        <w:rPr>
          <w:rFonts w:hint="eastAsia" w:ascii="宋体" w:hAnsi="宋体" w:eastAsia="宋体" w:cs="宋体"/>
          <w:b/>
          <w:color w:val="auto"/>
          <w:kern w:val="0"/>
          <w:sz w:val="24"/>
          <w:szCs w:val="24"/>
          <w:highlight w:val="none"/>
        </w:rPr>
      </w:pPr>
      <w:bookmarkStart w:id="142" w:name="_Toc25755"/>
      <w:r>
        <w:rPr>
          <w:rFonts w:hint="eastAsia" w:ascii="宋体" w:hAnsi="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、中小企业声明函（如果有）</w:t>
      </w:r>
      <w:bookmarkEnd w:id="142"/>
    </w:p>
    <w:p>
      <w:pPr>
        <w:widowControl/>
        <w:spacing w:line="360" w:lineRule="auto"/>
        <w:ind w:firstLine="105" w:firstLineChars="5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rPr>
          <w:rFonts w:hint="eastAsia" w:ascii="宋体" w:hAnsi="宋体" w:eastAsia="宋体" w:cs="宋体"/>
          <w:color w:val="auto"/>
          <w:sz w:val="18"/>
          <w:szCs w:val="21"/>
          <w:highlight w:val="none"/>
        </w:rPr>
      </w:pPr>
    </w:p>
    <w:p>
      <w:pPr>
        <w:pStyle w:val="22"/>
        <w:rPr>
          <w:rFonts w:hint="eastAsia" w:ascii="宋体" w:hAnsi="宋体" w:eastAsia="宋体" w:cs="宋体"/>
          <w:color w:val="auto"/>
          <w:sz w:val="21"/>
          <w:szCs w:val="18"/>
          <w:highlight w:val="none"/>
        </w:rPr>
      </w:pPr>
    </w:p>
    <w:p>
      <w:pPr>
        <w:pStyle w:val="22"/>
        <w:rPr>
          <w:rFonts w:hint="eastAsia" w:ascii="宋体" w:hAnsi="宋体" w:eastAsia="宋体" w:cs="宋体"/>
          <w:color w:val="auto"/>
          <w:sz w:val="21"/>
          <w:szCs w:val="1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144"/>
        <w:keepNext w:val="0"/>
        <w:pageBreakBefore w:val="0"/>
        <w:tabs>
          <w:tab w:val="clear" w:pos="720"/>
        </w:tabs>
        <w:jc w:val="center"/>
        <w:outlineLvl w:val="9"/>
        <w:rPr>
          <w:rFonts w:hint="eastAsia" w:ascii="宋体" w:hAnsi="宋体" w:eastAsia="宋体" w:cs="宋体"/>
          <w:b/>
          <w:color w:val="auto"/>
          <w:sz w:val="28"/>
          <w:szCs w:val="28"/>
          <w:highlight w:val="none"/>
        </w:rPr>
      </w:pPr>
      <w:bookmarkStart w:id="143" w:name="_Toc7465"/>
      <w:r>
        <w:rPr>
          <w:rFonts w:hint="eastAsia" w:ascii="宋体" w:hAnsi="宋体" w:eastAsia="宋体" w:cs="宋体"/>
          <w:b/>
          <w:color w:val="auto"/>
          <w:sz w:val="28"/>
          <w:szCs w:val="28"/>
          <w:highlight w:val="none"/>
          <w:lang w:eastAsia="zh-CN"/>
        </w:rPr>
        <w:t>政府采购活动</w:t>
      </w:r>
      <w:r>
        <w:rPr>
          <w:rFonts w:hint="eastAsia" w:ascii="宋体" w:hAnsi="宋体" w:eastAsia="宋体" w:cs="宋体"/>
          <w:b/>
          <w:color w:val="auto"/>
          <w:sz w:val="28"/>
          <w:szCs w:val="28"/>
          <w:highlight w:val="none"/>
        </w:rPr>
        <w:t>现场确认声明书</w:t>
      </w:r>
    </w:p>
    <w:p>
      <w:pPr>
        <w:pStyle w:val="640"/>
        <w:widowControl w:val="0"/>
        <w:snapToGrid w:val="0"/>
        <w:spacing w:line="240" w:lineRule="auto"/>
        <w:jc w:val="both"/>
        <w:rPr>
          <w:rFonts w:hint="eastAsia" w:hAnsi="宋体" w:cs="宋体"/>
          <w:color w:val="auto"/>
          <w:kern w:val="0"/>
          <w:sz w:val="21"/>
          <w:szCs w:val="21"/>
          <w:highlight w:val="none"/>
          <w:lang w:val="en-US" w:eastAsia="zh-CN"/>
        </w:rPr>
      </w:pPr>
    </w:p>
    <w:p>
      <w:pPr>
        <w:pStyle w:val="640"/>
        <w:widowControl w:val="0"/>
        <w:snapToGrid w:val="0"/>
        <w:spacing w:line="360" w:lineRule="auto"/>
        <w:jc w:val="both"/>
        <w:rPr>
          <w:rFonts w:hint="eastAsia" w:ascii="宋体" w:hAnsi="宋体" w:eastAsia="宋体" w:cs="宋体"/>
          <w:b/>
          <w:color w:val="auto"/>
          <w:sz w:val="21"/>
          <w:szCs w:val="21"/>
          <w:highlight w:val="none"/>
        </w:rPr>
      </w:pPr>
      <w:r>
        <w:rPr>
          <w:rFonts w:hint="eastAsia" w:hAnsi="宋体" w:cs="宋体"/>
          <w:color w:val="auto"/>
          <w:kern w:val="0"/>
          <w:sz w:val="21"/>
          <w:szCs w:val="21"/>
          <w:highlight w:val="none"/>
          <w:lang w:val="en-US" w:eastAsia="zh-CN"/>
        </w:rPr>
        <w:t>浙江德丰项目管理有限公司</w:t>
      </w:r>
      <w:r>
        <w:rPr>
          <w:rFonts w:hint="eastAsia" w:ascii="宋体" w:hAnsi="宋体" w:eastAsia="宋体" w:cs="宋体"/>
          <w:color w:val="auto"/>
          <w:kern w:val="0"/>
          <w:sz w:val="21"/>
          <w:szCs w:val="21"/>
          <w:highlight w:val="none"/>
        </w:rPr>
        <w:t>：</w:t>
      </w:r>
    </w:p>
    <w:p>
      <w:pPr>
        <w:pStyle w:val="640"/>
        <w:widowControl w:val="0"/>
        <w:snapToGrid w:val="0"/>
        <w:spacing w:line="500" w:lineRule="exact"/>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ascii="宋体" w:hAnsi="宋体" w:eastAsia="宋体" w:cs="宋体"/>
          <w:color w:val="auto"/>
          <w:spacing w:val="6"/>
          <w:sz w:val="21"/>
          <w:szCs w:val="21"/>
          <w:highlight w:val="none"/>
          <w:u w:val="single"/>
        </w:rPr>
        <w:t xml:space="preserve">    （</w:t>
      </w:r>
      <w:r>
        <w:rPr>
          <w:rFonts w:hint="eastAsia" w:hAnsi="宋体" w:cs="宋体"/>
          <w:color w:val="auto"/>
          <w:spacing w:val="6"/>
          <w:sz w:val="21"/>
          <w:szCs w:val="21"/>
          <w:highlight w:val="none"/>
          <w:u w:val="single"/>
          <w:lang w:val="en-US" w:eastAsia="zh-CN"/>
        </w:rPr>
        <w:t>授权代表姓名</w:t>
      </w:r>
      <w:r>
        <w:rPr>
          <w:rFonts w:hint="eastAsia" w:ascii="宋体" w:hAnsi="宋体" w:eastAsia="宋体" w:cs="宋体"/>
          <w:color w:val="auto"/>
          <w:spacing w:val="6"/>
          <w:sz w:val="21"/>
          <w:szCs w:val="21"/>
          <w:highlight w:val="none"/>
          <w:u w:val="single"/>
        </w:rPr>
        <w:t>）</w:t>
      </w:r>
      <w:r>
        <w:rPr>
          <w:rFonts w:hint="eastAsia" w:hAnsi="宋体" w:cs="宋体"/>
          <w:color w:val="auto"/>
          <w:spacing w:val="6"/>
          <w:sz w:val="21"/>
          <w:szCs w:val="21"/>
          <w:highlight w:val="none"/>
          <w:u w:val="none"/>
          <w:lang w:eastAsia="zh-CN"/>
        </w:rPr>
        <w:t>，</w:t>
      </w:r>
      <w:r>
        <w:rPr>
          <w:rFonts w:hint="eastAsia" w:ascii="宋体" w:hAnsi="宋体" w:eastAsia="宋体" w:cs="宋体"/>
          <w:color w:val="auto"/>
          <w:spacing w:val="6"/>
          <w:sz w:val="21"/>
          <w:szCs w:val="21"/>
          <w:highlight w:val="none"/>
        </w:rPr>
        <w:t>经由</w:t>
      </w:r>
      <w:r>
        <w:rPr>
          <w:rFonts w:hint="eastAsia" w:ascii="宋体" w:hAnsi="宋体" w:eastAsia="宋体" w:cs="宋体"/>
          <w:color w:val="auto"/>
          <w:spacing w:val="6"/>
          <w:sz w:val="21"/>
          <w:szCs w:val="21"/>
          <w:highlight w:val="none"/>
          <w:u w:val="single"/>
        </w:rPr>
        <w:t xml:space="preserve">               （单位）    （</w:t>
      </w:r>
      <w:r>
        <w:rPr>
          <w:rFonts w:hint="eastAsia" w:hAnsi="宋体" w:cs="宋体"/>
          <w:color w:val="auto"/>
          <w:spacing w:val="6"/>
          <w:sz w:val="21"/>
          <w:szCs w:val="21"/>
          <w:highlight w:val="none"/>
          <w:u w:val="single"/>
          <w:lang w:val="en-US" w:eastAsia="zh-CN"/>
        </w:rPr>
        <w:t>法定代表人姓名</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lang w:val="en-US" w:eastAsia="zh-CN"/>
        </w:rPr>
        <w:t xml:space="preserve">               </w:t>
      </w:r>
      <w:r>
        <w:rPr>
          <w:rFonts w:hint="eastAsia" w:hAnsi="宋体" w:cs="宋体"/>
          <w:color w:val="auto"/>
          <w:spacing w:val="6"/>
          <w:sz w:val="21"/>
          <w:szCs w:val="21"/>
          <w:highlight w:val="none"/>
          <w:u w:val="single"/>
          <w:lang w:eastAsia="zh-CN"/>
        </w:rPr>
        <w:t>（</w:t>
      </w:r>
      <w:r>
        <w:rPr>
          <w:rFonts w:hint="eastAsia" w:hAnsi="宋体" w:cs="宋体"/>
          <w:color w:val="auto"/>
          <w:spacing w:val="6"/>
          <w:sz w:val="21"/>
          <w:szCs w:val="21"/>
          <w:highlight w:val="none"/>
          <w:u w:val="single"/>
          <w:lang w:val="en-US" w:eastAsia="zh-CN"/>
        </w:rPr>
        <w:t>项目名称</w:t>
      </w:r>
      <w:r>
        <w:rPr>
          <w:rFonts w:hint="eastAsia" w:hAnsi="宋体" w:cs="宋体"/>
          <w:color w:val="auto"/>
          <w:spacing w:val="6"/>
          <w:sz w:val="21"/>
          <w:szCs w:val="21"/>
          <w:highlight w:val="none"/>
          <w:u w:val="single"/>
          <w:lang w:eastAsia="zh-CN"/>
        </w:rPr>
        <w:t>）</w:t>
      </w:r>
      <w:r>
        <w:rPr>
          <w:rFonts w:hint="eastAsia" w:ascii="宋体" w:hAnsi="宋体" w:eastAsia="宋体" w:cs="宋体"/>
          <w:color w:val="auto"/>
          <w:spacing w:val="6"/>
          <w:sz w:val="21"/>
          <w:szCs w:val="21"/>
          <w:highlight w:val="none"/>
          <w:u w:val="single"/>
        </w:rPr>
        <w:t>（</w:t>
      </w:r>
      <w:r>
        <w:rPr>
          <w:rFonts w:hint="eastAsia" w:hAnsi="宋体" w:cs="宋体"/>
          <w:color w:val="auto"/>
          <w:spacing w:val="6"/>
          <w:sz w:val="21"/>
          <w:szCs w:val="21"/>
          <w:highlight w:val="none"/>
          <w:u w:val="single"/>
          <w:lang w:val="en-US" w:eastAsia="zh-CN"/>
        </w:rPr>
        <w:t>项目</w:t>
      </w:r>
      <w:r>
        <w:rPr>
          <w:rFonts w:hint="eastAsia" w:ascii="宋体" w:hAnsi="宋体" w:eastAsia="宋体" w:cs="宋体"/>
          <w:color w:val="auto"/>
          <w:spacing w:val="6"/>
          <w:sz w:val="21"/>
          <w:szCs w:val="21"/>
          <w:highlight w:val="none"/>
          <w:u w:val="single"/>
        </w:rPr>
        <w:t>编号：</w:t>
      </w:r>
      <w:r>
        <w:rPr>
          <w:rFonts w:hint="eastAsia" w:ascii="宋体" w:hAnsi="宋体" w:eastAsia="宋体" w:cs="宋体"/>
          <w:color w:val="auto"/>
          <w:spacing w:val="6"/>
          <w:sz w:val="21"/>
          <w:szCs w:val="21"/>
          <w:highlight w:val="none"/>
          <w:u w:val="single"/>
          <w:lang w:val="en-US" w:eastAsia="zh-CN"/>
        </w:rPr>
        <w:t xml:space="preserve">   </w:t>
      </w:r>
      <w:r>
        <w:rPr>
          <w:rFonts w:hint="eastAsia" w:hAnsi="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rPr>
        <w:t>）</w:t>
      </w:r>
      <w:r>
        <w:rPr>
          <w:rFonts w:hint="eastAsia" w:hAnsi="宋体" w:cs="宋体"/>
          <w:color w:val="auto"/>
          <w:spacing w:val="6"/>
          <w:sz w:val="21"/>
          <w:szCs w:val="21"/>
          <w:highlight w:val="none"/>
          <w:u w:val="none"/>
          <w:lang w:eastAsia="zh-CN"/>
        </w:rPr>
        <w:t>政府采购</w:t>
      </w:r>
      <w:r>
        <w:rPr>
          <w:rFonts w:hint="eastAsia" w:ascii="宋体" w:hAnsi="宋体" w:eastAsia="宋体" w:cs="宋体"/>
          <w:color w:val="auto"/>
          <w:spacing w:val="6"/>
          <w:sz w:val="21"/>
          <w:szCs w:val="21"/>
          <w:highlight w:val="none"/>
        </w:rPr>
        <w:t xml:space="preserve">活动，经与本单位法人代表（负责人）联系确认，现就有关公平竞争事项郑重声明如下： </w:t>
      </w:r>
    </w:p>
    <w:p>
      <w:pPr>
        <w:pStyle w:val="641"/>
        <w:widowControl/>
        <w:numPr>
          <w:ilvl w:val="0"/>
          <w:numId w:val="0"/>
        </w:numPr>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40"/>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A.投资关系    B.行政隶属关系    C.业务指导关系</w:t>
      </w:r>
    </w:p>
    <w:p>
      <w:pPr>
        <w:pStyle w:val="640"/>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641"/>
        <w:keepNext w:val="0"/>
        <w:keepLines w:val="0"/>
        <w:pageBreakBefore w:val="0"/>
        <w:widowControl/>
        <w:kinsoku/>
        <w:wordWrap/>
        <w:overflowPunct/>
        <w:topLinePunct w:val="0"/>
        <w:autoSpaceDE/>
        <w:autoSpaceDN/>
        <w:bidi w:val="0"/>
        <w:adjustRightInd/>
        <w:snapToGrid w:val="0"/>
        <w:spacing w:line="500" w:lineRule="exact"/>
        <w:ind w:left="444" w:hanging="444" w:hanging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w:t>
      </w:r>
      <w:r>
        <w:rPr>
          <w:rFonts w:hint="eastAsia" w:ascii="宋体" w:hAnsi="宋体" w:eastAsia="宋体" w:cs="宋体"/>
          <w:color w:val="auto"/>
          <w:kern w:val="0"/>
          <w:sz w:val="21"/>
          <w:szCs w:val="21"/>
          <w:highlight w:val="none"/>
          <w:lang w:eastAsia="zh-CN"/>
        </w:rPr>
        <w:t>其他</w:t>
      </w:r>
      <w:r>
        <w:rPr>
          <w:rFonts w:hint="eastAsia" w:ascii="宋体" w:hAnsi="宋体" w:eastAsia="宋体" w:cs="宋体"/>
          <w:color w:val="auto"/>
          <w:kern w:val="0"/>
          <w:sz w:val="21"/>
          <w:szCs w:val="21"/>
          <w:highlight w:val="none"/>
        </w:rPr>
        <w:t>所有供应商名称，本单位 □与</w:t>
      </w:r>
      <w:r>
        <w:rPr>
          <w:rFonts w:hint="eastAsia" w:ascii="宋体" w:hAnsi="宋体" w:eastAsia="宋体" w:cs="宋体"/>
          <w:color w:val="auto"/>
          <w:kern w:val="0"/>
          <w:sz w:val="21"/>
          <w:szCs w:val="21"/>
          <w:highlight w:val="none"/>
          <w:lang w:eastAsia="zh-CN"/>
        </w:rPr>
        <w:t>其他</w:t>
      </w:r>
      <w:r>
        <w:rPr>
          <w:rFonts w:hint="eastAsia" w:ascii="宋体" w:hAnsi="宋体" w:eastAsia="宋体" w:cs="宋体"/>
          <w:color w:val="auto"/>
          <w:kern w:val="0"/>
          <w:sz w:val="21"/>
          <w:szCs w:val="21"/>
          <w:highlight w:val="none"/>
        </w:rPr>
        <w:t>所有供应商之间均不存在利害关系 □与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40"/>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A.法定代表人或负责人或实际控制人是同一人</w:t>
      </w:r>
    </w:p>
    <w:p>
      <w:pPr>
        <w:pStyle w:val="640"/>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B.法定代表人或负责人或实际控制人是夫妻关系</w:t>
      </w:r>
    </w:p>
    <w:p>
      <w:pPr>
        <w:pStyle w:val="640"/>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C.法定代表人或负责人或实际控制人是直系血亲关系</w:t>
      </w:r>
    </w:p>
    <w:p>
      <w:pPr>
        <w:pStyle w:val="640"/>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D.法定代表人或负责人或实际控制人存在三代以内旁系血亲关系</w:t>
      </w:r>
    </w:p>
    <w:p>
      <w:pPr>
        <w:pStyle w:val="640"/>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E.法定代表人或负责人或实际控制人存在近姻亲关系</w:t>
      </w:r>
    </w:p>
    <w:p>
      <w:pPr>
        <w:pStyle w:val="640"/>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F.法定代表人或负责人或实际控制人存在股份控制或实际控制关系</w:t>
      </w:r>
    </w:p>
    <w:p>
      <w:pPr>
        <w:pStyle w:val="640"/>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kern w:val="0"/>
          <w:sz w:val="21"/>
          <w:szCs w:val="21"/>
          <w:highlight w:val="none"/>
        </w:rPr>
      </w:pPr>
      <w:bookmarkStart w:id="144" w:name="_Toc30707"/>
      <w:r>
        <w:rPr>
          <w:rFonts w:hint="eastAsia" w:ascii="宋体" w:hAnsi="宋体" w:eastAsia="宋体" w:cs="宋体"/>
          <w:color w:val="auto"/>
          <w:kern w:val="0"/>
          <w:sz w:val="21"/>
          <w:szCs w:val="21"/>
          <w:highlight w:val="none"/>
        </w:rPr>
        <w:t>G.存在共同直接或间接投资设立子公司、联营企业和合营企业情况</w:t>
      </w:r>
      <w:bookmarkEnd w:id="144"/>
    </w:p>
    <w:p>
      <w:pPr>
        <w:pStyle w:val="640"/>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H.存在分级代理或代销关系、</w:t>
      </w:r>
      <w:r>
        <w:rPr>
          <w:rFonts w:hint="eastAsia" w:ascii="宋体" w:hAnsi="宋体" w:eastAsia="宋体" w:cs="宋体"/>
          <w:color w:val="auto"/>
          <w:kern w:val="0"/>
          <w:sz w:val="21"/>
          <w:szCs w:val="21"/>
          <w:highlight w:val="none"/>
          <w:lang w:eastAsia="zh-CN"/>
        </w:rPr>
        <w:t>同一生产制造商关系、</w:t>
      </w:r>
      <w:r>
        <w:rPr>
          <w:rFonts w:hint="eastAsia" w:ascii="宋体" w:hAnsi="宋体" w:eastAsia="宋体" w:cs="宋体"/>
          <w:color w:val="auto"/>
          <w:kern w:val="0"/>
          <w:sz w:val="21"/>
          <w:szCs w:val="21"/>
          <w:highlight w:val="none"/>
        </w:rPr>
        <w:t>管理关系、重要业务（占主营业务收入50%以上）或重要财务往来关系（如融资）等其他实质性控制关系</w:t>
      </w:r>
    </w:p>
    <w:p>
      <w:pPr>
        <w:pStyle w:val="640"/>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I.其他利害关系情况</w:t>
      </w:r>
      <w:r>
        <w:rPr>
          <w:rFonts w:hint="eastAsia"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41"/>
        <w:widowControl/>
        <w:numPr>
          <w:ilvl w:val="0"/>
          <w:numId w:val="0"/>
        </w:numPr>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w:t>
      </w:r>
      <w:r>
        <w:rPr>
          <w:rFonts w:hint="eastAsia" w:ascii="宋体" w:hAnsi="宋体" w:cs="宋体"/>
          <w:color w:val="auto"/>
          <w:kern w:val="0"/>
          <w:sz w:val="21"/>
          <w:szCs w:val="21"/>
          <w:highlight w:val="none"/>
          <w:lang w:eastAsia="zh-CN"/>
        </w:rPr>
        <w:t>政府采购</w:t>
      </w:r>
      <w:r>
        <w:rPr>
          <w:rFonts w:hint="eastAsia" w:ascii="宋体" w:hAnsi="宋体" w:eastAsia="宋体" w:cs="宋体"/>
          <w:color w:val="auto"/>
          <w:kern w:val="0"/>
          <w:sz w:val="21"/>
          <w:szCs w:val="21"/>
          <w:highlight w:val="none"/>
        </w:rPr>
        <w:t>法律法规和现场纪律。</w:t>
      </w:r>
    </w:p>
    <w:p>
      <w:pPr>
        <w:pStyle w:val="641"/>
        <w:widowControl/>
        <w:numPr>
          <w:ilvl w:val="0"/>
          <w:numId w:val="0"/>
        </w:numPr>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四、</w:t>
      </w:r>
      <w:r>
        <w:rPr>
          <w:rFonts w:hint="eastAsia" w:ascii="宋体" w:hAnsi="宋体" w:eastAsia="宋体" w:cs="宋体"/>
          <w:color w:val="auto"/>
          <w:kern w:val="0"/>
          <w:sz w:val="21"/>
          <w:szCs w:val="21"/>
          <w:highlight w:val="none"/>
          <w:u w:val="none" w:color="auto"/>
          <w:lang w:val="en-US" w:eastAsia="zh-CN"/>
        </w:rPr>
        <w:t>我发现</w:t>
      </w:r>
      <w:r>
        <w:rPr>
          <w:rFonts w:hint="eastAsia" w:ascii="宋体" w:hAnsi="宋体" w:eastAsia="宋体" w:cs="宋体"/>
          <w:color w:val="auto"/>
          <w:kern w:val="0"/>
          <w:sz w:val="21"/>
          <w:szCs w:val="21"/>
          <w:highlight w:val="none"/>
          <w:u w:val="single" w:color="auto"/>
          <w:lang w:val="en-US" w:eastAsia="zh-CN"/>
        </w:rPr>
        <w:t xml:space="preserve">                    </w:t>
      </w:r>
      <w:r>
        <w:rPr>
          <w:rFonts w:hint="eastAsia" w:ascii="宋体" w:hAnsi="宋体" w:eastAsia="宋体" w:cs="宋体"/>
          <w:color w:val="auto"/>
          <w:kern w:val="0"/>
          <w:sz w:val="21"/>
          <w:szCs w:val="21"/>
          <w:highlight w:val="none"/>
          <w:u w:val="none" w:color="auto"/>
          <w:lang w:val="en-US" w:eastAsia="zh-CN"/>
        </w:rPr>
        <w:t>供应商之间存在或可能存在上述第二条第</w:t>
      </w:r>
      <w:r>
        <w:rPr>
          <w:rFonts w:hint="eastAsia" w:ascii="宋体" w:hAnsi="宋体" w:eastAsia="宋体" w:cs="宋体"/>
          <w:color w:val="auto"/>
          <w:kern w:val="0"/>
          <w:sz w:val="21"/>
          <w:szCs w:val="21"/>
          <w:highlight w:val="none"/>
          <w:u w:val="single" w:color="auto"/>
          <w:lang w:val="en-US" w:eastAsia="zh-CN"/>
        </w:rPr>
        <w:t xml:space="preserve">        </w:t>
      </w:r>
      <w:r>
        <w:rPr>
          <w:rFonts w:hint="eastAsia" w:ascii="宋体" w:hAnsi="宋体" w:eastAsia="宋体" w:cs="宋体"/>
          <w:color w:val="auto"/>
          <w:kern w:val="0"/>
          <w:sz w:val="21"/>
          <w:szCs w:val="21"/>
          <w:highlight w:val="none"/>
          <w:u w:val="none" w:color="auto"/>
          <w:lang w:val="en-US" w:eastAsia="zh-CN"/>
        </w:rPr>
        <w:t>项利害关系。</w:t>
      </w:r>
    </w:p>
    <w:p>
      <w:pPr>
        <w:pStyle w:val="640"/>
        <w:widowControl w:val="0"/>
        <w:snapToGrid w:val="0"/>
        <w:spacing w:line="500" w:lineRule="exact"/>
        <w:jc w:val="both"/>
        <w:rPr>
          <w:rFonts w:hint="eastAsia" w:ascii="宋体" w:hAnsi="宋体" w:eastAsia="宋体" w:cs="宋体"/>
          <w:color w:val="auto"/>
          <w:sz w:val="21"/>
          <w:szCs w:val="21"/>
          <w:highlight w:val="none"/>
          <w:lang w:val="en-US" w:eastAsia="zh-CN"/>
        </w:rPr>
      </w:pPr>
    </w:p>
    <w:p>
      <w:pPr>
        <w:pStyle w:val="640"/>
        <w:keepNext w:val="0"/>
        <w:keepLines w:val="0"/>
        <w:pageBreakBefore w:val="0"/>
        <w:widowControl w:val="0"/>
        <w:kinsoku/>
        <w:wordWrap/>
        <w:overflowPunct/>
        <w:topLinePunct w:val="0"/>
        <w:autoSpaceDE/>
        <w:autoSpaceDN/>
        <w:bidi w:val="0"/>
        <w:adjustRightInd/>
        <w:snapToGrid w:val="0"/>
        <w:spacing w:line="500" w:lineRule="exact"/>
        <w:ind w:firstLine="4200" w:firstLineChars="2000"/>
        <w:jc w:val="both"/>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供应商代表签名</w:t>
      </w:r>
      <w:r>
        <w:rPr>
          <w:rFonts w:hint="eastAsia" w:hAnsi="宋体" w:cs="宋体"/>
          <w:color w:val="auto"/>
          <w:sz w:val="21"/>
          <w:szCs w:val="21"/>
          <w:highlight w:val="none"/>
          <w:lang w:val="en-US" w:eastAsia="zh-CN"/>
        </w:rPr>
        <w:t>）：</w:t>
      </w:r>
    </w:p>
    <w:p>
      <w:pPr>
        <w:pStyle w:val="640"/>
        <w:keepNext w:val="0"/>
        <w:keepLines w:val="0"/>
        <w:pageBreakBefore w:val="0"/>
        <w:widowControl w:val="0"/>
        <w:kinsoku/>
        <w:wordWrap/>
        <w:overflowPunct/>
        <w:topLinePunct w:val="0"/>
        <w:autoSpaceDE/>
        <w:autoSpaceDN/>
        <w:bidi w:val="0"/>
        <w:adjustRightInd/>
        <w:snapToGrid w:val="0"/>
        <w:spacing w:line="500" w:lineRule="exact"/>
        <w:ind w:firstLine="4620" w:firstLineChars="2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年   月   日</w:t>
      </w:r>
    </w:p>
    <w:p>
      <w:pPr>
        <w:rPr>
          <w:color w:val="auto"/>
          <w:highlight w:val="none"/>
        </w:rPr>
      </w:pPr>
    </w:p>
    <w:p>
      <w:pPr>
        <w:snapToGrid w:val="0"/>
        <w:spacing w:line="360" w:lineRule="auto"/>
        <w:jc w:val="left"/>
        <w:outlineLvl w:val="0"/>
        <w:rPr>
          <w:rFonts w:hint="eastAsia" w:ascii="宋体" w:hAnsi="宋体" w:cs="宋体"/>
          <w:b/>
          <w:bCs/>
          <w:color w:val="auto"/>
          <w:sz w:val="20"/>
          <w:szCs w:val="20"/>
          <w:highlight w:val="yellow"/>
          <w:u w:val="wav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r>
        <w:rPr>
          <w:rStyle w:val="68"/>
          <w:rFonts w:hint="eastAsia" w:ascii="宋体" w:hAnsi="宋体" w:cs="宋体"/>
          <w:b/>
          <w:bCs/>
          <w:sz w:val="20"/>
          <w:szCs w:val="20"/>
          <w:highlight w:val="yellow"/>
        </w:rPr>
        <w:t>（注：</w:t>
      </w:r>
      <w:r>
        <w:rPr>
          <w:rStyle w:val="68"/>
          <w:rFonts w:hint="eastAsia" w:ascii="宋体" w:hAnsi="宋体" w:cs="宋体"/>
          <w:b/>
          <w:bCs/>
          <w:sz w:val="20"/>
          <w:szCs w:val="20"/>
          <w:highlight w:val="yellow"/>
        </w:rPr>
        <w:fldChar w:fldCharType="begin"/>
      </w:r>
      <w:r>
        <w:rPr>
          <w:rStyle w:val="68"/>
          <w:rFonts w:hint="eastAsia" w:ascii="宋体" w:hAnsi="宋体" w:cs="宋体"/>
          <w:b/>
          <w:bCs/>
          <w:sz w:val="20"/>
          <w:szCs w:val="20"/>
          <w:highlight w:val="yellow"/>
        </w:rPr>
        <w:instrText xml:space="preserve"> HYPERLINK "mailto:本页内容非投标文件组成部分，投标解密后半个小时内签署《政府采购活动现场确认声明书》并扫描发送至代理邮箱327243936@qq.com。）" </w:instrText>
      </w:r>
      <w:r>
        <w:rPr>
          <w:rStyle w:val="68"/>
          <w:rFonts w:hint="eastAsia" w:ascii="宋体" w:hAnsi="宋体" w:cs="宋体"/>
          <w:b/>
          <w:bCs/>
          <w:sz w:val="20"/>
          <w:szCs w:val="20"/>
          <w:highlight w:val="yellow"/>
        </w:rPr>
        <w:fldChar w:fldCharType="separate"/>
      </w:r>
      <w:r>
        <w:rPr>
          <w:rStyle w:val="68"/>
          <w:rFonts w:hint="eastAsia" w:ascii="宋体" w:hAnsi="宋体" w:cs="宋体"/>
          <w:b/>
          <w:bCs/>
          <w:sz w:val="20"/>
          <w:szCs w:val="20"/>
          <w:highlight w:val="yellow"/>
        </w:rPr>
        <w:t>本页内容非投标文件组成部分，投标解密后</w:t>
      </w:r>
      <w:r>
        <w:rPr>
          <w:rStyle w:val="68"/>
          <w:rFonts w:hint="eastAsia" w:ascii="宋体" w:hAnsi="宋体" w:cs="宋体"/>
          <w:b/>
          <w:bCs/>
          <w:sz w:val="20"/>
          <w:szCs w:val="20"/>
          <w:highlight w:val="yellow"/>
          <w:lang w:val="en-US" w:eastAsia="zh-CN"/>
        </w:rPr>
        <w:t>半个小时内签署《政府采购活动现场确认声明书》并扫描</w:t>
      </w:r>
      <w:r>
        <w:rPr>
          <w:rStyle w:val="68"/>
          <w:rFonts w:hint="eastAsia" w:ascii="宋体" w:hAnsi="宋体" w:cs="宋体"/>
          <w:b/>
          <w:bCs/>
          <w:sz w:val="20"/>
          <w:szCs w:val="20"/>
          <w:highlight w:val="yellow"/>
        </w:rPr>
        <w:t>发</w:t>
      </w:r>
      <w:r>
        <w:rPr>
          <w:rStyle w:val="68"/>
          <w:rFonts w:hint="eastAsia" w:ascii="宋体" w:hAnsi="宋体" w:cs="宋体"/>
          <w:b/>
          <w:bCs/>
          <w:sz w:val="20"/>
          <w:szCs w:val="20"/>
          <w:highlight w:val="yellow"/>
          <w:lang w:val="en-US" w:eastAsia="zh-CN"/>
        </w:rPr>
        <w:t>送至</w:t>
      </w:r>
      <w:r>
        <w:rPr>
          <w:rStyle w:val="68"/>
          <w:rFonts w:hint="eastAsia" w:ascii="宋体" w:hAnsi="宋体" w:cs="宋体"/>
          <w:b/>
          <w:bCs/>
          <w:sz w:val="20"/>
          <w:szCs w:val="20"/>
          <w:highlight w:val="yellow"/>
        </w:rPr>
        <w:t>代理邮箱327243936@qq.com。）</w:t>
      </w:r>
      <w:r>
        <w:rPr>
          <w:rStyle w:val="68"/>
          <w:rFonts w:hint="eastAsia" w:ascii="宋体" w:hAnsi="宋体" w:cs="宋体"/>
          <w:b/>
          <w:bCs/>
          <w:sz w:val="20"/>
          <w:szCs w:val="20"/>
          <w:highlight w:val="yellow"/>
        </w:rPr>
        <w:fldChar w:fldCharType="end"/>
      </w:r>
    </w:p>
    <w:p>
      <w:pPr>
        <w:spacing w:line="48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附件</w:t>
      </w:r>
      <w:bookmarkEnd w:id="143"/>
    </w:p>
    <w:p>
      <w:pPr>
        <w:spacing w:line="360" w:lineRule="auto"/>
        <w:jc w:val="left"/>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附件1：质疑函范本及制作说明</w:t>
      </w:r>
    </w:p>
    <w:p>
      <w:pPr>
        <w:spacing w:line="36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质疑函范本</w:t>
      </w:r>
    </w:p>
    <w:p>
      <w:pPr>
        <w:snapToGrid w:val="0"/>
        <w:spacing w:before="240" w:beforeLines="10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b/>
          <w:color w:val="auto"/>
          <w:spacing w:val="6"/>
          <w:sz w:val="24"/>
          <w:szCs w:val="24"/>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pacing w:val="6"/>
          <w:sz w:val="24"/>
          <w:szCs w:val="24"/>
          <w:highlight w:val="none"/>
        </w:rPr>
        <w:t>附件2：投诉书范本及制作说明</w:t>
      </w:r>
    </w:p>
    <w:p>
      <w:pPr>
        <w:spacing w:line="360" w:lineRule="auto"/>
        <w:jc w:val="center"/>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投诉书范本</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tabs>
          <w:tab w:val="left" w:pos="651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tabs>
          <w:tab w:val="left" w:pos="6510"/>
        </w:tabs>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pPr>
        <w:spacing w:line="360" w:lineRule="auto"/>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pPr>
        <w:rPr>
          <w:rFonts w:hint="eastAsia" w:ascii="宋体" w:hAnsi="宋体" w:eastAsia="宋体" w:cs="宋体"/>
          <w:b/>
          <w:color w:val="auto"/>
          <w:sz w:val="21"/>
          <w:szCs w:val="21"/>
          <w:highlight w:val="none"/>
        </w:rPr>
      </w:pPr>
    </w:p>
    <w:p>
      <w:pPr>
        <w:widowControl/>
        <w:adjustRightInd/>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附件3：</w:t>
      </w:r>
    </w:p>
    <w:p>
      <w:pPr>
        <w:spacing w:line="360" w:lineRule="auto"/>
        <w:jc w:val="center"/>
        <w:rPr>
          <w:rFonts w:hint="eastAsia" w:ascii="宋体" w:hAnsi="宋体" w:eastAsia="宋体" w:cs="宋体"/>
          <w:b/>
          <w:color w:val="auto"/>
          <w:spacing w:val="6"/>
          <w:sz w:val="24"/>
          <w:szCs w:val="24"/>
          <w:highlight w:val="none"/>
        </w:rPr>
      </w:pPr>
      <w:bookmarkStart w:id="145" w:name="OLE_LINK13"/>
      <w:r>
        <w:rPr>
          <w:rFonts w:hint="eastAsia" w:ascii="宋体" w:hAnsi="宋体" w:eastAsia="宋体" w:cs="宋体"/>
          <w:b/>
          <w:color w:val="auto"/>
          <w:spacing w:val="6"/>
          <w:sz w:val="24"/>
          <w:szCs w:val="24"/>
          <w:highlight w:val="none"/>
        </w:rPr>
        <w:t>残疾人福利性单位声明函</w:t>
      </w:r>
    </w:p>
    <w:bookmarkEnd w:id="145"/>
    <w:p>
      <w:pPr>
        <w:spacing w:line="360" w:lineRule="auto"/>
        <w:rPr>
          <w:rFonts w:hint="eastAsia" w:ascii="宋体" w:hAnsi="宋体" w:eastAsia="宋体" w:cs="宋体"/>
          <w:b/>
          <w:color w:val="auto"/>
          <w:spacing w:val="6"/>
          <w:sz w:val="24"/>
          <w:szCs w:val="24"/>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供应商名称（电子签名）</w:t>
      </w:r>
      <w:r>
        <w:rPr>
          <w:rFonts w:hint="eastAsia" w:ascii="宋体" w:hAnsi="宋体" w:eastAsia="宋体" w:cs="宋体"/>
          <w:color w:val="auto"/>
          <w:sz w:val="21"/>
          <w:szCs w:val="21"/>
          <w:highlight w:val="none"/>
        </w:rPr>
        <w:t>：</w:t>
      </w:r>
    </w:p>
    <w:p>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pPr>
        <w:pStyle w:val="22"/>
        <w:rPr>
          <w:rFonts w:hint="eastAsia" w:ascii="宋体" w:hAnsi="宋体" w:eastAsia="宋体" w:cs="宋体"/>
          <w:color w:val="auto"/>
          <w:sz w:val="21"/>
          <w:szCs w:val="18"/>
          <w:highlight w:val="none"/>
        </w:rPr>
      </w:pPr>
    </w:p>
    <w:p>
      <w:pP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br w:type="page"/>
      </w:r>
    </w:p>
    <w:p>
      <w:pPr>
        <w:autoSpaceDE w:val="0"/>
        <w:autoSpaceDN w:val="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附件4：</w:t>
      </w:r>
    </w:p>
    <w:p>
      <w:pPr>
        <w:autoSpaceDE w:val="0"/>
        <w:autoSpaceDN w:val="0"/>
        <w:rPr>
          <w:rFonts w:hint="eastAsia" w:ascii="宋体" w:hAnsi="宋体" w:eastAsia="宋体" w:cs="宋体"/>
          <w:b/>
          <w:color w:val="auto"/>
          <w:spacing w:val="6"/>
          <w:sz w:val="24"/>
          <w:szCs w:val="24"/>
          <w:highlight w:val="none"/>
        </w:rPr>
      </w:pPr>
    </w:p>
    <w:p>
      <w:pPr>
        <w:pStyle w:val="144"/>
        <w:keepNext w:val="0"/>
        <w:pageBreakBefore w:val="0"/>
        <w:tabs>
          <w:tab w:val="clear" w:pos="720"/>
        </w:tabs>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业务专用章使用</w:t>
      </w:r>
      <w:r>
        <w:rPr>
          <w:rFonts w:hint="eastAsia" w:ascii="宋体" w:hAnsi="宋体" w:eastAsia="宋体" w:cs="宋体"/>
          <w:color w:val="auto"/>
          <w:kern w:val="2"/>
          <w:sz w:val="24"/>
          <w:szCs w:val="24"/>
          <w:highlight w:val="none"/>
        </w:rPr>
        <w:t>说明</w:t>
      </w:r>
      <w:r>
        <w:rPr>
          <w:rFonts w:hint="eastAsia" w:ascii="宋体" w:hAnsi="宋体" w:eastAsia="宋体" w:cs="宋体"/>
          <w:b/>
          <w:bCs/>
          <w:color w:val="auto"/>
          <w:sz w:val="24"/>
          <w:szCs w:val="24"/>
          <w:highlight w:val="none"/>
        </w:rPr>
        <w:t>函</w:t>
      </w:r>
    </w:p>
    <w:p>
      <w:pPr>
        <w:spacing w:line="360" w:lineRule="auto"/>
        <w:rPr>
          <w:rFonts w:hint="eastAsia" w:ascii="宋体" w:hAnsi="宋体" w:eastAsia="宋体" w:cs="宋体"/>
          <w:color w:val="auto"/>
          <w:sz w:val="21"/>
          <w:szCs w:val="21"/>
          <w:highlight w:val="none"/>
          <w:u w:val="singl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（采购人）、（采购代理机构）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(供应商全称)是中华人民共和国依法登记注册的合法企业，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贵方组织的（项目名称）项目【编号：（采购编号）】采购</w:t>
      </w:r>
      <w:r>
        <w:rPr>
          <w:rFonts w:hint="eastAsia" w:ascii="宋体" w:hAnsi="宋体" w:eastAsia="宋体" w:cs="宋体"/>
          <w:bCs/>
          <w:color w:val="auto"/>
          <w:sz w:val="21"/>
          <w:szCs w:val="21"/>
          <w:highlight w:val="none"/>
        </w:rPr>
        <w:t>活动中作如下说明：</w:t>
      </w:r>
      <w:r>
        <w:rPr>
          <w:rFonts w:hint="eastAsia" w:ascii="宋体" w:hAnsi="宋体" w:eastAsia="宋体" w:cs="宋体"/>
          <w:color w:val="auto"/>
          <w:sz w:val="21"/>
          <w:szCs w:val="21"/>
          <w:highlight w:val="none"/>
        </w:rPr>
        <w:t xml:space="preserve">我方所使用的“XX专用章”与法定名称章具有同等的法律效力，对使用“XX专用章”的行为予以完全承认，并愿意承担相应责任。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pPr>
        <w:spacing w:line="360" w:lineRule="auto"/>
        <w:ind w:firstLine="494"/>
        <w:rPr>
          <w:rFonts w:hint="eastAsia" w:ascii="宋体" w:hAnsi="宋体" w:eastAsia="宋体" w:cs="宋体"/>
          <w:color w:val="auto"/>
          <w:sz w:val="21"/>
          <w:szCs w:val="21"/>
          <w:highlight w:val="none"/>
        </w:rPr>
      </w:pPr>
    </w:p>
    <w:p>
      <w:pPr>
        <w:spacing w:line="360" w:lineRule="auto"/>
        <w:ind w:firstLine="494"/>
        <w:rPr>
          <w:rFonts w:hint="eastAsia" w:ascii="宋体" w:hAnsi="宋体" w:eastAsia="宋体" w:cs="宋体"/>
          <w:color w:val="auto"/>
          <w:sz w:val="21"/>
          <w:szCs w:val="21"/>
          <w:highlight w:val="none"/>
        </w:rPr>
      </w:pPr>
    </w:p>
    <w:p>
      <w:pPr>
        <w:spacing w:line="360" w:lineRule="auto"/>
        <w:ind w:right="480"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供应商（法定名称章）：</w:t>
      </w:r>
    </w:p>
    <w:p>
      <w:pPr>
        <w:ind w:right="1440" w:firstLine="49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pPr>
        <w:rPr>
          <w:rFonts w:hint="eastAsia" w:ascii="宋体" w:hAnsi="宋体" w:eastAsia="宋体" w:cs="宋体"/>
          <w:b/>
          <w:bCs/>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&#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o6Xcv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eastAsia="宋体" w:cs="宋体"/>
          <w:b/>
          <w:bCs/>
          <w:color w:val="auto"/>
          <w:sz w:val="21"/>
          <w:szCs w:val="21"/>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&#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TsFjYAAAACgEAAA8AAAAAAAAAAQAgAAAAIgAAAGRy&#10;cy9kb3ducmV2LnhtbFBLAQIUABQAAAAIAIdO4kCRAvIK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eastAsia="宋体" w:cs="宋体"/>
          <w:b/>
          <w:bCs/>
          <w:color w:val="auto"/>
          <w:sz w:val="21"/>
          <w:szCs w:val="21"/>
          <w:highlight w:val="none"/>
        </w:rPr>
        <w:t>供应商</w:t>
      </w:r>
      <w:r>
        <w:rPr>
          <w:rFonts w:hint="eastAsia" w:ascii="宋体" w:hAnsi="宋体" w:eastAsia="宋体" w:cs="宋体"/>
          <w:color w:val="auto"/>
          <w:sz w:val="21"/>
          <w:szCs w:val="21"/>
          <w:highlight w:val="none"/>
        </w:rPr>
        <w:t>法定名称章（印模）                供应商“XX专用章”（印模）</w:t>
      </w:r>
    </w:p>
    <w:p>
      <w:pPr>
        <w:autoSpaceDE w:val="0"/>
        <w:autoSpaceDN w:val="0"/>
        <w:jc w:val="center"/>
        <w:rPr>
          <w:rFonts w:hint="eastAsia" w:ascii="宋体" w:hAnsi="宋体" w:eastAsia="宋体" w:cs="宋体"/>
          <w:b/>
          <w:color w:val="auto"/>
          <w:spacing w:val="6"/>
          <w:sz w:val="24"/>
          <w:szCs w:val="24"/>
          <w:highlight w:val="none"/>
        </w:rPr>
      </w:pPr>
    </w:p>
    <w:p>
      <w:pPr>
        <w:autoSpaceDE w:val="0"/>
        <w:autoSpaceDN w:val="0"/>
        <w:jc w:val="center"/>
        <w:rPr>
          <w:rFonts w:hint="eastAsia" w:ascii="宋体" w:hAnsi="宋体" w:eastAsia="宋体" w:cs="宋体"/>
          <w:b/>
          <w:color w:val="auto"/>
          <w:spacing w:val="6"/>
          <w:sz w:val="24"/>
          <w:szCs w:val="24"/>
          <w:highlight w:val="none"/>
        </w:rPr>
      </w:pPr>
    </w:p>
    <w:p>
      <w:pPr>
        <w:autoSpaceDE w:val="0"/>
        <w:autoSpaceDN w:val="0"/>
        <w:jc w:val="center"/>
        <w:rPr>
          <w:rFonts w:hint="eastAsia" w:ascii="宋体" w:hAnsi="宋体" w:eastAsia="宋体" w:cs="宋体"/>
          <w:b/>
          <w:color w:val="auto"/>
          <w:spacing w:val="6"/>
          <w:sz w:val="24"/>
          <w:szCs w:val="24"/>
          <w:highlight w:val="none"/>
        </w:rPr>
      </w:pPr>
    </w:p>
    <w:p>
      <w:pPr>
        <w:autoSpaceDE w:val="0"/>
        <w:autoSpaceDN w:val="0"/>
        <w:jc w:val="center"/>
        <w:rPr>
          <w:rFonts w:hint="eastAsia" w:ascii="宋体" w:hAnsi="宋体" w:eastAsia="宋体" w:cs="宋体"/>
          <w:b/>
          <w:color w:val="auto"/>
          <w:spacing w:val="6"/>
          <w:sz w:val="24"/>
          <w:szCs w:val="24"/>
          <w:highlight w:val="none"/>
        </w:rPr>
      </w:pPr>
    </w:p>
    <w:p>
      <w:pPr>
        <w:autoSpaceDE w:val="0"/>
        <w:autoSpaceDN w:val="0"/>
        <w:jc w:val="center"/>
        <w:rPr>
          <w:rFonts w:hint="eastAsia" w:ascii="宋体" w:hAnsi="宋体" w:eastAsia="宋体" w:cs="宋体"/>
          <w:b/>
          <w:color w:val="auto"/>
          <w:spacing w:val="6"/>
          <w:sz w:val="24"/>
          <w:szCs w:val="24"/>
          <w:highlight w:val="none"/>
        </w:rPr>
      </w:pPr>
    </w:p>
    <w:p>
      <w:pPr>
        <w:autoSpaceDE w:val="0"/>
        <w:autoSpaceDN w:val="0"/>
        <w:jc w:val="center"/>
        <w:rPr>
          <w:rFonts w:hint="eastAsia" w:ascii="宋体" w:hAnsi="宋体" w:eastAsia="宋体" w:cs="宋体"/>
          <w:b/>
          <w:color w:val="auto"/>
          <w:spacing w:val="6"/>
          <w:sz w:val="24"/>
          <w:szCs w:val="24"/>
          <w:highlight w:val="none"/>
        </w:rPr>
      </w:pPr>
    </w:p>
    <w:p>
      <w:pPr>
        <w:autoSpaceDE w:val="0"/>
        <w:autoSpaceDN w:val="0"/>
        <w:jc w:val="center"/>
        <w:rPr>
          <w:rFonts w:hint="eastAsia" w:ascii="宋体" w:hAnsi="宋体" w:eastAsia="宋体" w:cs="宋体"/>
          <w:b/>
          <w:color w:val="auto"/>
          <w:spacing w:val="6"/>
          <w:sz w:val="24"/>
          <w:szCs w:val="24"/>
          <w:highlight w:val="none"/>
        </w:rPr>
      </w:pPr>
    </w:p>
    <w:p>
      <w:pPr>
        <w:autoSpaceDE w:val="0"/>
        <w:autoSpaceDN w:val="0"/>
        <w:jc w:val="center"/>
        <w:rPr>
          <w:rFonts w:hint="eastAsia" w:ascii="宋体" w:hAnsi="宋体" w:eastAsia="宋体" w:cs="宋体"/>
          <w:b/>
          <w:color w:val="auto"/>
          <w:spacing w:val="6"/>
          <w:sz w:val="24"/>
          <w:szCs w:val="24"/>
          <w:highlight w:val="none"/>
        </w:rPr>
      </w:pPr>
    </w:p>
    <w:p>
      <w:pPr>
        <w:autoSpaceDE w:val="0"/>
        <w:autoSpaceDN w:val="0"/>
        <w:jc w:val="center"/>
        <w:rPr>
          <w:rFonts w:hint="eastAsia" w:ascii="宋体" w:hAnsi="宋体" w:eastAsia="宋体" w:cs="宋体"/>
          <w:b/>
          <w:color w:val="auto"/>
          <w:spacing w:val="6"/>
          <w:sz w:val="24"/>
          <w:szCs w:val="24"/>
          <w:highlight w:val="none"/>
        </w:rPr>
      </w:pPr>
    </w:p>
    <w:p>
      <w:pPr>
        <w:autoSpaceDE w:val="0"/>
        <w:autoSpaceDN w:val="0"/>
        <w:jc w:val="center"/>
        <w:rPr>
          <w:rFonts w:hint="eastAsia" w:ascii="宋体" w:hAnsi="宋体" w:eastAsia="宋体" w:cs="宋体"/>
          <w:b/>
          <w:color w:val="auto"/>
          <w:spacing w:val="6"/>
          <w:sz w:val="24"/>
          <w:szCs w:val="24"/>
          <w:highlight w:val="none"/>
        </w:rPr>
      </w:pPr>
    </w:p>
    <w:p>
      <w:pPr>
        <w:autoSpaceDE w:val="0"/>
        <w:autoSpaceDN w:val="0"/>
        <w:jc w:val="center"/>
        <w:rPr>
          <w:rFonts w:hint="eastAsia" w:ascii="宋体" w:hAnsi="宋体" w:eastAsia="宋体" w:cs="宋体"/>
          <w:b/>
          <w:color w:val="auto"/>
          <w:spacing w:val="6"/>
          <w:sz w:val="24"/>
          <w:szCs w:val="24"/>
          <w:highlight w:val="none"/>
        </w:rPr>
      </w:pPr>
    </w:p>
    <w:p>
      <w:pPr>
        <w:autoSpaceDE w:val="0"/>
        <w:autoSpaceDN w:val="0"/>
        <w:jc w:val="center"/>
        <w:rPr>
          <w:rFonts w:hint="eastAsia" w:ascii="宋体" w:hAnsi="宋体" w:eastAsia="宋体" w:cs="宋体"/>
          <w:b/>
          <w:color w:val="auto"/>
          <w:spacing w:val="6"/>
          <w:sz w:val="24"/>
          <w:szCs w:val="24"/>
          <w:highlight w:val="none"/>
        </w:rPr>
      </w:pPr>
    </w:p>
    <w:p>
      <w:pPr>
        <w:autoSpaceDE w:val="0"/>
        <w:autoSpaceDN w:val="0"/>
        <w:jc w:val="center"/>
        <w:rPr>
          <w:rFonts w:hint="eastAsia" w:ascii="宋体" w:hAnsi="宋体" w:eastAsia="宋体" w:cs="宋体"/>
          <w:b/>
          <w:color w:val="auto"/>
          <w:spacing w:val="6"/>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tabs>
          <w:tab w:val="left" w:pos="2761"/>
          <w:tab w:val="center" w:pos="4595"/>
        </w:tabs>
        <w:autoSpaceDE w:val="0"/>
        <w:autoSpaceDN w:val="0"/>
        <w:jc w:val="left"/>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附件5</w:t>
      </w:r>
    </w:p>
    <w:p>
      <w:pPr>
        <w:pStyle w:val="144"/>
        <w:keepNext w:val="0"/>
        <w:pageBreakBefore w:val="0"/>
        <w:tabs>
          <w:tab w:val="clear" w:pos="720"/>
        </w:tabs>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联合协议（如果有）</w:t>
      </w:r>
    </w:p>
    <w:p>
      <w:pPr>
        <w:keepNext w:val="0"/>
        <w:keepLines w:val="0"/>
        <w:pageBreakBefore w:val="0"/>
        <w:widowControl/>
        <w:kinsoku/>
        <w:wordWrap/>
        <w:overflowPunct/>
        <w:topLinePunct w:val="0"/>
        <w:autoSpaceDE/>
        <w:autoSpaceDN/>
        <w:bidi w:val="0"/>
        <w:adjustRightInd w:val="0"/>
        <w:spacing w:line="312"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（以联合体形式响应的，提供联合协议；本项目不接受联合体响应或者供应商不以联合体形式响应的，则不需要提供）</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组成一个联合体，以一个供应商的身份</w:t>
      </w:r>
      <w:r>
        <w:rPr>
          <w:rFonts w:hint="eastAsia" w:ascii="宋体" w:hAnsi="宋体" w:eastAsia="宋体" w:cs="宋体"/>
          <w:color w:val="auto"/>
          <w:kern w:val="0"/>
          <w:sz w:val="21"/>
          <w:szCs w:val="21"/>
          <w:highlight w:val="none"/>
        </w:rPr>
        <w:t>参加</w:t>
      </w:r>
      <w:r>
        <w:rPr>
          <w:rFonts w:hint="eastAsia" w:ascii="宋体" w:hAnsi="宋体" w:eastAsia="宋体" w:cs="宋体"/>
          <w:color w:val="auto"/>
          <w:sz w:val="21"/>
          <w:szCs w:val="21"/>
          <w:highlight w:val="none"/>
        </w:rPr>
        <w:t>（项目名称）</w:t>
      </w:r>
      <w:r>
        <w:rPr>
          <w:rFonts w:hint="eastAsia" w:ascii="宋体" w:hAnsi="宋体" w:eastAsia="宋体" w:cs="宋体"/>
          <w:color w:val="auto"/>
          <w:kern w:val="0"/>
          <w:sz w:val="21"/>
          <w:szCs w:val="21"/>
          <w:highlight w:val="none"/>
          <w:lang w:val="zh-CN"/>
        </w:rPr>
        <w:t xml:space="preserve">【项目编号：（采购编号）】响应。 </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，代表所有联合体成员负责响应和合同实施阶段的主办、协调工作</w:t>
      </w:r>
      <w:r>
        <w:rPr>
          <w:rFonts w:hint="eastAsia" w:ascii="宋体" w:hAnsi="宋体" w:eastAsia="宋体" w:cs="宋体"/>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授权代表根据磋商文件规定及采购内容而对采购人、采购代理机构所作的任何合法承诺，包括书面澄清及相应等均对联合体各方产生约束力。</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三、本次联合响应中，分工如下：</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（联合体成员1）</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18"/>
          <w:szCs w:val="21"/>
          <w:highlight w:val="none"/>
          <w:u w:val="single"/>
        </w:rPr>
        <w:t xml:space="preserve">             </w:t>
      </w:r>
      <w:r>
        <w:rPr>
          <w:rFonts w:hint="eastAsia" w:ascii="宋体" w:hAnsi="宋体" w:eastAsia="宋体" w:cs="宋体"/>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（联合体成员2）</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18"/>
          <w:szCs w:val="21"/>
          <w:highlight w:val="none"/>
          <w:u w:val="single"/>
        </w:rPr>
        <w:t xml:space="preserve">             </w:t>
      </w:r>
      <w:r>
        <w:rPr>
          <w:rFonts w:hint="eastAsia" w:ascii="宋体" w:hAnsi="宋体" w:eastAsia="宋体" w:cs="宋体"/>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四、联合体成员中小企业合同份额（如果有）。</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u w:val="single"/>
        </w:rPr>
        <w:t>（</w:t>
      </w:r>
      <w:bookmarkStart w:id="146" w:name="_Hlk101131882"/>
      <w:r>
        <w:rPr>
          <w:rFonts w:hint="eastAsia" w:ascii="宋体" w:hAnsi="宋体" w:eastAsia="宋体" w:cs="宋体"/>
          <w:color w:val="auto"/>
          <w:kern w:val="0"/>
          <w:sz w:val="21"/>
          <w:szCs w:val="21"/>
          <w:highlight w:val="none"/>
          <w:u w:val="single"/>
        </w:rPr>
        <w:t>联合体成员X,……</w:t>
      </w:r>
      <w:bookmarkEnd w:id="146"/>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提供的服务由小微企业承接，其合同份额占到合同总金额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w:t>
      </w:r>
      <w:bookmarkStart w:id="147" w:name="_Hlk101133598"/>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接受联合体响应的，联合协议约定小微企业的合同份额占到合同总金额40%以上的，对联合体报价按评标标准确定的比例给予扣除。供应商</w:t>
      </w:r>
      <w:r>
        <w:rPr>
          <w:rFonts w:hint="eastAsia" w:ascii="宋体" w:hAnsi="宋体" w:eastAsia="宋体" w:cs="宋体"/>
          <w:b/>
          <w:color w:val="auto"/>
          <w:sz w:val="21"/>
          <w:szCs w:val="21"/>
          <w:highlight w:val="none"/>
        </w:rPr>
        <w:t>拟享受以上价格扣除政策的，填写有关内容。</w:t>
      </w:r>
      <w:bookmarkEnd w:id="147"/>
      <w:r>
        <w:rPr>
          <w:rFonts w:hint="eastAsia" w:ascii="宋体" w:hAnsi="宋体" w:eastAsia="宋体" w:cs="宋体"/>
          <w:b/>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pacing w:line="312" w:lineRule="auto"/>
        <w:ind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148" w:name="_Hlk101133173"/>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148"/>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五、如果成交，</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六、有关本次联合响应的其他事宜：</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312" w:lineRule="auto"/>
        <w:ind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312" w:lineRule="auto"/>
        <w:ind w:firstLine="4410" w:firstLineChars="2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pPr>
        <w:snapToGrid w:val="0"/>
        <w:spacing w:line="360" w:lineRule="auto"/>
        <w:ind w:firstLine="5040" w:firstLineChars="2400"/>
        <w:rPr>
          <w:rFonts w:hint="eastAsia" w:ascii="宋体" w:hAnsi="宋体" w:eastAsia="宋体" w:cs="宋体"/>
          <w:color w:val="auto"/>
          <w:sz w:val="18"/>
          <w:szCs w:val="21"/>
          <w:highlight w:val="none"/>
        </w:rPr>
      </w:pPr>
      <w:r>
        <w:rPr>
          <w:rFonts w:hint="eastAsia" w:ascii="宋体" w:hAnsi="宋体" w:eastAsia="宋体" w:cs="宋体"/>
          <w:color w:val="auto"/>
          <w:kern w:val="0"/>
          <w:sz w:val="21"/>
          <w:szCs w:val="21"/>
          <w:highlight w:val="none"/>
          <w:lang w:val="zh-CN"/>
        </w:rPr>
        <w:t>……</w:t>
      </w:r>
    </w:p>
    <w:p>
      <w:pPr>
        <w:snapToGrid w:val="0"/>
        <w:spacing w:line="360" w:lineRule="auto"/>
        <w:jc w:val="righ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pPr>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4"/>
          <w:szCs w:val="24"/>
          <w:highlight w:val="none"/>
        </w:rPr>
        <w:t>附件6</w:t>
      </w:r>
    </w:p>
    <w:p>
      <w:pPr>
        <w:pStyle w:val="144"/>
        <w:keepNext w:val="0"/>
        <w:pageBreakBefore w:val="0"/>
        <w:tabs>
          <w:tab w:val="clear" w:pos="720"/>
        </w:tabs>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分包意向协议（如果有）</w:t>
      </w:r>
    </w:p>
    <w:p>
      <w:pPr>
        <w:widowControl/>
        <w:spacing w:line="360" w:lineRule="auto"/>
        <w:ind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1"/>
          <w:szCs w:val="21"/>
          <w:highlight w:val="none"/>
        </w:rPr>
        <w:t>）</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（供应商名称）</w:t>
      </w:r>
      <w:r>
        <w:rPr>
          <w:rFonts w:hint="eastAsia" w:ascii="宋体" w:hAnsi="宋体" w:eastAsia="宋体" w:cs="宋体"/>
          <w:color w:val="auto"/>
          <w:kern w:val="0"/>
          <w:sz w:val="21"/>
          <w:szCs w:val="21"/>
          <w:highlight w:val="none"/>
          <w:lang w:val="zh-CN"/>
        </w:rPr>
        <w:t>若成为</w:t>
      </w:r>
      <w:r>
        <w:rPr>
          <w:rFonts w:hint="eastAsia" w:ascii="宋体" w:hAnsi="宋体" w:eastAsia="宋体" w:cs="宋体"/>
          <w:color w:val="auto"/>
          <w:sz w:val="21"/>
          <w:szCs w:val="21"/>
          <w:highlight w:val="none"/>
        </w:rPr>
        <w:t>（项目名称）【项目编号：（采购编号）】</w:t>
      </w:r>
      <w:r>
        <w:rPr>
          <w:rFonts w:hint="eastAsia" w:ascii="宋体" w:hAnsi="宋体" w:eastAsia="宋体" w:cs="宋体"/>
          <w:color w:val="auto"/>
          <w:kern w:val="0"/>
          <w:sz w:val="21"/>
          <w:szCs w:val="21"/>
          <w:highlight w:val="none"/>
          <w:lang w:val="zh-CN"/>
        </w:rPr>
        <w:t>的成交供应商，将依法采取分包方式履行合同。</w:t>
      </w:r>
      <w:r>
        <w:rPr>
          <w:rFonts w:hint="eastAsia" w:ascii="宋体" w:hAnsi="宋体" w:eastAsia="宋体" w:cs="宋体"/>
          <w:color w:val="auto"/>
          <w:kern w:val="0"/>
          <w:sz w:val="21"/>
          <w:szCs w:val="21"/>
          <w:highlight w:val="none"/>
          <w:u w:val="single"/>
        </w:rPr>
        <w:t>（供应商名称）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 xml:space="preserve">。 </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（供应商名称）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18"/>
          <w:szCs w:val="21"/>
          <w:highlight w:val="none"/>
          <w:u w:val="single"/>
        </w:rPr>
        <w:t xml:space="preserve">  </w:t>
      </w:r>
      <w:r>
        <w:rPr>
          <w:rFonts w:hint="eastAsia" w:ascii="宋体" w:hAnsi="宋体" w:eastAsia="宋体" w:cs="宋体"/>
          <w:color w:val="auto"/>
          <w:kern w:val="0"/>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（分包供应商2名称），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pPr>
        <w:pStyle w:val="3"/>
        <w:ind w:left="664" w:leftChars="316" w:firstLine="200" w:firstLineChars="95"/>
        <w:rPr>
          <w:rFonts w:hint="eastAsia" w:ascii="宋体" w:hAnsi="宋体" w:eastAsia="宋体" w:cs="宋体"/>
          <w:color w:val="auto"/>
          <w:kern w:val="0"/>
          <w:sz w:val="21"/>
          <w:szCs w:val="21"/>
          <w:highlight w:val="none"/>
        </w:rPr>
      </w:pPr>
      <w:bookmarkStart w:id="149" w:name="_Toc20031"/>
      <w:r>
        <w:rPr>
          <w:rFonts w:hint="eastAsia" w:ascii="宋体" w:hAnsi="宋体" w:eastAsia="宋体" w:cs="宋体"/>
          <w:color w:val="auto"/>
          <w:kern w:val="0"/>
          <w:sz w:val="21"/>
          <w:szCs w:val="21"/>
          <w:highlight w:val="none"/>
        </w:rPr>
        <w:t>……</w:t>
      </w:r>
      <w:bookmarkEnd w:id="149"/>
    </w:p>
    <w:p>
      <w:pPr>
        <w:ind w:firstLine="305"/>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lang w:val="zh-CN"/>
        </w:rPr>
        <w:t xml:space="preserve"> </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二、分包供应商中小企业合同份额（如果有）</w:t>
      </w:r>
    </w:p>
    <w:p>
      <w:pPr>
        <w:snapToGrid w:val="0"/>
        <w:spacing w:line="360" w:lineRule="auto"/>
        <w:ind w:firstLine="576"/>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（分包供应商X,……）提供的服务全部由小微企业承接，</w:t>
      </w:r>
      <w:r>
        <w:rPr>
          <w:rFonts w:hint="eastAsia" w:ascii="宋体" w:hAnsi="宋体" w:eastAsia="宋体" w:cs="宋体"/>
          <w:color w:val="auto"/>
          <w:kern w:val="0"/>
          <w:sz w:val="21"/>
          <w:szCs w:val="21"/>
          <w:highlight w:val="none"/>
        </w:rPr>
        <w:t>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sz w:val="18"/>
          <w:szCs w:val="21"/>
          <w:highlight w:val="none"/>
        </w:rPr>
        <w:t>。</w:t>
      </w:r>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40%以上的，对大中型企业的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pPr>
        <w:spacing w:line="360" w:lineRule="auto"/>
        <w:ind w:firstLine="420" w:firstLineChars="200"/>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pPr>
        <w:snapToGrid w:val="0"/>
        <w:spacing w:line="360" w:lineRule="auto"/>
        <w:ind w:firstLine="576"/>
        <w:rPr>
          <w:rFonts w:hint="eastAsia" w:ascii="宋体" w:hAnsi="宋体" w:eastAsia="宋体" w:cs="宋体"/>
          <w:color w:val="auto"/>
          <w:sz w:val="18"/>
          <w:szCs w:val="21"/>
          <w:highlight w:val="none"/>
          <w:u w:val="single"/>
        </w:rPr>
      </w:pPr>
      <w:r>
        <w:rPr>
          <w:rFonts w:hint="eastAsia" w:ascii="宋体" w:hAnsi="宋体" w:eastAsia="宋体" w:cs="宋体"/>
          <w:color w:val="auto"/>
          <w:sz w:val="18"/>
          <w:szCs w:val="21"/>
          <w:highlight w:val="none"/>
          <w:u w:val="single"/>
        </w:rPr>
        <w:t xml:space="preserve">                                                                                  </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18"/>
          <w:szCs w:val="21"/>
          <w:highlight w:val="none"/>
          <w:u w:val="single"/>
        </w:rPr>
        <w:t xml:space="preserve">                                                                                       </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pPr>
        <w:snapToGrid w:val="0"/>
        <w:spacing w:line="360" w:lineRule="auto"/>
        <w:ind w:left="573" w:leftChars="273"/>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18"/>
          <w:szCs w:val="21"/>
          <w:highlight w:val="none"/>
          <w:u w:val="single"/>
        </w:rPr>
        <w:t xml:space="preserve">                                                                                     </w:t>
      </w:r>
    </w:p>
    <w:p>
      <w:pPr>
        <w:snapToGrid w:val="0"/>
        <w:spacing w:line="360" w:lineRule="auto"/>
        <w:ind w:left="573" w:leftChars="273"/>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18"/>
          <w:szCs w:val="21"/>
          <w:highlight w:val="none"/>
          <w:u w:val="single"/>
        </w:rPr>
        <w:t xml:space="preserve">                                                                                     </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18"/>
          <w:szCs w:val="21"/>
          <w:highlight w:val="none"/>
          <w:u w:val="single"/>
        </w:rPr>
        <w:t xml:space="preserve">                                                                                  </w:t>
      </w:r>
    </w:p>
    <w:p>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八、其他</w:t>
      </w:r>
    </w:p>
    <w:p>
      <w:pPr>
        <w:snapToGrid w:val="0"/>
        <w:spacing w:line="360" w:lineRule="auto"/>
        <w:ind w:left="5128" w:leftChars="342" w:hanging="4410" w:hanging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p>
    <w:p>
      <w:pPr>
        <w:snapToGrid w:val="0"/>
        <w:spacing w:line="360" w:lineRule="auto"/>
        <w:ind w:left="5128" w:leftChars="342" w:hanging="4410" w:hangingChars="2100"/>
        <w:rPr>
          <w:rFonts w:hint="eastAsia" w:ascii="宋体" w:hAnsi="宋体" w:eastAsia="宋体" w:cs="宋体"/>
          <w:color w:val="auto"/>
          <w:kern w:val="0"/>
          <w:sz w:val="21"/>
          <w:szCs w:val="21"/>
          <w:highlight w:val="none"/>
          <w:lang w:val="zh-CN"/>
        </w:rPr>
      </w:pPr>
    </w:p>
    <w:p>
      <w:pPr>
        <w:snapToGrid w:val="0"/>
        <w:spacing w:line="360" w:lineRule="auto"/>
        <w:ind w:left="5128" w:leftChars="2442" w:firstLine="0" w:firstLine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供应商名称(电子签名)：</w:t>
      </w:r>
    </w:p>
    <w:p>
      <w:pPr>
        <w:snapToGrid w:val="0"/>
        <w:spacing w:line="360" w:lineRule="auto"/>
        <w:ind w:left="5128" w:leftChars="2442" w:firstLine="0" w:firstLine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分包供应商名称(电子签名/公章)：</w:t>
      </w:r>
    </w:p>
    <w:p>
      <w:pPr>
        <w:snapToGrid w:val="0"/>
        <w:spacing w:line="360" w:lineRule="auto"/>
        <w:ind w:left="5128" w:leftChars="2442" w:firstLine="0" w:firstLine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pPr>
        <w:snapToGrid w:val="0"/>
        <w:spacing w:line="360" w:lineRule="auto"/>
        <w:ind w:left="5128" w:leftChars="2442" w:firstLine="0" w:firstLineChars="0"/>
        <w:rPr>
          <w:rFonts w:hint="eastAsia" w:ascii="宋体" w:hAnsi="宋体" w:eastAsia="宋体" w:cs="宋体"/>
          <w:b/>
          <w:color w:val="auto"/>
          <w:spacing w:val="6"/>
          <w:sz w:val="24"/>
          <w:szCs w:val="24"/>
          <w:highlight w:val="none"/>
        </w:rPr>
      </w:pPr>
      <w:r>
        <w:rPr>
          <w:rFonts w:hint="eastAsia" w:ascii="宋体" w:hAnsi="宋体" w:eastAsia="宋体" w:cs="宋体"/>
          <w:color w:val="auto"/>
          <w:kern w:val="0"/>
          <w:sz w:val="21"/>
          <w:szCs w:val="21"/>
          <w:highlight w:val="none"/>
          <w:lang w:val="zh-CN"/>
        </w:rPr>
        <w:t>日期：  年  月   日</w:t>
      </w:r>
      <w:r>
        <w:rPr>
          <w:rFonts w:hint="eastAsia" w:ascii="宋体" w:hAnsi="宋体" w:eastAsia="宋体" w:cs="宋体"/>
          <w:b/>
          <w:color w:val="auto"/>
          <w:spacing w:val="6"/>
          <w:sz w:val="24"/>
          <w:szCs w:val="24"/>
          <w:highlight w:val="none"/>
        </w:rPr>
        <w:tab/>
      </w:r>
    </w:p>
    <w:p>
      <w:pP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br w:type="page"/>
      </w:r>
    </w:p>
    <w:p>
      <w:pPr>
        <w:tabs>
          <w:tab w:val="left" w:pos="2761"/>
          <w:tab w:val="center" w:pos="4595"/>
        </w:tabs>
        <w:autoSpaceDE w:val="0"/>
        <w:autoSpaceDN w:val="0"/>
        <w:jc w:val="left"/>
        <w:rPr>
          <w:rFonts w:hint="eastAsia" w:ascii="宋体" w:hAnsi="宋体" w:eastAsia="宋体" w:cs="宋体"/>
          <w:b/>
          <w:bCs/>
          <w:color w:val="auto"/>
          <w:sz w:val="24"/>
          <w:szCs w:val="24"/>
          <w:highlight w:val="none"/>
        </w:rPr>
      </w:pPr>
      <w:r>
        <w:rPr>
          <w:rFonts w:hint="eastAsia" w:ascii="宋体" w:hAnsi="宋体" w:eastAsia="宋体" w:cs="宋体"/>
          <w:b/>
          <w:color w:val="auto"/>
          <w:spacing w:val="6"/>
          <w:sz w:val="24"/>
          <w:szCs w:val="24"/>
          <w:highlight w:val="none"/>
        </w:rPr>
        <w:t>附件7：</w:t>
      </w:r>
      <w:r>
        <w:rPr>
          <w:rFonts w:hint="eastAsia" w:ascii="宋体" w:hAnsi="宋体" w:eastAsia="宋体" w:cs="宋体"/>
          <w:b/>
          <w:color w:val="auto"/>
          <w:sz w:val="24"/>
          <w:szCs w:val="24"/>
          <w:highlight w:val="none"/>
        </w:rPr>
        <w:t>中小企业声明函</w:t>
      </w:r>
    </w:p>
    <w:p>
      <w:pPr>
        <w:spacing w:line="360" w:lineRule="auto"/>
        <w:jc w:val="center"/>
        <w:rPr>
          <w:rFonts w:hint="eastAsia" w:ascii="宋体" w:hAnsi="宋体" w:eastAsia="宋体" w:cs="宋体"/>
          <w:color w:val="auto"/>
          <w:sz w:val="21"/>
          <w:szCs w:val="21"/>
          <w:highlight w:val="none"/>
          <w:u w:val="singl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中小企业声明函（工程、服务）</w:t>
      </w:r>
    </w:p>
    <w:p>
      <w:pPr>
        <w:spacing w:line="360" w:lineRule="auto"/>
        <w:rPr>
          <w:rFonts w:hint="eastAsia" w:ascii="宋体" w:hAnsi="宋体" w:eastAsia="宋体" w:cs="宋体"/>
          <w:color w:val="auto"/>
          <w:sz w:val="18"/>
          <w:szCs w:val="21"/>
          <w:highlight w:val="none"/>
        </w:rPr>
      </w:pP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18"/>
          <w:szCs w:val="21"/>
          <w:highlight w:val="none"/>
        </w:rPr>
        <w:t xml:space="preserve">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18"/>
          <w:szCs w:val="21"/>
          <w:highlight w:val="none"/>
        </w:rPr>
        <w:t xml:space="preserve">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供应商名称（电子签名）：</w:t>
      </w:r>
    </w:p>
    <w:p>
      <w:pPr>
        <w:spacing w:line="360" w:lineRule="auto"/>
        <w:ind w:right="1120"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spacing w:line="360" w:lineRule="auto"/>
        <w:ind w:firstLine="266" w:firstLineChars="147"/>
        <w:jc w:val="left"/>
        <w:rPr>
          <w:rFonts w:hint="eastAsia" w:ascii="宋体" w:hAnsi="宋体" w:eastAsia="宋体" w:cs="宋体"/>
          <w:b/>
          <w:color w:val="auto"/>
          <w:sz w:val="18"/>
          <w:szCs w:val="18"/>
          <w:highlight w:val="none"/>
        </w:rPr>
      </w:pPr>
    </w:p>
    <w:p>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w:t>
      </w:r>
      <w:r>
        <w:rPr>
          <w:rFonts w:hint="eastAsia" w:ascii="宋体" w:hAnsi="宋体" w:eastAsia="宋体" w:cs="宋体"/>
          <w:b/>
          <w:bCs/>
          <w:color w:val="auto"/>
          <w:sz w:val="21"/>
          <w:szCs w:val="21"/>
          <w:highlight w:val="none"/>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rPr>
          <w:rFonts w:hint="eastAsia" w:ascii="宋体" w:hAnsi="宋体" w:eastAsia="宋体" w:cs="宋体"/>
          <w:color w:val="auto"/>
          <w:sz w:val="18"/>
          <w:szCs w:val="21"/>
          <w:highlight w:val="none"/>
        </w:rPr>
      </w:pPr>
    </w:p>
    <w:p>
      <w:pPr>
        <w:spacing w:line="360" w:lineRule="auto"/>
        <w:ind w:right="420"/>
        <w:rPr>
          <w:rFonts w:hint="eastAsia" w:ascii="宋体" w:hAnsi="宋体" w:eastAsia="宋体" w:cs="宋体"/>
          <w:color w:val="auto"/>
          <w:sz w:val="18"/>
          <w:szCs w:val="21"/>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adjustRightInd/>
        <w:spacing w:line="360" w:lineRule="auto"/>
        <w:jc w:val="center"/>
        <w:outlineLvl w:val="0"/>
        <w:rPr>
          <w:rFonts w:hint="eastAsia" w:ascii="宋体" w:hAnsi="宋体" w:eastAsia="宋体" w:cs="宋体"/>
          <w:b/>
          <w:color w:val="auto"/>
          <w:sz w:val="28"/>
          <w:szCs w:val="16"/>
          <w:highlight w:val="none"/>
        </w:rPr>
      </w:pPr>
      <w:bookmarkStart w:id="150" w:name="_Toc30317"/>
      <w:r>
        <w:rPr>
          <w:rFonts w:hint="eastAsia" w:ascii="宋体" w:hAnsi="宋体" w:eastAsia="宋体" w:cs="宋体"/>
          <w:b/>
          <w:color w:val="auto"/>
          <w:sz w:val="28"/>
          <w:szCs w:val="16"/>
          <w:highlight w:val="none"/>
        </w:rPr>
        <w:t>第八部分  最后报价格式</w:t>
      </w:r>
      <w:bookmarkEnd w:id="150"/>
    </w:p>
    <w:p>
      <w:pPr>
        <w:pStyle w:val="144"/>
        <w:keepNext w:val="0"/>
        <w:pageBreakBefore w:val="0"/>
        <w:tabs>
          <w:tab w:val="clear" w:pos="720"/>
        </w:tabs>
        <w:jc w:val="center"/>
        <w:outlineLvl w:val="9"/>
        <w:rPr>
          <w:rFonts w:hint="eastAsia" w:ascii="宋体" w:hAnsi="宋体" w:eastAsia="宋体" w:cs="宋体"/>
          <w:color w:val="auto"/>
          <w:kern w:val="2"/>
          <w:sz w:val="24"/>
          <w:szCs w:val="24"/>
          <w:highlight w:val="none"/>
        </w:rPr>
      </w:pPr>
      <w:bookmarkStart w:id="151" w:name="_Toc10364"/>
      <w:r>
        <w:rPr>
          <w:rFonts w:hint="eastAsia" w:ascii="宋体" w:hAnsi="宋体" w:eastAsia="宋体" w:cs="宋体"/>
          <w:color w:val="auto"/>
          <w:kern w:val="2"/>
          <w:sz w:val="24"/>
          <w:szCs w:val="24"/>
          <w:highlight w:val="none"/>
        </w:rPr>
        <w:t>（一）最后报价一览表</w:t>
      </w:r>
      <w:bookmarkEnd w:id="151"/>
    </w:p>
    <w:p>
      <w:pPr>
        <w:autoSpaceDE w:val="0"/>
        <w:autoSpaceDN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（采购人）、（采购代理机构）</w:t>
      </w:r>
      <w:r>
        <w:rPr>
          <w:rFonts w:hint="eastAsia" w:ascii="宋体" w:hAnsi="宋体" w:eastAsia="宋体" w:cs="宋体"/>
          <w:color w:val="auto"/>
          <w:kern w:val="0"/>
          <w:sz w:val="21"/>
          <w:szCs w:val="21"/>
          <w:highlight w:val="none"/>
          <w:lang w:val="zh-CN"/>
        </w:rPr>
        <w:t>：</w:t>
      </w:r>
    </w:p>
    <w:p>
      <w:pPr>
        <w:spacing w:line="360" w:lineRule="auto"/>
        <w:ind w:firstLine="7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按你方磋商文件要求，</w:t>
      </w:r>
      <w:r>
        <w:rPr>
          <w:rFonts w:hint="eastAsia" w:ascii="宋体" w:hAnsi="宋体" w:eastAsia="宋体" w:cs="宋体"/>
          <w:color w:val="auto"/>
          <w:sz w:val="21"/>
          <w:szCs w:val="21"/>
          <w:highlight w:val="none"/>
        </w:rPr>
        <w:t>我们即</w:t>
      </w:r>
      <w:r>
        <w:rPr>
          <w:rFonts w:hint="eastAsia" w:ascii="宋体" w:hAnsi="宋体" w:eastAsia="宋体" w:cs="宋体"/>
          <w:color w:val="auto"/>
          <w:kern w:val="0"/>
          <w:sz w:val="21"/>
          <w:szCs w:val="21"/>
          <w:highlight w:val="none"/>
          <w:lang w:val="zh-CN"/>
        </w:rPr>
        <w:t>本响应文件签字方，谨此向你方发出要约如下：如你方接受本响应，我方承诺按照如下最后报价一览表的价格完成</w:t>
      </w:r>
      <w:r>
        <w:rPr>
          <w:rFonts w:hint="eastAsia" w:ascii="宋体" w:hAnsi="宋体" w:eastAsia="宋体" w:cs="宋体"/>
          <w:color w:val="auto"/>
          <w:sz w:val="21"/>
          <w:szCs w:val="21"/>
          <w:highlight w:val="none"/>
        </w:rPr>
        <w:t>（项目名称）</w:t>
      </w:r>
      <w:r>
        <w:rPr>
          <w:rFonts w:hint="eastAsia" w:ascii="宋体" w:hAnsi="宋体" w:eastAsia="宋体" w:cs="宋体"/>
          <w:color w:val="auto"/>
          <w:kern w:val="0"/>
          <w:sz w:val="21"/>
          <w:szCs w:val="21"/>
          <w:highlight w:val="none"/>
          <w:lang w:val="zh-CN"/>
        </w:rPr>
        <w:t>【编号：</w:t>
      </w:r>
      <w:r>
        <w:rPr>
          <w:rFonts w:hint="eastAsia" w:ascii="宋体" w:hAnsi="宋体" w:eastAsia="宋体" w:cs="宋体"/>
          <w:color w:val="auto"/>
          <w:sz w:val="21"/>
          <w:szCs w:val="21"/>
          <w:highlight w:val="none"/>
        </w:rPr>
        <w:t>（采购编号）】的实施</w:t>
      </w:r>
      <w:r>
        <w:rPr>
          <w:rFonts w:hint="eastAsia" w:ascii="宋体" w:hAnsi="宋体" w:eastAsia="宋体" w:cs="宋体"/>
          <w:color w:val="auto"/>
          <w:kern w:val="0"/>
          <w:sz w:val="21"/>
          <w:szCs w:val="21"/>
          <w:highlight w:val="none"/>
          <w:lang w:val="zh-CN"/>
        </w:rPr>
        <w:t>。</w:t>
      </w:r>
    </w:p>
    <w:p>
      <w:pPr>
        <w:snapToGrid w:val="0"/>
        <w:spacing w:line="360" w:lineRule="auto"/>
        <w:ind w:left="48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最后报价一览表</w:t>
      </w:r>
    </w:p>
    <w:tbl>
      <w:tblPr>
        <w:tblStyle w:val="60"/>
        <w:tblW w:w="971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5434"/>
        <w:gridCol w:w="22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021" w:type="dxa"/>
            <w:vMerge w:val="restart"/>
            <w:vAlign w:val="center"/>
          </w:tcPr>
          <w:p>
            <w:pPr>
              <w:pStyle w:val="33"/>
              <w:spacing w:line="460" w:lineRule="atLeast"/>
              <w:rPr>
                <w:rFonts w:hint="eastAsia" w:ascii="宋体" w:hAnsi="宋体" w:eastAsia="宋体" w:cs="宋体"/>
                <w:color w:val="auto"/>
                <w:sz w:val="20"/>
                <w:szCs w:val="20"/>
                <w:highlight w:val="none"/>
              </w:rPr>
            </w:pPr>
            <w:r>
              <w:rPr>
                <w:rFonts w:hint="eastAsia" w:ascii="宋体" w:hAnsi="宋体" w:eastAsia="宋体" w:cs="宋体"/>
                <w:b/>
                <w:color w:val="auto"/>
                <w:kern w:val="0"/>
                <w:sz w:val="21"/>
                <w:szCs w:val="16"/>
                <w:highlight w:val="none"/>
                <w:lang w:val="zh-CN"/>
              </w:rPr>
              <w:t>最后报价</w:t>
            </w:r>
          </w:p>
        </w:tc>
        <w:tc>
          <w:tcPr>
            <w:tcW w:w="5434" w:type="dxa"/>
            <w:vMerge w:val="restart"/>
            <w:vAlign w:val="center"/>
          </w:tcPr>
          <w:p>
            <w:pPr>
              <w:pStyle w:val="33"/>
              <w:spacing w:line="460" w:lineRule="atLeas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折扣率</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en-US" w:eastAsia="zh-CN"/>
              </w:rPr>
              <w:t xml:space="preserve"> %</w:t>
            </w:r>
          </w:p>
        </w:tc>
        <w:tc>
          <w:tcPr>
            <w:tcW w:w="2255" w:type="dxa"/>
            <w:vAlign w:val="center"/>
          </w:tcPr>
          <w:p>
            <w:pPr>
              <w:pStyle w:val="33"/>
              <w:spacing w:line="46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021" w:type="dxa"/>
            <w:vMerge w:val="continue"/>
            <w:vAlign w:val="center"/>
          </w:tcPr>
          <w:p>
            <w:pPr>
              <w:pStyle w:val="33"/>
              <w:spacing w:line="460" w:lineRule="atLeast"/>
              <w:ind w:firstLine="440"/>
              <w:rPr>
                <w:rFonts w:hint="eastAsia" w:ascii="宋体" w:hAnsi="宋体" w:eastAsia="宋体" w:cs="宋体"/>
                <w:color w:val="auto"/>
                <w:sz w:val="20"/>
                <w:szCs w:val="20"/>
                <w:highlight w:val="none"/>
              </w:rPr>
            </w:pPr>
          </w:p>
        </w:tc>
        <w:tc>
          <w:tcPr>
            <w:tcW w:w="5434" w:type="dxa"/>
            <w:vMerge w:val="continue"/>
            <w:vAlign w:val="center"/>
          </w:tcPr>
          <w:p>
            <w:pPr>
              <w:pStyle w:val="33"/>
              <w:spacing w:line="460" w:lineRule="atLeast"/>
              <w:rPr>
                <w:rFonts w:hint="eastAsia" w:ascii="宋体" w:hAnsi="宋体" w:eastAsia="宋体" w:cs="宋体"/>
                <w:color w:val="auto"/>
                <w:sz w:val="20"/>
                <w:szCs w:val="20"/>
                <w:highlight w:val="none"/>
              </w:rPr>
            </w:pPr>
          </w:p>
        </w:tc>
        <w:tc>
          <w:tcPr>
            <w:tcW w:w="2255" w:type="dxa"/>
            <w:vAlign w:val="center"/>
          </w:tcPr>
          <w:p>
            <w:pPr>
              <w:pStyle w:val="33"/>
              <w:spacing w:line="46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折扣率报价须≤</w:t>
            </w:r>
            <w:r>
              <w:rPr>
                <w:rFonts w:hint="eastAsia" w:hAnsi="宋体" w:cs="宋体"/>
                <w:color w:val="auto"/>
                <w:sz w:val="20"/>
                <w:szCs w:val="20"/>
                <w:highlight w:val="none"/>
                <w:lang w:val="en-US" w:eastAsia="zh-CN"/>
              </w:rPr>
              <w:t>95</w:t>
            </w:r>
            <w:r>
              <w:rPr>
                <w:rFonts w:hint="eastAsia" w:ascii="宋体" w:hAnsi="宋体" w:eastAsia="宋体" w:cs="宋体"/>
                <w:color w:val="auto"/>
                <w:sz w:val="20"/>
                <w:szCs w:val="20"/>
                <w:highlight w:val="none"/>
                <w:lang w:val="en-US" w:eastAsia="zh-CN"/>
              </w:rPr>
              <w:t>%</w:t>
            </w:r>
          </w:p>
        </w:tc>
      </w:tr>
    </w:tbl>
    <w:p>
      <w:pPr>
        <w:spacing w:line="360" w:lineRule="auto"/>
        <w:ind w:left="-2" w:leftChars="-1"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注：</w:t>
      </w:r>
      <w:r>
        <w:rPr>
          <w:rFonts w:hint="eastAsia" w:ascii="宋体" w:hAnsi="宋体" w:eastAsia="宋体" w:cs="宋体"/>
          <w:color w:val="auto"/>
          <w:kern w:val="0"/>
          <w:sz w:val="21"/>
          <w:szCs w:val="21"/>
          <w:highlight w:val="none"/>
          <w:lang w:val="zh-CN"/>
        </w:rPr>
        <w:t>1、供应商需按本表格式填写，</w:t>
      </w:r>
      <w:r>
        <w:rPr>
          <w:rFonts w:hint="eastAsia" w:ascii="宋体" w:hAnsi="宋体" w:eastAsia="宋体" w:cs="宋体"/>
          <w:b/>
          <w:bCs/>
          <w:color w:val="auto"/>
          <w:kern w:val="0"/>
          <w:sz w:val="21"/>
          <w:szCs w:val="21"/>
          <w:highlight w:val="none"/>
          <w:lang w:val="zh-CN"/>
        </w:rPr>
        <w:t>否则视为响应文件含有采购人不能接受的附加条件，响应无效。</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r>
        <w:rPr>
          <w:rFonts w:hint="eastAsia" w:ascii="宋体" w:hAnsi="宋体" w:eastAsia="宋体" w:cs="宋体"/>
          <w:b/>
          <w:bCs/>
          <w:color w:val="auto"/>
          <w:kern w:val="0"/>
          <w:sz w:val="21"/>
          <w:szCs w:val="21"/>
          <w:highlight w:val="none"/>
          <w:lang w:val="zh-CN"/>
        </w:rPr>
        <w:t>、</w:t>
      </w:r>
      <w:r>
        <w:rPr>
          <w:rFonts w:hint="eastAsia" w:ascii="宋体" w:hAnsi="宋体" w:eastAsia="宋体" w:cs="宋体"/>
          <w:color w:val="auto"/>
          <w:kern w:val="0"/>
          <w:sz w:val="21"/>
          <w:szCs w:val="21"/>
          <w:highlight w:val="none"/>
          <w:lang w:val="zh-CN"/>
        </w:rPr>
        <w:t>有关本项目实施所涉及的一切费用均计入报价。</w:t>
      </w:r>
      <w:r>
        <w:rPr>
          <w:rFonts w:hint="eastAsia" w:ascii="宋体" w:hAnsi="宋体" w:eastAsia="宋体" w:cs="宋体"/>
          <w:b/>
          <w:bCs/>
          <w:color w:val="auto"/>
          <w:kern w:val="0"/>
          <w:sz w:val="21"/>
          <w:szCs w:val="21"/>
          <w:highlight w:val="none"/>
          <w:lang w:val="zh-CN"/>
        </w:rPr>
        <w:t>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、特别提示：采购代理机构将对项目名称和项目编号，成交供应商名称、地址和成交金额，主要成交标的名称、服务范围、服务要求、服务时间、服务标准等予以公示。</w:t>
      </w:r>
    </w:p>
    <w:p>
      <w:pPr>
        <w:spacing w:line="360" w:lineRule="auto"/>
        <w:ind w:firstLine="420" w:firstLineChars="200"/>
        <w:rPr>
          <w:rFonts w:hint="eastAsia"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0"/>
          <w:highlight w:val="none"/>
        </w:rPr>
        <w:t>4</w:t>
      </w:r>
      <w:r>
        <w:rPr>
          <w:rFonts w:hint="eastAsia" w:ascii="宋体" w:hAnsi="宋体" w:eastAsia="宋体" w:cs="宋体"/>
          <w:color w:val="auto"/>
          <w:kern w:val="0"/>
          <w:sz w:val="21"/>
          <w:szCs w:val="20"/>
          <w:highlight w:val="none"/>
          <w:lang w:val="zh-CN"/>
        </w:rPr>
        <w:t>、</w:t>
      </w:r>
      <w:r>
        <w:rPr>
          <w:rFonts w:hint="eastAsia" w:ascii="宋体" w:hAnsi="宋体" w:eastAsia="宋体" w:cs="宋体"/>
          <w:color w:val="auto"/>
          <w:kern w:val="0"/>
          <w:sz w:val="21"/>
          <w:szCs w:val="21"/>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right="-874" w:rightChars="-416"/>
        <w:rPr>
          <w:rFonts w:hint="eastAsia" w:ascii="宋体" w:hAnsi="宋体" w:eastAsia="宋体" w:cs="宋体"/>
          <w:color w:val="auto"/>
          <w:sz w:val="21"/>
          <w:szCs w:val="21"/>
          <w:highlight w:val="none"/>
        </w:rPr>
      </w:pPr>
    </w:p>
    <w:p>
      <w:pPr>
        <w:spacing w:line="360" w:lineRule="auto"/>
        <w:ind w:right="-874" w:rightChars="-416"/>
        <w:rPr>
          <w:rFonts w:hint="eastAsia" w:ascii="宋体" w:hAnsi="宋体" w:eastAsia="宋体" w:cs="宋体"/>
          <w:color w:val="auto"/>
          <w:sz w:val="21"/>
          <w:szCs w:val="21"/>
          <w:highlight w:val="none"/>
        </w:rPr>
      </w:pPr>
    </w:p>
    <w:p>
      <w:pPr>
        <w:spacing w:line="360" w:lineRule="auto"/>
        <w:ind w:right="-874" w:rightChars="-416"/>
        <w:rPr>
          <w:rFonts w:hint="eastAsia" w:ascii="宋体" w:hAnsi="宋体" w:eastAsia="宋体" w:cs="宋体"/>
          <w:color w:val="auto"/>
          <w:sz w:val="21"/>
          <w:szCs w:val="21"/>
          <w:highlight w:val="none"/>
        </w:rPr>
      </w:pPr>
    </w:p>
    <w:p>
      <w:pPr>
        <w:spacing w:line="360" w:lineRule="auto"/>
        <w:ind w:right="-874" w:rightChars="-416"/>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供应商名称（电子签名）：</w:t>
      </w:r>
    </w:p>
    <w:p>
      <w:pPr>
        <w:autoSpaceDE w:val="0"/>
        <w:autoSpaceDN w:val="0"/>
        <w:spacing w:line="360" w:lineRule="auto"/>
        <w:ind w:left="5040" w:hanging="4410" w:hanging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pPr>
        <w:pStyle w:val="22"/>
        <w:rPr>
          <w:rFonts w:hint="eastAsia" w:ascii="宋体" w:hAnsi="宋体" w:eastAsia="宋体" w:cs="宋体"/>
          <w:color w:val="auto"/>
          <w:sz w:val="21"/>
          <w:szCs w:val="18"/>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altName w:val="楷体_GB2312"/>
    <w:panose1 w:val="02010609060101010101"/>
    <w:charset w:val="86"/>
    <w:family w:val="auto"/>
    <w:pitch w:val="default"/>
    <w:sig w:usb0="00000000" w:usb1="00000000"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4</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59</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59</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58</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URK6nQAQAAngMAAA4AAABkcnMvZTJvRG9jLnhtbK1TzYrbMBC+F/oO&#10;QvfGTlh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W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MURK6nQAQAAngMAAA4AAAAAAAAAAQAgAAAAHwEAAGRy&#10;cy9lMm9Eb2MueG1sUEsFBgAAAAAGAAYAWQEAAGE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58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iCs/>
        <w:sz w:val="18"/>
        <w:szCs w:val="18"/>
        <w:u w:val="single"/>
      </w:rPr>
    </w:pPr>
    <w:r>
      <w:rPr>
        <w:rFonts w:hint="eastAsia" w:eastAsia="仿宋_GB2312"/>
        <w:b w:val="0"/>
        <w:i/>
        <w:iCs/>
        <w:sz w:val="18"/>
        <w:szCs w:val="18"/>
        <w:u w:val="single"/>
      </w:rPr>
      <w:t xml:space="preserve">                                                             政府采购竞争性磋商文件（服务类）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政府采购竞争性磋商文件（服务类）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23B52"/>
    <w:multiLevelType w:val="multilevel"/>
    <w:tmpl w:val="DC923B52"/>
    <w:lvl w:ilvl="0" w:tentative="0">
      <w:start w:val="1"/>
      <w:numFmt w:val="bullet"/>
      <w:suff w:val="space"/>
      <w:lvlText w:val=""/>
      <w:lvlJc w:val="left"/>
      <w:pPr>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3"/>
    <w:multiLevelType w:val="multilevel"/>
    <w:tmpl w:val="00000003"/>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04"/>
    <w:multiLevelType w:val="singleLevel"/>
    <w:tmpl w:val="00000004"/>
    <w:lvl w:ilvl="0" w:tentative="0">
      <w:start w:val="3"/>
      <w:numFmt w:val="chineseCounting"/>
      <w:suff w:val="nothing"/>
      <w:lvlText w:val="%1、"/>
      <w:lvlJc w:val="left"/>
      <w:rPr>
        <w:rFonts w:hint="eastAsia"/>
      </w:rPr>
    </w:lvl>
  </w:abstractNum>
  <w:abstractNum w:abstractNumId="4">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00000006"/>
    <w:multiLevelType w:val="multilevel"/>
    <w:tmpl w:val="00000006"/>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00000007"/>
    <w:multiLevelType w:val="multilevel"/>
    <w:tmpl w:val="00000007"/>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00000009"/>
    <w:multiLevelType w:val="singleLevel"/>
    <w:tmpl w:val="00000009"/>
    <w:lvl w:ilvl="0" w:tentative="0">
      <w:start w:val="1"/>
      <w:numFmt w:val="decimal"/>
      <w:lvlText w:val="%1、"/>
      <w:lvlJc w:val="left"/>
      <w:pPr>
        <w:tabs>
          <w:tab w:val="left" w:pos="840"/>
        </w:tabs>
        <w:ind w:left="840" w:hanging="360"/>
      </w:pPr>
      <w:rPr>
        <w:rFonts w:hint="default"/>
      </w:rPr>
    </w:lvl>
  </w:abstractNum>
  <w:abstractNum w:abstractNumId="8">
    <w:nsid w:val="0000000A"/>
    <w:multiLevelType w:val="multilevel"/>
    <w:tmpl w:val="0000000A"/>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0000000D"/>
    <w:multiLevelType w:val="singleLevel"/>
    <w:tmpl w:val="0000000D"/>
    <w:lvl w:ilvl="0" w:tentative="0">
      <w:start w:val="1"/>
      <w:numFmt w:val="decimal"/>
      <w:lvlText w:val="(%1)"/>
      <w:lvlJc w:val="left"/>
      <w:pPr>
        <w:ind w:left="425" w:hanging="425"/>
      </w:pPr>
      <w:rPr>
        <w:rFonts w:hint="default"/>
      </w:rPr>
    </w:lvl>
  </w:abstractNum>
  <w:abstractNum w:abstractNumId="10">
    <w:nsid w:val="0000000E"/>
    <w:multiLevelType w:val="multilevel"/>
    <w:tmpl w:val="0000000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47A229E6"/>
    <w:multiLevelType w:val="multilevel"/>
    <w:tmpl w:val="47A229E6"/>
    <w:lvl w:ilvl="0" w:tentative="0">
      <w:start w:val="1"/>
      <w:numFmt w:val="bullet"/>
      <w:suff w:val="space"/>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4"/>
  </w:num>
  <w:num w:numId="2">
    <w:abstractNumId w:val="2"/>
  </w:num>
  <w:num w:numId="3">
    <w:abstractNumId w:val="10"/>
  </w:num>
  <w:num w:numId="4">
    <w:abstractNumId w:val="0"/>
  </w:num>
  <w:num w:numId="5">
    <w:abstractNumId w:val="3"/>
  </w:num>
  <w:num w:numId="6">
    <w:abstractNumId w:val="5"/>
  </w:num>
  <w:num w:numId="7">
    <w:abstractNumId w:val="11"/>
  </w:num>
  <w:num w:numId="8">
    <w:abstractNumId w:val="9"/>
  </w:num>
  <w:num w:numId="9">
    <w:abstractNumId w:val="7"/>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jZjZmVlODYxMGJhMWU3MDJhMzI4ZDNkYTQ1MzYifQ=="/>
  </w:docVars>
  <w:rsids>
    <w:rsidRoot w:val="00000000"/>
    <w:rsid w:val="00290065"/>
    <w:rsid w:val="023C4E17"/>
    <w:rsid w:val="02702D13"/>
    <w:rsid w:val="02C724A6"/>
    <w:rsid w:val="038F4273"/>
    <w:rsid w:val="04A3244F"/>
    <w:rsid w:val="04B35139"/>
    <w:rsid w:val="05EA4B8A"/>
    <w:rsid w:val="06A27213"/>
    <w:rsid w:val="06BC1B4E"/>
    <w:rsid w:val="06FC4B75"/>
    <w:rsid w:val="084126B6"/>
    <w:rsid w:val="08690523"/>
    <w:rsid w:val="09524F20"/>
    <w:rsid w:val="099948FD"/>
    <w:rsid w:val="0A7809B7"/>
    <w:rsid w:val="0A9B208B"/>
    <w:rsid w:val="0AFD792C"/>
    <w:rsid w:val="0B3174B8"/>
    <w:rsid w:val="0B67542B"/>
    <w:rsid w:val="0B8C2821"/>
    <w:rsid w:val="0BC43E27"/>
    <w:rsid w:val="0C886EAB"/>
    <w:rsid w:val="0DC24E06"/>
    <w:rsid w:val="0EAD0AF0"/>
    <w:rsid w:val="0EC0754E"/>
    <w:rsid w:val="0F0B53B3"/>
    <w:rsid w:val="0F6B0AEA"/>
    <w:rsid w:val="0FFB4BFC"/>
    <w:rsid w:val="10C81F6C"/>
    <w:rsid w:val="10D426BF"/>
    <w:rsid w:val="10E02E12"/>
    <w:rsid w:val="11F27D2E"/>
    <w:rsid w:val="12A75508"/>
    <w:rsid w:val="14246D62"/>
    <w:rsid w:val="15A07AD1"/>
    <w:rsid w:val="165E1E98"/>
    <w:rsid w:val="16827019"/>
    <w:rsid w:val="173A0565"/>
    <w:rsid w:val="17525EAA"/>
    <w:rsid w:val="178E1F34"/>
    <w:rsid w:val="17C05192"/>
    <w:rsid w:val="17D07BAD"/>
    <w:rsid w:val="18301ACB"/>
    <w:rsid w:val="18581E27"/>
    <w:rsid w:val="18784278"/>
    <w:rsid w:val="18BC4452"/>
    <w:rsid w:val="18C56A10"/>
    <w:rsid w:val="18C80262"/>
    <w:rsid w:val="19030534"/>
    <w:rsid w:val="19AD7F51"/>
    <w:rsid w:val="1A155A04"/>
    <w:rsid w:val="1B91064D"/>
    <w:rsid w:val="1BED0AD9"/>
    <w:rsid w:val="1C77655F"/>
    <w:rsid w:val="1CD42B4C"/>
    <w:rsid w:val="1D6B2AB2"/>
    <w:rsid w:val="1DDD77CC"/>
    <w:rsid w:val="1DEE6320"/>
    <w:rsid w:val="1E2548DE"/>
    <w:rsid w:val="1E354AED"/>
    <w:rsid w:val="1EB6573C"/>
    <w:rsid w:val="1ED90489"/>
    <w:rsid w:val="1EF45BFD"/>
    <w:rsid w:val="206E1E43"/>
    <w:rsid w:val="20F402B8"/>
    <w:rsid w:val="21111682"/>
    <w:rsid w:val="222E3E55"/>
    <w:rsid w:val="2250591D"/>
    <w:rsid w:val="22543660"/>
    <w:rsid w:val="23597B13"/>
    <w:rsid w:val="2412732E"/>
    <w:rsid w:val="26BC3644"/>
    <w:rsid w:val="271034A4"/>
    <w:rsid w:val="27B27801"/>
    <w:rsid w:val="27E15995"/>
    <w:rsid w:val="28410E63"/>
    <w:rsid w:val="288640F1"/>
    <w:rsid w:val="294100A6"/>
    <w:rsid w:val="29EB1020"/>
    <w:rsid w:val="2A7C19A5"/>
    <w:rsid w:val="2BA03472"/>
    <w:rsid w:val="2BF84C4B"/>
    <w:rsid w:val="2C2E5FE2"/>
    <w:rsid w:val="2CB52D6C"/>
    <w:rsid w:val="2E7B0F8D"/>
    <w:rsid w:val="2EA21347"/>
    <w:rsid w:val="2F2B3E6C"/>
    <w:rsid w:val="30156614"/>
    <w:rsid w:val="30963B3A"/>
    <w:rsid w:val="30B8300C"/>
    <w:rsid w:val="31970012"/>
    <w:rsid w:val="3262656F"/>
    <w:rsid w:val="334D0383"/>
    <w:rsid w:val="347B7B2A"/>
    <w:rsid w:val="34C67823"/>
    <w:rsid w:val="359A3628"/>
    <w:rsid w:val="35A149B6"/>
    <w:rsid w:val="35A156BB"/>
    <w:rsid w:val="35E80ADF"/>
    <w:rsid w:val="374B6987"/>
    <w:rsid w:val="3753105C"/>
    <w:rsid w:val="382A5BF2"/>
    <w:rsid w:val="387C30C1"/>
    <w:rsid w:val="38816775"/>
    <w:rsid w:val="38B87885"/>
    <w:rsid w:val="3BB121F2"/>
    <w:rsid w:val="3C2974B3"/>
    <w:rsid w:val="3C594910"/>
    <w:rsid w:val="3C5E6080"/>
    <w:rsid w:val="3CE533DA"/>
    <w:rsid w:val="3CE72519"/>
    <w:rsid w:val="3D251E1E"/>
    <w:rsid w:val="3DA271D2"/>
    <w:rsid w:val="3DC577A4"/>
    <w:rsid w:val="3DF2452C"/>
    <w:rsid w:val="3E697EAC"/>
    <w:rsid w:val="3E973828"/>
    <w:rsid w:val="3F817FC6"/>
    <w:rsid w:val="40AD420F"/>
    <w:rsid w:val="40D76B56"/>
    <w:rsid w:val="415A3828"/>
    <w:rsid w:val="427F1BDB"/>
    <w:rsid w:val="43B27D8E"/>
    <w:rsid w:val="44A633D7"/>
    <w:rsid w:val="45101210"/>
    <w:rsid w:val="46E110B6"/>
    <w:rsid w:val="47FD50B0"/>
    <w:rsid w:val="48A76464"/>
    <w:rsid w:val="48EC3417"/>
    <w:rsid w:val="48F14EB5"/>
    <w:rsid w:val="4AB03279"/>
    <w:rsid w:val="4B1F5D09"/>
    <w:rsid w:val="4B4204FF"/>
    <w:rsid w:val="4CEA0F5D"/>
    <w:rsid w:val="4D090316"/>
    <w:rsid w:val="4D205177"/>
    <w:rsid w:val="4EAD1B4A"/>
    <w:rsid w:val="4EC62424"/>
    <w:rsid w:val="4EF4576E"/>
    <w:rsid w:val="4F367AC5"/>
    <w:rsid w:val="4F622668"/>
    <w:rsid w:val="4FEE77D3"/>
    <w:rsid w:val="501A1B02"/>
    <w:rsid w:val="5070150A"/>
    <w:rsid w:val="525B5958"/>
    <w:rsid w:val="52972115"/>
    <w:rsid w:val="52CB6777"/>
    <w:rsid w:val="535449BE"/>
    <w:rsid w:val="55132319"/>
    <w:rsid w:val="552D3719"/>
    <w:rsid w:val="55A90FF1"/>
    <w:rsid w:val="5612625C"/>
    <w:rsid w:val="5794675D"/>
    <w:rsid w:val="57C33EC0"/>
    <w:rsid w:val="57D266F8"/>
    <w:rsid w:val="58C223B5"/>
    <w:rsid w:val="59B04259"/>
    <w:rsid w:val="59BC3C97"/>
    <w:rsid w:val="59DD379F"/>
    <w:rsid w:val="5AC663E0"/>
    <w:rsid w:val="5BB02E1D"/>
    <w:rsid w:val="5C302D1D"/>
    <w:rsid w:val="5CEE19DF"/>
    <w:rsid w:val="5CFA3F3F"/>
    <w:rsid w:val="5D437F7D"/>
    <w:rsid w:val="5D6608F2"/>
    <w:rsid w:val="5E4C0E44"/>
    <w:rsid w:val="5EF71BAD"/>
    <w:rsid w:val="5F31713B"/>
    <w:rsid w:val="5FB74466"/>
    <w:rsid w:val="5FCD57DA"/>
    <w:rsid w:val="60275934"/>
    <w:rsid w:val="602C4770"/>
    <w:rsid w:val="607D121D"/>
    <w:rsid w:val="613F6CAD"/>
    <w:rsid w:val="614C1C9C"/>
    <w:rsid w:val="61525C94"/>
    <w:rsid w:val="615446EC"/>
    <w:rsid w:val="61AE5BE1"/>
    <w:rsid w:val="61CD49EB"/>
    <w:rsid w:val="626A7860"/>
    <w:rsid w:val="634D6ADF"/>
    <w:rsid w:val="63CD3104"/>
    <w:rsid w:val="648273DA"/>
    <w:rsid w:val="64D8680A"/>
    <w:rsid w:val="67700361"/>
    <w:rsid w:val="682D560F"/>
    <w:rsid w:val="68C5501B"/>
    <w:rsid w:val="68CA3301"/>
    <w:rsid w:val="69561384"/>
    <w:rsid w:val="69DF2DDC"/>
    <w:rsid w:val="6A2B548A"/>
    <w:rsid w:val="6A4E6CE7"/>
    <w:rsid w:val="6A4F3648"/>
    <w:rsid w:val="6A783D09"/>
    <w:rsid w:val="6A9A31A7"/>
    <w:rsid w:val="6ACD756A"/>
    <w:rsid w:val="6ADE7D03"/>
    <w:rsid w:val="6B5D7914"/>
    <w:rsid w:val="6B890A9B"/>
    <w:rsid w:val="6C104954"/>
    <w:rsid w:val="6CA85822"/>
    <w:rsid w:val="6CEF31A0"/>
    <w:rsid w:val="6D140D7C"/>
    <w:rsid w:val="6D2F407A"/>
    <w:rsid w:val="6D3817D8"/>
    <w:rsid w:val="6D7F6FE9"/>
    <w:rsid w:val="6D882654"/>
    <w:rsid w:val="6E362FBD"/>
    <w:rsid w:val="6EB56801"/>
    <w:rsid w:val="6EF31DC3"/>
    <w:rsid w:val="6F730C7C"/>
    <w:rsid w:val="6F955579"/>
    <w:rsid w:val="6FFB6495"/>
    <w:rsid w:val="705F66D0"/>
    <w:rsid w:val="70AA3EA1"/>
    <w:rsid w:val="716270CD"/>
    <w:rsid w:val="71DD5031"/>
    <w:rsid w:val="724C122A"/>
    <w:rsid w:val="72D01C58"/>
    <w:rsid w:val="74666F2A"/>
    <w:rsid w:val="75EE3EBB"/>
    <w:rsid w:val="776E579F"/>
    <w:rsid w:val="77AB347F"/>
    <w:rsid w:val="790C17C4"/>
    <w:rsid w:val="79173127"/>
    <w:rsid w:val="7B31720F"/>
    <w:rsid w:val="7B8838C1"/>
    <w:rsid w:val="7B8C2698"/>
    <w:rsid w:val="7BA23C69"/>
    <w:rsid w:val="7C8B22DF"/>
    <w:rsid w:val="7CE55395"/>
    <w:rsid w:val="7CEA1E70"/>
    <w:rsid w:val="7CF60EB2"/>
    <w:rsid w:val="7D082C53"/>
    <w:rsid w:val="7D115EA6"/>
    <w:rsid w:val="7E265025"/>
    <w:rsid w:val="7E40277A"/>
    <w:rsid w:val="7F0E1136"/>
    <w:rsid w:val="CBFA31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3"/>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634"/>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8"/>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9"/>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8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8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82"/>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qFormat/>
    <w:uiPriority w:val="1"/>
  </w:style>
  <w:style w:type="table" w:default="1" w:styleId="60">
    <w:name w:val="Normal Table"/>
    <w:autoRedefine/>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link w:val="83"/>
    <w:autoRedefine/>
    <w:qFormat/>
    <w:uiPriority w:val="0"/>
    <w:pPr>
      <w:jc w:val="left"/>
    </w:pPr>
  </w:style>
  <w:style w:type="paragraph" w:styleId="20">
    <w:name w:val="Salutation"/>
    <w:basedOn w:val="1"/>
    <w:next w:val="1"/>
    <w:link w:val="84"/>
    <w:autoRedefine/>
    <w:qFormat/>
    <w:uiPriority w:val="0"/>
    <w:rPr>
      <w:rFonts w:ascii="仿宋_GB2312" w:eastAsia="仿宋_GB2312"/>
      <w:sz w:val="28"/>
      <w:szCs w:val="20"/>
    </w:rPr>
  </w:style>
  <w:style w:type="paragraph" w:styleId="21">
    <w:name w:val="Body Text 3"/>
    <w:basedOn w:val="1"/>
    <w:link w:val="85"/>
    <w:autoRedefine/>
    <w:qFormat/>
    <w:uiPriority w:val="0"/>
    <w:pPr>
      <w:jc w:val="center"/>
    </w:pPr>
    <w:rPr>
      <w:szCs w:val="20"/>
    </w:rPr>
  </w:style>
  <w:style w:type="paragraph" w:styleId="22">
    <w:name w:val="Body Text"/>
    <w:basedOn w:val="1"/>
    <w:next w:val="23"/>
    <w:link w:val="86"/>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97"/>
    <w:autoRedefine/>
    <w:qFormat/>
    <w:uiPriority w:val="0"/>
    <w:pPr>
      <w:ind w:firstLine="420"/>
    </w:pPr>
    <w:rPr>
      <w:szCs w:val="20"/>
    </w:rPr>
  </w:style>
  <w:style w:type="paragraph" w:styleId="24">
    <w:name w:val="toc 6"/>
    <w:basedOn w:val="1"/>
    <w:next w:val="1"/>
    <w:autoRedefine/>
    <w:qFormat/>
    <w:uiPriority w:val="0"/>
    <w:pPr>
      <w:ind w:left="2100" w:leftChars="1000"/>
    </w:pPr>
  </w:style>
  <w:style w:type="paragraph" w:styleId="25">
    <w:name w:val="Body Text Indent"/>
    <w:basedOn w:val="1"/>
    <w:next w:val="1"/>
    <w:link w:val="7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8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88"/>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89"/>
    <w:autoRedefine/>
    <w:qFormat/>
    <w:uiPriority w:val="0"/>
    <w:pPr>
      <w:ind w:left="100" w:leftChars="2500"/>
    </w:pPr>
    <w:rPr>
      <w:rFonts w:ascii="宋体"/>
      <w:sz w:val="24"/>
      <w:szCs w:val="21"/>
      <w:lang w:val="zh-CN"/>
    </w:rPr>
  </w:style>
  <w:style w:type="paragraph" w:styleId="37">
    <w:name w:val="Body Text Indent 2"/>
    <w:basedOn w:val="1"/>
    <w:link w:val="90"/>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91"/>
    <w:autoRedefine/>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9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9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9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95"/>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qFormat/>
    <w:uiPriority w:val="0"/>
    <w:rPr>
      <w:b/>
      <w:bCs/>
    </w:rPr>
  </w:style>
  <w:style w:type="paragraph" w:styleId="59">
    <w:name w:val="Body Text First Indent 2"/>
    <w:basedOn w:val="25"/>
    <w:next w:val="1"/>
    <w:link w:val="74"/>
    <w:autoRedefine/>
    <w:qFormat/>
    <w:uiPriority w:val="0"/>
    <w:pPr>
      <w:adjustRightInd/>
      <w:spacing w:after="120" w:line="240" w:lineRule="auto"/>
      <w:ind w:left="420" w:leftChars="200" w:firstLine="210"/>
    </w:pPr>
    <w:rPr>
      <w:sz w:val="21"/>
    </w:rPr>
  </w:style>
  <w:style w:type="table" w:styleId="61">
    <w:name w:val="Table Grid"/>
    <w:basedOn w:val="6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paragraph" w:customStyle="1" w:styleId="72">
    <w:name w:val="表格文字"/>
    <w:basedOn w:val="1"/>
    <w:next w:val="22"/>
    <w:autoRedefine/>
    <w:qFormat/>
    <w:uiPriority w:val="0"/>
    <w:pPr>
      <w:adjustRightInd/>
      <w:ind w:firstLine="200" w:firstLineChars="200"/>
    </w:pPr>
    <w:rPr>
      <w:rFonts w:ascii="Arial" w:hAnsi="Arial"/>
      <w:spacing w:val="-5"/>
      <w:kern w:val="0"/>
      <w:sz w:val="24"/>
      <w:szCs w:val="20"/>
    </w:rPr>
  </w:style>
  <w:style w:type="character" w:customStyle="1" w:styleId="73">
    <w:name w:val="正文文本缩进 Char1"/>
    <w:link w:val="25"/>
    <w:autoRedefine/>
    <w:qFormat/>
    <w:uiPriority w:val="0"/>
    <w:rPr>
      <w:rFonts w:ascii="宋体" w:hAnsi="宋体"/>
      <w:kern w:val="2"/>
      <w:sz w:val="24"/>
      <w:szCs w:val="24"/>
    </w:rPr>
  </w:style>
  <w:style w:type="character" w:customStyle="1" w:styleId="74">
    <w:name w:val="正文首行缩进 2 Char"/>
    <w:link w:val="59"/>
    <w:autoRedefine/>
    <w:qFormat/>
    <w:uiPriority w:val="0"/>
    <w:rPr>
      <w:rFonts w:ascii="宋体" w:hAnsi="宋体"/>
      <w:kern w:val="2"/>
      <w:sz w:val="21"/>
      <w:szCs w:val="24"/>
    </w:rPr>
  </w:style>
  <w:style w:type="character" w:customStyle="1" w:styleId="75">
    <w:name w:val="标题 1 Char"/>
    <w:link w:val="2"/>
    <w:autoRedefine/>
    <w:qFormat/>
    <w:uiPriority w:val="0"/>
    <w:rPr>
      <w:b/>
      <w:bCs/>
      <w:kern w:val="44"/>
      <w:sz w:val="44"/>
      <w:szCs w:val="44"/>
    </w:rPr>
  </w:style>
  <w:style w:type="character" w:customStyle="1" w:styleId="7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77">
    <w:name w:val="标题 4 Char"/>
    <w:link w:val="5"/>
    <w:autoRedefine/>
    <w:qFormat/>
    <w:uiPriority w:val="0"/>
    <w:rPr>
      <w:rFonts w:ascii="Arial" w:hAnsi="Arial" w:eastAsia="黑体"/>
      <w:b/>
      <w:bCs/>
      <w:kern w:val="2"/>
      <w:sz w:val="28"/>
      <w:szCs w:val="28"/>
      <w:lang w:val="zh-CN"/>
    </w:rPr>
  </w:style>
  <w:style w:type="character" w:customStyle="1" w:styleId="78">
    <w:name w:val="标题 5 Char"/>
    <w:link w:val="6"/>
    <w:autoRedefine/>
    <w:qFormat/>
    <w:uiPriority w:val="0"/>
    <w:rPr>
      <w:b/>
      <w:bCs/>
      <w:kern w:val="2"/>
      <w:sz w:val="28"/>
      <w:szCs w:val="28"/>
    </w:rPr>
  </w:style>
  <w:style w:type="character" w:customStyle="1" w:styleId="79">
    <w:name w:val="标题 6 Char"/>
    <w:link w:val="7"/>
    <w:autoRedefine/>
    <w:qFormat/>
    <w:uiPriority w:val="0"/>
    <w:rPr>
      <w:rFonts w:ascii="Arial" w:hAnsi="Arial" w:eastAsia="黑体"/>
      <w:b/>
      <w:bCs/>
      <w:kern w:val="2"/>
      <w:sz w:val="24"/>
      <w:szCs w:val="24"/>
    </w:rPr>
  </w:style>
  <w:style w:type="character" w:customStyle="1" w:styleId="80">
    <w:name w:val="标题 7 Char"/>
    <w:link w:val="8"/>
    <w:autoRedefine/>
    <w:qFormat/>
    <w:uiPriority w:val="0"/>
    <w:rPr>
      <w:b/>
      <w:bCs/>
      <w:kern w:val="2"/>
      <w:sz w:val="24"/>
      <w:szCs w:val="24"/>
    </w:rPr>
  </w:style>
  <w:style w:type="character" w:customStyle="1" w:styleId="81">
    <w:name w:val="标题 8 Char"/>
    <w:link w:val="9"/>
    <w:autoRedefine/>
    <w:qFormat/>
    <w:uiPriority w:val="0"/>
    <w:rPr>
      <w:rFonts w:ascii="Arial" w:hAnsi="Arial" w:eastAsia="黑体"/>
      <w:kern w:val="2"/>
      <w:sz w:val="24"/>
      <w:szCs w:val="24"/>
    </w:rPr>
  </w:style>
  <w:style w:type="character" w:customStyle="1" w:styleId="82">
    <w:name w:val="标题 9 Char"/>
    <w:link w:val="10"/>
    <w:autoRedefine/>
    <w:qFormat/>
    <w:uiPriority w:val="0"/>
    <w:rPr>
      <w:rFonts w:ascii="Arial" w:hAnsi="Arial" w:eastAsia="黑体"/>
      <w:kern w:val="2"/>
      <w:sz w:val="21"/>
      <w:szCs w:val="21"/>
    </w:rPr>
  </w:style>
  <w:style w:type="character" w:customStyle="1" w:styleId="83">
    <w:name w:val="批注文字 Char1"/>
    <w:link w:val="19"/>
    <w:autoRedefine/>
    <w:qFormat/>
    <w:uiPriority w:val="0"/>
    <w:rPr>
      <w:kern w:val="2"/>
      <w:sz w:val="21"/>
      <w:szCs w:val="24"/>
    </w:rPr>
  </w:style>
  <w:style w:type="character" w:customStyle="1" w:styleId="84">
    <w:name w:val="称呼 Char"/>
    <w:link w:val="20"/>
    <w:autoRedefine/>
    <w:qFormat/>
    <w:uiPriority w:val="0"/>
    <w:rPr>
      <w:rFonts w:ascii="仿宋_GB2312" w:eastAsia="仿宋_GB2312"/>
      <w:kern w:val="2"/>
      <w:sz w:val="28"/>
    </w:rPr>
  </w:style>
  <w:style w:type="character" w:customStyle="1" w:styleId="85">
    <w:name w:val="正文文本 3 Char"/>
    <w:link w:val="21"/>
    <w:autoRedefine/>
    <w:qFormat/>
    <w:uiPriority w:val="0"/>
    <w:rPr>
      <w:kern w:val="2"/>
      <w:sz w:val="21"/>
    </w:rPr>
  </w:style>
  <w:style w:type="character" w:customStyle="1" w:styleId="86">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87">
    <w:name w:val="HTML 地址 Char"/>
    <w:link w:val="30"/>
    <w:autoRedefine/>
    <w:qFormat/>
    <w:uiPriority w:val="0"/>
    <w:rPr>
      <w:rFonts w:ascii="宋体" w:hAnsi="宋体"/>
      <w:i/>
      <w:iCs/>
      <w:sz w:val="24"/>
      <w:szCs w:val="24"/>
    </w:rPr>
  </w:style>
  <w:style w:type="character" w:customStyle="1" w:styleId="8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89">
    <w:name w:val="日期 Char"/>
    <w:link w:val="36"/>
    <w:autoRedefine/>
    <w:qFormat/>
    <w:uiPriority w:val="0"/>
    <w:rPr>
      <w:rFonts w:ascii="宋体"/>
      <w:kern w:val="2"/>
      <w:sz w:val="24"/>
      <w:szCs w:val="21"/>
      <w:lang w:val="zh-CN"/>
    </w:rPr>
  </w:style>
  <w:style w:type="character" w:customStyle="1" w:styleId="90">
    <w:name w:val="正文文本缩进 2 Char"/>
    <w:link w:val="37"/>
    <w:autoRedefine/>
    <w:qFormat/>
    <w:uiPriority w:val="0"/>
    <w:rPr>
      <w:rFonts w:ascii="宋体"/>
      <w:sz w:val="28"/>
    </w:rPr>
  </w:style>
  <w:style w:type="character" w:customStyle="1" w:styleId="91">
    <w:name w:val="批注框文本 Char"/>
    <w:link w:val="38"/>
    <w:autoRedefine/>
    <w:qFormat/>
    <w:uiPriority w:val="0"/>
    <w:rPr>
      <w:kern w:val="2"/>
      <w:sz w:val="18"/>
      <w:szCs w:val="18"/>
    </w:rPr>
  </w:style>
  <w:style w:type="character" w:customStyle="1" w:styleId="92">
    <w:name w:val="签名 Char"/>
    <w:link w:val="41"/>
    <w:autoRedefine/>
    <w:qFormat/>
    <w:uiPriority w:val="0"/>
    <w:rPr>
      <w:rFonts w:eastAsia="仿宋_GB2312"/>
      <w:sz w:val="24"/>
    </w:rPr>
  </w:style>
  <w:style w:type="character" w:customStyle="1" w:styleId="93">
    <w:name w:val="副标题 Char"/>
    <w:link w:val="46"/>
    <w:autoRedefine/>
    <w:qFormat/>
    <w:uiPriority w:val="0"/>
    <w:rPr>
      <w:rFonts w:ascii="Arial" w:hAnsi="Arial" w:eastAsia="隶书"/>
      <w:b/>
      <w:bCs/>
      <w:kern w:val="28"/>
      <w:sz w:val="44"/>
      <w:szCs w:val="32"/>
      <w:lang w:val="en-US" w:eastAsia="zh-CN" w:bidi="ar-SA"/>
    </w:rPr>
  </w:style>
  <w:style w:type="character" w:customStyle="1" w:styleId="94">
    <w:name w:val="脚注文本 Char"/>
    <w:link w:val="49"/>
    <w:autoRedefine/>
    <w:qFormat/>
    <w:uiPriority w:val="0"/>
    <w:rPr>
      <w:color w:val="0000FF"/>
      <w:sz w:val="21"/>
    </w:rPr>
  </w:style>
  <w:style w:type="character" w:customStyle="1" w:styleId="95">
    <w:name w:val="正文文本缩进 3 Char"/>
    <w:link w:val="51"/>
    <w:autoRedefine/>
    <w:qFormat/>
    <w:uiPriority w:val="0"/>
    <w:rPr>
      <w:kern w:val="2"/>
      <w:sz w:val="24"/>
    </w:rPr>
  </w:style>
  <w:style w:type="character" w:customStyle="1" w:styleId="96">
    <w:name w:val="HTML 预设格式 Char"/>
    <w:link w:val="55"/>
    <w:autoRedefine/>
    <w:qFormat/>
    <w:uiPriority w:val="0"/>
    <w:rPr>
      <w:rFonts w:ascii="黑体" w:hAnsi="Courier New" w:eastAsia="黑体"/>
    </w:rPr>
  </w:style>
  <w:style w:type="character" w:customStyle="1" w:styleId="97">
    <w:name w:val="正文首行缩进 Char"/>
    <w:link w:val="23"/>
    <w:autoRedefine/>
    <w:qFormat/>
    <w:uiPriority w:val="0"/>
    <w:rPr>
      <w:rFonts w:ascii="宋体"/>
      <w:kern w:val="2"/>
      <w:sz w:val="24"/>
      <w:lang w:val="zh-CN"/>
    </w:rPr>
  </w:style>
  <w:style w:type="paragraph" w:styleId="98">
    <w:name w:val="List Paragraph"/>
    <w:basedOn w:val="1"/>
    <w:next w:val="1"/>
    <w:autoRedefine/>
    <w:qFormat/>
    <w:uiPriority w:val="0"/>
    <w:pPr>
      <w:spacing w:line="360" w:lineRule="auto"/>
      <w:ind w:firstLine="200" w:firstLineChars="200"/>
    </w:pPr>
    <w:rPr>
      <w:rFonts w:eastAsia="楷体_GB2312" w:cs="Lucida Sans"/>
      <w:sz w:val="24"/>
    </w:rPr>
  </w:style>
  <w:style w:type="paragraph" w:customStyle="1" w:styleId="99">
    <w:name w:val="Default"/>
    <w:next w:val="100"/>
    <w:link w:val="10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目录 71"/>
    <w:next w:val="1"/>
    <w:autoRedefine/>
    <w:qFormat/>
    <w:uiPriority w:val="0"/>
    <w:pPr>
      <w:wordWrap w:val="0"/>
      <w:ind w:left="2550"/>
      <w:jc w:val="both"/>
    </w:pPr>
    <w:rPr>
      <w:rFonts w:ascii="Calibri" w:hAnsi="Calibri" w:eastAsia="宋体" w:cs="Times New Roman"/>
      <w:sz w:val="21"/>
      <w:lang w:val="en-US" w:eastAsia="zh-CN" w:bidi="ar-SA"/>
    </w:rPr>
  </w:style>
  <w:style w:type="character" w:customStyle="1" w:styleId="101">
    <w:name w:val="Default Char"/>
    <w:link w:val="99"/>
    <w:autoRedefine/>
    <w:qFormat/>
    <w:uiPriority w:val="0"/>
    <w:rPr>
      <w:rFonts w:ascii="仿宋_GB2312" w:eastAsia="仿宋_GB2312" w:cs="仿宋_GB2312"/>
      <w:color w:val="000000"/>
      <w:sz w:val="24"/>
      <w:szCs w:val="24"/>
    </w:rPr>
  </w:style>
  <w:style w:type="paragraph" w:customStyle="1" w:styleId="1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3">
    <w:name w:val="冯"/>
    <w:basedOn w:val="1"/>
    <w:link w:val="10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104">
    <w:name w:val="冯 Char"/>
    <w:link w:val="103"/>
    <w:autoRedefine/>
    <w:qFormat/>
    <w:uiPriority w:val="0"/>
    <w:rPr>
      <w:rFonts w:ascii="宋体" w:hAnsi="宋体"/>
      <w:color w:val="000000"/>
      <w:sz w:val="24"/>
      <w:szCs w:val="24"/>
    </w:rPr>
  </w:style>
  <w:style w:type="paragraph" w:customStyle="1" w:styleId="105">
    <w:name w:val="样式3"/>
    <w:basedOn w:val="106"/>
    <w:autoRedefine/>
    <w:qFormat/>
    <w:uiPriority w:val="0"/>
    <w:pPr>
      <w:tabs>
        <w:tab w:val="left" w:pos="2790"/>
        <w:tab w:val="left" w:pos="4230"/>
      </w:tabs>
      <w:spacing w:before="312" w:beforeLines="100"/>
      <w:jc w:val="left"/>
    </w:pPr>
  </w:style>
  <w:style w:type="paragraph" w:customStyle="1" w:styleId="10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7">
    <w:name w:val="P1"/>
    <w:basedOn w:val="1"/>
    <w:autoRedefine/>
    <w:qFormat/>
    <w:uiPriority w:val="0"/>
    <w:pPr>
      <w:adjustRightInd/>
      <w:spacing w:line="288" w:lineRule="auto"/>
      <w:ind w:firstLine="425" w:firstLineChars="200"/>
    </w:pPr>
  </w:style>
  <w:style w:type="paragraph" w:customStyle="1" w:styleId="108">
    <w:name w:val="Char1 Char Char Char"/>
    <w:basedOn w:val="1"/>
    <w:autoRedefine/>
    <w:qFormat/>
    <w:uiPriority w:val="0"/>
    <w:rPr>
      <w:rFonts w:ascii="Tahoma" w:hAnsi="Tahoma"/>
      <w:sz w:val="24"/>
      <w:szCs w:val="20"/>
    </w:rPr>
  </w:style>
  <w:style w:type="paragraph" w:customStyle="1" w:styleId="1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113">
    <w:name w:val="样式7"/>
    <w:basedOn w:val="114"/>
    <w:next w:val="1"/>
    <w:autoRedefine/>
    <w:qFormat/>
    <w:uiPriority w:val="0"/>
    <w:pPr>
      <w:spacing w:after="156" w:afterLines="50"/>
      <w:jc w:val="left"/>
      <w:outlineLvl w:val="3"/>
    </w:pPr>
    <w:rPr>
      <w:sz w:val="24"/>
      <w:szCs w:val="24"/>
    </w:rPr>
  </w:style>
  <w:style w:type="paragraph" w:customStyle="1" w:styleId="11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115">
    <w:name w:val="Bulleted List"/>
    <w:basedOn w:val="1"/>
    <w:autoRedefine/>
    <w:qFormat/>
    <w:uiPriority w:val="0"/>
    <w:pPr>
      <w:tabs>
        <w:tab w:val="left" w:pos="1260"/>
      </w:tabs>
      <w:adjustRightInd/>
      <w:ind w:left="1260" w:hanging="420"/>
    </w:pPr>
  </w:style>
  <w:style w:type="paragraph" w:customStyle="1" w:styleId="116">
    <w:name w:val="Char3"/>
    <w:basedOn w:val="1"/>
    <w:autoRedefine/>
    <w:qFormat/>
    <w:uiPriority w:val="0"/>
    <w:pPr>
      <w:adjustRightInd/>
    </w:pPr>
    <w:rPr>
      <w:rFonts w:ascii="仿宋_GB2312" w:eastAsia="仿宋_GB2312"/>
      <w:b/>
      <w:sz w:val="32"/>
      <w:szCs w:val="32"/>
    </w:rPr>
  </w:style>
  <w:style w:type="paragraph" w:customStyle="1" w:styleId="117">
    <w:name w:val="Char Char1 Char Char Char Char Char Char"/>
    <w:basedOn w:val="1"/>
    <w:autoRedefine/>
    <w:qFormat/>
    <w:uiPriority w:val="0"/>
    <w:rPr>
      <w:rFonts w:ascii="仿宋_GB2312" w:eastAsia="仿宋_GB2312"/>
      <w:b/>
      <w:sz w:val="32"/>
      <w:szCs w:val="20"/>
    </w:rPr>
  </w:style>
  <w:style w:type="paragraph" w:customStyle="1" w:styleId="118">
    <w:name w:val="文本正文 Char"/>
    <w:basedOn w:val="1"/>
    <w:autoRedefine/>
    <w:qFormat/>
    <w:uiPriority w:val="0"/>
    <w:pPr>
      <w:spacing w:line="360" w:lineRule="auto"/>
      <w:ind w:firstLine="200" w:firstLineChars="200"/>
    </w:pPr>
    <w:rPr>
      <w:kern w:val="0"/>
      <w:sz w:val="24"/>
      <w:szCs w:val="20"/>
    </w:rPr>
  </w:style>
  <w:style w:type="paragraph" w:customStyle="1" w:styleId="11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12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4">
    <w:name w:val="样式 标题 22h2L1 Heading 2H2sect 1.2H21sect 1.21H22sect 1.2..."/>
    <w:basedOn w:val="3"/>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125">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2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28">
    <w:name w:val="Char1"/>
    <w:basedOn w:val="1"/>
    <w:autoRedefine/>
    <w:qFormat/>
    <w:uiPriority w:val="0"/>
    <w:rPr>
      <w:rFonts w:ascii="仿宋_GB2312" w:eastAsia="仿宋_GB2312"/>
      <w:b/>
      <w:sz w:val="32"/>
      <w:szCs w:val="32"/>
    </w:rPr>
  </w:style>
  <w:style w:type="paragraph" w:customStyle="1" w:styleId="129">
    <w:name w:val="CM14"/>
    <w:basedOn w:val="99"/>
    <w:next w:val="99"/>
    <w:autoRedefine/>
    <w:qFormat/>
    <w:uiPriority w:val="0"/>
    <w:pPr>
      <w:spacing w:after="68"/>
    </w:pPr>
    <w:rPr>
      <w:rFonts w:ascii="FHLHE E+ Futura Bk" w:eastAsia="FHLHE E+ Futura Bk" w:cs="Times New Roman"/>
      <w:color w:val="auto"/>
    </w:rPr>
  </w:style>
  <w:style w:type="paragraph" w:customStyle="1" w:styleId="13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3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3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4">
    <w:name w:val="标书标题4"/>
    <w:basedOn w:val="5"/>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3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36">
    <w:name w:val="Char2 Char Char Char"/>
    <w:basedOn w:val="1"/>
    <w:autoRedefine/>
    <w:qFormat/>
    <w:uiPriority w:val="0"/>
    <w:rPr>
      <w:rFonts w:ascii="仿宋_GB2312" w:eastAsia="仿宋_GB2312"/>
      <w:b/>
      <w:sz w:val="32"/>
      <w:szCs w:val="32"/>
    </w:rPr>
  </w:style>
  <w:style w:type="paragraph" w:customStyle="1" w:styleId="13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3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9">
    <w:name w:val="Char Char Char"/>
    <w:basedOn w:val="1"/>
    <w:autoRedefine/>
    <w:qFormat/>
    <w:uiPriority w:val="0"/>
    <w:rPr>
      <w:rFonts w:ascii="Tahoma" w:hAnsi="Tahoma"/>
      <w:sz w:val="24"/>
      <w:szCs w:val="20"/>
    </w:rPr>
  </w:style>
  <w:style w:type="paragraph" w:customStyle="1" w:styleId="14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4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4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4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4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48">
    <w:name w:val="FA正文"/>
    <w:basedOn w:val="1"/>
    <w:autoRedefine/>
    <w:qFormat/>
    <w:uiPriority w:val="0"/>
    <w:pPr>
      <w:spacing w:line="360" w:lineRule="auto"/>
      <w:ind w:firstLine="480" w:firstLineChars="200"/>
    </w:pPr>
    <w:rPr>
      <w:rFonts w:hAnsi="宋体"/>
      <w:sz w:val="24"/>
      <w:szCs w:val="20"/>
    </w:rPr>
  </w:style>
  <w:style w:type="paragraph" w:customStyle="1" w:styleId="149">
    <w:name w:val="MM Topic 4"/>
    <w:basedOn w:val="5"/>
    <w:autoRedefine/>
    <w:qFormat/>
    <w:uiPriority w:val="0"/>
    <w:pPr>
      <w:numPr>
        <w:ilvl w:val="0"/>
        <w:numId w:val="0"/>
      </w:numPr>
      <w:tabs>
        <w:tab w:val="clear" w:pos="864"/>
      </w:tabs>
      <w:adjustRightInd/>
      <w:ind w:left="2100" w:hanging="420"/>
    </w:pPr>
    <w:rPr>
      <w:lang w:val="en-US"/>
    </w:rPr>
  </w:style>
  <w:style w:type="paragraph" w:customStyle="1" w:styleId="15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1">
    <w:name w:val="有符号正文"/>
    <w:basedOn w:val="1"/>
    <w:autoRedefine/>
    <w:qFormat/>
    <w:uiPriority w:val="0"/>
    <w:pPr>
      <w:adjustRightInd/>
      <w:spacing w:line="400" w:lineRule="exact"/>
      <w:ind w:firstLine="200" w:firstLineChars="200"/>
    </w:pPr>
    <w:rPr>
      <w:rFonts w:ascii="Arial" w:hAnsi="Arial"/>
    </w:rPr>
  </w:style>
  <w:style w:type="paragraph" w:customStyle="1" w:styleId="15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53">
    <w:name w:val="默认段落字体 Para Char"/>
    <w:basedOn w:val="1"/>
    <w:autoRedefine/>
    <w:qFormat/>
    <w:uiPriority w:val="0"/>
    <w:rPr>
      <w:rFonts w:ascii="Tahoma" w:hAnsi="Tahoma"/>
      <w:sz w:val="24"/>
      <w:szCs w:val="20"/>
    </w:rPr>
  </w:style>
  <w:style w:type="paragraph" w:customStyle="1" w:styleId="154">
    <w:name w:val="Char1 Char Char Char2"/>
    <w:basedOn w:val="1"/>
    <w:autoRedefine/>
    <w:qFormat/>
    <w:uiPriority w:val="0"/>
    <w:pPr>
      <w:adjustRightInd/>
      <w:ind w:firstLine="200" w:firstLineChars="200"/>
    </w:pPr>
    <w:rPr>
      <w:rFonts w:ascii="Tahoma" w:hAnsi="Tahoma"/>
      <w:sz w:val="24"/>
      <w:szCs w:val="20"/>
    </w:rPr>
  </w:style>
  <w:style w:type="paragraph" w:customStyle="1" w:styleId="15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7">
    <w:name w:val="注释"/>
    <w:basedOn w:val="1"/>
    <w:autoRedefine/>
    <w:qFormat/>
    <w:uiPriority w:val="0"/>
    <w:pPr>
      <w:adjustRightInd/>
      <w:spacing w:line="360" w:lineRule="auto"/>
      <w:ind w:firstLine="480"/>
    </w:pPr>
    <w:rPr>
      <w:sz w:val="24"/>
    </w:rPr>
  </w:style>
  <w:style w:type="paragraph" w:customStyle="1" w:styleId="15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5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60">
    <w:name w:val="trademark"/>
    <w:autoRedefine/>
    <w:qFormat/>
    <w:uiPriority w:val="0"/>
    <w:pPr>
      <w:spacing w:after="60"/>
    </w:pPr>
    <w:rPr>
      <w:rFonts w:ascii="Futura Bk" w:hAnsi="Futura Bk" w:eastAsia="宋体" w:cs="Times New Roman"/>
      <w:sz w:val="15"/>
      <w:lang w:val="en-US" w:eastAsia="en-US" w:bidi="ar-SA"/>
    </w:rPr>
  </w:style>
  <w:style w:type="paragraph" w:customStyle="1" w:styleId="1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2">
    <w:name w:val="EB_表格"/>
    <w:basedOn w:val="1"/>
    <w:autoRedefine/>
    <w:qFormat/>
    <w:uiPriority w:val="0"/>
    <w:pPr>
      <w:adjustRightInd/>
      <w:spacing w:line="300" w:lineRule="auto"/>
      <w:jc w:val="center"/>
    </w:pPr>
  </w:style>
  <w:style w:type="paragraph" w:customStyle="1" w:styleId="163">
    <w:name w:val="Char Char Char1 Char"/>
    <w:basedOn w:val="1"/>
    <w:autoRedefine/>
    <w:qFormat/>
    <w:uiPriority w:val="0"/>
    <w:rPr>
      <w:szCs w:val="20"/>
    </w:rPr>
  </w:style>
  <w:style w:type="paragraph" w:customStyle="1" w:styleId="16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66">
    <w:name w:val="章标题"/>
    <w:next w:val="16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7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71">
    <w:name w:val="表文字"/>
    <w:autoRedefine/>
    <w:qFormat/>
    <w:uiPriority w:val="0"/>
    <w:rPr>
      <w:rFonts w:ascii="宋体" w:hAnsi="Times New Roman" w:eastAsia="宋体" w:cs="Times New Roman"/>
      <w:kern w:val="2"/>
      <w:lang w:val="en-US" w:eastAsia="zh-CN" w:bidi="ar-SA"/>
    </w:rPr>
  </w:style>
  <w:style w:type="paragraph" w:customStyle="1" w:styleId="17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7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75">
    <w:name w:val="列表内容"/>
    <w:basedOn w:val="1"/>
    <w:next w:val="1"/>
    <w:autoRedefine/>
    <w:qFormat/>
    <w:uiPriority w:val="0"/>
    <w:pPr>
      <w:widowControl/>
      <w:tabs>
        <w:tab w:val="left" w:pos="840"/>
      </w:tabs>
      <w:ind w:left="840" w:hanging="420"/>
      <w:jc w:val="left"/>
    </w:pPr>
    <w:rPr>
      <w:kern w:val="0"/>
      <w:sz w:val="18"/>
    </w:rPr>
  </w:style>
  <w:style w:type="paragraph" w:customStyle="1" w:styleId="17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7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79">
    <w:name w:val="Char2 Char Char"/>
    <w:basedOn w:val="1"/>
    <w:autoRedefine/>
    <w:qFormat/>
    <w:uiPriority w:val="0"/>
    <w:pPr>
      <w:adjustRightInd/>
    </w:pPr>
    <w:rPr>
      <w:rFonts w:ascii="Tahoma" w:hAnsi="Tahoma"/>
      <w:sz w:val="24"/>
      <w:szCs w:val="20"/>
    </w:rPr>
  </w:style>
  <w:style w:type="paragraph" w:customStyle="1" w:styleId="18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8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8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4">
    <w:name w:val="Char Char1 Char Char Char"/>
    <w:basedOn w:val="1"/>
    <w:autoRedefine/>
    <w:qFormat/>
    <w:uiPriority w:val="0"/>
    <w:rPr>
      <w:rFonts w:ascii="仿宋_GB2312" w:eastAsia="仿宋_GB2312"/>
      <w:b/>
      <w:sz w:val="32"/>
      <w:szCs w:val="20"/>
    </w:rPr>
  </w:style>
  <w:style w:type="paragraph" w:customStyle="1" w:styleId="1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6">
    <w:name w:val="WW-正文文字缩进 2"/>
    <w:basedOn w:val="1"/>
    <w:autoRedefine/>
    <w:qFormat/>
    <w:uiPriority w:val="0"/>
    <w:pPr>
      <w:suppressAutoHyphens/>
      <w:adjustRightInd/>
      <w:ind w:firstLine="420"/>
    </w:pPr>
    <w:rPr>
      <w:kern w:val="1"/>
      <w:szCs w:val="20"/>
    </w:rPr>
  </w:style>
  <w:style w:type="paragraph" w:customStyle="1" w:styleId="18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89">
    <w:name w:val="默认段落字体 Para Char Char Char Char"/>
    <w:basedOn w:val="1"/>
    <w:autoRedefine/>
    <w:qFormat/>
    <w:uiPriority w:val="0"/>
    <w:pPr>
      <w:spacing w:line="360" w:lineRule="auto"/>
    </w:pPr>
    <w:rPr>
      <w:szCs w:val="20"/>
    </w:rPr>
  </w:style>
  <w:style w:type="paragraph" w:customStyle="1" w:styleId="190">
    <w:name w:val="Char Char11 Char Char Char"/>
    <w:basedOn w:val="1"/>
    <w:autoRedefine/>
    <w:qFormat/>
    <w:uiPriority w:val="0"/>
    <w:pPr>
      <w:spacing w:line="360" w:lineRule="auto"/>
    </w:pPr>
    <w:rPr>
      <w:szCs w:val="20"/>
    </w:rPr>
  </w:style>
  <w:style w:type="paragraph" w:customStyle="1" w:styleId="19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3">
    <w:name w:val="左对齐表格文字"/>
    <w:basedOn w:val="1"/>
    <w:autoRedefine/>
    <w:qFormat/>
    <w:uiPriority w:val="0"/>
    <w:pPr>
      <w:adjustRightInd/>
      <w:ind w:firstLine="200" w:firstLineChars="200"/>
      <w:jc w:val="right"/>
    </w:pPr>
  </w:style>
  <w:style w:type="paragraph" w:customStyle="1" w:styleId="19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97">
    <w:name w:val="无间隔1"/>
    <w:link w:val="198"/>
    <w:autoRedefine/>
    <w:qFormat/>
    <w:uiPriority w:val="1"/>
    <w:rPr>
      <w:rFonts w:ascii="Calibri" w:hAnsi="Calibri" w:eastAsia="宋体" w:cs="Times New Roman"/>
      <w:sz w:val="22"/>
      <w:szCs w:val="22"/>
      <w:lang w:val="en-US" w:eastAsia="zh-CN" w:bidi="ar-SA"/>
    </w:rPr>
  </w:style>
  <w:style w:type="character" w:customStyle="1" w:styleId="198">
    <w:name w:val="No Spacing Char"/>
    <w:link w:val="197"/>
    <w:autoRedefine/>
    <w:qFormat/>
    <w:uiPriority w:val="1"/>
    <w:rPr>
      <w:rFonts w:ascii="Calibri" w:hAnsi="Calibri"/>
      <w:sz w:val="22"/>
      <w:szCs w:val="22"/>
      <w:lang w:val="en-US" w:eastAsia="zh-CN" w:bidi="ar-SA"/>
    </w:rPr>
  </w:style>
  <w:style w:type="paragraph" w:customStyle="1" w:styleId="199">
    <w:name w:val="样式 样式 标题 4h4H4Fab-4T5Ref Heading 1rh1Heading sqlsect 1.2.3.... +..."/>
    <w:basedOn w:val="200"/>
    <w:link w:val="202"/>
    <w:autoRedefine/>
    <w:qFormat/>
    <w:uiPriority w:val="0"/>
    <w:pPr>
      <w:tabs>
        <w:tab w:val="left" w:pos="2356"/>
      </w:tabs>
    </w:pPr>
  </w:style>
  <w:style w:type="paragraph" w:customStyle="1" w:styleId="200">
    <w:name w:val="样式 标题 4h4H4Fab-4T5Ref Heading 1rh1Heading sqlsect 1.2.3...."/>
    <w:basedOn w:val="5"/>
    <w:link w:val="201"/>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1">
    <w:name w:val="样式 标题 4h4H4Fab-4T5Ref Heading 1rh1Heading sqlsect 1.2.3.... Char"/>
    <w:link w:val="200"/>
    <w:autoRedefine/>
    <w:qFormat/>
    <w:uiPriority w:val="0"/>
    <w:rPr>
      <w:rFonts w:ascii="微软雅黑" w:hAnsi="微软雅黑" w:eastAsia="微软雅黑"/>
      <w:b/>
      <w:bCs/>
      <w:kern w:val="2"/>
      <w:sz w:val="24"/>
      <w:szCs w:val="28"/>
    </w:rPr>
  </w:style>
  <w:style w:type="character" w:customStyle="1" w:styleId="202">
    <w:name w:val="样式 样式 标题 4h4H4Fab-4T5Ref Heading 1rh1Heading sqlsect 1.2.3.... +... Char"/>
    <w:link w:val="199"/>
    <w:autoRedefine/>
    <w:qFormat/>
    <w:uiPriority w:val="0"/>
    <w:rPr>
      <w:rFonts w:ascii="微软雅黑" w:hAnsi="微软雅黑" w:eastAsia="微软雅黑"/>
      <w:b/>
      <w:bCs/>
      <w:kern w:val="2"/>
      <w:sz w:val="24"/>
      <w:szCs w:val="28"/>
    </w:rPr>
  </w:style>
  <w:style w:type="paragraph" w:customStyle="1" w:styleId="203">
    <w:name w:val="四级条标题"/>
    <w:basedOn w:val="204"/>
    <w:next w:val="167"/>
    <w:autoRedefine/>
    <w:qFormat/>
    <w:uiPriority w:val="0"/>
    <w:pPr>
      <w:tabs>
        <w:tab w:val="left" w:pos="1680"/>
        <w:tab w:val="left" w:pos="2100"/>
        <w:tab w:val="left" w:pos="2520"/>
        <w:tab w:val="left" w:pos="2940"/>
      </w:tabs>
      <w:ind w:left="2940"/>
      <w:outlineLvl w:val="5"/>
    </w:pPr>
  </w:style>
  <w:style w:type="paragraph" w:customStyle="1" w:styleId="204">
    <w:name w:val="三级条标题"/>
    <w:basedOn w:val="205"/>
    <w:next w:val="167"/>
    <w:autoRedefine/>
    <w:qFormat/>
    <w:uiPriority w:val="0"/>
    <w:pPr>
      <w:tabs>
        <w:tab w:val="left" w:pos="1680"/>
        <w:tab w:val="left" w:pos="2100"/>
        <w:tab w:val="left" w:pos="2520"/>
      </w:tabs>
      <w:ind w:left="2520"/>
      <w:outlineLvl w:val="4"/>
    </w:pPr>
  </w:style>
  <w:style w:type="paragraph" w:customStyle="1" w:styleId="205">
    <w:name w:val="二级条标题"/>
    <w:basedOn w:val="206"/>
    <w:next w:val="167"/>
    <w:autoRedefine/>
    <w:qFormat/>
    <w:uiPriority w:val="0"/>
    <w:pPr>
      <w:tabs>
        <w:tab w:val="left" w:pos="1680"/>
        <w:tab w:val="left" w:pos="2100"/>
      </w:tabs>
      <w:ind w:left="0"/>
      <w:outlineLvl w:val="3"/>
    </w:pPr>
  </w:style>
  <w:style w:type="paragraph" w:customStyle="1" w:styleId="206">
    <w:name w:val="一级条标题"/>
    <w:basedOn w:val="166"/>
    <w:next w:val="167"/>
    <w:autoRedefine/>
    <w:qFormat/>
    <w:uiPriority w:val="0"/>
    <w:pPr>
      <w:tabs>
        <w:tab w:val="clear" w:pos="1260"/>
      </w:tabs>
      <w:spacing w:before="0" w:after="0"/>
      <w:ind w:left="1680"/>
      <w:outlineLvl w:val="2"/>
    </w:pPr>
  </w:style>
  <w:style w:type="paragraph" w:customStyle="1" w:styleId="20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08">
    <w:name w:val="标准小四"/>
    <w:basedOn w:val="1"/>
    <w:autoRedefine/>
    <w:qFormat/>
    <w:uiPriority w:val="0"/>
    <w:pPr>
      <w:spacing w:line="360" w:lineRule="auto"/>
      <w:ind w:firstLine="480" w:firstLineChars="200"/>
    </w:pPr>
    <w:rPr>
      <w:rFonts w:ascii="Arial" w:hAnsi="Arial"/>
      <w:sz w:val="24"/>
      <w:szCs w:val="21"/>
    </w:rPr>
  </w:style>
  <w:style w:type="paragraph" w:customStyle="1" w:styleId="209">
    <w:name w:val="表格"/>
    <w:basedOn w:val="1"/>
    <w:autoRedefine/>
    <w:qFormat/>
    <w:uiPriority w:val="0"/>
    <w:pPr>
      <w:snapToGrid w:val="0"/>
      <w:ind w:firstLine="42" w:firstLineChars="21"/>
    </w:pPr>
    <w:rPr>
      <w:rFonts w:ascii="宋体" w:hAnsi="宋体"/>
      <w:kern w:val="0"/>
      <w:sz w:val="20"/>
      <w:szCs w:val="20"/>
    </w:rPr>
  </w:style>
  <w:style w:type="paragraph" w:customStyle="1" w:styleId="21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4">
    <w:name w:val="Char2 Char Char Char1"/>
    <w:basedOn w:val="1"/>
    <w:autoRedefine/>
    <w:qFormat/>
    <w:uiPriority w:val="0"/>
    <w:rPr>
      <w:rFonts w:ascii="仿宋_GB2312" w:eastAsia="仿宋_GB2312"/>
      <w:b/>
      <w:sz w:val="32"/>
      <w:szCs w:val="32"/>
    </w:rPr>
  </w:style>
  <w:style w:type="paragraph" w:customStyle="1" w:styleId="21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21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18">
    <w:name w:val="Char2"/>
    <w:basedOn w:val="1"/>
    <w:autoRedefine/>
    <w:qFormat/>
    <w:uiPriority w:val="0"/>
    <w:rPr>
      <w:rFonts w:ascii="仿宋_GB2312" w:eastAsia="仿宋_GB2312"/>
      <w:b/>
      <w:sz w:val="32"/>
      <w:szCs w:val="32"/>
    </w:rPr>
  </w:style>
  <w:style w:type="paragraph" w:customStyle="1" w:styleId="21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0">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22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2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23">
    <w:name w:val="!大节"/>
    <w:basedOn w:val="3"/>
    <w:autoRedefine/>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224">
    <w:name w:val="Char Char4 Char Char"/>
    <w:basedOn w:val="1"/>
    <w:autoRedefine/>
    <w:qFormat/>
    <w:uiPriority w:val="0"/>
    <w:pPr>
      <w:widowControl/>
      <w:adjustRightInd/>
      <w:spacing w:after="160" w:line="240" w:lineRule="exact"/>
      <w:jc w:val="left"/>
    </w:pPr>
  </w:style>
  <w:style w:type="paragraph" w:customStyle="1" w:styleId="225">
    <w:name w:val="Char2 Char Char1"/>
    <w:basedOn w:val="1"/>
    <w:autoRedefine/>
    <w:qFormat/>
    <w:uiPriority w:val="0"/>
    <w:pPr>
      <w:adjustRightInd/>
    </w:pPr>
    <w:rPr>
      <w:rFonts w:ascii="Tahoma" w:hAnsi="Tahoma"/>
      <w:sz w:val="24"/>
      <w:szCs w:val="20"/>
    </w:rPr>
  </w:style>
  <w:style w:type="paragraph" w:customStyle="1" w:styleId="226">
    <w:name w:val="默认段落字体 Para Char Char Char Char Char Char Char"/>
    <w:basedOn w:val="1"/>
    <w:autoRedefine/>
    <w:qFormat/>
    <w:uiPriority w:val="0"/>
    <w:rPr>
      <w:rFonts w:eastAsia="仿宋_GB2312"/>
      <w:sz w:val="28"/>
      <w:szCs w:val="20"/>
    </w:rPr>
  </w:style>
  <w:style w:type="paragraph" w:customStyle="1" w:styleId="22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28">
    <w:name w:val="正文21"/>
    <w:basedOn w:val="1"/>
    <w:autoRedefine/>
    <w:qFormat/>
    <w:uiPriority w:val="0"/>
    <w:pPr>
      <w:adjustRightInd/>
      <w:spacing w:before="156" w:line="360" w:lineRule="auto"/>
      <w:ind w:firstLine="510" w:firstLineChars="200"/>
    </w:pPr>
    <w:rPr>
      <w:sz w:val="24"/>
      <w:szCs w:val="20"/>
    </w:rPr>
  </w:style>
  <w:style w:type="paragraph" w:customStyle="1" w:styleId="229">
    <w:name w:val="标题4_自定义"/>
    <w:basedOn w:val="5"/>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23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31">
    <w:name w:val="标题五"/>
    <w:basedOn w:val="1"/>
    <w:autoRedefine/>
    <w:qFormat/>
    <w:uiPriority w:val="0"/>
    <w:pPr>
      <w:adjustRightInd/>
      <w:spacing w:before="156" w:beforeLines="50" w:line="360" w:lineRule="auto"/>
    </w:pPr>
    <w:rPr>
      <w:b/>
      <w:sz w:val="24"/>
    </w:rPr>
  </w:style>
  <w:style w:type="paragraph" w:customStyle="1" w:styleId="232">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233">
    <w:name w:val="Char Char11"/>
    <w:basedOn w:val="1"/>
    <w:autoRedefine/>
    <w:qFormat/>
    <w:uiPriority w:val="0"/>
    <w:pPr>
      <w:spacing w:line="360" w:lineRule="auto"/>
    </w:pPr>
    <w:rPr>
      <w:szCs w:val="20"/>
    </w:rPr>
  </w:style>
  <w:style w:type="paragraph" w:customStyle="1" w:styleId="23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36">
    <w:name w:val="样式 标题 1章节第一层h1H"/>
    <w:basedOn w:val="2"/>
    <w:autoRedefine/>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3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3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39">
    <w:name w:val="Char Char11 Char Char Char Char Char Char Char Char Char"/>
    <w:basedOn w:val="1"/>
    <w:autoRedefine/>
    <w:qFormat/>
    <w:uiPriority w:val="0"/>
    <w:pPr>
      <w:spacing w:line="360" w:lineRule="auto"/>
    </w:pPr>
    <w:rPr>
      <w:szCs w:val="20"/>
    </w:rPr>
  </w:style>
  <w:style w:type="paragraph" w:customStyle="1" w:styleId="240">
    <w:name w:val="Char Char1 Char Char Char1"/>
    <w:basedOn w:val="1"/>
    <w:autoRedefine/>
    <w:qFormat/>
    <w:uiPriority w:val="0"/>
    <w:rPr>
      <w:rFonts w:ascii="仿宋_GB2312" w:eastAsia="仿宋_GB2312"/>
      <w:b/>
      <w:sz w:val="32"/>
      <w:szCs w:val="32"/>
    </w:rPr>
  </w:style>
  <w:style w:type="paragraph" w:customStyle="1" w:styleId="241">
    <w:name w:val="样式 标题 4PIM 4H4h4bulletblbbH41H42H43H44H45H46H47H48...1"/>
    <w:basedOn w:val="5"/>
    <w:autoRedefine/>
    <w:qFormat/>
    <w:uiPriority w:val="0"/>
    <w:pPr>
      <w:widowControl/>
      <w:jc w:val="left"/>
    </w:pPr>
    <w:rPr>
      <w:rFonts w:cs="宋体"/>
      <w:sz w:val="24"/>
      <w:szCs w:val="20"/>
    </w:rPr>
  </w:style>
  <w:style w:type="paragraph" w:customStyle="1" w:styleId="24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3">
    <w:name w:val="表格标题2"/>
    <w:basedOn w:val="244"/>
    <w:autoRedefine/>
    <w:qFormat/>
    <w:uiPriority w:val="0"/>
    <w:rPr>
      <w:b/>
    </w:rPr>
  </w:style>
  <w:style w:type="paragraph" w:customStyle="1" w:styleId="244">
    <w:name w:val="表格内文"/>
    <w:basedOn w:val="1"/>
    <w:autoRedefine/>
    <w:qFormat/>
    <w:uiPriority w:val="0"/>
    <w:pPr>
      <w:adjustRightInd/>
      <w:spacing w:line="360" w:lineRule="auto"/>
    </w:pPr>
    <w:rPr>
      <w:rFonts w:ascii="宋体" w:hAnsi="宋体" w:cs="宋体"/>
      <w:color w:val="000000"/>
      <w:szCs w:val="20"/>
    </w:rPr>
  </w:style>
  <w:style w:type="paragraph" w:customStyle="1" w:styleId="245">
    <w:name w:val="Char Char Char Char Char Char Char"/>
    <w:basedOn w:val="1"/>
    <w:autoRedefine/>
    <w:qFormat/>
    <w:uiPriority w:val="0"/>
    <w:rPr>
      <w:rFonts w:ascii="仿宋_GB2312" w:eastAsia="仿宋_GB2312"/>
      <w:b/>
      <w:sz w:val="32"/>
      <w:szCs w:val="32"/>
    </w:rPr>
  </w:style>
  <w:style w:type="paragraph" w:customStyle="1" w:styleId="24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47">
    <w:name w:val="数字标题6"/>
    <w:basedOn w:val="7"/>
    <w:next w:val="1"/>
    <w:autoRedefine/>
    <w:qFormat/>
    <w:uiPriority w:val="0"/>
    <w:pPr>
      <w:numPr>
        <w:ilvl w:val="0"/>
        <w:numId w:val="0"/>
      </w:numPr>
      <w:tabs>
        <w:tab w:val="clear" w:pos="1152"/>
      </w:tabs>
      <w:ind w:left="1080" w:hanging="1080"/>
    </w:pPr>
    <w:rPr>
      <w:rFonts w:ascii="Times New Roman" w:hAnsi="Times New Roman" w:eastAsia="宋体"/>
      <w:i/>
    </w:rPr>
  </w:style>
  <w:style w:type="paragraph" w:customStyle="1" w:styleId="24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49">
    <w:name w:val="列出段落2"/>
    <w:basedOn w:val="1"/>
    <w:autoRedefine/>
    <w:qFormat/>
    <w:uiPriority w:val="0"/>
    <w:pPr>
      <w:adjustRightInd/>
      <w:ind w:firstLine="420" w:firstLineChars="200"/>
    </w:pPr>
    <w:rPr>
      <w:rFonts w:ascii="宋体" w:hAnsi="宋体"/>
      <w:sz w:val="24"/>
    </w:rPr>
  </w:style>
  <w:style w:type="paragraph" w:customStyle="1" w:styleId="25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51">
    <w:name w:val="TOC 标题1"/>
    <w:basedOn w:val="2"/>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5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5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55">
    <w:name w:val="Table Text"/>
    <w:basedOn w:val="1"/>
    <w:autoRedefine/>
    <w:qFormat/>
    <w:uiPriority w:val="0"/>
    <w:pPr>
      <w:widowControl/>
      <w:spacing w:before="60" w:after="60"/>
      <w:jc w:val="left"/>
    </w:pPr>
    <w:rPr>
      <w:kern w:val="0"/>
      <w:sz w:val="24"/>
    </w:rPr>
  </w:style>
  <w:style w:type="paragraph" w:customStyle="1" w:styleId="25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8">
    <w:name w:val="Char Char Char Char Char Char Char Char Char Char"/>
    <w:basedOn w:val="1"/>
    <w:autoRedefine/>
    <w:qFormat/>
    <w:uiPriority w:val="0"/>
    <w:rPr>
      <w:rFonts w:ascii="仿宋_GB2312" w:eastAsia="仿宋_GB2312"/>
      <w:b/>
      <w:sz w:val="32"/>
      <w:szCs w:val="32"/>
    </w:rPr>
  </w:style>
  <w:style w:type="paragraph" w:customStyle="1" w:styleId="25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0">
    <w:name w:val="正文文字表格居中"/>
    <w:basedOn w:val="1"/>
    <w:next w:val="54"/>
    <w:autoRedefine/>
    <w:qFormat/>
    <w:uiPriority w:val="0"/>
    <w:pPr>
      <w:snapToGrid w:val="0"/>
      <w:spacing w:line="360" w:lineRule="auto"/>
    </w:pPr>
    <w:rPr>
      <w:rFonts w:ascii="宋体"/>
      <w:b/>
      <w:sz w:val="24"/>
      <w:szCs w:val="20"/>
    </w:rPr>
  </w:style>
  <w:style w:type="paragraph" w:customStyle="1" w:styleId="26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6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6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6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5">
    <w:name w:val="Char"/>
    <w:basedOn w:val="1"/>
    <w:autoRedefine/>
    <w:qFormat/>
    <w:uiPriority w:val="0"/>
    <w:rPr>
      <w:rFonts w:ascii="仿宋_GB2312" w:eastAsia="仿宋_GB2312"/>
      <w:b/>
      <w:sz w:val="32"/>
      <w:szCs w:val="32"/>
    </w:rPr>
  </w:style>
  <w:style w:type="paragraph" w:customStyle="1" w:styleId="266">
    <w:name w:val="冯广丽"/>
    <w:basedOn w:val="1"/>
    <w:link w:val="267"/>
    <w:autoRedefine/>
    <w:qFormat/>
    <w:uiPriority w:val="0"/>
    <w:pPr>
      <w:adjustRightInd/>
      <w:spacing w:line="360" w:lineRule="auto"/>
      <w:ind w:firstLine="480" w:firstLineChars="200"/>
    </w:pPr>
    <w:rPr>
      <w:rFonts w:ascii="宋体" w:hAnsi="宋体"/>
      <w:sz w:val="24"/>
      <w:szCs w:val="22"/>
    </w:rPr>
  </w:style>
  <w:style w:type="character" w:customStyle="1" w:styleId="267">
    <w:name w:val="冯广丽 Char"/>
    <w:link w:val="266"/>
    <w:autoRedefine/>
    <w:qFormat/>
    <w:uiPriority w:val="0"/>
    <w:rPr>
      <w:rFonts w:ascii="宋体" w:hAnsi="宋体"/>
      <w:kern w:val="2"/>
      <w:sz w:val="24"/>
      <w:szCs w:val="22"/>
    </w:rPr>
  </w:style>
  <w:style w:type="paragraph" w:customStyle="1" w:styleId="26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69">
    <w:name w:val="Char31"/>
    <w:basedOn w:val="1"/>
    <w:autoRedefine/>
    <w:qFormat/>
    <w:uiPriority w:val="0"/>
    <w:pPr>
      <w:adjustRightInd/>
      <w:ind w:firstLine="200" w:firstLineChars="200"/>
    </w:pPr>
    <w:rPr>
      <w:rFonts w:ascii="Tahoma" w:hAnsi="Tahoma"/>
      <w:sz w:val="24"/>
      <w:szCs w:val="20"/>
    </w:rPr>
  </w:style>
  <w:style w:type="paragraph" w:customStyle="1" w:styleId="270">
    <w:name w:val="Char Char11 Char Char Char1"/>
    <w:basedOn w:val="1"/>
    <w:autoRedefine/>
    <w:qFormat/>
    <w:uiPriority w:val="0"/>
    <w:pPr>
      <w:spacing w:line="360" w:lineRule="auto"/>
    </w:pPr>
    <w:rPr>
      <w:szCs w:val="20"/>
    </w:rPr>
  </w:style>
  <w:style w:type="paragraph" w:customStyle="1" w:styleId="27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72">
    <w:name w:val="_Style 236"/>
    <w:autoRedefine/>
    <w:qFormat/>
    <w:uiPriority w:val="0"/>
    <w:rPr>
      <w:rFonts w:ascii="Times New Roman" w:hAnsi="Times New Roman" w:eastAsia="宋体" w:cs="Times New Roman"/>
      <w:kern w:val="2"/>
      <w:sz w:val="21"/>
      <w:lang w:val="en-US" w:eastAsia="zh-CN" w:bidi="ar-SA"/>
    </w:rPr>
  </w:style>
  <w:style w:type="paragraph" w:customStyle="1" w:styleId="27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5">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78">
    <w:name w:val="文章标题"/>
    <w:next w:val="21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79">
    <w:name w:val="4"/>
    <w:basedOn w:val="1"/>
    <w:next w:val="37"/>
    <w:autoRedefine/>
    <w:qFormat/>
    <w:uiPriority w:val="0"/>
    <w:pPr>
      <w:spacing w:after="120" w:line="480" w:lineRule="auto"/>
      <w:ind w:left="420" w:leftChars="200"/>
    </w:pPr>
    <w:rPr>
      <w:sz w:val="24"/>
      <w:szCs w:val="20"/>
    </w:rPr>
  </w:style>
  <w:style w:type="paragraph" w:customStyle="1" w:styleId="28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1">
    <w:name w:val="Char Char Char Char Char Char Char Char Char Char Char1 Char"/>
    <w:basedOn w:val="1"/>
    <w:autoRedefine/>
    <w:qFormat/>
    <w:uiPriority w:val="0"/>
    <w:pPr>
      <w:adjustRightInd/>
    </w:pPr>
    <w:rPr>
      <w:rFonts w:ascii="Tahoma" w:hAnsi="Tahoma"/>
      <w:sz w:val="24"/>
    </w:rPr>
  </w:style>
  <w:style w:type="paragraph" w:customStyle="1" w:styleId="28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83">
    <w:name w:val="标书表格字体格式"/>
    <w:next w:val="183"/>
    <w:autoRedefine/>
    <w:qFormat/>
    <w:uiPriority w:val="0"/>
    <w:rPr>
      <w:rFonts w:ascii="Times New Roman" w:hAnsi="Times New Roman" w:eastAsia="宋体" w:cs="Times New Roman"/>
      <w:kern w:val="2"/>
      <w:sz w:val="21"/>
      <w:szCs w:val="24"/>
      <w:lang w:val="en-US" w:eastAsia="zh-CN" w:bidi="ar-SA"/>
    </w:rPr>
  </w:style>
  <w:style w:type="paragraph" w:customStyle="1" w:styleId="28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6">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87">
    <w:name w:val="带编号样式"/>
    <w:basedOn w:val="118"/>
    <w:autoRedefine/>
    <w:qFormat/>
    <w:uiPriority w:val="0"/>
    <w:pPr>
      <w:tabs>
        <w:tab w:val="left" w:pos="840"/>
      </w:tabs>
      <w:snapToGrid w:val="0"/>
      <w:ind w:left="840" w:firstLine="0" w:firstLineChars="0"/>
    </w:pPr>
    <w:rPr>
      <w:rFonts w:ascii="仿宋_GB2312" w:eastAsia="仿宋_GB2312"/>
      <w:color w:val="000000"/>
    </w:rPr>
  </w:style>
  <w:style w:type="paragraph" w:customStyle="1" w:styleId="288">
    <w:name w:val="正文文字 2"/>
    <w:basedOn w:val="99"/>
    <w:next w:val="99"/>
    <w:autoRedefine/>
    <w:qFormat/>
    <w:uiPriority w:val="0"/>
    <w:rPr>
      <w:rFonts w:ascii="宋体" w:eastAsia="宋体" w:cs="Times New Roman"/>
      <w:color w:val="auto"/>
    </w:rPr>
  </w:style>
  <w:style w:type="paragraph" w:customStyle="1" w:styleId="28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91">
    <w:name w:val="Char5"/>
    <w:basedOn w:val="1"/>
    <w:autoRedefine/>
    <w:qFormat/>
    <w:uiPriority w:val="0"/>
    <w:rPr>
      <w:rFonts w:ascii="仿宋_GB2312" w:eastAsia="仿宋_GB2312"/>
      <w:b/>
      <w:sz w:val="32"/>
      <w:szCs w:val="32"/>
    </w:rPr>
  </w:style>
  <w:style w:type="paragraph" w:customStyle="1" w:styleId="29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4">
    <w:name w:val="Item List"/>
    <w:link w:val="29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5">
    <w:name w:val="Item List Char"/>
    <w:link w:val="294"/>
    <w:autoRedefine/>
    <w:qFormat/>
    <w:uiPriority w:val="0"/>
    <w:rPr>
      <w:rFonts w:ascii="Arial"/>
      <w:bCs/>
      <w:sz w:val="21"/>
      <w:szCs w:val="21"/>
      <w:lang w:val="en-US" w:eastAsia="zh-CN" w:bidi="ar-SA"/>
    </w:rPr>
  </w:style>
  <w:style w:type="paragraph" w:customStyle="1" w:styleId="2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9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9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00">
    <w:name w:val="Char Char1 Char Char Char Char Char Char1"/>
    <w:basedOn w:val="1"/>
    <w:autoRedefine/>
    <w:qFormat/>
    <w:uiPriority w:val="0"/>
    <w:rPr>
      <w:rFonts w:ascii="仿宋_GB2312" w:eastAsia="仿宋_GB2312"/>
      <w:b/>
      <w:sz w:val="32"/>
      <w:szCs w:val="20"/>
    </w:rPr>
  </w:style>
  <w:style w:type="paragraph" w:customStyle="1" w:styleId="301">
    <w:name w:val="Char Char Char Char Char Char Char Char Char Char Char Char1 Char"/>
    <w:basedOn w:val="1"/>
    <w:autoRedefine/>
    <w:qFormat/>
    <w:uiPriority w:val="0"/>
    <w:rPr>
      <w:rFonts w:ascii="Tahoma" w:hAnsi="Tahoma" w:cs="仿宋_GB2312"/>
      <w:sz w:val="24"/>
      <w:szCs w:val="20"/>
    </w:rPr>
  </w:style>
  <w:style w:type="paragraph" w:customStyle="1" w:styleId="30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30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0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307">
    <w:name w:val="Char1 Char Char Char3"/>
    <w:basedOn w:val="1"/>
    <w:autoRedefine/>
    <w:qFormat/>
    <w:uiPriority w:val="0"/>
    <w:pPr>
      <w:adjustRightInd/>
      <w:ind w:firstLine="200" w:firstLineChars="200"/>
    </w:pPr>
    <w:rPr>
      <w:rFonts w:ascii="Tahoma" w:hAnsi="Tahoma"/>
      <w:sz w:val="24"/>
      <w:szCs w:val="20"/>
    </w:rPr>
  </w:style>
  <w:style w:type="paragraph" w:customStyle="1" w:styleId="308">
    <w:name w:val="_Style 271"/>
    <w:basedOn w:val="2"/>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309">
    <w:name w:val="Char Char Char Char Char Char Char Char Char Char Char Char1 Char1"/>
    <w:basedOn w:val="1"/>
    <w:autoRedefine/>
    <w:qFormat/>
    <w:uiPriority w:val="0"/>
    <w:rPr>
      <w:rFonts w:ascii="Tahoma" w:hAnsi="Tahoma" w:cs="仿宋_GB2312"/>
      <w:sz w:val="24"/>
      <w:szCs w:val="20"/>
    </w:rPr>
  </w:style>
  <w:style w:type="paragraph" w:customStyle="1" w:styleId="310">
    <w:name w:val="Char Char1 Char1"/>
    <w:basedOn w:val="1"/>
    <w:autoRedefine/>
    <w:qFormat/>
    <w:uiPriority w:val="0"/>
    <w:rPr>
      <w:rFonts w:ascii="仿宋_GB2312" w:eastAsia="仿宋_GB2312"/>
      <w:b/>
      <w:sz w:val="32"/>
      <w:szCs w:val="32"/>
    </w:rPr>
  </w:style>
  <w:style w:type="paragraph" w:customStyle="1" w:styleId="31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31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4">
    <w:name w:val="Char Char1"/>
    <w:basedOn w:val="1"/>
    <w:autoRedefine/>
    <w:qFormat/>
    <w:uiPriority w:val="0"/>
    <w:pPr>
      <w:widowControl/>
      <w:spacing w:after="160" w:line="240" w:lineRule="exact"/>
      <w:jc w:val="left"/>
    </w:pPr>
    <w:rPr>
      <w:rFonts w:eastAsia="仿宋_GB2312"/>
      <w:sz w:val="28"/>
    </w:rPr>
  </w:style>
  <w:style w:type="paragraph" w:customStyle="1" w:styleId="315">
    <w:name w:val="单元格居中"/>
    <w:basedOn w:val="1"/>
    <w:autoRedefine/>
    <w:qFormat/>
    <w:uiPriority w:val="0"/>
    <w:pPr>
      <w:adjustRightInd/>
      <w:spacing w:line="360" w:lineRule="auto"/>
      <w:jc w:val="center"/>
    </w:pPr>
    <w:rPr>
      <w:sz w:val="24"/>
    </w:rPr>
  </w:style>
  <w:style w:type="paragraph" w:customStyle="1" w:styleId="316">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7">
    <w:name w:val="样式 标题 1Level 1 HeadPIM 1Section Headh1l11Heading 0Datash..."/>
    <w:basedOn w:val="2"/>
    <w:autoRedefine/>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1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1">
    <w:name w:val="MM Empty"/>
    <w:basedOn w:val="1"/>
    <w:autoRedefine/>
    <w:qFormat/>
    <w:uiPriority w:val="0"/>
    <w:pPr>
      <w:adjustRightInd/>
    </w:pPr>
  </w:style>
  <w:style w:type="paragraph" w:customStyle="1" w:styleId="322">
    <w:name w:val="文档正文"/>
    <w:basedOn w:val="1"/>
    <w:autoRedefine/>
    <w:qFormat/>
    <w:uiPriority w:val="0"/>
    <w:pPr>
      <w:spacing w:line="480" w:lineRule="atLeast"/>
      <w:ind w:firstLine="567"/>
      <w:textAlignment w:val="baseline"/>
    </w:pPr>
    <w:rPr>
      <w:kern w:val="0"/>
      <w:sz w:val="24"/>
      <w:szCs w:val="20"/>
    </w:rPr>
  </w:style>
  <w:style w:type="paragraph" w:customStyle="1" w:styleId="32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24">
    <w:name w:val="Char Char1 Char Char1 Char Char1"/>
    <w:basedOn w:val="1"/>
    <w:autoRedefine/>
    <w:qFormat/>
    <w:uiPriority w:val="0"/>
    <w:pPr>
      <w:tabs>
        <w:tab w:val="left" w:pos="840"/>
      </w:tabs>
      <w:ind w:left="840" w:hanging="420"/>
    </w:pPr>
    <w:rPr>
      <w:rFonts w:ascii="Tahoma" w:hAnsi="Tahoma"/>
      <w:sz w:val="24"/>
    </w:rPr>
  </w:style>
  <w:style w:type="paragraph" w:customStyle="1" w:styleId="325">
    <w:name w:val="样式 标题 2H2h2Underrubrik1prop2l2Chapter Titlesect 1.2DO NO..."/>
    <w:basedOn w:val="3"/>
    <w:autoRedefine/>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326">
    <w:name w:val="Char Char Char Char Char Char Char Char Char Char1"/>
    <w:basedOn w:val="1"/>
    <w:autoRedefine/>
    <w:qFormat/>
    <w:uiPriority w:val="0"/>
    <w:rPr>
      <w:rFonts w:ascii="仿宋_GB2312" w:eastAsia="仿宋_GB2312"/>
      <w:b/>
      <w:sz w:val="32"/>
      <w:szCs w:val="32"/>
    </w:rPr>
  </w:style>
  <w:style w:type="paragraph" w:customStyle="1" w:styleId="32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28">
    <w:name w:val="默认段落字体 Para Char Char Char1 Char"/>
    <w:basedOn w:val="1"/>
    <w:autoRedefine/>
    <w:qFormat/>
    <w:uiPriority w:val="0"/>
    <w:pPr>
      <w:spacing w:line="240" w:lineRule="atLeast"/>
      <w:ind w:left="420" w:firstLine="420"/>
    </w:pPr>
    <w:rPr>
      <w:sz w:val="24"/>
    </w:rPr>
  </w:style>
  <w:style w:type="paragraph" w:styleId="32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1">
    <w:name w:val="Char1 Char Char Char5"/>
    <w:basedOn w:val="1"/>
    <w:autoRedefine/>
    <w:qFormat/>
    <w:uiPriority w:val="0"/>
    <w:pPr>
      <w:adjustRightInd/>
      <w:ind w:firstLine="200" w:firstLineChars="200"/>
    </w:pPr>
    <w:rPr>
      <w:rFonts w:ascii="Tahoma" w:hAnsi="Tahoma"/>
      <w:sz w:val="24"/>
      <w:szCs w:val="20"/>
    </w:rPr>
  </w:style>
  <w:style w:type="paragraph" w:customStyle="1" w:styleId="332">
    <w:name w:val="Char Char Char Char Char Char Char1"/>
    <w:basedOn w:val="1"/>
    <w:autoRedefine/>
    <w:qFormat/>
    <w:uiPriority w:val="0"/>
    <w:rPr>
      <w:rFonts w:ascii="仿宋_GB2312" w:eastAsia="仿宋_GB2312"/>
      <w:b/>
      <w:sz w:val="32"/>
      <w:szCs w:val="32"/>
    </w:rPr>
  </w:style>
  <w:style w:type="paragraph" w:customStyle="1" w:styleId="33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34">
    <w:name w:val="正文表标题"/>
    <w:next w:val="16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6">
    <w:name w:val="四号　首行缩进"/>
    <w:basedOn w:val="1"/>
    <w:autoRedefine/>
    <w:qFormat/>
    <w:uiPriority w:val="0"/>
    <w:pPr>
      <w:adjustRightInd/>
      <w:spacing w:line="360" w:lineRule="auto"/>
    </w:pPr>
    <w:rPr>
      <w:rFonts w:ascii="宋体" w:hAnsi="宋体"/>
      <w:szCs w:val="20"/>
    </w:rPr>
  </w:style>
  <w:style w:type="paragraph" w:customStyle="1" w:styleId="33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3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39">
    <w:name w:val="首行缩进"/>
    <w:basedOn w:val="1"/>
    <w:autoRedefine/>
    <w:qFormat/>
    <w:uiPriority w:val="0"/>
    <w:pPr>
      <w:spacing w:line="360" w:lineRule="auto"/>
      <w:ind w:firstLine="480" w:firstLineChars="200"/>
    </w:pPr>
    <w:rPr>
      <w:rFonts w:ascii="宋体"/>
      <w:sz w:val="24"/>
      <w:szCs w:val="20"/>
    </w:rPr>
  </w:style>
  <w:style w:type="paragraph" w:customStyle="1" w:styleId="340">
    <w:name w:val="Char1 Char Char Char1"/>
    <w:basedOn w:val="1"/>
    <w:autoRedefine/>
    <w:qFormat/>
    <w:uiPriority w:val="0"/>
    <w:pPr>
      <w:adjustRightInd/>
      <w:ind w:firstLine="200" w:firstLineChars="200"/>
    </w:pPr>
    <w:rPr>
      <w:rFonts w:ascii="Tahoma" w:hAnsi="Tahoma"/>
      <w:sz w:val="24"/>
      <w:szCs w:val="20"/>
    </w:rPr>
  </w:style>
  <w:style w:type="paragraph" w:customStyle="1" w:styleId="341">
    <w:name w:val="MM Topic 2"/>
    <w:basedOn w:val="3"/>
    <w:autoRedefine/>
    <w:qFormat/>
    <w:uiPriority w:val="0"/>
    <w:pPr>
      <w:numPr>
        <w:ilvl w:val="0"/>
        <w:numId w:val="0"/>
      </w:numPr>
      <w:tabs>
        <w:tab w:val="clear" w:pos="432"/>
      </w:tabs>
      <w:ind w:left="1260" w:hanging="420"/>
    </w:pPr>
    <w:rPr>
      <w:rFonts w:ascii="Arial" w:hAnsi="Arial" w:eastAsia="黑体"/>
      <w:lang w:val="en-US"/>
    </w:rPr>
  </w:style>
  <w:style w:type="paragraph" w:customStyle="1" w:styleId="34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样式 样式2 + 左侧:  1 字符 右侧:  1 字符"/>
    <w:basedOn w:val="10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6">
    <w:name w:val="哈哈正文"/>
    <w:basedOn w:val="1"/>
    <w:link w:val="347"/>
    <w:autoRedefine/>
    <w:qFormat/>
    <w:uiPriority w:val="0"/>
    <w:pPr>
      <w:adjustRightInd/>
      <w:spacing w:line="360" w:lineRule="auto"/>
      <w:ind w:firstLine="200" w:firstLineChars="200"/>
    </w:pPr>
    <w:rPr>
      <w:rFonts w:ascii="宋体" w:hAnsi="宋体"/>
      <w:sz w:val="24"/>
      <w:szCs w:val="20"/>
    </w:rPr>
  </w:style>
  <w:style w:type="character" w:customStyle="1" w:styleId="347">
    <w:name w:val="哈哈正文 Char"/>
    <w:link w:val="346"/>
    <w:autoRedefine/>
    <w:qFormat/>
    <w:uiPriority w:val="0"/>
    <w:rPr>
      <w:rFonts w:ascii="宋体" w:hAnsi="宋体" w:eastAsia="宋体"/>
      <w:kern w:val="2"/>
      <w:sz w:val="24"/>
      <w:lang w:bidi="ar-SA"/>
    </w:rPr>
  </w:style>
  <w:style w:type="paragraph" w:customStyle="1" w:styleId="348">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4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5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52">
    <w:name w:val="Char Char11 Char Char Char Char Char Char Char Char Char1"/>
    <w:basedOn w:val="1"/>
    <w:autoRedefine/>
    <w:qFormat/>
    <w:uiPriority w:val="0"/>
    <w:pPr>
      <w:spacing w:line="360" w:lineRule="auto"/>
    </w:pPr>
    <w:rPr>
      <w:szCs w:val="20"/>
    </w:rPr>
  </w:style>
  <w:style w:type="paragraph" w:customStyle="1" w:styleId="353">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正文 项目2"/>
    <w:basedOn w:val="355"/>
    <w:autoRedefine/>
    <w:qFormat/>
    <w:uiPriority w:val="0"/>
    <w:pPr>
      <w:tabs>
        <w:tab w:val="left" w:pos="840"/>
      </w:tabs>
      <w:spacing w:after="0"/>
      <w:ind w:left="900"/>
    </w:pPr>
  </w:style>
  <w:style w:type="paragraph" w:customStyle="1" w:styleId="35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Char Char Char1 Char1"/>
    <w:basedOn w:val="1"/>
    <w:autoRedefine/>
    <w:qFormat/>
    <w:uiPriority w:val="0"/>
    <w:rPr>
      <w:szCs w:val="20"/>
    </w:rPr>
  </w:style>
  <w:style w:type="paragraph" w:customStyle="1" w:styleId="35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5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5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0">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正文（缩进2汉字） Char"/>
    <w:link w:val="360"/>
    <w:autoRedefine/>
    <w:qFormat/>
    <w:uiPriority w:val="0"/>
    <w:rPr>
      <w:rFonts w:ascii="宋体"/>
    </w:rPr>
  </w:style>
  <w:style w:type="paragraph" w:customStyle="1" w:styleId="362">
    <w:name w:val="数字标题3"/>
    <w:basedOn w:val="4"/>
    <w:next w:val="1"/>
    <w:autoRedefine/>
    <w:qFormat/>
    <w:uiPriority w:val="0"/>
    <w:pPr>
      <w:numPr>
        <w:ilvl w:val="0"/>
        <w:numId w:val="0"/>
      </w:numPr>
      <w:spacing w:line="240" w:lineRule="auto"/>
    </w:pPr>
    <w:rPr>
      <w:sz w:val="28"/>
      <w:szCs w:val="28"/>
    </w:rPr>
  </w:style>
  <w:style w:type="paragraph" w:customStyle="1" w:styleId="36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5">
    <w:name w:val="正文（首行缩进2字符）"/>
    <w:basedOn w:val="1"/>
    <w:autoRedefine/>
    <w:qFormat/>
    <w:uiPriority w:val="0"/>
    <w:pPr>
      <w:adjustRightInd/>
      <w:spacing w:line="360" w:lineRule="auto"/>
      <w:ind w:firstLine="480" w:firstLineChars="200"/>
    </w:pPr>
    <w:rPr>
      <w:sz w:val="24"/>
      <w:szCs w:val="20"/>
    </w:rPr>
  </w:style>
  <w:style w:type="paragraph" w:customStyle="1" w:styleId="36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7">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69">
    <w:name w:val="数字标题2"/>
    <w:basedOn w:val="3"/>
    <w:next w:val="1"/>
    <w:autoRedefine/>
    <w:qFormat/>
    <w:uiPriority w:val="0"/>
    <w:pPr>
      <w:numPr>
        <w:ilvl w:val="0"/>
        <w:numId w:val="0"/>
      </w:numPr>
      <w:tabs>
        <w:tab w:val="clear" w:pos="432"/>
      </w:tabs>
      <w:ind w:left="480" w:hanging="480"/>
    </w:pPr>
    <w:rPr>
      <w:rFonts w:ascii="Times New Roman" w:eastAsia="宋体"/>
      <w:i/>
      <w:sz w:val="36"/>
      <w:szCs w:val="36"/>
      <w:lang w:val="en-US"/>
    </w:rPr>
  </w:style>
  <w:style w:type="paragraph" w:customStyle="1" w:styleId="370">
    <w:name w:val="彩色列表 - 强调文字颜色 11"/>
    <w:basedOn w:val="1"/>
    <w:autoRedefine/>
    <w:qFormat/>
    <w:uiPriority w:val="0"/>
    <w:pPr>
      <w:adjustRightInd/>
      <w:ind w:firstLine="420" w:firstLineChars="200"/>
    </w:pPr>
    <w:rPr>
      <w:rFonts w:ascii="Calibri" w:hAnsi="Calibri"/>
      <w:szCs w:val="22"/>
    </w:rPr>
  </w:style>
  <w:style w:type="paragraph" w:customStyle="1" w:styleId="371">
    <w:name w:val="数字标题4"/>
    <w:basedOn w:val="5"/>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73">
    <w:name w:val="样式1 + (中宋体"/>
    <w:basedOn w:val="188"/>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74">
    <w:name w:val="仿宋正文"/>
    <w:basedOn w:val="1"/>
    <w:link w:val="375"/>
    <w:autoRedefine/>
    <w:qFormat/>
    <w:uiPriority w:val="0"/>
    <w:pPr>
      <w:adjustRightInd/>
      <w:spacing w:line="360" w:lineRule="auto"/>
      <w:ind w:firstLine="480" w:firstLineChars="200"/>
    </w:pPr>
    <w:rPr>
      <w:rFonts w:ascii="仿宋_GB2312" w:eastAsia="仿宋_GB2312"/>
      <w:sz w:val="24"/>
      <w:szCs w:val="20"/>
    </w:rPr>
  </w:style>
  <w:style w:type="character" w:customStyle="1" w:styleId="375">
    <w:name w:val="仿宋正文 Char"/>
    <w:link w:val="374"/>
    <w:autoRedefine/>
    <w:qFormat/>
    <w:uiPriority w:val="0"/>
    <w:rPr>
      <w:rFonts w:ascii="仿宋_GB2312" w:eastAsia="仿宋_GB2312"/>
      <w:kern w:val="2"/>
      <w:sz w:val="24"/>
      <w:lang w:val="en-US" w:eastAsia="zh-CN" w:bidi="ar-SA"/>
    </w:rPr>
  </w:style>
  <w:style w:type="paragraph" w:customStyle="1" w:styleId="376">
    <w:name w:val="正文（标题三）"/>
    <w:basedOn w:val="1"/>
    <w:autoRedefine/>
    <w:qFormat/>
    <w:uiPriority w:val="0"/>
    <w:pPr>
      <w:spacing w:line="360" w:lineRule="auto"/>
      <w:ind w:firstLine="200" w:firstLineChars="200"/>
    </w:pPr>
    <w:rPr>
      <w:sz w:val="24"/>
    </w:rPr>
  </w:style>
  <w:style w:type="paragraph" w:customStyle="1" w:styleId="377">
    <w:name w:val="MM Topic 3"/>
    <w:basedOn w:val="4"/>
    <w:autoRedefine/>
    <w:qFormat/>
    <w:uiPriority w:val="0"/>
    <w:pPr>
      <w:numPr>
        <w:ilvl w:val="0"/>
        <w:numId w:val="0"/>
      </w:numPr>
      <w:tabs>
        <w:tab w:val="clear" w:pos="900"/>
      </w:tabs>
      <w:adjustRightInd/>
      <w:ind w:left="1680" w:hanging="420"/>
    </w:pPr>
  </w:style>
  <w:style w:type="paragraph" w:customStyle="1" w:styleId="37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7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81">
    <w:name w:val="Char21"/>
    <w:basedOn w:val="1"/>
    <w:autoRedefine/>
    <w:qFormat/>
    <w:uiPriority w:val="0"/>
    <w:pPr>
      <w:adjustRightInd/>
      <w:ind w:firstLine="200" w:firstLineChars="200"/>
    </w:pPr>
    <w:rPr>
      <w:rFonts w:ascii="仿宋_GB2312" w:eastAsia="仿宋_GB2312"/>
      <w:b/>
      <w:sz w:val="32"/>
      <w:szCs w:val="32"/>
    </w:rPr>
  </w:style>
  <w:style w:type="paragraph" w:customStyle="1" w:styleId="38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标题4-dyf"/>
    <w:basedOn w:val="5"/>
    <w:link w:val="384"/>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character" w:customStyle="1" w:styleId="384">
    <w:name w:val="标题4-dyf Char"/>
    <w:link w:val="383"/>
    <w:autoRedefine/>
    <w:qFormat/>
    <w:uiPriority w:val="0"/>
    <w:rPr>
      <w:rFonts w:ascii="Cambria" w:hAnsi="Cambria"/>
      <w:b/>
      <w:bCs/>
      <w:color w:val="000000"/>
      <w:kern w:val="2"/>
      <w:sz w:val="21"/>
      <w:szCs w:val="21"/>
    </w:rPr>
  </w:style>
  <w:style w:type="paragraph" w:customStyle="1" w:styleId="385">
    <w:name w:val="Char1 Char Char Char4"/>
    <w:basedOn w:val="1"/>
    <w:autoRedefine/>
    <w:qFormat/>
    <w:uiPriority w:val="0"/>
    <w:pPr>
      <w:adjustRightInd/>
      <w:ind w:firstLine="200" w:firstLineChars="200"/>
    </w:pPr>
    <w:rPr>
      <w:rFonts w:ascii="Tahoma" w:hAnsi="Tahoma"/>
      <w:sz w:val="24"/>
      <w:szCs w:val="20"/>
    </w:rPr>
  </w:style>
  <w:style w:type="paragraph" w:customStyle="1" w:styleId="386">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8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88">
    <w:name w:val="Char23"/>
    <w:basedOn w:val="1"/>
    <w:autoRedefine/>
    <w:qFormat/>
    <w:uiPriority w:val="0"/>
    <w:rPr>
      <w:rFonts w:ascii="仿宋_GB2312" w:eastAsia="仿宋_GB2312"/>
      <w:b/>
      <w:sz w:val="32"/>
      <w:szCs w:val="32"/>
    </w:rPr>
  </w:style>
  <w:style w:type="paragraph" w:customStyle="1" w:styleId="38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9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92">
    <w:name w:val="此正文"/>
    <w:basedOn w:val="1"/>
    <w:link w:val="393"/>
    <w:autoRedefine/>
    <w:qFormat/>
    <w:uiPriority w:val="0"/>
    <w:pPr>
      <w:adjustRightInd/>
      <w:spacing w:line="360" w:lineRule="auto"/>
      <w:ind w:firstLine="200" w:firstLineChars="200"/>
    </w:pPr>
    <w:rPr>
      <w:sz w:val="24"/>
    </w:rPr>
  </w:style>
  <w:style w:type="character" w:customStyle="1" w:styleId="393">
    <w:name w:val="此正文 Char"/>
    <w:link w:val="392"/>
    <w:autoRedefine/>
    <w:qFormat/>
    <w:uiPriority w:val="0"/>
    <w:rPr>
      <w:kern w:val="2"/>
      <w:sz w:val="24"/>
      <w:szCs w:val="24"/>
    </w:rPr>
  </w:style>
  <w:style w:type="paragraph" w:customStyle="1" w:styleId="39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6">
    <w:name w:val="Char3 Char Char Char"/>
    <w:basedOn w:val="1"/>
    <w:autoRedefine/>
    <w:qFormat/>
    <w:uiPriority w:val="0"/>
    <w:pPr>
      <w:widowControl/>
      <w:adjustRightInd/>
      <w:spacing w:after="160" w:line="240" w:lineRule="exact"/>
      <w:jc w:val="left"/>
    </w:pPr>
    <w:rPr>
      <w:szCs w:val="20"/>
    </w:rPr>
  </w:style>
  <w:style w:type="paragraph" w:customStyle="1" w:styleId="39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98">
    <w:name w:val="Normal0"/>
    <w:autoRedefine/>
    <w:qFormat/>
    <w:uiPriority w:val="0"/>
    <w:rPr>
      <w:rFonts w:ascii="Times New Roman" w:hAnsi="Times New Roman" w:eastAsia="宋体" w:cs="Times New Roman"/>
      <w:lang w:val="en-US" w:eastAsia="en-US" w:bidi="ar-SA"/>
    </w:rPr>
  </w:style>
  <w:style w:type="paragraph" w:customStyle="1" w:styleId="39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0">
    <w:name w:val="a1"/>
    <w:basedOn w:val="1"/>
    <w:autoRedefine/>
    <w:qFormat/>
    <w:uiPriority w:val="0"/>
    <w:pPr>
      <w:widowControl/>
      <w:spacing w:line="300" w:lineRule="atLeast"/>
      <w:jc w:val="left"/>
    </w:pPr>
    <w:rPr>
      <w:rFonts w:ascii="宋体" w:hAnsi="宋体"/>
      <w:kern w:val="0"/>
      <w:sz w:val="18"/>
      <w:szCs w:val="20"/>
    </w:rPr>
  </w:style>
  <w:style w:type="paragraph" w:customStyle="1" w:styleId="40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40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4">
    <w:name w:val="Thf"/>
    <w:basedOn w:val="121"/>
    <w:autoRedefine/>
    <w:qFormat/>
    <w:uiPriority w:val="0"/>
    <w:pPr>
      <w:ind w:left="0"/>
    </w:pPr>
  </w:style>
  <w:style w:type="paragraph" w:customStyle="1" w:styleId="40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0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0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9">
    <w:name w:val="_Style 12"/>
    <w:basedOn w:val="18"/>
    <w:autoRedefine/>
    <w:qFormat/>
    <w:uiPriority w:val="0"/>
    <w:pPr>
      <w:snapToGrid w:val="0"/>
      <w:spacing w:line="360" w:lineRule="auto"/>
    </w:pPr>
  </w:style>
  <w:style w:type="paragraph" w:customStyle="1" w:styleId="41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1">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412">
    <w:name w:val="标书标题2"/>
    <w:basedOn w:val="3"/>
    <w:autoRedefine/>
    <w:qFormat/>
    <w:uiPriority w:val="0"/>
    <w:pPr>
      <w:keepLines w:val="0"/>
      <w:widowControl/>
      <w:numPr>
        <w:ilvl w:val="0"/>
        <w:numId w:val="0"/>
      </w:numPr>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Char Char"/>
    <w:basedOn w:val="1"/>
    <w:autoRedefine/>
    <w:qFormat/>
    <w:uiPriority w:val="0"/>
    <w:pPr>
      <w:spacing w:line="360" w:lineRule="auto"/>
    </w:pPr>
    <w:rPr>
      <w:rFonts w:ascii="Tahoma" w:hAnsi="Tahoma"/>
      <w:sz w:val="24"/>
      <w:szCs w:val="20"/>
    </w:rPr>
  </w:style>
  <w:style w:type="paragraph" w:customStyle="1" w:styleId="41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15">
    <w:name w:val="样式 标题 1 + 黑色 段前: 0.5 行 段后: 0.5 行1"/>
    <w:basedOn w:val="2"/>
    <w:autoRedefine/>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6">
    <w:name w:val="彩色列表 - 强调文字颜色 12"/>
    <w:basedOn w:val="1"/>
    <w:autoRedefine/>
    <w:qFormat/>
    <w:uiPriority w:val="0"/>
    <w:pPr>
      <w:adjustRightInd/>
      <w:ind w:firstLine="420" w:firstLineChars="200"/>
    </w:pPr>
    <w:rPr>
      <w:rFonts w:ascii="Calibri" w:hAnsi="Calibri"/>
      <w:szCs w:val="22"/>
    </w:rPr>
  </w:style>
  <w:style w:type="paragraph" w:customStyle="1" w:styleId="41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18">
    <w:name w:val="Char19"/>
    <w:basedOn w:val="1"/>
    <w:autoRedefine/>
    <w:qFormat/>
    <w:uiPriority w:val="0"/>
    <w:pPr>
      <w:adjustRightInd/>
    </w:pPr>
    <w:rPr>
      <w:szCs w:val="20"/>
    </w:rPr>
  </w:style>
  <w:style w:type="paragraph" w:customStyle="1" w:styleId="41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42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2">
    <w:name w:val="表格（小）"/>
    <w:basedOn w:val="1"/>
    <w:autoRedefine/>
    <w:qFormat/>
    <w:uiPriority w:val="0"/>
    <w:pPr>
      <w:adjustRightInd/>
      <w:snapToGrid w:val="0"/>
      <w:spacing w:line="300" w:lineRule="auto"/>
    </w:pPr>
    <w:rPr>
      <w:rFonts w:eastAsia="仿宋"/>
      <w:szCs w:val="21"/>
    </w:rPr>
  </w:style>
  <w:style w:type="paragraph" w:customStyle="1" w:styleId="42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7">
    <w:name w:val="Char Char Char Char2"/>
    <w:basedOn w:val="1"/>
    <w:autoRedefine/>
    <w:qFormat/>
    <w:uiPriority w:val="0"/>
    <w:rPr>
      <w:rFonts w:ascii="Tahoma" w:hAnsi="Tahoma"/>
      <w:sz w:val="24"/>
      <w:szCs w:val="20"/>
    </w:rPr>
  </w:style>
  <w:style w:type="paragraph" w:customStyle="1" w:styleId="428">
    <w:name w:val="p0"/>
    <w:basedOn w:val="1"/>
    <w:autoRedefine/>
    <w:qFormat/>
    <w:uiPriority w:val="0"/>
    <w:pPr>
      <w:widowControl/>
      <w:adjustRightInd/>
    </w:pPr>
    <w:rPr>
      <w:kern w:val="0"/>
      <w:szCs w:val="21"/>
    </w:rPr>
  </w:style>
  <w:style w:type="paragraph" w:customStyle="1" w:styleId="42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1">
    <w:name w:val="默认段落样式"/>
    <w:basedOn w:val="432"/>
    <w:autoRedefine/>
    <w:qFormat/>
    <w:uiPriority w:val="0"/>
    <w:pPr>
      <w:spacing w:before="0"/>
      <w:ind w:firstLine="480"/>
      <w:outlineLvl w:val="2"/>
    </w:pPr>
    <w:rPr>
      <w:rFonts w:ascii="仿宋_GB2312" w:hAnsi="宋体" w:eastAsia="仿宋_GB2312"/>
      <w:color w:val="000000"/>
      <w:szCs w:val="24"/>
    </w:rPr>
  </w:style>
  <w:style w:type="paragraph" w:customStyle="1" w:styleId="432">
    <w:name w:val="正文2"/>
    <w:basedOn w:val="1"/>
    <w:link w:val="433"/>
    <w:autoRedefine/>
    <w:qFormat/>
    <w:uiPriority w:val="0"/>
    <w:pPr>
      <w:spacing w:before="156" w:line="360" w:lineRule="auto"/>
      <w:ind w:firstLine="510" w:firstLineChars="200"/>
    </w:pPr>
    <w:rPr>
      <w:sz w:val="24"/>
      <w:szCs w:val="20"/>
    </w:rPr>
  </w:style>
  <w:style w:type="character" w:customStyle="1" w:styleId="433">
    <w:name w:val="正文2 Char Char"/>
    <w:link w:val="432"/>
    <w:autoRedefine/>
    <w:qFormat/>
    <w:uiPriority w:val="0"/>
    <w:rPr>
      <w:rFonts w:eastAsia="宋体"/>
      <w:kern w:val="2"/>
      <w:sz w:val="24"/>
      <w:lang w:val="en-US" w:eastAsia="zh-CN" w:bidi="ar-SA"/>
    </w:rPr>
  </w:style>
  <w:style w:type="paragraph" w:customStyle="1" w:styleId="43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bullet"/>
    <w:basedOn w:val="1"/>
    <w:autoRedefine/>
    <w:qFormat/>
    <w:uiPriority w:val="0"/>
    <w:pPr>
      <w:tabs>
        <w:tab w:val="left" w:pos="840"/>
      </w:tabs>
      <w:adjustRightInd/>
      <w:ind w:left="840" w:hanging="420"/>
    </w:pPr>
  </w:style>
  <w:style w:type="paragraph" w:customStyle="1" w:styleId="438">
    <w:name w:val="五级条标题"/>
    <w:basedOn w:val="203"/>
    <w:next w:val="167"/>
    <w:autoRedefine/>
    <w:qFormat/>
    <w:uiPriority w:val="0"/>
    <w:pPr>
      <w:tabs>
        <w:tab w:val="clear" w:pos="2940"/>
      </w:tabs>
      <w:ind w:left="2940" w:hanging="420"/>
      <w:outlineLvl w:val="6"/>
    </w:pPr>
  </w:style>
  <w:style w:type="paragraph" w:customStyle="1" w:styleId="439">
    <w:name w:val="Char Char Char Char Char Char Char Char"/>
    <w:basedOn w:val="1"/>
    <w:autoRedefine/>
    <w:qFormat/>
    <w:uiPriority w:val="0"/>
    <w:pPr>
      <w:tabs>
        <w:tab w:val="left" w:pos="360"/>
      </w:tabs>
    </w:pPr>
    <w:rPr>
      <w:sz w:val="24"/>
      <w:szCs w:val="20"/>
    </w:rPr>
  </w:style>
  <w:style w:type="paragraph" w:customStyle="1" w:styleId="44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1">
    <w:name w:val="数字标题5"/>
    <w:basedOn w:val="6"/>
    <w:next w:val="1"/>
    <w:autoRedefine/>
    <w:qFormat/>
    <w:uiPriority w:val="0"/>
    <w:pPr>
      <w:numPr>
        <w:ilvl w:val="0"/>
        <w:numId w:val="0"/>
      </w:numPr>
      <w:tabs>
        <w:tab w:val="clear" w:pos="1008"/>
      </w:tabs>
      <w:ind w:left="1080" w:hanging="1080"/>
    </w:pPr>
  </w:style>
  <w:style w:type="paragraph" w:customStyle="1" w:styleId="44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4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4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5">
    <w:name w:val="0"/>
    <w:basedOn w:val="1"/>
    <w:autoRedefine/>
    <w:qFormat/>
    <w:uiPriority w:val="0"/>
    <w:pPr>
      <w:widowControl/>
    </w:pPr>
    <w:rPr>
      <w:kern w:val="0"/>
      <w:sz w:val="24"/>
      <w:szCs w:val="20"/>
    </w:rPr>
  </w:style>
  <w:style w:type="paragraph" w:customStyle="1" w:styleId="44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7">
    <w:name w:val="b11_01b"/>
    <w:basedOn w:val="1"/>
    <w:next w:val="1"/>
    <w:link w:val="44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48">
    <w:name w:val="b11_01b Char"/>
    <w:link w:val="447"/>
    <w:autoRedefine/>
    <w:qFormat/>
    <w:uiPriority w:val="0"/>
    <w:rPr>
      <w:rFonts w:ascii="Verdana" w:hAnsi="Verdana"/>
      <w:b/>
      <w:bCs/>
      <w:color w:val="4A82CA"/>
      <w:sz w:val="17"/>
      <w:szCs w:val="17"/>
    </w:rPr>
  </w:style>
  <w:style w:type="paragraph" w:customStyle="1" w:styleId="449">
    <w:name w:val="MM Topic 5"/>
    <w:basedOn w:val="6"/>
    <w:autoRedefine/>
    <w:qFormat/>
    <w:uiPriority w:val="0"/>
    <w:pPr>
      <w:numPr>
        <w:ilvl w:val="0"/>
        <w:numId w:val="0"/>
      </w:numPr>
      <w:tabs>
        <w:tab w:val="clear" w:pos="1008"/>
      </w:tabs>
      <w:adjustRightInd/>
      <w:ind w:left="2520" w:hanging="420"/>
    </w:pPr>
  </w:style>
  <w:style w:type="paragraph" w:customStyle="1" w:styleId="450">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2">
    <w:name w:val="数字标题1"/>
    <w:basedOn w:val="2"/>
    <w:next w:val="1"/>
    <w:autoRedefine/>
    <w:qFormat/>
    <w:uiPriority w:val="0"/>
    <w:pPr>
      <w:numPr>
        <w:ilvl w:val="0"/>
        <w:numId w:val="0"/>
      </w:numPr>
      <w:tabs>
        <w:tab w:val="clear" w:pos="432"/>
      </w:tabs>
      <w:ind w:left="480" w:hanging="480"/>
    </w:pPr>
  </w:style>
  <w:style w:type="paragraph" w:customStyle="1" w:styleId="45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4">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5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5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5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0">
    <w:name w:val="MM Topic 1"/>
    <w:basedOn w:val="2"/>
    <w:autoRedefine/>
    <w:qFormat/>
    <w:uiPriority w:val="0"/>
    <w:pPr>
      <w:numPr>
        <w:ilvl w:val="0"/>
        <w:numId w:val="0"/>
      </w:numPr>
      <w:tabs>
        <w:tab w:val="clear" w:pos="432"/>
      </w:tabs>
      <w:adjustRightInd/>
      <w:ind w:left="840" w:hanging="420"/>
    </w:pPr>
  </w:style>
  <w:style w:type="paragraph" w:customStyle="1" w:styleId="461">
    <w:name w:val="Char Char Char Char Char Char Char Char1"/>
    <w:basedOn w:val="1"/>
    <w:autoRedefine/>
    <w:qFormat/>
    <w:uiPriority w:val="0"/>
    <w:pPr>
      <w:tabs>
        <w:tab w:val="left" w:pos="360"/>
      </w:tabs>
    </w:pPr>
    <w:rPr>
      <w:sz w:val="24"/>
      <w:szCs w:val="20"/>
    </w:rPr>
  </w:style>
  <w:style w:type="paragraph" w:customStyle="1" w:styleId="4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3">
    <w:name w:val="Char3 Char Char Char1"/>
    <w:basedOn w:val="1"/>
    <w:autoRedefine/>
    <w:qFormat/>
    <w:uiPriority w:val="0"/>
    <w:pPr>
      <w:widowControl/>
      <w:adjustRightInd/>
      <w:spacing w:after="160" w:line="240" w:lineRule="exact"/>
      <w:jc w:val="left"/>
    </w:pPr>
    <w:rPr>
      <w:szCs w:val="20"/>
    </w:rPr>
  </w:style>
  <w:style w:type="paragraph" w:customStyle="1" w:styleId="464">
    <w:name w:val="Char Char12"/>
    <w:basedOn w:val="1"/>
    <w:autoRedefine/>
    <w:qFormat/>
    <w:uiPriority w:val="0"/>
    <w:pPr>
      <w:widowControl/>
      <w:spacing w:after="160" w:line="240" w:lineRule="exact"/>
      <w:jc w:val="left"/>
    </w:pPr>
    <w:rPr>
      <w:rFonts w:eastAsia="仿宋_GB2312"/>
      <w:sz w:val="28"/>
    </w:rPr>
  </w:style>
  <w:style w:type="paragraph" w:customStyle="1" w:styleId="46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6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6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68">
    <w:name w:val="单元格左对齐"/>
    <w:basedOn w:val="1"/>
    <w:autoRedefine/>
    <w:qFormat/>
    <w:uiPriority w:val="0"/>
    <w:pPr>
      <w:adjustRightInd/>
      <w:spacing w:line="360" w:lineRule="auto"/>
    </w:pPr>
    <w:rPr>
      <w:sz w:val="24"/>
    </w:rPr>
  </w:style>
  <w:style w:type="paragraph" w:customStyle="1" w:styleId="46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7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1">
    <w:name w:val="正文文本 Char"/>
    <w:autoRedefine/>
    <w:qFormat/>
    <w:uiPriority w:val="0"/>
    <w:rPr>
      <w:rFonts w:eastAsia="宋体"/>
      <w:kern w:val="2"/>
      <w:sz w:val="24"/>
      <w:szCs w:val="24"/>
      <w:lang w:val="en-US" w:eastAsia="zh-CN" w:bidi="ar-SA"/>
    </w:rPr>
  </w:style>
  <w:style w:type="character" w:customStyle="1" w:styleId="472">
    <w:name w:val="myp1111"/>
    <w:autoRedefine/>
    <w:qFormat/>
    <w:uiPriority w:val="0"/>
    <w:rPr>
      <w:rFonts w:hint="default" w:ascii="ˎ̥" w:hAnsi="ˎ̥"/>
      <w:color w:val="000000"/>
      <w:sz w:val="20"/>
      <w:szCs w:val="20"/>
      <w:u w:val="none"/>
    </w:rPr>
  </w:style>
  <w:style w:type="character" w:customStyle="1" w:styleId="473">
    <w:name w:val="mdeck"/>
    <w:autoRedefine/>
    <w:qFormat/>
    <w:uiPriority w:val="0"/>
    <w:rPr>
      <w:rFonts w:ascii="仿宋_GB2312" w:eastAsia="微软雅黑"/>
      <w:b/>
      <w:kern w:val="2"/>
      <w:sz w:val="32"/>
      <w:szCs w:val="32"/>
      <w:lang w:val="en-US" w:eastAsia="zh-CN" w:bidi="ar-SA"/>
    </w:rPr>
  </w:style>
  <w:style w:type="character" w:customStyle="1" w:styleId="474">
    <w:name w:val="tw4winMark"/>
    <w:autoRedefine/>
    <w:qFormat/>
    <w:uiPriority w:val="0"/>
    <w:rPr>
      <w:rFonts w:ascii="Courier New" w:hAnsi="Courier New" w:cs="Courier New"/>
      <w:vanish/>
      <w:color w:val="800080"/>
      <w:sz w:val="24"/>
      <w:szCs w:val="24"/>
      <w:vertAlign w:val="subscript"/>
    </w:rPr>
  </w:style>
  <w:style w:type="character" w:customStyle="1" w:styleId="47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76">
    <w:name w:val="Balloon Text Char"/>
    <w:autoRedefine/>
    <w:qFormat/>
    <w:uiPriority w:val="0"/>
    <w:rPr>
      <w:rFonts w:eastAsia="宋体"/>
      <w:kern w:val="2"/>
      <w:sz w:val="18"/>
      <w:szCs w:val="18"/>
      <w:lang w:val="en-US" w:eastAsia="zh-CN" w:bidi="ar-SA"/>
    </w:rPr>
  </w:style>
  <w:style w:type="character" w:customStyle="1" w:styleId="477">
    <w:name w:val="正文非缩进 Char"/>
    <w:autoRedefine/>
    <w:qFormat/>
    <w:uiPriority w:val="0"/>
    <w:rPr>
      <w:rFonts w:ascii="宋体" w:eastAsia="宋体"/>
      <w:snapToGrid w:val="0"/>
      <w:color w:val="000000"/>
      <w:kern w:val="28"/>
      <w:sz w:val="28"/>
      <w:lang w:val="en-US" w:eastAsia="zh-CN" w:bidi="ar-SA"/>
    </w:rPr>
  </w:style>
  <w:style w:type="character" w:customStyle="1" w:styleId="478">
    <w:name w:val="Ò³Ã¼ Char Char"/>
    <w:autoRedefine/>
    <w:qFormat/>
    <w:uiPriority w:val="0"/>
    <w:rPr>
      <w:rFonts w:eastAsia="宋体"/>
      <w:kern w:val="2"/>
      <w:sz w:val="18"/>
      <w:lang w:val="en-US" w:eastAsia="zh-CN" w:bidi="ar-SA"/>
    </w:rPr>
  </w:style>
  <w:style w:type="character" w:customStyle="1" w:styleId="479">
    <w:name w:val="style91"/>
    <w:autoRedefine/>
    <w:qFormat/>
    <w:uiPriority w:val="0"/>
    <w:rPr>
      <w:color w:val="333333"/>
    </w:rPr>
  </w:style>
  <w:style w:type="character" w:customStyle="1" w:styleId="480">
    <w:name w:val="标书1 Char"/>
    <w:autoRedefine/>
    <w:qFormat/>
    <w:uiPriority w:val="0"/>
    <w:rPr>
      <w:rFonts w:eastAsia="宋体"/>
      <w:b/>
      <w:bCs/>
      <w:kern w:val="44"/>
      <w:sz w:val="44"/>
      <w:szCs w:val="44"/>
      <w:lang w:val="en-US" w:eastAsia="zh-CN" w:bidi="ar-SA"/>
    </w:rPr>
  </w:style>
  <w:style w:type="character" w:customStyle="1" w:styleId="481">
    <w:name w:val="ca-131"/>
    <w:autoRedefine/>
    <w:qFormat/>
    <w:uiPriority w:val="0"/>
    <w:rPr>
      <w:rFonts w:hint="eastAsia" w:ascii="仿宋_GB2312" w:eastAsia="仿宋_GB2312"/>
      <w:b/>
      <w:bCs/>
      <w:color w:val="000000"/>
      <w:spacing w:val="-20"/>
      <w:sz w:val="24"/>
      <w:szCs w:val="24"/>
    </w:rPr>
  </w:style>
  <w:style w:type="character" w:customStyle="1" w:styleId="482">
    <w:name w:val="标书正文格式 Char"/>
    <w:autoRedefine/>
    <w:qFormat/>
    <w:uiPriority w:val="0"/>
    <w:rPr>
      <w:rFonts w:eastAsia="楷体_GB2312"/>
      <w:kern w:val="2"/>
      <w:sz w:val="24"/>
      <w:szCs w:val="24"/>
      <w:lang w:bidi="ar-SA"/>
    </w:rPr>
  </w:style>
  <w:style w:type="character" w:customStyle="1" w:styleId="483">
    <w:name w:val="Char Char6"/>
    <w:autoRedefine/>
    <w:qFormat/>
    <w:uiPriority w:val="0"/>
    <w:rPr>
      <w:rFonts w:eastAsia="宋体"/>
      <w:kern w:val="2"/>
      <w:sz w:val="21"/>
      <w:szCs w:val="24"/>
      <w:lang w:val="en-US" w:eastAsia="zh-CN" w:bidi="ar-SA"/>
    </w:rPr>
  </w:style>
  <w:style w:type="character" w:customStyle="1" w:styleId="484">
    <w:name w:val="content"/>
    <w:autoRedefine/>
    <w:qFormat/>
    <w:uiPriority w:val="0"/>
  </w:style>
  <w:style w:type="character" w:customStyle="1" w:styleId="485">
    <w:name w:val="正文文本 2 Char"/>
    <w:autoRedefine/>
    <w:qFormat/>
    <w:uiPriority w:val="0"/>
    <w:rPr>
      <w:rFonts w:eastAsia="宋体"/>
      <w:kern w:val="2"/>
      <w:sz w:val="21"/>
      <w:szCs w:val="24"/>
      <w:lang w:val="en-US" w:eastAsia="zh-CN" w:bidi="ar-SA"/>
    </w:rPr>
  </w:style>
  <w:style w:type="character" w:customStyle="1" w:styleId="486">
    <w:name w:val="Heading 2 Hidden Char"/>
    <w:autoRedefine/>
    <w:qFormat/>
    <w:uiPriority w:val="0"/>
    <w:rPr>
      <w:rFonts w:ascii="仿宋_GB2312" w:eastAsia="仿宋_GB2312"/>
      <w:b/>
      <w:bCs/>
      <w:kern w:val="2"/>
      <w:sz w:val="24"/>
      <w:szCs w:val="24"/>
      <w:lang w:val="zh-CN" w:eastAsia="zh-CN" w:bidi="ar-SA"/>
    </w:rPr>
  </w:style>
  <w:style w:type="character" w:customStyle="1" w:styleId="487">
    <w:name w:val="首行缩进 Char"/>
    <w:autoRedefine/>
    <w:qFormat/>
    <w:uiPriority w:val="0"/>
    <w:rPr>
      <w:rFonts w:ascii="宋体" w:eastAsia="宋体"/>
      <w:kern w:val="2"/>
      <w:sz w:val="24"/>
      <w:lang w:val="en-US" w:eastAsia="zh-CN" w:bidi="ar-SA"/>
    </w:rPr>
  </w:style>
  <w:style w:type="character" w:customStyle="1" w:styleId="48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89">
    <w:name w:val="普通文字 Char Char1"/>
    <w:autoRedefine/>
    <w:qFormat/>
    <w:uiPriority w:val="0"/>
    <w:rPr>
      <w:rFonts w:ascii="宋体" w:hAnsi="Courier New"/>
      <w:kern w:val="2"/>
      <w:sz w:val="21"/>
    </w:rPr>
  </w:style>
  <w:style w:type="character" w:customStyle="1" w:styleId="490">
    <w:name w:val="Footer-Even Char"/>
    <w:autoRedefine/>
    <w:qFormat/>
    <w:uiPriority w:val="0"/>
    <w:rPr>
      <w:rFonts w:eastAsia="宋体"/>
      <w:kern w:val="2"/>
      <w:sz w:val="18"/>
      <w:lang w:val="en-US" w:eastAsia="zh-CN" w:bidi="ar-SA"/>
    </w:rPr>
  </w:style>
  <w:style w:type="character" w:customStyle="1" w:styleId="491">
    <w:name w:val="dandyren_title1"/>
    <w:autoRedefine/>
    <w:qFormat/>
    <w:uiPriority w:val="0"/>
    <w:rPr>
      <w:b/>
      <w:bCs/>
      <w:color w:val="FF6633"/>
      <w:sz w:val="18"/>
      <w:szCs w:val="18"/>
    </w:rPr>
  </w:style>
  <w:style w:type="character" w:customStyle="1" w:styleId="492">
    <w:name w:val="标题 3 Char2"/>
    <w:autoRedefine/>
    <w:qFormat/>
    <w:uiPriority w:val="0"/>
    <w:rPr>
      <w:rFonts w:eastAsia="宋体"/>
      <w:b/>
      <w:bCs/>
      <w:kern w:val="2"/>
      <w:sz w:val="32"/>
      <w:szCs w:val="32"/>
      <w:lang w:val="en-US" w:eastAsia="zh-CN" w:bidi="ar-SA"/>
    </w:rPr>
  </w:style>
  <w:style w:type="character" w:customStyle="1" w:styleId="493">
    <w:name w:val="gray6"/>
    <w:basedOn w:val="62"/>
    <w:autoRedefine/>
    <w:qFormat/>
    <w:uiPriority w:val="0"/>
  </w:style>
  <w:style w:type="character" w:customStyle="1" w:styleId="494">
    <w:name w:val="标准正文格式 Char"/>
    <w:autoRedefine/>
    <w:qFormat/>
    <w:uiPriority w:val="0"/>
    <w:rPr>
      <w:rFonts w:ascii="宋体" w:eastAsia="仿宋_GB2312" w:cs="宋体"/>
      <w:color w:val="000000"/>
      <w:sz w:val="24"/>
      <w:lang w:val="en-US" w:eastAsia="zh-CN" w:bidi="ar-SA"/>
    </w:rPr>
  </w:style>
  <w:style w:type="character" w:customStyle="1" w:styleId="495">
    <w:name w:val="Char Char3"/>
    <w:autoRedefine/>
    <w:qFormat/>
    <w:uiPriority w:val="0"/>
    <w:rPr>
      <w:rFonts w:eastAsia="宋体"/>
      <w:kern w:val="2"/>
      <w:sz w:val="21"/>
      <w:szCs w:val="24"/>
      <w:lang w:val="en-US" w:eastAsia="zh-CN" w:bidi="ar-SA"/>
    </w:rPr>
  </w:style>
  <w:style w:type="character" w:customStyle="1" w:styleId="496">
    <w:name w:val="px14"/>
    <w:autoRedefine/>
    <w:qFormat/>
    <w:uiPriority w:val="0"/>
    <w:rPr>
      <w:rFonts w:ascii="仿宋_GB2312" w:eastAsia="微软雅黑" w:cs="Times New Roman"/>
      <w:b/>
      <w:kern w:val="2"/>
      <w:sz w:val="32"/>
      <w:szCs w:val="32"/>
      <w:lang w:val="en-US" w:eastAsia="zh-CN" w:bidi="ar-SA"/>
    </w:rPr>
  </w:style>
  <w:style w:type="character" w:customStyle="1" w:styleId="497">
    <w:name w:val="txt"/>
    <w:autoRedefine/>
    <w:qFormat/>
    <w:uiPriority w:val="0"/>
    <w:rPr>
      <w:rFonts w:ascii="仿宋_GB2312" w:eastAsia="微软雅黑"/>
      <w:b/>
      <w:kern w:val="2"/>
      <w:sz w:val="32"/>
      <w:szCs w:val="32"/>
      <w:lang w:val="en-US" w:eastAsia="zh-CN" w:bidi="ar-SA"/>
    </w:rPr>
  </w:style>
  <w:style w:type="character" w:customStyle="1" w:styleId="498">
    <w:name w:val="Comment Text Char"/>
    <w:autoRedefine/>
    <w:qFormat/>
    <w:uiPriority w:val="0"/>
    <w:rPr>
      <w:rFonts w:ascii="宋体" w:hAnsi="宋体" w:eastAsia="宋体"/>
      <w:kern w:val="2"/>
      <w:sz w:val="24"/>
      <w:lang w:val="en-US" w:eastAsia="zh-CN" w:bidi="ar-SA"/>
    </w:rPr>
  </w:style>
  <w:style w:type="character" w:customStyle="1" w:styleId="499">
    <w:name w:val="tw4winExternal"/>
    <w:autoRedefine/>
    <w:qFormat/>
    <w:uiPriority w:val="0"/>
    <w:rPr>
      <w:rFonts w:ascii="Courier New" w:hAnsi="Courier New" w:cs="Courier New"/>
      <w:color w:val="808080"/>
    </w:rPr>
  </w:style>
  <w:style w:type="character" w:customStyle="1" w:styleId="500">
    <w:name w:val="Char Char10"/>
    <w:autoRedefine/>
    <w:qFormat/>
    <w:uiPriority w:val="0"/>
    <w:rPr>
      <w:rFonts w:ascii="宋体" w:hAnsi="宋体"/>
      <w:kern w:val="2"/>
      <w:sz w:val="21"/>
      <w:szCs w:val="24"/>
    </w:rPr>
  </w:style>
  <w:style w:type="character" w:customStyle="1" w:styleId="501">
    <w:name w:val="Bold"/>
    <w:autoRedefine/>
    <w:qFormat/>
    <w:uiPriority w:val="0"/>
    <w:rPr>
      <w:rFonts w:ascii="Arial" w:hAnsi="Arial" w:eastAsia="黑体" w:cs="Times New Roman"/>
      <w:b/>
      <w:kern w:val="2"/>
      <w:sz w:val="32"/>
      <w:szCs w:val="32"/>
      <w:lang w:val="en-US" w:eastAsia="zh-CN" w:bidi="ar-SA"/>
    </w:rPr>
  </w:style>
  <w:style w:type="character" w:customStyle="1" w:styleId="502">
    <w:name w:val="Font Style82"/>
    <w:autoRedefine/>
    <w:qFormat/>
    <w:uiPriority w:val="99"/>
    <w:rPr>
      <w:rFonts w:ascii="宋体" w:eastAsia="宋体" w:cs="宋体"/>
      <w:color w:val="000000"/>
      <w:sz w:val="14"/>
      <w:szCs w:val="14"/>
    </w:rPr>
  </w:style>
  <w:style w:type="character" w:customStyle="1" w:styleId="503">
    <w:name w:val="标题 2 Char"/>
    <w:autoRedefine/>
    <w:qFormat/>
    <w:uiPriority w:val="0"/>
    <w:rPr>
      <w:rFonts w:ascii="Arial" w:hAnsi="Arial" w:eastAsia="黑体"/>
      <w:b/>
      <w:kern w:val="2"/>
      <w:sz w:val="32"/>
      <w:lang w:val="en-US" w:eastAsia="zh-CN"/>
    </w:rPr>
  </w:style>
  <w:style w:type="character" w:customStyle="1" w:styleId="504">
    <w:name w:val="h3 Char"/>
    <w:autoRedefine/>
    <w:qFormat/>
    <w:uiPriority w:val="0"/>
    <w:rPr>
      <w:rFonts w:eastAsia="宋体"/>
      <w:b/>
      <w:kern w:val="2"/>
      <w:sz w:val="32"/>
      <w:lang w:val="en-US" w:eastAsia="zh-CN" w:bidi="ar-SA"/>
    </w:rPr>
  </w:style>
  <w:style w:type="character" w:customStyle="1" w:styleId="505">
    <w:name w:val="页眉 Char1"/>
    <w:autoRedefine/>
    <w:qFormat/>
    <w:uiPriority w:val="0"/>
    <w:rPr>
      <w:rFonts w:eastAsia="宋体"/>
      <w:kern w:val="2"/>
      <w:sz w:val="18"/>
      <w:szCs w:val="18"/>
      <w:lang w:val="en-US" w:eastAsia="zh-CN" w:bidi="ar-SA"/>
    </w:rPr>
  </w:style>
  <w:style w:type="character" w:customStyle="1" w:styleId="506">
    <w:name w:val="font12gray1"/>
    <w:qFormat/>
    <w:uiPriority w:val="0"/>
    <w:rPr>
      <w:rFonts w:ascii="仿宋_GB2312" w:eastAsia="微软雅黑"/>
      <w:b/>
      <w:spacing w:val="300"/>
      <w:kern w:val="2"/>
      <w:sz w:val="18"/>
      <w:szCs w:val="18"/>
      <w:lang w:val="en-US" w:eastAsia="zh-CN" w:bidi="ar-SA"/>
    </w:rPr>
  </w:style>
  <w:style w:type="character" w:customStyle="1" w:styleId="507">
    <w:name w:val="方案正文 Char"/>
    <w:qFormat/>
    <w:uiPriority w:val="0"/>
    <w:rPr>
      <w:rFonts w:ascii="仿宋_GB2312" w:eastAsia="仿宋_GB2312"/>
      <w:b/>
      <w:color w:val="000000"/>
      <w:kern w:val="2"/>
      <w:sz w:val="24"/>
      <w:lang w:val="en-US" w:eastAsia="zh-CN" w:bidi="ar-SA"/>
    </w:rPr>
  </w:style>
  <w:style w:type="character" w:customStyle="1" w:styleId="508">
    <w:name w:val="Normal Indent Char Char"/>
    <w:qFormat/>
    <w:uiPriority w:val="0"/>
    <w:rPr>
      <w:rFonts w:eastAsia="宋体"/>
      <w:kern w:val="2"/>
      <w:sz w:val="21"/>
      <w:lang w:val="en-US" w:eastAsia="zh-CN" w:bidi="ar-SA"/>
    </w:rPr>
  </w:style>
  <w:style w:type="character" w:customStyle="1" w:styleId="509">
    <w:name w:val="t21"/>
    <w:autoRedefine/>
    <w:qFormat/>
    <w:uiPriority w:val="0"/>
    <w:rPr>
      <w:rFonts w:ascii="仿宋_GB2312" w:eastAsia="微软雅黑"/>
      <w:b/>
      <w:kern w:val="2"/>
      <w:sz w:val="23"/>
      <w:szCs w:val="23"/>
      <w:lang w:val="en-US" w:eastAsia="zh-CN" w:bidi="ar-SA"/>
    </w:rPr>
  </w:style>
  <w:style w:type="character" w:customStyle="1" w:styleId="510">
    <w:name w:val="Char Char121"/>
    <w:qFormat/>
    <w:uiPriority w:val="0"/>
    <w:rPr>
      <w:rFonts w:ascii="仿宋_GB2312" w:eastAsia="仿宋_GB2312"/>
      <w:b/>
      <w:bCs/>
      <w:kern w:val="2"/>
      <w:sz w:val="24"/>
      <w:szCs w:val="24"/>
      <w:lang w:val="zh-CN" w:eastAsia="zh-CN" w:bidi="ar-SA"/>
    </w:rPr>
  </w:style>
  <w:style w:type="character" w:customStyle="1" w:styleId="511">
    <w:name w:val="正文 项目 Char"/>
    <w:qFormat/>
    <w:uiPriority w:val="0"/>
    <w:rPr>
      <w:rFonts w:ascii="仿宋_GB2312" w:hAnsi="仿宋_GB2312" w:eastAsia="仿宋_GB2312"/>
      <w:kern w:val="2"/>
      <w:sz w:val="24"/>
      <w:lang w:bidi="ar-SA"/>
    </w:rPr>
  </w:style>
  <w:style w:type="character" w:customStyle="1" w:styleId="512">
    <w:name w:val="普通文字 Char1"/>
    <w:qFormat/>
    <w:uiPriority w:val="0"/>
    <w:rPr>
      <w:rFonts w:ascii="宋体" w:hAnsi="Courier New" w:eastAsia="宋体"/>
      <w:kern w:val="2"/>
      <w:sz w:val="21"/>
      <w:lang w:val="en-US" w:eastAsia="zh-CN"/>
    </w:rPr>
  </w:style>
  <w:style w:type="character" w:customStyle="1" w:styleId="513">
    <w:name w:val="正文1 Char1"/>
    <w:qFormat/>
    <w:uiPriority w:val="0"/>
    <w:rPr>
      <w:rFonts w:ascii="仿宋_GB2312" w:hAnsi="Courier New" w:eastAsia="仿宋_GB2312"/>
      <w:kern w:val="28"/>
      <w:sz w:val="24"/>
      <w:szCs w:val="24"/>
    </w:rPr>
  </w:style>
  <w:style w:type="character" w:customStyle="1" w:styleId="514">
    <w:name w:val="hei16b1"/>
    <w:qFormat/>
    <w:uiPriority w:val="0"/>
    <w:rPr>
      <w:rFonts w:hint="default" w:ascii="Arial" w:hAnsi="Arial" w:cs="Arial"/>
      <w:b/>
      <w:bCs/>
      <w:color w:val="000000"/>
      <w:sz w:val="24"/>
      <w:szCs w:val="24"/>
    </w:rPr>
  </w:style>
  <w:style w:type="character" w:customStyle="1" w:styleId="515">
    <w:name w:val="c7 style3"/>
    <w:qFormat/>
    <w:uiPriority w:val="0"/>
  </w:style>
  <w:style w:type="character" w:customStyle="1" w:styleId="516">
    <w:name w:val="表正文 Char1"/>
    <w:qFormat/>
    <w:uiPriority w:val="0"/>
    <w:rPr>
      <w:rFonts w:ascii="宋体" w:eastAsia="宋体"/>
      <w:snapToGrid w:val="0"/>
      <w:color w:val="000000"/>
      <w:kern w:val="28"/>
      <w:sz w:val="28"/>
    </w:rPr>
  </w:style>
  <w:style w:type="character" w:customStyle="1" w:styleId="517">
    <w:name w:val="Char Char5"/>
    <w:qFormat/>
    <w:uiPriority w:val="0"/>
    <w:rPr>
      <w:rFonts w:ascii="宋体" w:hAnsi="Courier New" w:eastAsia="宋体"/>
      <w:kern w:val="2"/>
      <w:sz w:val="21"/>
      <w:lang w:val="en-US" w:eastAsia="zh-CN"/>
    </w:rPr>
  </w:style>
  <w:style w:type="character" w:customStyle="1" w:styleId="518">
    <w:name w:val="标题 1 Char Char"/>
    <w:qFormat/>
    <w:uiPriority w:val="0"/>
    <w:rPr>
      <w:rFonts w:hint="eastAsia" w:ascii="宋体" w:hAnsi="宋体" w:eastAsia="宋体"/>
      <w:b/>
      <w:spacing w:val="-2"/>
      <w:sz w:val="24"/>
      <w:lang w:val="en-US" w:eastAsia="zh-CN" w:bidi="ar-SA"/>
    </w:rPr>
  </w:style>
  <w:style w:type="character" w:customStyle="1" w:styleId="519">
    <w:name w:val="Char Char4"/>
    <w:qFormat/>
    <w:uiPriority w:val="0"/>
    <w:rPr>
      <w:rFonts w:eastAsia="宋体"/>
      <w:b/>
      <w:sz w:val="24"/>
      <w:lang w:val="en-GB" w:eastAsia="zh-CN" w:bidi="ar-SA"/>
    </w:rPr>
  </w:style>
  <w:style w:type="character" w:customStyle="1" w:styleId="520">
    <w:name w:val="zbggmain style9"/>
    <w:qFormat/>
    <w:uiPriority w:val="0"/>
  </w:style>
  <w:style w:type="character" w:customStyle="1" w:styleId="521">
    <w:name w:val="Header Char_574c00d4-3a78-4195-be3b-8d27662c0d71"/>
    <w:qFormat/>
    <w:uiPriority w:val="0"/>
    <w:rPr>
      <w:rFonts w:eastAsia="宋体"/>
      <w:kern w:val="2"/>
      <w:sz w:val="18"/>
      <w:szCs w:val="18"/>
      <w:lang w:val="en-US" w:eastAsia="zh-CN" w:bidi="ar-SA"/>
    </w:rPr>
  </w:style>
  <w:style w:type="character" w:customStyle="1" w:styleId="522">
    <w:name w:val="样式 宋体"/>
    <w:qFormat/>
    <w:uiPriority w:val="0"/>
    <w:rPr>
      <w:rFonts w:ascii="宋体" w:hAnsi="宋体"/>
      <w:sz w:val="24"/>
    </w:rPr>
  </w:style>
  <w:style w:type="character" w:customStyle="1" w:styleId="523">
    <w:name w:val="标题 Char"/>
    <w:qFormat/>
    <w:uiPriority w:val="0"/>
    <w:rPr>
      <w:rFonts w:eastAsia="宋体"/>
      <w:b/>
      <w:sz w:val="24"/>
      <w:lang w:val="en-GB" w:eastAsia="zh-CN" w:bidi="ar-SA"/>
    </w:rPr>
  </w:style>
  <w:style w:type="character" w:customStyle="1" w:styleId="524">
    <w:name w:val="纯文本 Char Char Char"/>
    <w:qFormat/>
    <w:uiPriority w:val="0"/>
    <w:rPr>
      <w:rFonts w:ascii="宋体" w:hAnsi="Courier New" w:eastAsia="宋体"/>
      <w:kern w:val="2"/>
      <w:sz w:val="21"/>
      <w:lang w:val="en-US" w:eastAsia="zh-CN" w:bidi="ar-SA"/>
    </w:rPr>
  </w:style>
  <w:style w:type="character" w:customStyle="1" w:styleId="525">
    <w:name w:val="正文 编号 Char"/>
    <w:qFormat/>
    <w:uiPriority w:val="0"/>
    <w:rPr>
      <w:rFonts w:ascii="仿宋_GB2312" w:hAnsi="仿宋_GB2312" w:eastAsia="仿宋_GB2312"/>
      <w:kern w:val="2"/>
      <w:sz w:val="24"/>
      <w:lang w:bidi="ar-SA"/>
    </w:rPr>
  </w:style>
  <w:style w:type="character" w:customStyle="1" w:styleId="526">
    <w:name w:val="插图说明 Char"/>
    <w:qFormat/>
    <w:uiPriority w:val="0"/>
    <w:rPr>
      <w:rFonts w:eastAsia="黑体"/>
      <w:sz w:val="24"/>
      <w:lang w:val="en-US" w:eastAsia="zh-CN"/>
    </w:rPr>
  </w:style>
  <w:style w:type="character" w:customStyle="1" w:styleId="527">
    <w:name w:val="公文正文 Char"/>
    <w:qFormat/>
    <w:uiPriority w:val="0"/>
    <w:rPr>
      <w:rFonts w:ascii="仿宋_GB2312" w:eastAsia="仿宋_GB2312"/>
      <w:kern w:val="2"/>
      <w:sz w:val="24"/>
      <w:szCs w:val="24"/>
      <w:lang w:val="en-US" w:eastAsia="zh-CN" w:bidi="ar-SA"/>
    </w:rPr>
  </w:style>
  <w:style w:type="character" w:customStyle="1" w:styleId="528">
    <w:name w:val="Char Char41"/>
    <w:qFormat/>
    <w:uiPriority w:val="0"/>
    <w:rPr>
      <w:rFonts w:eastAsia="宋体"/>
      <w:b/>
      <w:sz w:val="24"/>
      <w:lang w:val="en-GB" w:eastAsia="zh-CN" w:bidi="ar-SA"/>
    </w:rPr>
  </w:style>
  <w:style w:type="character" w:customStyle="1" w:styleId="529">
    <w:name w:val="unnamed31"/>
    <w:qFormat/>
    <w:uiPriority w:val="0"/>
    <w:rPr>
      <w:rFonts w:ascii="Tahoma" w:hAnsi="Tahoma" w:eastAsia="宋体"/>
      <w:b/>
      <w:kern w:val="2"/>
      <w:sz w:val="24"/>
      <w:szCs w:val="32"/>
      <w:u w:val="none"/>
      <w:lang w:val="en-US" w:eastAsia="zh-CN" w:bidi="ar-SA"/>
    </w:rPr>
  </w:style>
  <w:style w:type="character" w:customStyle="1" w:styleId="530">
    <w:name w:val="Char Char91"/>
    <w:qFormat/>
    <w:uiPriority w:val="0"/>
    <w:rPr>
      <w:rFonts w:eastAsia="宋体"/>
      <w:kern w:val="2"/>
      <w:sz w:val="18"/>
      <w:szCs w:val="18"/>
      <w:lang w:val="en-US" w:eastAsia="zh-CN" w:bidi="ar-SA"/>
    </w:rPr>
  </w:style>
  <w:style w:type="character" w:customStyle="1" w:styleId="531">
    <w:name w:val="Footer-Even Char1"/>
    <w:qFormat/>
    <w:uiPriority w:val="0"/>
    <w:rPr>
      <w:rFonts w:eastAsia="宋体"/>
      <w:kern w:val="2"/>
      <w:sz w:val="18"/>
      <w:szCs w:val="18"/>
      <w:lang w:val="en-US" w:eastAsia="zh-CN" w:bidi="ar-SA"/>
    </w:rPr>
  </w:style>
  <w:style w:type="character" w:customStyle="1" w:styleId="532">
    <w:name w:val="gf正文1 Char"/>
    <w:qFormat/>
    <w:uiPriority w:val="0"/>
    <w:rPr>
      <w:rFonts w:ascii="宋体" w:hAnsi="宋体" w:eastAsia="宋体" w:cs="宋体"/>
      <w:kern w:val="2"/>
      <w:sz w:val="24"/>
      <w:szCs w:val="24"/>
      <w:lang w:val="en-US" w:eastAsia="zh-CN" w:bidi="ar-SA"/>
    </w:rPr>
  </w:style>
  <w:style w:type="character" w:customStyle="1" w:styleId="533">
    <w:name w:val="javascript"/>
    <w:qFormat/>
    <w:uiPriority w:val="0"/>
  </w:style>
  <w:style w:type="character" w:customStyle="1" w:styleId="534">
    <w:name w:val="列出段落 Char"/>
    <w:qFormat/>
    <w:uiPriority w:val="34"/>
    <w:rPr>
      <w:rFonts w:eastAsia="楷体_GB2312" w:cs="Lucida Sans"/>
      <w:kern w:val="2"/>
      <w:sz w:val="24"/>
      <w:szCs w:val="24"/>
      <w:lang w:val="en-US" w:eastAsia="zh-CN" w:bidi="ar-SA"/>
    </w:rPr>
  </w:style>
  <w:style w:type="character" w:customStyle="1" w:styleId="535">
    <w:name w:val="标书表格字体格式 Char"/>
    <w:qFormat/>
    <w:uiPriority w:val="0"/>
    <w:rPr>
      <w:kern w:val="2"/>
      <w:sz w:val="21"/>
      <w:szCs w:val="24"/>
      <w:lang w:bidi="ar-SA"/>
    </w:rPr>
  </w:style>
  <w:style w:type="character" w:customStyle="1" w:styleId="536">
    <w:name w:val="普通文字 Char3"/>
    <w:qFormat/>
    <w:uiPriority w:val="0"/>
    <w:rPr>
      <w:rFonts w:ascii="宋体" w:hAnsi="Courier New" w:eastAsia="宋体"/>
      <w:kern w:val="2"/>
      <w:sz w:val="21"/>
      <w:lang w:val="en-US" w:eastAsia="zh-CN" w:bidi="ar-SA"/>
    </w:rPr>
  </w:style>
  <w:style w:type="character" w:customStyle="1" w:styleId="537">
    <w:name w:val="h Char Char1"/>
    <w:qFormat/>
    <w:uiPriority w:val="0"/>
    <w:rPr>
      <w:rFonts w:eastAsia="宋体"/>
      <w:kern w:val="2"/>
      <w:sz w:val="18"/>
      <w:szCs w:val="18"/>
      <w:lang w:val="en-US" w:eastAsia="zh-CN" w:bidi="ar-SA"/>
    </w:rPr>
  </w:style>
  <w:style w:type="character" w:customStyle="1" w:styleId="538">
    <w:name w:val="highlight1"/>
    <w:qFormat/>
    <w:uiPriority w:val="0"/>
    <w:rPr>
      <w:rFonts w:ascii="仿宋_GB2312" w:eastAsia="微软雅黑"/>
      <w:b/>
      <w:kern w:val="2"/>
      <w:sz w:val="23"/>
      <w:szCs w:val="23"/>
      <w:lang w:val="en-US" w:eastAsia="zh-CN" w:bidi="ar-SA"/>
    </w:rPr>
  </w:style>
  <w:style w:type="character" w:customStyle="1" w:styleId="539">
    <w:name w:val="样式6 Char"/>
    <w:qFormat/>
    <w:uiPriority w:val="0"/>
    <w:rPr>
      <w:rFonts w:ascii="仿宋_GB2312" w:hAnsi="宋体" w:eastAsia="仿宋_GB2312"/>
      <w:b/>
      <w:bCs/>
      <w:kern w:val="2"/>
      <w:sz w:val="24"/>
      <w:szCs w:val="24"/>
      <w:lang w:val="en-US" w:eastAsia="zh-CN" w:bidi="ar-SA"/>
    </w:rPr>
  </w:style>
  <w:style w:type="character" w:customStyle="1" w:styleId="540">
    <w:name w:val="md"/>
    <w:basedOn w:val="62"/>
    <w:qFormat/>
    <w:uiPriority w:val="0"/>
  </w:style>
  <w:style w:type="character" w:customStyle="1" w:styleId="541">
    <w:name w:val="myp11"/>
    <w:qFormat/>
    <w:uiPriority w:val="0"/>
    <w:rPr>
      <w:rFonts w:ascii="仿宋_GB2312" w:eastAsia="微软雅黑"/>
      <w:b/>
      <w:kern w:val="2"/>
      <w:sz w:val="32"/>
      <w:szCs w:val="32"/>
      <w:lang w:val="en-US" w:eastAsia="zh-CN" w:bidi="ar-SA"/>
    </w:rPr>
  </w:style>
  <w:style w:type="character" w:customStyle="1" w:styleId="542">
    <w:name w:val="Ò³Ã¼ Char Char1"/>
    <w:qFormat/>
    <w:uiPriority w:val="0"/>
    <w:rPr>
      <w:rFonts w:eastAsia="宋体"/>
      <w:kern w:val="2"/>
      <w:sz w:val="18"/>
      <w:szCs w:val="18"/>
      <w:lang w:val="en-US" w:eastAsia="zh-CN" w:bidi="ar-SA"/>
    </w:rPr>
  </w:style>
  <w:style w:type="character" w:customStyle="1" w:styleId="543">
    <w:name w:val="tw4winTerm"/>
    <w:autoRedefine/>
    <w:qFormat/>
    <w:uiPriority w:val="0"/>
    <w:rPr>
      <w:color w:val="0000FF"/>
    </w:rPr>
  </w:style>
  <w:style w:type="character" w:customStyle="1" w:styleId="544">
    <w:name w:val="表格 Char Char"/>
    <w:autoRedefine/>
    <w:qFormat/>
    <w:uiPriority w:val="0"/>
    <w:rPr>
      <w:rFonts w:ascii="宋体" w:hAnsi="宋体" w:eastAsia="宋体"/>
      <w:lang w:bidi="ar-SA"/>
    </w:rPr>
  </w:style>
  <w:style w:type="character" w:customStyle="1" w:styleId="545">
    <w:name w:val="样式8 Char"/>
    <w:autoRedefine/>
    <w:qFormat/>
    <w:uiPriority w:val="0"/>
    <w:rPr>
      <w:rFonts w:ascii="仿宋_GB2312" w:hAnsi="宋体" w:eastAsia="仿宋_GB2312"/>
      <w:b/>
      <w:bCs/>
      <w:kern w:val="2"/>
      <w:sz w:val="24"/>
      <w:szCs w:val="24"/>
    </w:rPr>
  </w:style>
  <w:style w:type="character" w:customStyle="1" w:styleId="546">
    <w:name w:val="样式5 Char"/>
    <w:autoRedefine/>
    <w:qFormat/>
    <w:uiPriority w:val="0"/>
    <w:rPr>
      <w:rFonts w:ascii="仿宋_GB2312" w:hAnsi="仿宋" w:eastAsia="仿宋_GB2312"/>
      <w:kern w:val="2"/>
      <w:sz w:val="24"/>
      <w:szCs w:val="24"/>
    </w:rPr>
  </w:style>
  <w:style w:type="character" w:customStyle="1" w:styleId="547">
    <w:name w:val="页脚 Char1"/>
    <w:autoRedefine/>
    <w:qFormat/>
    <w:uiPriority w:val="0"/>
    <w:rPr>
      <w:rFonts w:eastAsia="宋体"/>
      <w:kern w:val="2"/>
      <w:sz w:val="18"/>
      <w:szCs w:val="18"/>
      <w:lang w:val="en-US" w:eastAsia="zh-CN" w:bidi="ar-SA"/>
    </w:rPr>
  </w:style>
  <w:style w:type="character" w:customStyle="1" w:styleId="548">
    <w:name w:val="tw4winJump"/>
    <w:autoRedefine/>
    <w:qFormat/>
    <w:uiPriority w:val="0"/>
    <w:rPr>
      <w:rFonts w:ascii="Courier New" w:hAnsi="Courier New" w:cs="Courier New"/>
      <w:color w:val="008080"/>
    </w:rPr>
  </w:style>
  <w:style w:type="character" w:customStyle="1" w:styleId="549">
    <w:name w:val="批注文字 Char"/>
    <w:autoRedefine/>
    <w:qFormat/>
    <w:uiPriority w:val="99"/>
    <w:rPr>
      <w:kern w:val="2"/>
      <w:sz w:val="21"/>
      <w:szCs w:val="24"/>
    </w:rPr>
  </w:style>
  <w:style w:type="character" w:customStyle="1" w:styleId="550">
    <w:name w:val="Char Char122"/>
    <w:autoRedefine/>
    <w:qFormat/>
    <w:uiPriority w:val="0"/>
    <w:rPr>
      <w:rFonts w:ascii="仿宋_GB2312" w:eastAsia="仿宋_GB2312"/>
      <w:b/>
      <w:bCs/>
      <w:kern w:val="2"/>
      <w:sz w:val="24"/>
      <w:szCs w:val="24"/>
      <w:lang w:val="zh-CN" w:eastAsia="zh-CN" w:bidi="ar-SA"/>
    </w:rPr>
  </w:style>
  <w:style w:type="character" w:customStyle="1" w:styleId="551">
    <w:name w:val="Char Char21"/>
    <w:autoRedefine/>
    <w:qFormat/>
    <w:uiPriority w:val="0"/>
    <w:rPr>
      <w:rFonts w:ascii="宋体" w:hAnsi="Courier New" w:eastAsia="宋体"/>
      <w:kern w:val="2"/>
      <w:sz w:val="21"/>
      <w:lang w:val="en-US" w:eastAsia="zh-CN" w:bidi="ar-SA"/>
    </w:rPr>
  </w:style>
  <w:style w:type="character" w:customStyle="1" w:styleId="552">
    <w:name w:val="Char Char8"/>
    <w:autoRedefine/>
    <w:qFormat/>
    <w:uiPriority w:val="0"/>
    <w:rPr>
      <w:rFonts w:eastAsia="宋体"/>
      <w:b/>
      <w:sz w:val="24"/>
      <w:lang w:val="en-GB" w:eastAsia="zh-CN"/>
    </w:rPr>
  </w:style>
  <w:style w:type="character" w:customStyle="1" w:styleId="553">
    <w:name w:val="font21"/>
    <w:autoRedefine/>
    <w:qFormat/>
    <w:uiPriority w:val="0"/>
    <w:rPr>
      <w:rFonts w:hint="eastAsia" w:ascii="宋体" w:hAnsi="宋体" w:eastAsia="宋体"/>
      <w:kern w:val="2"/>
      <w:sz w:val="28"/>
      <w:szCs w:val="28"/>
      <w:lang w:val="en-US" w:eastAsia="zh-CN" w:bidi="ar-SA"/>
    </w:rPr>
  </w:style>
  <w:style w:type="character" w:customStyle="1" w:styleId="554">
    <w:name w:val="正文2 Char"/>
    <w:autoRedefine/>
    <w:qFormat/>
    <w:uiPriority w:val="0"/>
    <w:rPr>
      <w:rFonts w:eastAsia="宋体"/>
      <w:kern w:val="2"/>
      <w:sz w:val="24"/>
      <w:lang w:val="en-US" w:eastAsia="zh-CN" w:bidi="ar-SA"/>
    </w:rPr>
  </w:style>
  <w:style w:type="character" w:customStyle="1" w:styleId="555">
    <w:name w:val="big1"/>
    <w:autoRedefine/>
    <w:qFormat/>
    <w:uiPriority w:val="0"/>
    <w:rPr>
      <w:rFonts w:hint="eastAsia" w:ascii="宋体" w:hAnsi="宋体" w:eastAsia="宋体"/>
      <w:color w:val="333333"/>
      <w:sz w:val="22"/>
      <w:szCs w:val="22"/>
    </w:rPr>
  </w:style>
  <w:style w:type="character" w:customStyle="1" w:styleId="556">
    <w:name w:val="Body Text(ch) Char Char"/>
    <w:autoRedefine/>
    <w:qFormat/>
    <w:uiPriority w:val="0"/>
    <w:rPr>
      <w:rFonts w:ascii="宋体"/>
      <w:kern w:val="2"/>
      <w:sz w:val="24"/>
      <w:szCs w:val="21"/>
      <w:lang w:val="zh-CN"/>
    </w:rPr>
  </w:style>
  <w:style w:type="character" w:customStyle="1" w:styleId="557">
    <w:name w:val="blue1"/>
    <w:basedOn w:val="62"/>
    <w:autoRedefine/>
    <w:qFormat/>
    <w:uiPriority w:val="0"/>
  </w:style>
  <w:style w:type="character" w:customStyle="1" w:styleId="558">
    <w:name w:val="正文 项目2 Char"/>
    <w:basedOn w:val="511"/>
    <w:autoRedefine/>
    <w:qFormat/>
    <w:uiPriority w:val="0"/>
    <w:rPr>
      <w:rFonts w:ascii="仿宋_GB2312" w:hAnsi="仿宋_GB2312" w:eastAsia="仿宋_GB2312"/>
      <w:kern w:val="2"/>
      <w:sz w:val="24"/>
      <w:lang w:bidi="ar-SA"/>
    </w:rPr>
  </w:style>
  <w:style w:type="character" w:customStyle="1" w:styleId="559">
    <w:name w:val="solutionfonts"/>
    <w:autoRedefine/>
    <w:qFormat/>
    <w:uiPriority w:val="0"/>
  </w:style>
  <w:style w:type="character" w:customStyle="1" w:styleId="560">
    <w:name w:val="Char Char81"/>
    <w:autoRedefine/>
    <w:qFormat/>
    <w:uiPriority w:val="0"/>
    <w:rPr>
      <w:rFonts w:eastAsia="宋体"/>
      <w:b/>
      <w:sz w:val="24"/>
      <w:lang w:val="en-GB" w:eastAsia="zh-CN"/>
    </w:rPr>
  </w:style>
  <w:style w:type="character" w:customStyle="1" w:styleId="561">
    <w:name w:val="Char Char2"/>
    <w:autoRedefine/>
    <w:qFormat/>
    <w:uiPriority w:val="0"/>
    <w:rPr>
      <w:rFonts w:eastAsia="宋体"/>
      <w:b/>
      <w:bCs/>
      <w:kern w:val="2"/>
      <w:sz w:val="21"/>
      <w:szCs w:val="24"/>
      <w:lang w:val="en-US" w:eastAsia="zh-CN" w:bidi="ar-SA"/>
    </w:rPr>
  </w:style>
  <w:style w:type="character" w:customStyle="1" w:styleId="562">
    <w:name w:val="Heading 7 Char_e473f888-9984-4cf3-9bfc-127d3e06b659"/>
    <w:autoRedefine/>
    <w:qFormat/>
    <w:uiPriority w:val="0"/>
    <w:rPr>
      <w:rFonts w:ascii="宋体" w:hAnsi="宋体" w:eastAsia="宋体"/>
      <w:b/>
      <w:bCs/>
      <w:kern w:val="2"/>
      <w:sz w:val="24"/>
      <w:szCs w:val="24"/>
      <w:lang w:val="en-US" w:eastAsia="zh-CN" w:bidi="ar-SA"/>
    </w:rPr>
  </w:style>
  <w:style w:type="character" w:customStyle="1" w:styleId="563">
    <w:name w:val="标题 2 Char Char"/>
    <w:autoRedefine/>
    <w:qFormat/>
    <w:uiPriority w:val="0"/>
    <w:rPr>
      <w:rFonts w:ascii="楷体_GB2312" w:hAnsi="Arial" w:eastAsia="楷体_GB2312"/>
      <w:b/>
      <w:bCs/>
      <w:kern w:val="2"/>
      <w:sz w:val="24"/>
      <w:szCs w:val="32"/>
      <w:lang w:val="en-US" w:eastAsia="zh-CN" w:bidi="ar-SA"/>
    </w:rPr>
  </w:style>
  <w:style w:type="character" w:customStyle="1" w:styleId="564">
    <w:name w:val="pt141"/>
    <w:autoRedefine/>
    <w:qFormat/>
    <w:uiPriority w:val="0"/>
    <w:rPr>
      <w:color w:val="330066"/>
      <w:sz w:val="22"/>
      <w:szCs w:val="22"/>
    </w:rPr>
  </w:style>
  <w:style w:type="character" w:customStyle="1" w:styleId="565">
    <w:name w:val="h Char Char"/>
    <w:autoRedefine/>
    <w:qFormat/>
    <w:uiPriority w:val="0"/>
    <w:rPr>
      <w:rFonts w:eastAsia="宋体"/>
      <w:kern w:val="2"/>
      <w:sz w:val="18"/>
      <w:lang w:val="en-US" w:eastAsia="zh-CN" w:bidi="ar-SA"/>
    </w:rPr>
  </w:style>
  <w:style w:type="character" w:customStyle="1" w:styleId="566">
    <w:name w:val="页眉 Char"/>
    <w:autoRedefine/>
    <w:qFormat/>
    <w:uiPriority w:val="0"/>
    <w:rPr>
      <w:rFonts w:eastAsia="仿宋_GB2312"/>
      <w:kern w:val="2"/>
      <w:sz w:val="18"/>
      <w:lang w:val="en-US" w:eastAsia="zh-CN"/>
    </w:rPr>
  </w:style>
  <w:style w:type="character" w:customStyle="1" w:styleId="567">
    <w:name w:val="批注主题 Char"/>
    <w:autoRedefine/>
    <w:qFormat/>
    <w:uiPriority w:val="0"/>
    <w:rPr>
      <w:rFonts w:eastAsia="宋体"/>
      <w:b/>
      <w:bCs/>
      <w:kern w:val="2"/>
      <w:sz w:val="21"/>
      <w:szCs w:val="24"/>
      <w:lang w:val="en-US" w:eastAsia="zh-CN" w:bidi="ar-SA"/>
    </w:rPr>
  </w:style>
  <w:style w:type="character" w:customStyle="1" w:styleId="56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9">
    <w:name w:val="正文首行缩进两字 Char"/>
    <w:autoRedefine/>
    <w:qFormat/>
    <w:uiPriority w:val="0"/>
    <w:rPr>
      <w:sz w:val="24"/>
      <w:szCs w:val="24"/>
      <w:lang w:val="en-US" w:eastAsia="zh-CN" w:bidi="ar-SA"/>
    </w:rPr>
  </w:style>
  <w:style w:type="character" w:customStyle="1" w:styleId="570">
    <w:name w:val="Char Char51"/>
    <w:qFormat/>
    <w:uiPriority w:val="0"/>
    <w:rPr>
      <w:rFonts w:ascii="宋体" w:hAnsi="Courier New" w:eastAsia="宋体"/>
      <w:kern w:val="2"/>
      <w:sz w:val="21"/>
      <w:lang w:val="en-US" w:eastAsia="zh-CN"/>
    </w:rPr>
  </w:style>
  <w:style w:type="character" w:customStyle="1" w:styleId="571">
    <w:name w:val="带编号样式 Char"/>
    <w:autoRedefine/>
    <w:qFormat/>
    <w:uiPriority w:val="0"/>
    <w:rPr>
      <w:rFonts w:ascii="仿宋_GB2312" w:eastAsia="仿宋_GB2312"/>
      <w:color w:val="000000"/>
      <w:sz w:val="24"/>
      <w:lang w:bidi="ar-SA"/>
    </w:rPr>
  </w:style>
  <w:style w:type="character" w:customStyle="1" w:styleId="572">
    <w:name w:val="样式4 Char"/>
    <w:autoRedefine/>
    <w:qFormat/>
    <w:uiPriority w:val="0"/>
    <w:rPr>
      <w:rFonts w:ascii="仿宋_GB2312" w:hAnsi="仿宋" w:eastAsia="仿宋_GB2312"/>
      <w:b/>
      <w:kern w:val="2"/>
      <w:sz w:val="32"/>
      <w:szCs w:val="32"/>
      <w:lang w:bidi="ar-SA"/>
    </w:rPr>
  </w:style>
  <w:style w:type="character" w:customStyle="1" w:styleId="573">
    <w:name w:val="PI Char"/>
    <w:autoRedefine/>
    <w:qFormat/>
    <w:uiPriority w:val="0"/>
    <w:rPr>
      <w:rFonts w:ascii="宋体" w:hAnsi="宋体" w:eastAsia="宋体"/>
      <w:kern w:val="2"/>
      <w:sz w:val="24"/>
      <w:szCs w:val="24"/>
      <w:lang w:val="en-US" w:eastAsia="zh-CN" w:bidi="ar-SA"/>
    </w:rPr>
  </w:style>
  <w:style w:type="character" w:customStyle="1" w:styleId="574">
    <w:name w:val="Char Char111"/>
    <w:autoRedefine/>
    <w:qFormat/>
    <w:uiPriority w:val="0"/>
    <w:rPr>
      <w:rFonts w:ascii="宋体" w:hAnsi="宋体" w:eastAsia="宋体"/>
      <w:b/>
      <w:kern w:val="2"/>
      <w:sz w:val="24"/>
      <w:szCs w:val="24"/>
      <w:lang w:val="en-US" w:eastAsia="zh-CN" w:bidi="ar-SA"/>
    </w:rPr>
  </w:style>
  <w:style w:type="character" w:customStyle="1" w:styleId="575">
    <w:name w:val="Document Map Char"/>
    <w:autoRedefine/>
    <w:qFormat/>
    <w:uiPriority w:val="0"/>
    <w:rPr>
      <w:rFonts w:eastAsia="宋体"/>
      <w:kern w:val="2"/>
      <w:sz w:val="21"/>
      <w:szCs w:val="24"/>
      <w:lang w:val="en-US" w:eastAsia="zh-CN" w:bidi="ar-SA"/>
    </w:rPr>
  </w:style>
  <w:style w:type="character" w:customStyle="1" w:styleId="576">
    <w:name w:val="正文文本缩进 Char"/>
    <w:autoRedefine/>
    <w:qFormat/>
    <w:uiPriority w:val="0"/>
    <w:rPr>
      <w:rFonts w:ascii="宋体" w:hAnsi="宋体"/>
      <w:kern w:val="2"/>
      <w:sz w:val="24"/>
      <w:szCs w:val="24"/>
    </w:rPr>
  </w:style>
  <w:style w:type="character" w:customStyle="1" w:styleId="577">
    <w:name w:val="文本正文 Char Char"/>
    <w:autoRedefine/>
    <w:qFormat/>
    <w:uiPriority w:val="0"/>
    <w:rPr>
      <w:sz w:val="24"/>
      <w:lang w:bidi="ar-SA"/>
    </w:rPr>
  </w:style>
  <w:style w:type="character" w:customStyle="1" w:styleId="578">
    <w:name w:val="样式7 Char"/>
    <w:autoRedefine/>
    <w:qFormat/>
    <w:uiPriority w:val="0"/>
    <w:rPr>
      <w:rFonts w:ascii="仿宋_GB2312" w:hAnsi="仿宋" w:eastAsia="仿宋_GB2312"/>
      <w:b/>
      <w:kern w:val="2"/>
      <w:sz w:val="24"/>
      <w:szCs w:val="24"/>
    </w:rPr>
  </w:style>
  <w:style w:type="character" w:customStyle="1" w:styleId="579">
    <w:name w:val="样式3 Char"/>
    <w:basedOn w:val="580"/>
    <w:autoRedefine/>
    <w:qFormat/>
    <w:uiPriority w:val="0"/>
    <w:rPr>
      <w:rFonts w:ascii="仿宋_GB2312" w:hAnsi="仿宋" w:eastAsia="仿宋_GB2312" w:cs="仿宋_GB2312"/>
      <w:sz w:val="32"/>
      <w:szCs w:val="30"/>
      <w:lang w:val="zh-CN"/>
    </w:rPr>
  </w:style>
  <w:style w:type="character" w:customStyle="1" w:styleId="580">
    <w:name w:val="样式2 Char"/>
    <w:autoRedefine/>
    <w:qFormat/>
    <w:uiPriority w:val="0"/>
    <w:rPr>
      <w:rFonts w:ascii="仿宋_GB2312" w:hAnsi="仿宋" w:eastAsia="仿宋_GB2312" w:cs="仿宋_GB2312"/>
      <w:b/>
      <w:bCs/>
      <w:sz w:val="32"/>
      <w:szCs w:val="30"/>
      <w:lang w:val="zh-CN"/>
    </w:rPr>
  </w:style>
  <w:style w:type="character" w:customStyle="1" w:styleId="58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82">
    <w:name w:val="Table Text Char1"/>
    <w:autoRedefine/>
    <w:qFormat/>
    <w:uiPriority w:val="0"/>
    <w:rPr>
      <w:rFonts w:eastAsia="宋体"/>
      <w:sz w:val="24"/>
      <w:szCs w:val="24"/>
      <w:lang w:val="en-US" w:eastAsia="zh-CN" w:bidi="ar-SA"/>
    </w:rPr>
  </w:style>
  <w:style w:type="character" w:customStyle="1" w:styleId="583">
    <w:name w:val="shadow11"/>
    <w:autoRedefine/>
    <w:qFormat/>
    <w:uiPriority w:val="0"/>
    <w:rPr>
      <w:color w:val="000000"/>
      <w:sz w:val="21"/>
    </w:rPr>
  </w:style>
  <w:style w:type="character" w:customStyle="1" w:styleId="584">
    <w:name w:val="Char Char22"/>
    <w:autoRedefine/>
    <w:qFormat/>
    <w:uiPriority w:val="0"/>
    <w:rPr>
      <w:rFonts w:eastAsia="宋体"/>
      <w:b/>
      <w:bCs/>
      <w:kern w:val="2"/>
      <w:sz w:val="21"/>
      <w:szCs w:val="24"/>
      <w:lang w:val="en-US" w:eastAsia="zh-CN" w:bidi="ar-SA"/>
    </w:rPr>
  </w:style>
  <w:style w:type="character" w:customStyle="1" w:styleId="585">
    <w:name w:val="h3 Char1"/>
    <w:qFormat/>
    <w:uiPriority w:val="0"/>
    <w:rPr>
      <w:rFonts w:eastAsia="宋体"/>
      <w:b/>
      <w:bCs/>
      <w:kern w:val="2"/>
      <w:sz w:val="32"/>
      <w:szCs w:val="32"/>
      <w:lang w:bidi="ar-SA"/>
    </w:rPr>
  </w:style>
  <w:style w:type="character" w:customStyle="1" w:styleId="586">
    <w:name w:val="FA正文 Char Char"/>
    <w:autoRedefine/>
    <w:qFormat/>
    <w:uiPriority w:val="0"/>
    <w:rPr>
      <w:rFonts w:hAnsi="宋体"/>
      <w:kern w:val="2"/>
      <w:sz w:val="24"/>
      <w:lang w:bidi="ar-SA"/>
    </w:rPr>
  </w:style>
  <w:style w:type="character" w:customStyle="1" w:styleId="587">
    <w:name w:val="Char Char7"/>
    <w:autoRedefine/>
    <w:qFormat/>
    <w:uiPriority w:val="0"/>
    <w:rPr>
      <w:rFonts w:eastAsia="宋体"/>
      <w:kern w:val="2"/>
      <w:sz w:val="21"/>
      <w:szCs w:val="24"/>
      <w:lang w:val="en-US" w:eastAsia="zh-CN" w:bidi="ar-SA"/>
    </w:rPr>
  </w:style>
  <w:style w:type="character" w:customStyle="1" w:styleId="588">
    <w:name w:val="hui"/>
    <w:basedOn w:val="62"/>
    <w:autoRedefine/>
    <w:qFormat/>
    <w:uiPriority w:val="0"/>
  </w:style>
  <w:style w:type="character" w:customStyle="1" w:styleId="589">
    <w:name w:val="正文缩进 Char"/>
    <w:autoRedefine/>
    <w:qFormat/>
    <w:uiPriority w:val="0"/>
    <w:rPr>
      <w:rFonts w:eastAsia="宋体"/>
      <w:kern w:val="2"/>
      <w:sz w:val="21"/>
      <w:lang w:val="en-US" w:eastAsia="zh-CN"/>
    </w:rPr>
  </w:style>
  <w:style w:type="character" w:customStyle="1" w:styleId="590">
    <w:name w:val="正文1 Char"/>
    <w:autoRedefine/>
    <w:qFormat/>
    <w:uiPriority w:val="0"/>
    <w:rPr>
      <w:rFonts w:ascii="宋体" w:eastAsia="宋体"/>
      <w:snapToGrid w:val="0"/>
      <w:color w:val="000000"/>
      <w:kern w:val="28"/>
      <w:sz w:val="28"/>
      <w:lang w:val="en-US" w:eastAsia="zh-CN" w:bidi="ar-SA"/>
    </w:rPr>
  </w:style>
  <w:style w:type="character" w:customStyle="1" w:styleId="591">
    <w:name w:val="Char Char61"/>
    <w:autoRedefine/>
    <w:qFormat/>
    <w:uiPriority w:val="0"/>
    <w:rPr>
      <w:rFonts w:eastAsia="宋体"/>
      <w:kern w:val="2"/>
      <w:sz w:val="21"/>
      <w:szCs w:val="24"/>
      <w:lang w:val="en-US" w:eastAsia="zh-CN" w:bidi="ar-SA"/>
    </w:rPr>
  </w:style>
  <w:style w:type="character" w:customStyle="1" w:styleId="592">
    <w:name w:val="message1"/>
    <w:autoRedefine/>
    <w:qFormat/>
    <w:uiPriority w:val="0"/>
    <w:rPr>
      <w:rFonts w:hint="default" w:ascii="Tahoma" w:hAnsi="Tahoma" w:cs="Tahoma"/>
      <w:sz w:val="18"/>
      <w:szCs w:val="18"/>
    </w:rPr>
  </w:style>
  <w:style w:type="character" w:customStyle="1" w:styleId="593">
    <w:name w:val="DO_NOT_TRANSLATE"/>
    <w:autoRedefine/>
    <w:qFormat/>
    <w:uiPriority w:val="0"/>
    <w:rPr>
      <w:rFonts w:ascii="Courier New" w:hAnsi="Courier New" w:cs="Courier New"/>
      <w:color w:val="800000"/>
    </w:rPr>
  </w:style>
  <w:style w:type="character" w:customStyle="1" w:styleId="594">
    <w:name w:val="unnamed11"/>
    <w:autoRedefine/>
    <w:qFormat/>
    <w:uiPriority w:val="0"/>
    <w:rPr>
      <w:sz w:val="20"/>
      <w:szCs w:val="20"/>
    </w:rPr>
  </w:style>
  <w:style w:type="character" w:customStyle="1" w:styleId="595">
    <w:name w:val="tw4winInternal"/>
    <w:autoRedefine/>
    <w:qFormat/>
    <w:uiPriority w:val="0"/>
    <w:rPr>
      <w:rFonts w:ascii="Courier New" w:hAnsi="Courier New" w:cs="Courier New"/>
      <w:color w:val="FF0000"/>
    </w:rPr>
  </w:style>
  <w:style w:type="character" w:customStyle="1" w:styleId="596">
    <w:name w:val="页脚 Char"/>
    <w:autoRedefine/>
    <w:qFormat/>
    <w:uiPriority w:val="0"/>
    <w:rPr>
      <w:rFonts w:eastAsia="仿宋_GB2312"/>
      <w:kern w:val="2"/>
      <w:sz w:val="18"/>
      <w:lang w:val="en-US" w:eastAsia="zh-CN"/>
    </w:rPr>
  </w:style>
  <w:style w:type="character" w:customStyle="1" w:styleId="597">
    <w:name w:val="正文缩进 Char1"/>
    <w:autoRedefine/>
    <w:qFormat/>
    <w:uiPriority w:val="0"/>
    <w:rPr>
      <w:rFonts w:ascii="宋体" w:eastAsia="宋体"/>
      <w:snapToGrid w:val="0"/>
      <w:color w:val="000000"/>
      <w:kern w:val="28"/>
      <w:sz w:val="28"/>
      <w:lang w:val="en-US" w:eastAsia="zh-CN" w:bidi="ar-SA"/>
    </w:rPr>
  </w:style>
  <w:style w:type="character" w:customStyle="1" w:styleId="598">
    <w:name w:val="style36"/>
    <w:basedOn w:val="62"/>
    <w:autoRedefine/>
    <w:qFormat/>
    <w:uiPriority w:val="0"/>
  </w:style>
  <w:style w:type="character" w:customStyle="1" w:styleId="599">
    <w:name w:val="hui3"/>
    <w:autoRedefine/>
    <w:qFormat/>
    <w:uiPriority w:val="0"/>
    <w:rPr>
      <w:color w:val="333333"/>
    </w:rPr>
  </w:style>
  <w:style w:type="character" w:customStyle="1" w:styleId="600">
    <w:name w:val="apple-converted-space"/>
    <w:autoRedefine/>
    <w:qFormat/>
    <w:uiPriority w:val="0"/>
  </w:style>
  <w:style w:type="character" w:customStyle="1" w:styleId="601">
    <w:name w:val="文档结构图 Char"/>
    <w:autoRedefine/>
    <w:qFormat/>
    <w:uiPriority w:val="0"/>
    <w:rPr>
      <w:rFonts w:eastAsia="宋体"/>
      <w:kern w:val="2"/>
      <w:sz w:val="21"/>
      <w:szCs w:val="24"/>
      <w:lang w:val="en-US" w:eastAsia="zh-CN" w:bidi="ar-SA"/>
    </w:rPr>
  </w:style>
  <w:style w:type="character" w:customStyle="1" w:styleId="602">
    <w:name w:val="正文非缩进 Char3"/>
    <w:autoRedefine/>
    <w:qFormat/>
    <w:uiPriority w:val="0"/>
    <w:rPr>
      <w:rFonts w:ascii="宋体" w:eastAsia="宋体"/>
      <w:snapToGrid w:val="0"/>
      <w:color w:val="000000"/>
      <w:kern w:val="28"/>
      <w:sz w:val="28"/>
      <w:lang w:val="en-US" w:eastAsia="zh-CN" w:bidi="ar-SA"/>
    </w:rPr>
  </w:style>
  <w:style w:type="character" w:customStyle="1" w:styleId="603">
    <w:name w:val="dectext1"/>
    <w:autoRedefine/>
    <w:qFormat/>
    <w:uiPriority w:val="0"/>
    <w:rPr>
      <w:rFonts w:ascii="宋体" w:hAnsi="宋体" w:eastAsia="宋体"/>
      <w:color w:val="333333"/>
      <w:sz w:val="21"/>
      <w:szCs w:val="21"/>
      <w:u w:val="none"/>
    </w:rPr>
  </w:style>
  <w:style w:type="character" w:customStyle="1" w:styleId="604">
    <w:name w:val="副标题 Char1"/>
    <w:autoRedefine/>
    <w:qFormat/>
    <w:uiPriority w:val="0"/>
    <w:rPr>
      <w:rFonts w:ascii="Cambria" w:hAnsi="Cambria" w:eastAsia="宋体" w:cs="Times New Roman"/>
      <w:b/>
      <w:bCs/>
      <w:snapToGrid w:val="0"/>
      <w:kern w:val="28"/>
      <w:sz w:val="32"/>
      <w:szCs w:val="32"/>
    </w:rPr>
  </w:style>
  <w:style w:type="character" w:customStyle="1" w:styleId="605">
    <w:name w:val="f141"/>
    <w:autoRedefine/>
    <w:qFormat/>
    <w:uiPriority w:val="0"/>
    <w:rPr>
      <w:rFonts w:ascii="Tahoma" w:hAnsi="Tahoma" w:eastAsia="宋体"/>
      <w:b/>
      <w:kern w:val="2"/>
      <w:sz w:val="21"/>
      <w:szCs w:val="21"/>
      <w:lang w:val="en-US" w:eastAsia="zh-CN" w:bidi="ar-SA"/>
    </w:rPr>
  </w:style>
  <w:style w:type="character" w:customStyle="1" w:styleId="606">
    <w:name w:val="链接"/>
    <w:qFormat/>
    <w:uiPriority w:val="0"/>
    <w:rPr>
      <w:color w:val="0000FF"/>
      <w:sz w:val="21"/>
      <w:szCs w:val="21"/>
      <w:u w:val="single"/>
    </w:rPr>
  </w:style>
  <w:style w:type="character" w:customStyle="1" w:styleId="607">
    <w:name w:val="正文首行缩进 Char Char Char Char Char Char"/>
    <w:autoRedefine/>
    <w:qFormat/>
    <w:uiPriority w:val="0"/>
    <w:rPr>
      <w:rFonts w:ascii="宋体" w:eastAsia="宋体"/>
      <w:kern w:val="2"/>
      <w:sz w:val="24"/>
      <w:lang w:val="zh-CN" w:bidi="ar-SA"/>
    </w:rPr>
  </w:style>
  <w:style w:type="character" w:customStyle="1" w:styleId="608">
    <w:name w:val="tw4winError"/>
    <w:autoRedefine/>
    <w:qFormat/>
    <w:uiPriority w:val="0"/>
    <w:rPr>
      <w:rFonts w:ascii="Courier New" w:hAnsi="Courier New" w:cs="Courier New"/>
      <w:color w:val="00FF00"/>
      <w:sz w:val="40"/>
      <w:szCs w:val="40"/>
    </w:rPr>
  </w:style>
  <w:style w:type="character" w:customStyle="1" w:styleId="609">
    <w:name w:val="Used by Word for text of Help footnotes Char Char"/>
    <w:autoRedefine/>
    <w:qFormat/>
    <w:uiPriority w:val="0"/>
    <w:rPr>
      <w:rFonts w:ascii="Times New Roman" w:hAnsi="Times New Roman" w:eastAsia="宋体" w:cs="Times New Roman"/>
      <w:sz w:val="20"/>
      <w:szCs w:val="20"/>
    </w:rPr>
  </w:style>
  <w:style w:type="character" w:customStyle="1" w:styleId="610">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11">
    <w:name w:val="表正文 Char"/>
    <w:autoRedefine/>
    <w:qFormat/>
    <w:uiPriority w:val="0"/>
    <w:rPr>
      <w:rFonts w:ascii="宋体" w:eastAsia="宋体"/>
      <w:snapToGrid w:val="0"/>
      <w:color w:val="000000"/>
      <w:kern w:val="28"/>
      <w:sz w:val="28"/>
      <w:lang w:val="en-US" w:eastAsia="zh-CN" w:bidi="ar-SA"/>
    </w:rPr>
  </w:style>
  <w:style w:type="character" w:customStyle="1" w:styleId="612">
    <w:name w:val="普通文字 Char1 Char"/>
    <w:autoRedefine/>
    <w:qFormat/>
    <w:uiPriority w:val="0"/>
    <w:rPr>
      <w:rFonts w:ascii="宋体" w:hAnsi="Courier New" w:eastAsia="宋体"/>
      <w:kern w:val="2"/>
      <w:sz w:val="21"/>
      <w:szCs w:val="24"/>
      <w:lang w:val="en-US" w:eastAsia="zh-CN" w:bidi="ar-SA"/>
    </w:rPr>
  </w:style>
  <w:style w:type="character" w:customStyle="1" w:styleId="613">
    <w:name w:val="pt9"/>
    <w:autoRedefine/>
    <w:qFormat/>
    <w:uiPriority w:val="0"/>
    <w:rPr>
      <w:rFonts w:ascii="仿宋_GB2312" w:eastAsia="微软雅黑"/>
      <w:b/>
      <w:kern w:val="2"/>
      <w:sz w:val="32"/>
      <w:szCs w:val="32"/>
      <w:lang w:val="en-US" w:eastAsia="zh-CN" w:bidi="ar-SA"/>
    </w:rPr>
  </w:style>
  <w:style w:type="character" w:customStyle="1" w:styleId="614">
    <w:name w:val="large1"/>
    <w:autoRedefine/>
    <w:qFormat/>
    <w:uiPriority w:val="0"/>
    <w:rPr>
      <w:rFonts w:hint="eastAsia" w:ascii="宋体" w:hAnsi="宋体" w:eastAsia="宋体"/>
      <w:sz w:val="21"/>
      <w:szCs w:val="21"/>
    </w:rPr>
  </w:style>
  <w:style w:type="character" w:customStyle="1" w:styleId="615">
    <w:name w:val="标题 4 Char1"/>
    <w:autoRedefine/>
    <w:qFormat/>
    <w:uiPriority w:val="9"/>
    <w:rPr>
      <w:rFonts w:ascii="Cambria" w:hAnsi="Cambria" w:eastAsia="宋体" w:cs="Times New Roman"/>
      <w:b/>
      <w:bCs/>
      <w:kern w:val="2"/>
      <w:sz w:val="28"/>
      <w:szCs w:val="28"/>
    </w:rPr>
  </w:style>
  <w:style w:type="character" w:customStyle="1" w:styleId="616">
    <w:name w:val="tw4winPopup"/>
    <w:autoRedefine/>
    <w:qFormat/>
    <w:uiPriority w:val="0"/>
    <w:rPr>
      <w:rFonts w:ascii="Courier New" w:hAnsi="Courier New" w:cs="Courier New"/>
      <w:color w:val="008000"/>
    </w:rPr>
  </w:style>
  <w:style w:type="character" w:customStyle="1" w:styleId="617">
    <w:name w:val="Footer Char_3387a98e-9f2b-4ff1-9f8b-3541a8c45a49"/>
    <w:autoRedefine/>
    <w:qFormat/>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fontstyle01"/>
    <w:basedOn w:val="62"/>
    <w:autoRedefine/>
    <w:qFormat/>
    <w:uiPriority w:val="0"/>
    <w:rPr>
      <w:rFonts w:hint="eastAsia" w:ascii="宋体" w:hAnsi="宋体" w:eastAsia="宋体"/>
      <w:color w:val="000000"/>
      <w:sz w:val="18"/>
      <w:szCs w:val="18"/>
    </w:rPr>
  </w:style>
  <w:style w:type="character" w:customStyle="1" w:styleId="633">
    <w:name w:val="标题 2 Char1"/>
    <w:link w:val="3"/>
    <w:autoRedefine/>
    <w:qFormat/>
    <w:uiPriority w:val="9"/>
    <w:rPr>
      <w:rFonts w:ascii="仿宋_GB2312" w:hAnsi="仿宋" w:eastAsia="仿宋_GB2312"/>
      <w:b/>
      <w:bCs/>
      <w:kern w:val="2"/>
      <w:sz w:val="32"/>
      <w:szCs w:val="32"/>
      <w:lang w:val="zh-CN"/>
    </w:rPr>
  </w:style>
  <w:style w:type="character" w:customStyle="1" w:styleId="634">
    <w:name w:val="标题 3 Char"/>
    <w:link w:val="4"/>
    <w:autoRedefine/>
    <w:qFormat/>
    <w:uiPriority w:val="0"/>
    <w:rPr>
      <w:b/>
      <w:bCs/>
      <w:kern w:val="2"/>
      <w:sz w:val="32"/>
      <w:szCs w:val="32"/>
    </w:rPr>
  </w:style>
  <w:style w:type="paragraph" w:customStyle="1" w:styleId="6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6">
    <w:name w:val="font51"/>
    <w:basedOn w:val="62"/>
    <w:autoRedefine/>
    <w:qFormat/>
    <w:uiPriority w:val="0"/>
    <w:rPr>
      <w:rFonts w:hint="default" w:ascii="Times New Roman" w:hAnsi="Times New Roman" w:cs="Times New Roman"/>
      <w:color w:val="000000"/>
      <w:sz w:val="21"/>
      <w:szCs w:val="21"/>
      <w:u w:val="none"/>
    </w:rPr>
  </w:style>
  <w:style w:type="character" w:customStyle="1" w:styleId="637">
    <w:name w:val="font41"/>
    <w:basedOn w:val="62"/>
    <w:autoRedefine/>
    <w:qFormat/>
    <w:uiPriority w:val="0"/>
    <w:rPr>
      <w:rFonts w:hint="eastAsia" w:ascii="宋体" w:hAnsi="宋体" w:eastAsia="宋体" w:cs="宋体"/>
      <w:color w:val="000000"/>
      <w:sz w:val="21"/>
      <w:szCs w:val="21"/>
      <w:u w:val="none"/>
    </w:rPr>
  </w:style>
  <w:style w:type="paragraph" w:customStyle="1" w:styleId="638">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639">
    <w:name w:val="NormalCharacter"/>
    <w:autoRedefine/>
    <w:qFormat/>
    <w:uiPriority w:val="0"/>
  </w:style>
  <w:style w:type="paragraph" w:customStyle="1" w:styleId="640">
    <w:name w:val="Plain Text"/>
    <w:basedOn w:val="641"/>
    <w:qFormat/>
    <w:uiPriority w:val="0"/>
    <w:pPr>
      <w:widowControl/>
      <w:jc w:val="left"/>
    </w:pPr>
    <w:rPr>
      <w:rFonts w:hint="eastAsia" w:ascii="宋体" w:hAnsi="Courier New"/>
    </w:rPr>
  </w:style>
  <w:style w:type="paragraph" w:customStyle="1" w:styleId="641">
    <w:name w:val="Normal"/>
    <w:autoRedefine/>
    <w:qFormat/>
    <w:uiPriority w:val="0"/>
    <w:pPr>
      <w:widowControl w:val="0"/>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66</Pages>
  <Words>17557</Words>
  <Characters>18659</Characters>
  <Paragraphs>1556</Paragraphs>
  <TotalTime>4</TotalTime>
  <ScaleCrop>false</ScaleCrop>
  <LinksUpToDate>false</LinksUpToDate>
  <CharactersWithSpaces>18874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谢凯枫</dc:creator>
  <cp:lastModifiedBy>Yü Yi</cp:lastModifiedBy>
  <cp:lastPrinted>2023-05-31T19:10:00Z</cp:lastPrinted>
  <dcterms:modified xsi:type="dcterms:W3CDTF">2025-03-12T08:25:26Z</dcterms:modified>
  <dc:title>浙江国际招投标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F806C9050FDA49808378F57CA90410B4_13</vt:lpwstr>
  </property>
  <property fmtid="{D5CDD505-2E9C-101B-9397-08002B2CF9AE}" pid="4" name="KSOTemplateDocerSaveRecord">
    <vt:lpwstr>eyJoZGlkIjoiMWIyNzY3ZTdjYTYwMTk5MTE5MjUzZTFlNWY2Y2EzY2YiLCJ1c2VySWQiOiIyNDcxMTA3ODcifQ==</vt:lpwstr>
  </property>
</Properties>
</file>